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1C06F" w14:textId="4DB03445" w:rsidR="00CE6649" w:rsidRDefault="00CE6649" w:rsidP="00CE6649">
      <w:pPr>
        <w:jc w:val="center"/>
        <w:rPr>
          <w:rFonts w:cs="Times New Roman"/>
        </w:rPr>
      </w:pPr>
      <w:bookmarkStart w:id="0" w:name="Introduction"/>
      <w:r>
        <w:rPr>
          <w:rFonts w:cs="Times New Roman"/>
        </w:rPr>
        <w:t>UNIVERSITY OF OKLAHOMA</w:t>
      </w:r>
    </w:p>
    <w:p w14:paraId="2A77E757" w14:textId="3F0555D7" w:rsidR="00CE6649" w:rsidRDefault="00CE6649" w:rsidP="00CE6649">
      <w:pPr>
        <w:jc w:val="center"/>
        <w:rPr>
          <w:rFonts w:cs="Times New Roman"/>
        </w:rPr>
      </w:pPr>
      <w:r>
        <w:rPr>
          <w:rFonts w:cs="Times New Roman"/>
        </w:rPr>
        <w:t>GRADUATE COLLEGE</w:t>
      </w:r>
    </w:p>
    <w:p w14:paraId="4ABAE190" w14:textId="7E6C1D96" w:rsidR="00CE6649" w:rsidRDefault="00CE6649" w:rsidP="00CE6649">
      <w:pPr>
        <w:jc w:val="center"/>
        <w:rPr>
          <w:rFonts w:cs="Times New Roman"/>
        </w:rPr>
      </w:pPr>
    </w:p>
    <w:p w14:paraId="14B80040" w14:textId="71EE5B5B" w:rsidR="00CE6649" w:rsidRDefault="00CE6649" w:rsidP="00CE6649">
      <w:pPr>
        <w:jc w:val="center"/>
        <w:rPr>
          <w:rFonts w:cs="Times New Roman"/>
        </w:rPr>
      </w:pPr>
    </w:p>
    <w:p w14:paraId="191E3374" w14:textId="77777777" w:rsidR="00CE6649" w:rsidRDefault="00CE6649" w:rsidP="002C52DC">
      <w:pPr>
        <w:jc w:val="center"/>
        <w:rPr>
          <w:rFonts w:cs="Times New Roman"/>
        </w:rPr>
      </w:pPr>
    </w:p>
    <w:p w14:paraId="7E6D60FB" w14:textId="77777777" w:rsidR="00CE6649" w:rsidRDefault="00CE6649" w:rsidP="00CE6649">
      <w:pPr>
        <w:jc w:val="center"/>
        <w:rPr>
          <w:rFonts w:cs="Times New Roman"/>
        </w:rPr>
      </w:pPr>
    </w:p>
    <w:p w14:paraId="6748B52B" w14:textId="11B43CA7" w:rsidR="00C4298A" w:rsidRDefault="00C4298A" w:rsidP="00CE6649">
      <w:pPr>
        <w:jc w:val="center"/>
        <w:rPr>
          <w:rFonts w:cs="Times New Roman"/>
        </w:rPr>
      </w:pPr>
      <w:r>
        <w:rPr>
          <w:rFonts w:cs="Times New Roman"/>
        </w:rPr>
        <w:t xml:space="preserve">UNBRANDING: DISENFRANCHISING </w:t>
      </w:r>
      <w:r w:rsidR="00BC6286">
        <w:rPr>
          <w:rFonts w:cs="Times New Roman"/>
        </w:rPr>
        <w:t>TERRORISM AND</w:t>
      </w:r>
      <w:r>
        <w:rPr>
          <w:rFonts w:cs="Times New Roman"/>
        </w:rPr>
        <w:t xml:space="preserve"> DISENCHANTING</w:t>
      </w:r>
      <w:r w:rsidR="00BC6286">
        <w:rPr>
          <w:rFonts w:cs="Times New Roman"/>
        </w:rPr>
        <w:t xml:space="preserve"> TERRORISTS</w:t>
      </w:r>
    </w:p>
    <w:p w14:paraId="6B5B14C6" w14:textId="77777777" w:rsidR="00C4298A" w:rsidRDefault="00C4298A" w:rsidP="00CE6649">
      <w:pPr>
        <w:jc w:val="center"/>
        <w:rPr>
          <w:rFonts w:cs="Times New Roman"/>
        </w:rPr>
      </w:pPr>
    </w:p>
    <w:p w14:paraId="2038EE30" w14:textId="77777777" w:rsidR="00C4298A" w:rsidRDefault="00C4298A" w:rsidP="00CE6649">
      <w:pPr>
        <w:jc w:val="center"/>
        <w:rPr>
          <w:rFonts w:cs="Times New Roman"/>
        </w:rPr>
      </w:pPr>
    </w:p>
    <w:p w14:paraId="43165D76" w14:textId="77777777" w:rsidR="00C4298A" w:rsidRDefault="00C4298A" w:rsidP="004F0F47">
      <w:pPr>
        <w:jc w:val="center"/>
        <w:rPr>
          <w:rFonts w:cs="Times New Roman"/>
        </w:rPr>
      </w:pPr>
    </w:p>
    <w:p w14:paraId="4C0C5048" w14:textId="77777777" w:rsidR="00C4298A" w:rsidRDefault="00C4298A" w:rsidP="00CE6649">
      <w:pPr>
        <w:jc w:val="center"/>
        <w:rPr>
          <w:rFonts w:cs="Times New Roman"/>
        </w:rPr>
      </w:pPr>
    </w:p>
    <w:p w14:paraId="452DFA85" w14:textId="77777777" w:rsidR="00CE6649" w:rsidRDefault="00C4298A" w:rsidP="00CE6649">
      <w:pPr>
        <w:jc w:val="center"/>
        <w:rPr>
          <w:rFonts w:cs="Times New Roman"/>
        </w:rPr>
      </w:pPr>
      <w:r>
        <w:rPr>
          <w:rFonts w:cs="Times New Roman"/>
        </w:rPr>
        <w:t>A DISSERTATION</w:t>
      </w:r>
    </w:p>
    <w:p w14:paraId="6018A298" w14:textId="77777777" w:rsidR="00CE6649" w:rsidRDefault="00C4298A" w:rsidP="00CE6649">
      <w:pPr>
        <w:jc w:val="center"/>
        <w:rPr>
          <w:rFonts w:cs="Times New Roman"/>
        </w:rPr>
      </w:pPr>
      <w:r>
        <w:rPr>
          <w:rFonts w:cs="Times New Roman"/>
        </w:rPr>
        <w:t xml:space="preserve">SUBMITTED TO THE GRADUATE </w:t>
      </w:r>
      <w:r w:rsidR="00CE6649">
        <w:rPr>
          <w:rFonts w:cs="Times New Roman"/>
        </w:rPr>
        <w:t>FACULTY</w:t>
      </w:r>
    </w:p>
    <w:p w14:paraId="0F70C0E3" w14:textId="4EABACA6" w:rsidR="00C4298A" w:rsidRDefault="00CE6649" w:rsidP="00CE6649">
      <w:pPr>
        <w:jc w:val="center"/>
        <w:rPr>
          <w:rFonts w:cs="Times New Roman"/>
        </w:rPr>
      </w:pPr>
      <w:r>
        <w:rPr>
          <w:rFonts w:cs="Times New Roman"/>
        </w:rPr>
        <w:t>in partial fulfillment of the requirements for the</w:t>
      </w:r>
    </w:p>
    <w:p w14:paraId="4D949BD2" w14:textId="04688733" w:rsidR="00CE6649" w:rsidRDefault="00CE6649" w:rsidP="00CE6649">
      <w:pPr>
        <w:jc w:val="center"/>
        <w:rPr>
          <w:rFonts w:cs="Times New Roman"/>
        </w:rPr>
      </w:pPr>
      <w:r>
        <w:rPr>
          <w:rFonts w:cs="Times New Roman"/>
        </w:rPr>
        <w:t>Degree of</w:t>
      </w:r>
    </w:p>
    <w:p w14:paraId="73A47910" w14:textId="77777777" w:rsidR="00C4298A" w:rsidRDefault="00C4298A" w:rsidP="00CE6649">
      <w:pPr>
        <w:jc w:val="center"/>
        <w:rPr>
          <w:rFonts w:cs="Times New Roman"/>
        </w:rPr>
      </w:pPr>
    </w:p>
    <w:p w14:paraId="2CCC36FE" w14:textId="5AA8AEDC" w:rsidR="00C4298A" w:rsidRDefault="00C4298A" w:rsidP="00CE6649">
      <w:pPr>
        <w:jc w:val="center"/>
        <w:rPr>
          <w:rFonts w:cs="Times New Roman"/>
        </w:rPr>
      </w:pPr>
      <w:r>
        <w:rPr>
          <w:rFonts w:cs="Times New Roman"/>
        </w:rPr>
        <w:t>DOCTOR OF PHILOSOPHY</w:t>
      </w:r>
    </w:p>
    <w:p w14:paraId="31668857" w14:textId="428024CE" w:rsidR="00C4298A" w:rsidRDefault="00C4298A" w:rsidP="004F0F47">
      <w:pPr>
        <w:jc w:val="center"/>
        <w:rPr>
          <w:rFonts w:cs="Times New Roman"/>
        </w:rPr>
      </w:pPr>
    </w:p>
    <w:p w14:paraId="5C70F5A6" w14:textId="748CCA34" w:rsidR="00827D04" w:rsidRDefault="00827D04" w:rsidP="004F0F47">
      <w:pPr>
        <w:jc w:val="center"/>
        <w:rPr>
          <w:rFonts w:cs="Times New Roman"/>
        </w:rPr>
      </w:pPr>
    </w:p>
    <w:p w14:paraId="5836121E" w14:textId="77777777" w:rsidR="00827D04" w:rsidRDefault="00827D04" w:rsidP="00CE6649">
      <w:pPr>
        <w:jc w:val="center"/>
        <w:rPr>
          <w:rFonts w:cs="Times New Roman"/>
        </w:rPr>
      </w:pPr>
    </w:p>
    <w:p w14:paraId="216FBFE1" w14:textId="79AAC0A6" w:rsidR="00CE6649" w:rsidRDefault="00CE6649" w:rsidP="00CE6649">
      <w:pPr>
        <w:jc w:val="center"/>
        <w:rPr>
          <w:rFonts w:cs="Times New Roman"/>
        </w:rPr>
      </w:pPr>
      <w:r>
        <w:rPr>
          <w:rFonts w:cs="Times New Roman"/>
        </w:rPr>
        <w:t>By</w:t>
      </w:r>
    </w:p>
    <w:p w14:paraId="26ADA827" w14:textId="309A2022" w:rsidR="00CE6649" w:rsidRDefault="00CE6649" w:rsidP="00CE6649">
      <w:pPr>
        <w:spacing w:line="240" w:lineRule="auto"/>
        <w:jc w:val="center"/>
        <w:rPr>
          <w:rFonts w:cs="Times New Roman"/>
        </w:rPr>
      </w:pPr>
      <w:r>
        <w:rPr>
          <w:rFonts w:cs="Times New Roman"/>
        </w:rPr>
        <w:t>DAVID WATERMAN</w:t>
      </w:r>
    </w:p>
    <w:p w14:paraId="23CF95F0" w14:textId="51B5F0C8" w:rsidR="00CE6649" w:rsidRDefault="00CE6649" w:rsidP="00CE6649">
      <w:pPr>
        <w:spacing w:line="240" w:lineRule="auto"/>
        <w:jc w:val="center"/>
        <w:rPr>
          <w:rFonts w:cs="Times New Roman"/>
        </w:rPr>
      </w:pPr>
      <w:r>
        <w:rPr>
          <w:rFonts w:cs="Times New Roman"/>
        </w:rPr>
        <w:t>Norman, Oklahoma</w:t>
      </w:r>
    </w:p>
    <w:p w14:paraId="15403F7C" w14:textId="5EA3B35D" w:rsidR="00CE6649" w:rsidRDefault="009A0215" w:rsidP="00827D04">
      <w:pPr>
        <w:spacing w:line="240" w:lineRule="auto"/>
        <w:jc w:val="center"/>
        <w:rPr>
          <w:rFonts w:cs="Times New Roman"/>
        </w:rPr>
      </w:pPr>
      <w:r>
        <w:rPr>
          <w:rFonts w:cs="Times New Roman"/>
          <w:noProof/>
        </w:rPr>
        <mc:AlternateContent>
          <mc:Choice Requires="wps">
            <w:drawing>
              <wp:anchor distT="0" distB="0" distL="114300" distR="114300" simplePos="0" relativeHeight="251681805" behindDoc="0" locked="0" layoutInCell="1" allowOverlap="1" wp14:anchorId="0BEAF18D" wp14:editId="25926F94">
                <wp:simplePos x="0" y="0"/>
                <wp:positionH relativeFrom="column">
                  <wp:posOffset>5738648</wp:posOffset>
                </wp:positionH>
                <wp:positionV relativeFrom="paragraph">
                  <wp:posOffset>199806</wp:posOffset>
                </wp:positionV>
                <wp:extent cx="362607" cy="346841"/>
                <wp:effectExtent l="0" t="0" r="18415" b="8890"/>
                <wp:wrapNone/>
                <wp:docPr id="2" name="Rectangle 2"/>
                <wp:cNvGraphicFramePr/>
                <a:graphic xmlns:a="http://schemas.openxmlformats.org/drawingml/2006/main">
                  <a:graphicData uri="http://schemas.microsoft.com/office/word/2010/wordprocessingShape">
                    <wps:wsp>
                      <wps:cNvSpPr/>
                      <wps:spPr>
                        <a:xfrm>
                          <a:off x="0" y="0"/>
                          <a:ext cx="362607" cy="3468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9D7C11" id="Rectangle 2" o:spid="_x0000_s1026" style="position:absolute;margin-left:451.85pt;margin-top:15.75pt;width:28.55pt;height:27.3pt;z-index:2516818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" fillcolor="white [3212]" strokecolor="white [3212]" strokeweight="1pt"/>
            </w:pict>
          </mc:Fallback>
        </mc:AlternateContent>
      </w:r>
      <w:r w:rsidR="00CE6649">
        <w:rPr>
          <w:rFonts w:cs="Times New Roman"/>
        </w:rPr>
        <w:t>2022</w:t>
      </w:r>
    </w:p>
    <w:p w14:paraId="542B2E7C" w14:textId="17A32FAE" w:rsidR="00CE6649" w:rsidRDefault="00CE6649" w:rsidP="00CA7840">
      <w:pPr>
        <w:jc w:val="center"/>
        <w:rPr>
          <w:rFonts w:cs="Times New Roman"/>
        </w:rPr>
      </w:pPr>
    </w:p>
    <w:p w14:paraId="2734693C" w14:textId="77777777" w:rsidR="00CE6649" w:rsidRDefault="00CE6649" w:rsidP="00827D04">
      <w:pPr>
        <w:jc w:val="center"/>
        <w:rPr>
          <w:rFonts w:cs="Times New Roman"/>
        </w:rPr>
      </w:pPr>
    </w:p>
    <w:p w14:paraId="45ECC378" w14:textId="77777777" w:rsidR="004F0F47" w:rsidRDefault="004F0F47" w:rsidP="004F0F47">
      <w:pPr>
        <w:jc w:val="center"/>
        <w:rPr>
          <w:rFonts w:cs="Times New Roman"/>
        </w:rPr>
      </w:pPr>
    </w:p>
    <w:p w14:paraId="27139F8C" w14:textId="77777777" w:rsidR="004F0F47" w:rsidRDefault="004F0F47" w:rsidP="004F0F47">
      <w:pPr>
        <w:jc w:val="center"/>
        <w:rPr>
          <w:rFonts w:cs="Times New Roman"/>
        </w:rPr>
      </w:pPr>
      <w:r>
        <w:rPr>
          <w:rFonts w:cs="Times New Roman"/>
        </w:rPr>
        <w:t>UNBRANDING: DISENFRANCHISING TERRORISM AND DISENCHANTING TERRORISTS</w:t>
      </w:r>
    </w:p>
    <w:p w14:paraId="3E0C6BD5" w14:textId="137900B2" w:rsidR="00CE6649" w:rsidRDefault="00CE6649" w:rsidP="00CE6649">
      <w:pPr>
        <w:jc w:val="center"/>
        <w:rPr>
          <w:rFonts w:cs="Times New Roman"/>
        </w:rPr>
      </w:pPr>
    </w:p>
    <w:p w14:paraId="241C6383" w14:textId="77777777" w:rsidR="008C6D27" w:rsidRDefault="008C6D27" w:rsidP="00CE6649">
      <w:pPr>
        <w:jc w:val="center"/>
        <w:rPr>
          <w:rFonts w:cs="Times New Roman"/>
        </w:rPr>
      </w:pPr>
    </w:p>
    <w:p w14:paraId="5CE24C72" w14:textId="77777777" w:rsidR="008C6D27" w:rsidRDefault="008C6D27" w:rsidP="00CE6649">
      <w:pPr>
        <w:jc w:val="center"/>
        <w:rPr>
          <w:rFonts w:cs="Times New Roman"/>
        </w:rPr>
      </w:pPr>
    </w:p>
    <w:p w14:paraId="40E10B29" w14:textId="190BBA5E" w:rsidR="00C4298A" w:rsidRDefault="00CE6649" w:rsidP="00C4298A">
      <w:pPr>
        <w:spacing w:line="240" w:lineRule="auto"/>
        <w:jc w:val="center"/>
        <w:rPr>
          <w:rFonts w:cs="Times New Roman"/>
        </w:rPr>
      </w:pPr>
      <w:r>
        <w:rPr>
          <w:rFonts w:cs="Times New Roman"/>
        </w:rPr>
        <w:t>A DISSERTATION APPROVED FOR THE</w:t>
      </w:r>
    </w:p>
    <w:p w14:paraId="71F96D14" w14:textId="54ED3B6B" w:rsidR="00CE6649" w:rsidRDefault="00CE6649" w:rsidP="00C4298A">
      <w:pPr>
        <w:spacing w:line="240" w:lineRule="auto"/>
        <w:jc w:val="center"/>
        <w:rPr>
          <w:rFonts w:cs="Times New Roman"/>
        </w:rPr>
      </w:pPr>
      <w:r>
        <w:rPr>
          <w:rFonts w:cs="Times New Roman"/>
        </w:rPr>
        <w:t xml:space="preserve">GAYLORD </w:t>
      </w:r>
      <w:r w:rsidR="00E46962">
        <w:rPr>
          <w:rFonts w:cs="Times New Roman"/>
        </w:rPr>
        <w:t xml:space="preserve">COLLEGE OF </w:t>
      </w:r>
      <w:r>
        <w:rPr>
          <w:rFonts w:cs="Times New Roman"/>
        </w:rPr>
        <w:t>JOURNALISM AND MASS COMMUNICATION</w:t>
      </w:r>
    </w:p>
    <w:p w14:paraId="18E1C8DE" w14:textId="20B5E629" w:rsidR="00CE6649" w:rsidRDefault="00CE6649" w:rsidP="008C6D27">
      <w:pPr>
        <w:jc w:val="center"/>
        <w:rPr>
          <w:rFonts w:cs="Times New Roman"/>
        </w:rPr>
      </w:pPr>
    </w:p>
    <w:p w14:paraId="7D4B71AE" w14:textId="525528A8" w:rsidR="00CE6649" w:rsidRDefault="00CE6649" w:rsidP="008C6D27">
      <w:pPr>
        <w:jc w:val="center"/>
        <w:rPr>
          <w:rFonts w:cs="Times New Roman"/>
        </w:rPr>
      </w:pPr>
    </w:p>
    <w:p w14:paraId="74533A37" w14:textId="77777777" w:rsidR="008C6D27" w:rsidRDefault="008C6D27" w:rsidP="00CA7840">
      <w:pPr>
        <w:jc w:val="center"/>
        <w:rPr>
          <w:rFonts w:cs="Times New Roman"/>
        </w:rPr>
      </w:pPr>
    </w:p>
    <w:p w14:paraId="2E994629" w14:textId="49257041" w:rsidR="00CE6649" w:rsidRDefault="00CE6649" w:rsidP="008C6D27">
      <w:pPr>
        <w:jc w:val="center"/>
        <w:rPr>
          <w:rFonts w:cs="Times New Roman"/>
        </w:rPr>
      </w:pPr>
    </w:p>
    <w:p w14:paraId="3C5053E4" w14:textId="77777777" w:rsidR="00CE6649" w:rsidRDefault="00CE6649" w:rsidP="008C6D27">
      <w:pPr>
        <w:jc w:val="center"/>
        <w:rPr>
          <w:rFonts w:cs="Times New Roman"/>
        </w:rPr>
      </w:pPr>
    </w:p>
    <w:p w14:paraId="409F507E" w14:textId="70AF2957" w:rsidR="00CE6649" w:rsidRDefault="00CE6649" w:rsidP="008C6D27">
      <w:pPr>
        <w:jc w:val="center"/>
        <w:rPr>
          <w:rFonts w:cs="Times New Roman"/>
        </w:rPr>
      </w:pPr>
      <w:r>
        <w:rPr>
          <w:rFonts w:cs="Times New Roman"/>
        </w:rPr>
        <w:t>BY THE COMMITTEE CONSISTING OF</w:t>
      </w:r>
    </w:p>
    <w:p w14:paraId="1AC12836" w14:textId="006F7F73" w:rsidR="008C6D27" w:rsidRDefault="008C6D27" w:rsidP="00D9714A">
      <w:pPr>
        <w:jc w:val="center"/>
        <w:rPr>
          <w:rFonts w:cs="Times New Roman"/>
        </w:rPr>
      </w:pPr>
    </w:p>
    <w:p w14:paraId="295264C7" w14:textId="58F0E010" w:rsidR="00D9714A" w:rsidRDefault="00D9714A" w:rsidP="004F0F47">
      <w:pPr>
        <w:jc w:val="center"/>
        <w:rPr>
          <w:rFonts w:cs="Times New Roman"/>
        </w:rPr>
      </w:pPr>
    </w:p>
    <w:p w14:paraId="2BD0A160" w14:textId="77777777" w:rsidR="00D9714A" w:rsidRDefault="00D9714A" w:rsidP="00D9714A">
      <w:pPr>
        <w:jc w:val="center"/>
        <w:rPr>
          <w:rFonts w:cs="Times New Roman"/>
        </w:rPr>
      </w:pPr>
    </w:p>
    <w:p w14:paraId="7B9A5544" w14:textId="3C638C81" w:rsidR="008C6D27" w:rsidRDefault="008C6D27" w:rsidP="00D9714A">
      <w:pPr>
        <w:jc w:val="center"/>
        <w:rPr>
          <w:rFonts w:cs="Times New Roman"/>
        </w:rPr>
      </w:pPr>
    </w:p>
    <w:p w14:paraId="52121185" w14:textId="77777777" w:rsidR="0014274F" w:rsidRDefault="0014274F" w:rsidP="00D9714A">
      <w:pPr>
        <w:jc w:val="center"/>
        <w:rPr>
          <w:rFonts w:cs="Times New Roman"/>
        </w:rPr>
      </w:pPr>
    </w:p>
    <w:p w14:paraId="147609BA" w14:textId="7CC7DD76" w:rsidR="00C4298A" w:rsidRDefault="00CE6649" w:rsidP="00CE6649">
      <w:pPr>
        <w:jc w:val="right"/>
        <w:rPr>
          <w:rFonts w:cs="Times New Roman"/>
        </w:rPr>
      </w:pPr>
      <w:r>
        <w:rPr>
          <w:rFonts w:cs="Times New Roman"/>
        </w:rPr>
        <w:t xml:space="preserve">Dr. </w:t>
      </w:r>
      <w:r w:rsidR="00BC6286">
        <w:rPr>
          <w:rFonts w:cs="Times New Roman"/>
        </w:rPr>
        <w:t xml:space="preserve">James L. </w:t>
      </w:r>
      <w:r w:rsidR="00C4298A">
        <w:rPr>
          <w:rFonts w:cs="Times New Roman"/>
        </w:rPr>
        <w:t>Regens, Chair</w:t>
      </w:r>
    </w:p>
    <w:p w14:paraId="0F5FD248" w14:textId="6F2EBF39" w:rsidR="00C4298A" w:rsidRDefault="00CE6649" w:rsidP="00CE6649">
      <w:pPr>
        <w:jc w:val="right"/>
        <w:rPr>
          <w:rFonts w:cs="Times New Roman"/>
        </w:rPr>
      </w:pPr>
      <w:r>
        <w:rPr>
          <w:rFonts w:cs="Times New Roman"/>
        </w:rPr>
        <w:t xml:space="preserve">Dr. </w:t>
      </w:r>
      <w:r w:rsidR="00C4298A">
        <w:rPr>
          <w:rFonts w:cs="Times New Roman"/>
        </w:rPr>
        <w:t>David</w:t>
      </w:r>
      <w:r w:rsidR="00B56682">
        <w:rPr>
          <w:rFonts w:cs="Times New Roman"/>
        </w:rPr>
        <w:t xml:space="preserve"> </w:t>
      </w:r>
      <w:r w:rsidR="00C4298A">
        <w:rPr>
          <w:rFonts w:cs="Times New Roman"/>
        </w:rPr>
        <w:t>Craig</w:t>
      </w:r>
    </w:p>
    <w:p w14:paraId="6A12BFFD" w14:textId="42443DDE" w:rsidR="00C4298A" w:rsidRDefault="00CE6649" w:rsidP="00CE6649">
      <w:pPr>
        <w:jc w:val="right"/>
        <w:rPr>
          <w:rFonts w:cs="Times New Roman"/>
        </w:rPr>
      </w:pPr>
      <w:r>
        <w:rPr>
          <w:rFonts w:cs="Times New Roman"/>
        </w:rPr>
        <w:t xml:space="preserve">Dr. </w:t>
      </w:r>
      <w:proofErr w:type="spellStart"/>
      <w:r w:rsidR="00C4298A">
        <w:rPr>
          <w:rFonts w:cs="Times New Roman"/>
        </w:rPr>
        <w:t>Elanie</w:t>
      </w:r>
      <w:proofErr w:type="spellEnd"/>
      <w:r w:rsidR="00C4298A">
        <w:rPr>
          <w:rFonts w:cs="Times New Roman"/>
        </w:rPr>
        <w:t xml:space="preserve"> Steyn</w:t>
      </w:r>
    </w:p>
    <w:p w14:paraId="112FD63D" w14:textId="299B0A19" w:rsidR="008C6D27" w:rsidRDefault="009A0215" w:rsidP="0014274F">
      <w:pPr>
        <w:jc w:val="right"/>
        <w:rPr>
          <w:rFonts w:cs="Times New Roman"/>
        </w:rPr>
      </w:pPr>
      <w:r>
        <w:rPr>
          <w:rFonts w:cs="Times New Roman"/>
          <w:noProof/>
        </w:rPr>
        <mc:AlternateContent>
          <mc:Choice Requires="wps">
            <w:drawing>
              <wp:anchor distT="0" distB="0" distL="114300" distR="114300" simplePos="0" relativeHeight="251683853" behindDoc="0" locked="0" layoutInCell="1" allowOverlap="1" wp14:anchorId="0207A711" wp14:editId="7DCF3882">
                <wp:simplePos x="0" y="0"/>
                <wp:positionH relativeFrom="column">
                  <wp:posOffset>5748655</wp:posOffset>
                </wp:positionH>
                <wp:positionV relativeFrom="paragraph">
                  <wp:posOffset>320149</wp:posOffset>
                </wp:positionV>
                <wp:extent cx="362607" cy="346841"/>
                <wp:effectExtent l="0" t="0" r="18415" b="8890"/>
                <wp:wrapNone/>
                <wp:docPr id="8" name="Rectangle 8"/>
                <wp:cNvGraphicFramePr/>
                <a:graphic xmlns:a="http://schemas.openxmlformats.org/drawingml/2006/main">
                  <a:graphicData uri="http://schemas.microsoft.com/office/word/2010/wordprocessingShape">
                    <wps:wsp>
                      <wps:cNvSpPr/>
                      <wps:spPr>
                        <a:xfrm>
                          <a:off x="0" y="0"/>
                          <a:ext cx="362607" cy="3468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EAE013" id="Rectangle 8" o:spid="_x0000_s1026" style="position:absolute;margin-left:452.65pt;margin-top:25.2pt;width:28.55pt;height:27.3pt;z-index:2516838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" fillcolor="white [3212]" strokecolor="white [3212]" strokeweight="1pt"/>
            </w:pict>
          </mc:Fallback>
        </mc:AlternateContent>
      </w:r>
      <w:r w:rsidR="00CE6649">
        <w:rPr>
          <w:rFonts w:cs="Times New Roman"/>
        </w:rPr>
        <w:t xml:space="preserve">Dr. </w:t>
      </w:r>
      <w:r w:rsidR="00C4298A">
        <w:rPr>
          <w:rFonts w:cs="Times New Roman"/>
        </w:rPr>
        <w:t>Justin Reedy</w:t>
      </w:r>
    </w:p>
    <w:p w14:paraId="28A56A3C" w14:textId="77777777" w:rsidR="008C6D27" w:rsidRDefault="008C6D27" w:rsidP="008C6D27">
      <w:pPr>
        <w:jc w:val="center"/>
        <w:rPr>
          <w:rFonts w:cs="Times New Roman"/>
        </w:rPr>
      </w:pPr>
    </w:p>
    <w:p w14:paraId="4CBF2F4E" w14:textId="77777777" w:rsidR="008C6D27" w:rsidRDefault="008C6D27" w:rsidP="008C6D27">
      <w:pPr>
        <w:jc w:val="center"/>
        <w:rPr>
          <w:rFonts w:cs="Times New Roman"/>
        </w:rPr>
      </w:pPr>
    </w:p>
    <w:p w14:paraId="0EEFA88B" w14:textId="77777777" w:rsidR="008C6D27" w:rsidRDefault="008C6D27" w:rsidP="008C6D27">
      <w:pPr>
        <w:jc w:val="center"/>
        <w:rPr>
          <w:rFonts w:cs="Times New Roman"/>
        </w:rPr>
      </w:pPr>
    </w:p>
    <w:p w14:paraId="70EADD25" w14:textId="77777777" w:rsidR="008C6D27" w:rsidRDefault="008C6D27" w:rsidP="008C6D27">
      <w:pPr>
        <w:jc w:val="center"/>
        <w:rPr>
          <w:rFonts w:cs="Times New Roman"/>
        </w:rPr>
      </w:pPr>
    </w:p>
    <w:p w14:paraId="200F26F8" w14:textId="77777777" w:rsidR="008C6D27" w:rsidRDefault="008C6D27" w:rsidP="008C6D27">
      <w:pPr>
        <w:jc w:val="center"/>
        <w:rPr>
          <w:rFonts w:cs="Times New Roman"/>
        </w:rPr>
      </w:pPr>
    </w:p>
    <w:p w14:paraId="1AEC3017" w14:textId="77777777" w:rsidR="008C6D27" w:rsidRDefault="008C6D27" w:rsidP="008C6D27">
      <w:pPr>
        <w:jc w:val="center"/>
        <w:rPr>
          <w:rFonts w:cs="Times New Roman"/>
        </w:rPr>
      </w:pPr>
    </w:p>
    <w:p w14:paraId="28C0288F" w14:textId="77777777" w:rsidR="008C6D27" w:rsidRDefault="008C6D27" w:rsidP="008C6D27">
      <w:pPr>
        <w:jc w:val="center"/>
        <w:rPr>
          <w:rFonts w:cs="Times New Roman"/>
        </w:rPr>
      </w:pPr>
    </w:p>
    <w:p w14:paraId="3F7F61DA" w14:textId="77777777" w:rsidR="008C6D27" w:rsidRDefault="008C6D27" w:rsidP="008C6D27">
      <w:pPr>
        <w:jc w:val="center"/>
        <w:rPr>
          <w:rFonts w:cs="Times New Roman"/>
        </w:rPr>
      </w:pPr>
    </w:p>
    <w:p w14:paraId="7F9134F9" w14:textId="77777777" w:rsidR="008C6D27" w:rsidRDefault="008C6D27" w:rsidP="008C6D27">
      <w:pPr>
        <w:jc w:val="center"/>
        <w:rPr>
          <w:rFonts w:cs="Times New Roman"/>
        </w:rPr>
      </w:pPr>
    </w:p>
    <w:p w14:paraId="1E7934B6" w14:textId="77777777" w:rsidR="008C6D27" w:rsidRDefault="008C6D27" w:rsidP="008C6D27">
      <w:pPr>
        <w:jc w:val="center"/>
        <w:rPr>
          <w:rFonts w:cs="Times New Roman"/>
        </w:rPr>
      </w:pPr>
    </w:p>
    <w:p w14:paraId="1D4F4055" w14:textId="77777777" w:rsidR="008C6D27" w:rsidRDefault="008C6D27" w:rsidP="008C6D27">
      <w:pPr>
        <w:jc w:val="center"/>
        <w:rPr>
          <w:rFonts w:cs="Times New Roman"/>
        </w:rPr>
      </w:pPr>
    </w:p>
    <w:p w14:paraId="026F7245" w14:textId="77777777" w:rsidR="008C6D27" w:rsidRDefault="008C6D27" w:rsidP="008C6D27">
      <w:pPr>
        <w:jc w:val="center"/>
        <w:rPr>
          <w:rFonts w:cs="Times New Roman"/>
        </w:rPr>
      </w:pPr>
    </w:p>
    <w:p w14:paraId="1BD9436B" w14:textId="77777777" w:rsidR="008C6D27" w:rsidRDefault="008C6D27" w:rsidP="008C6D27">
      <w:pPr>
        <w:jc w:val="center"/>
        <w:rPr>
          <w:rFonts w:cs="Times New Roman"/>
        </w:rPr>
      </w:pPr>
    </w:p>
    <w:p w14:paraId="7DE9D023" w14:textId="77777777" w:rsidR="008C6D27" w:rsidRDefault="008C6D27" w:rsidP="008C6D27">
      <w:pPr>
        <w:jc w:val="center"/>
        <w:rPr>
          <w:rFonts w:cs="Times New Roman"/>
        </w:rPr>
      </w:pPr>
    </w:p>
    <w:p w14:paraId="4FC46F27" w14:textId="77777777" w:rsidR="008C6D27" w:rsidRDefault="008C6D27" w:rsidP="008C6D27">
      <w:pPr>
        <w:jc w:val="center"/>
        <w:rPr>
          <w:rFonts w:cs="Times New Roman"/>
        </w:rPr>
      </w:pPr>
    </w:p>
    <w:p w14:paraId="32436EF0" w14:textId="77777777" w:rsidR="008C6D27" w:rsidRDefault="008C6D27" w:rsidP="008C6D27">
      <w:pPr>
        <w:jc w:val="center"/>
        <w:rPr>
          <w:rFonts w:cs="Times New Roman"/>
        </w:rPr>
      </w:pPr>
    </w:p>
    <w:p w14:paraId="0C1C8789" w14:textId="77777777" w:rsidR="008C6D27" w:rsidRDefault="008C6D27" w:rsidP="008C6D27">
      <w:pPr>
        <w:jc w:val="center"/>
        <w:rPr>
          <w:rFonts w:cs="Times New Roman"/>
        </w:rPr>
      </w:pPr>
    </w:p>
    <w:p w14:paraId="3362A960" w14:textId="2D61F206" w:rsidR="008C6D27" w:rsidRDefault="008C6D27" w:rsidP="008C6D27">
      <w:pPr>
        <w:jc w:val="center"/>
        <w:rPr>
          <w:rFonts w:cs="Times New Roman"/>
        </w:rPr>
      </w:pPr>
    </w:p>
    <w:p w14:paraId="218EA3F4" w14:textId="77777777" w:rsidR="00827D04" w:rsidRDefault="00827D04" w:rsidP="008C6D27">
      <w:pPr>
        <w:jc w:val="center"/>
        <w:rPr>
          <w:rFonts w:cs="Times New Roman"/>
        </w:rPr>
      </w:pPr>
    </w:p>
    <w:p w14:paraId="41F7C045" w14:textId="77777777" w:rsidR="008C6D27" w:rsidRDefault="008C6D27" w:rsidP="008C6D27">
      <w:pPr>
        <w:jc w:val="center"/>
        <w:rPr>
          <w:rFonts w:cs="Times New Roman"/>
        </w:rPr>
      </w:pPr>
    </w:p>
    <w:p w14:paraId="4150D35B" w14:textId="77777777" w:rsidR="00476DC0" w:rsidRDefault="00476DC0" w:rsidP="008C6D27">
      <w:pPr>
        <w:jc w:val="center"/>
        <w:rPr>
          <w:rFonts w:cs="Times New Roman"/>
        </w:rPr>
      </w:pPr>
    </w:p>
    <w:p w14:paraId="17E05065" w14:textId="77777777" w:rsidR="008C6D27" w:rsidRDefault="008C6D27" w:rsidP="008C6D27">
      <w:pPr>
        <w:jc w:val="center"/>
        <w:rPr>
          <w:rFonts w:cs="Times New Roman"/>
        </w:rPr>
      </w:pPr>
    </w:p>
    <w:p w14:paraId="7CC16CEA" w14:textId="35C5ED17" w:rsidR="008C6D27" w:rsidRDefault="008C6D27" w:rsidP="008C6D27">
      <w:pPr>
        <w:spacing w:line="240" w:lineRule="auto"/>
        <w:jc w:val="center"/>
        <w:rPr>
          <w:rFonts w:cs="Times New Roman"/>
        </w:rPr>
      </w:pPr>
      <w:r>
        <w:rPr>
          <w:rFonts w:cs="Times New Roman"/>
        </w:rPr>
        <w:t>© Copyright by David Waterman 2022</w:t>
      </w:r>
    </w:p>
    <w:p w14:paraId="6D466FBF" w14:textId="77777777" w:rsidR="00476DC0" w:rsidRDefault="008C6D27" w:rsidP="00476DC0">
      <w:pPr>
        <w:spacing w:line="240" w:lineRule="auto"/>
        <w:jc w:val="center"/>
        <w:rPr>
          <w:rFonts w:cs="Times New Roman"/>
        </w:rPr>
      </w:pPr>
      <w:r>
        <w:rPr>
          <w:rFonts w:cs="Times New Roman"/>
        </w:rPr>
        <w:t>All Rights Reserve</w:t>
      </w:r>
      <w:r w:rsidR="00CE69C6">
        <w:rPr>
          <w:rFonts w:cs="Times New Roman"/>
        </w:rPr>
        <w:t>d</w:t>
      </w:r>
    </w:p>
    <w:p w14:paraId="7555E6AC" w14:textId="410EBBC6" w:rsidR="00CE69C6" w:rsidRDefault="009A0215" w:rsidP="00476DC0">
      <w:pPr>
        <w:spacing w:line="240" w:lineRule="auto"/>
        <w:jc w:val="center"/>
        <w:rPr>
          <w:rFonts w:cs="Times New Roman"/>
        </w:rPr>
      </w:pPr>
      <w:r>
        <w:rPr>
          <w:rFonts w:cs="Times New Roman"/>
          <w:noProof/>
        </w:rPr>
        <mc:AlternateContent>
          <mc:Choice Requires="wps">
            <w:drawing>
              <wp:anchor distT="0" distB="0" distL="114300" distR="114300" simplePos="0" relativeHeight="251685901" behindDoc="0" locked="0" layoutInCell="1" allowOverlap="1" wp14:anchorId="5AAEC2A7" wp14:editId="11B7D8D4">
                <wp:simplePos x="0" y="0"/>
                <wp:positionH relativeFrom="column">
                  <wp:posOffset>5686031</wp:posOffset>
                </wp:positionH>
                <wp:positionV relativeFrom="paragraph">
                  <wp:posOffset>209725</wp:posOffset>
                </wp:positionV>
                <wp:extent cx="362607" cy="346841"/>
                <wp:effectExtent l="0" t="0" r="18415" b="8890"/>
                <wp:wrapNone/>
                <wp:docPr id="16" name="Rectangle 16"/>
                <wp:cNvGraphicFramePr/>
                <a:graphic xmlns:a="http://schemas.openxmlformats.org/drawingml/2006/main">
                  <a:graphicData uri="http://schemas.microsoft.com/office/word/2010/wordprocessingShape">
                    <wps:wsp>
                      <wps:cNvSpPr/>
                      <wps:spPr>
                        <a:xfrm>
                          <a:off x="0" y="0"/>
                          <a:ext cx="362607" cy="3468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16B187" id="Rectangle 16" o:spid="_x0000_s1026" style="position:absolute;margin-left:447.7pt;margin-top:16.5pt;width:28.55pt;height:27.3pt;z-index:2516859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" fillcolor="white [3212]" strokecolor="white [3212]" strokeweight="1pt"/>
            </w:pict>
          </mc:Fallback>
        </mc:AlternateContent>
      </w:r>
    </w:p>
    <w:p w14:paraId="32483169" w14:textId="3CBE8DE2" w:rsidR="00C4298A" w:rsidRPr="00455270" w:rsidRDefault="00C4298A" w:rsidP="00AF3A46">
      <w:pPr>
        <w:jc w:val="center"/>
        <w:rPr>
          <w:rFonts w:cs="Times New Roman"/>
          <w:b/>
          <w:bCs/>
        </w:rPr>
      </w:pPr>
      <w:r w:rsidRPr="00455270">
        <w:rPr>
          <w:rFonts w:cs="Times New Roman"/>
          <w:b/>
          <w:bCs/>
        </w:rPr>
        <w:lastRenderedPageBreak/>
        <w:t>Acknowledgements</w:t>
      </w:r>
    </w:p>
    <w:p w14:paraId="662A3651" w14:textId="07092489" w:rsidR="00D16BE4" w:rsidRPr="00511B89" w:rsidRDefault="006E04F6" w:rsidP="00AF3A46">
      <w:pPr>
        <w:jc w:val="both"/>
        <w:rPr>
          <w:rFonts w:cs="Times New Roman"/>
          <w:color w:val="000000" w:themeColor="text1"/>
          <w:shd w:val="clear" w:color="auto" w:fill="FFFFFF"/>
        </w:rPr>
      </w:pPr>
      <w:r w:rsidRPr="00511B89">
        <w:rPr>
          <w:rStyle w:val="highlight-green"/>
          <w:rFonts w:cs="Times New Roman"/>
          <w:color w:val="000000" w:themeColor="text1"/>
        </w:rPr>
        <w:t xml:space="preserve">I’m extremely grateful to </w:t>
      </w:r>
      <w:r w:rsidR="00D16BE4" w:rsidRPr="00511B89">
        <w:rPr>
          <w:rStyle w:val="highlight-green"/>
          <w:rFonts w:cs="Times New Roman"/>
          <w:color w:val="000000" w:themeColor="text1"/>
        </w:rPr>
        <w:t xml:space="preserve">my Committee Chair, Dr. </w:t>
      </w:r>
      <w:r w:rsidR="002F1466" w:rsidRPr="00511B89">
        <w:rPr>
          <w:rStyle w:val="highlight-green"/>
          <w:rFonts w:cs="Times New Roman"/>
          <w:color w:val="000000" w:themeColor="text1"/>
        </w:rPr>
        <w:t xml:space="preserve">James L. </w:t>
      </w:r>
      <w:r w:rsidR="00D16BE4" w:rsidRPr="00511B89">
        <w:rPr>
          <w:rStyle w:val="highlight-green"/>
          <w:rFonts w:cs="Times New Roman"/>
          <w:color w:val="000000" w:themeColor="text1"/>
        </w:rPr>
        <w:t>Regens,</w:t>
      </w:r>
      <w:r w:rsidRPr="00511B89">
        <w:rPr>
          <w:rStyle w:val="apple-converted-space"/>
          <w:rFonts w:cs="Times New Roman"/>
          <w:color w:val="000000" w:themeColor="text1"/>
          <w:shd w:val="clear" w:color="auto" w:fill="FFFFFF"/>
        </w:rPr>
        <w:t xml:space="preserve"> </w:t>
      </w:r>
      <w:r w:rsidRPr="00511B89">
        <w:rPr>
          <w:rStyle w:val="highlight-yellow"/>
          <w:rFonts w:cs="Times New Roman"/>
          <w:color w:val="000000" w:themeColor="text1"/>
        </w:rPr>
        <w:t>for his invaluable patience and feedback.</w:t>
      </w:r>
      <w:r w:rsidRPr="00511B89">
        <w:rPr>
          <w:rStyle w:val="apple-converted-space"/>
          <w:rFonts w:cs="Times New Roman"/>
          <w:color w:val="000000" w:themeColor="text1"/>
          <w:shd w:val="clear" w:color="auto" w:fill="FFFFFF"/>
        </w:rPr>
        <w:t xml:space="preserve"> </w:t>
      </w:r>
      <w:r w:rsidRPr="00511B89">
        <w:rPr>
          <w:rStyle w:val="highlight-purple"/>
          <w:rFonts w:cs="Times New Roman"/>
          <w:color w:val="000000" w:themeColor="text1"/>
        </w:rPr>
        <w:t xml:space="preserve">I also could not have undertaken this journey without </w:t>
      </w:r>
      <w:r w:rsidR="00D16BE4" w:rsidRPr="00511B89">
        <w:rPr>
          <w:rStyle w:val="highlight-purple"/>
          <w:rFonts w:cs="Times New Roman"/>
          <w:color w:val="000000" w:themeColor="text1"/>
        </w:rPr>
        <w:t xml:space="preserve">my committee members, </w:t>
      </w:r>
      <w:r w:rsidR="00D16BE4" w:rsidRPr="00511B89">
        <w:rPr>
          <w:rStyle w:val="highlight-green"/>
          <w:rFonts w:cs="Times New Roman"/>
          <w:color w:val="000000" w:themeColor="text1"/>
        </w:rPr>
        <w:t xml:space="preserve">Dr. </w:t>
      </w:r>
      <w:r w:rsidR="00811CC3" w:rsidRPr="00511B89">
        <w:rPr>
          <w:rStyle w:val="highlight-green"/>
          <w:rFonts w:cs="Times New Roman"/>
          <w:color w:val="000000" w:themeColor="text1"/>
        </w:rPr>
        <w:t xml:space="preserve">David </w:t>
      </w:r>
      <w:r w:rsidR="00D16BE4" w:rsidRPr="00511B89">
        <w:rPr>
          <w:rStyle w:val="highlight-green"/>
          <w:rFonts w:cs="Times New Roman"/>
          <w:color w:val="000000" w:themeColor="text1"/>
        </w:rPr>
        <w:t xml:space="preserve">Craig, Dr. </w:t>
      </w:r>
      <w:proofErr w:type="spellStart"/>
      <w:r w:rsidR="00811CC3" w:rsidRPr="00511B89">
        <w:rPr>
          <w:rStyle w:val="highlight-green"/>
          <w:rFonts w:cs="Times New Roman"/>
          <w:color w:val="000000" w:themeColor="text1"/>
        </w:rPr>
        <w:t>Elanie</w:t>
      </w:r>
      <w:proofErr w:type="spellEnd"/>
      <w:r w:rsidR="00811CC3" w:rsidRPr="00511B89">
        <w:rPr>
          <w:rStyle w:val="highlight-green"/>
          <w:rFonts w:cs="Times New Roman"/>
          <w:color w:val="000000" w:themeColor="text1"/>
        </w:rPr>
        <w:t xml:space="preserve"> </w:t>
      </w:r>
      <w:r w:rsidR="00D16BE4" w:rsidRPr="00511B89">
        <w:rPr>
          <w:rStyle w:val="highlight-green"/>
          <w:rFonts w:cs="Times New Roman"/>
          <w:color w:val="000000" w:themeColor="text1"/>
        </w:rPr>
        <w:t xml:space="preserve">Steyn, and Dr. </w:t>
      </w:r>
      <w:r w:rsidR="00811CC3" w:rsidRPr="00511B89">
        <w:rPr>
          <w:rStyle w:val="highlight-green"/>
          <w:rFonts w:cs="Times New Roman"/>
          <w:color w:val="000000" w:themeColor="text1"/>
        </w:rPr>
        <w:t xml:space="preserve">Justin </w:t>
      </w:r>
      <w:r w:rsidR="00D16BE4" w:rsidRPr="00511B89">
        <w:rPr>
          <w:rStyle w:val="highlight-green"/>
          <w:rFonts w:cs="Times New Roman"/>
          <w:color w:val="000000" w:themeColor="text1"/>
        </w:rPr>
        <w:t>Reedy</w:t>
      </w:r>
      <w:r w:rsidRPr="00511B89">
        <w:rPr>
          <w:rStyle w:val="highlight-green"/>
          <w:rFonts w:cs="Times New Roman"/>
          <w:color w:val="000000" w:themeColor="text1"/>
        </w:rPr>
        <w:t>,</w:t>
      </w:r>
      <w:r w:rsidRPr="00511B89">
        <w:rPr>
          <w:rStyle w:val="apple-converted-space"/>
          <w:rFonts w:cs="Times New Roman"/>
          <w:color w:val="000000" w:themeColor="text1"/>
          <w:shd w:val="clear" w:color="auto" w:fill="FFFFFF"/>
        </w:rPr>
        <w:t xml:space="preserve"> </w:t>
      </w:r>
      <w:r w:rsidRPr="00511B89">
        <w:rPr>
          <w:rStyle w:val="highlight-yellow"/>
          <w:rFonts w:cs="Times New Roman"/>
          <w:color w:val="000000" w:themeColor="text1"/>
        </w:rPr>
        <w:t>who generously provided knowledge and expertise.</w:t>
      </w:r>
      <w:r w:rsidRPr="00511B89">
        <w:rPr>
          <w:rStyle w:val="apple-converted-space"/>
          <w:rFonts w:cs="Times New Roman"/>
          <w:color w:val="000000" w:themeColor="text1"/>
          <w:shd w:val="clear" w:color="auto" w:fill="FFFFFF"/>
        </w:rPr>
        <w:t xml:space="preserve"> </w:t>
      </w:r>
      <w:r w:rsidRPr="00511B89">
        <w:rPr>
          <w:rStyle w:val="highlight-purple"/>
          <w:rFonts w:cs="Times New Roman"/>
          <w:color w:val="000000" w:themeColor="text1"/>
        </w:rPr>
        <w:t>Additionally, this endeavor would not have been possible without</w:t>
      </w:r>
      <w:r w:rsidRPr="00511B89">
        <w:rPr>
          <w:rStyle w:val="apple-converted-space"/>
          <w:rFonts w:cs="Times New Roman"/>
          <w:color w:val="000000" w:themeColor="text1"/>
          <w:shd w:val="clear" w:color="auto" w:fill="FFFFFF"/>
        </w:rPr>
        <w:t xml:space="preserve"> </w:t>
      </w:r>
      <w:r w:rsidRPr="00511B89">
        <w:rPr>
          <w:rStyle w:val="highlight-green"/>
          <w:rFonts w:cs="Times New Roman"/>
          <w:color w:val="000000" w:themeColor="text1"/>
        </w:rPr>
        <w:t xml:space="preserve">the generous support from </w:t>
      </w:r>
      <w:r w:rsidR="00511B89" w:rsidRPr="00511B89">
        <w:rPr>
          <w:rStyle w:val="highlight-green"/>
          <w:rFonts w:cs="Times New Roman"/>
          <w:color w:val="000000" w:themeColor="text1"/>
        </w:rPr>
        <w:t xml:space="preserve">a </w:t>
      </w:r>
      <w:r w:rsidR="00511B89" w:rsidRPr="00511B89">
        <w:rPr>
          <w:rFonts w:cs="Times New Roman"/>
          <w:color w:val="000000" w:themeColor="text1"/>
        </w:rPr>
        <w:t xml:space="preserve">University of Oklahoma Graduate College </w:t>
      </w:r>
      <w:proofErr w:type="spellStart"/>
      <w:r w:rsidR="00511B89" w:rsidRPr="00511B89">
        <w:rPr>
          <w:rFonts w:cs="Times New Roman"/>
          <w:color w:val="000000" w:themeColor="text1"/>
        </w:rPr>
        <w:t>Robberson</w:t>
      </w:r>
      <w:proofErr w:type="spellEnd"/>
      <w:r w:rsidR="00511B89" w:rsidRPr="00511B89">
        <w:rPr>
          <w:rFonts w:cs="Times New Roman"/>
          <w:color w:val="000000" w:themeColor="text1"/>
        </w:rPr>
        <w:t xml:space="preserve"> Research Grant</w:t>
      </w:r>
      <w:r w:rsidRPr="00511B89">
        <w:rPr>
          <w:rStyle w:val="highlight-green"/>
          <w:rFonts w:cs="Times New Roman"/>
          <w:color w:val="000000" w:themeColor="text1"/>
        </w:rPr>
        <w:t>,</w:t>
      </w:r>
      <w:r w:rsidRPr="00511B89">
        <w:rPr>
          <w:rStyle w:val="highlight-yellow"/>
          <w:rFonts w:cs="Times New Roman"/>
          <w:color w:val="000000" w:themeColor="text1"/>
        </w:rPr>
        <w:t xml:space="preserve"> who helped finance my research</w:t>
      </w:r>
      <w:r w:rsidRPr="00511B89">
        <w:rPr>
          <w:rFonts w:cs="Times New Roman"/>
          <w:color w:val="000000" w:themeColor="text1"/>
          <w:shd w:val="clear" w:color="auto" w:fill="FFFFFF"/>
        </w:rPr>
        <w:t>.</w:t>
      </w:r>
      <w:r w:rsidR="00811CC3" w:rsidRPr="00511B89">
        <w:rPr>
          <w:rFonts w:cs="Times New Roman"/>
          <w:color w:val="000000" w:themeColor="text1"/>
          <w:shd w:val="clear" w:color="auto" w:fill="FFFFFF"/>
        </w:rPr>
        <w:t xml:space="preserve"> </w:t>
      </w:r>
      <w:r w:rsidR="00811CC3" w:rsidRPr="00511B89">
        <w:rPr>
          <w:rStyle w:val="highlight-purple"/>
          <w:rFonts w:cs="Times New Roman"/>
          <w:color w:val="000000" w:themeColor="text1"/>
        </w:rPr>
        <w:t xml:space="preserve">I am </w:t>
      </w:r>
      <w:r w:rsidR="00D16BE4" w:rsidRPr="00511B89">
        <w:rPr>
          <w:rStyle w:val="highlight-green"/>
          <w:rFonts w:cs="Times New Roman"/>
          <w:color w:val="000000" w:themeColor="text1"/>
        </w:rPr>
        <w:t xml:space="preserve">especially </w:t>
      </w:r>
      <w:r w:rsidR="00811CC3" w:rsidRPr="00511B89">
        <w:rPr>
          <w:rStyle w:val="highlight-green"/>
          <w:rFonts w:cs="Times New Roman"/>
          <w:color w:val="000000" w:themeColor="text1"/>
        </w:rPr>
        <w:t xml:space="preserve">thankful for </w:t>
      </w:r>
      <w:r w:rsidR="00D16BE4" w:rsidRPr="00511B89">
        <w:rPr>
          <w:rStyle w:val="highlight-green"/>
          <w:rFonts w:cs="Times New Roman"/>
          <w:color w:val="000000" w:themeColor="text1"/>
        </w:rPr>
        <w:t>my parents</w:t>
      </w:r>
      <w:r w:rsidR="00811CC3" w:rsidRPr="00511B89">
        <w:rPr>
          <w:rStyle w:val="highlight-green"/>
          <w:rFonts w:cs="Times New Roman"/>
          <w:color w:val="000000" w:themeColor="text1"/>
        </w:rPr>
        <w:t>, Larry and Judy (</w:t>
      </w:r>
      <w:r w:rsidR="00A845C7">
        <w:rPr>
          <w:rStyle w:val="highlight-green"/>
          <w:rFonts w:cs="Times New Roman"/>
          <w:color w:val="000000" w:themeColor="text1"/>
        </w:rPr>
        <w:t>m</w:t>
      </w:r>
      <w:r w:rsidR="00811CC3" w:rsidRPr="00511B89">
        <w:rPr>
          <w:rStyle w:val="highlight-green"/>
          <w:rFonts w:cs="Times New Roman"/>
          <w:color w:val="000000" w:themeColor="text1"/>
        </w:rPr>
        <w:t>ay she rest in peace) Waterman</w:t>
      </w:r>
      <w:r w:rsidR="00D16BE4" w:rsidRPr="00511B89">
        <w:rPr>
          <w:rStyle w:val="highlight-green"/>
          <w:rFonts w:cs="Times New Roman"/>
          <w:color w:val="000000" w:themeColor="text1"/>
        </w:rPr>
        <w:t>.</w:t>
      </w:r>
      <w:r w:rsidR="00D16BE4" w:rsidRPr="00511B89">
        <w:rPr>
          <w:rStyle w:val="apple-converted-space"/>
          <w:rFonts w:cs="Times New Roman"/>
          <w:color w:val="000000" w:themeColor="text1"/>
          <w:shd w:val="clear" w:color="auto" w:fill="FFFFFF"/>
        </w:rPr>
        <w:t xml:space="preserve"> </w:t>
      </w:r>
      <w:r w:rsidR="00D16BE4" w:rsidRPr="00511B89">
        <w:rPr>
          <w:rStyle w:val="highlight-yellow"/>
          <w:rFonts w:cs="Times New Roman"/>
          <w:color w:val="000000" w:themeColor="text1"/>
        </w:rPr>
        <w:t xml:space="preserve">Their belief in me </w:t>
      </w:r>
      <w:r w:rsidR="00811CC3" w:rsidRPr="00511B89">
        <w:rPr>
          <w:rStyle w:val="highlight-yellow"/>
          <w:rFonts w:cs="Times New Roman"/>
          <w:color w:val="000000" w:themeColor="text1"/>
        </w:rPr>
        <w:t xml:space="preserve">always </w:t>
      </w:r>
      <w:r w:rsidR="00D16BE4" w:rsidRPr="00511B89">
        <w:rPr>
          <w:rStyle w:val="highlight-yellow"/>
          <w:rFonts w:cs="Times New Roman"/>
          <w:color w:val="000000" w:themeColor="text1"/>
        </w:rPr>
        <w:t xml:space="preserve">kept my spirits and motivation high </w:t>
      </w:r>
      <w:r w:rsidR="00811CC3" w:rsidRPr="00511B89">
        <w:rPr>
          <w:rStyle w:val="highlight-yellow"/>
          <w:rFonts w:cs="Times New Roman"/>
          <w:color w:val="000000" w:themeColor="text1"/>
        </w:rPr>
        <w:t xml:space="preserve">throughout all </w:t>
      </w:r>
      <w:r w:rsidR="00350214" w:rsidRPr="00511B89">
        <w:rPr>
          <w:rStyle w:val="highlight-yellow"/>
          <w:rFonts w:cs="Times New Roman"/>
          <w:color w:val="000000" w:themeColor="text1"/>
        </w:rPr>
        <w:t>the trials and tribulations</w:t>
      </w:r>
      <w:r w:rsidR="00511B89">
        <w:rPr>
          <w:rStyle w:val="highlight-yellow"/>
          <w:rFonts w:cs="Times New Roman"/>
          <w:color w:val="000000" w:themeColor="text1"/>
        </w:rPr>
        <w:t xml:space="preserve"> of life</w:t>
      </w:r>
      <w:r w:rsidR="007E70EA">
        <w:rPr>
          <w:rStyle w:val="highlight-yellow"/>
          <w:rFonts w:cs="Times New Roman"/>
          <w:color w:val="000000" w:themeColor="text1"/>
        </w:rPr>
        <w:t xml:space="preserve"> and were a key source of inspiration for this dissertation</w:t>
      </w:r>
      <w:r w:rsidR="00350214" w:rsidRPr="00511B89">
        <w:rPr>
          <w:rStyle w:val="highlight-yellow"/>
          <w:rFonts w:cs="Times New Roman"/>
          <w:color w:val="000000" w:themeColor="text1"/>
        </w:rPr>
        <w:t>. They have been, and always will be, the strong and steady lighthouse beacon in both the brightest of days and the darkest of nights.</w:t>
      </w:r>
    </w:p>
    <w:p w14:paraId="05BCAFAF" w14:textId="7B7F50F0" w:rsidR="00EF2E89" w:rsidRDefault="00C4298A">
      <w:pPr>
        <w:spacing w:line="240" w:lineRule="auto"/>
        <w:rPr>
          <w:rFonts w:cs="Times New Roman"/>
        </w:rPr>
      </w:pPr>
      <w:r>
        <w:rPr>
          <w:rFonts w:cs="Times New Roman"/>
        </w:rPr>
        <w:br w:type="page"/>
      </w:r>
    </w:p>
    <w:p w14:paraId="32AC7E2E" w14:textId="262E180E" w:rsidR="00C4298A" w:rsidRDefault="00CE69C6" w:rsidP="00827D04">
      <w:pPr>
        <w:jc w:val="center"/>
        <w:rPr>
          <w:rFonts w:cs="Times New Roman"/>
          <w:b/>
          <w:bCs/>
        </w:rPr>
      </w:pPr>
      <w:bookmarkStart w:id="1" w:name="Abstract"/>
      <w:r>
        <w:rPr>
          <w:rFonts w:cs="Times New Roman"/>
          <w:b/>
          <w:bCs/>
        </w:rPr>
        <w:lastRenderedPageBreak/>
        <w:t>Abstract</w:t>
      </w:r>
    </w:p>
    <w:p w14:paraId="515D9F9C" w14:textId="7B01B3A2" w:rsidR="00DA17FB" w:rsidRPr="002D76A1" w:rsidRDefault="002D76A1" w:rsidP="002D76A1">
      <w:pPr>
        <w:jc w:val="both"/>
      </w:pPr>
      <w:bookmarkStart w:id="2" w:name="OLE_LINK260"/>
      <w:r>
        <w:t xml:space="preserve">This research addresses the perceived problem that past and current VEO engagement programs have been ineffective in achieving their original goals. </w:t>
      </w:r>
      <w:r w:rsidR="004E19E2">
        <w:t>It</w:t>
      </w:r>
      <w:r>
        <w:t xml:space="preserve"> introduces a new approach to disenchant extremism and disenfranchise VEOs – </w:t>
      </w:r>
      <w:r w:rsidRPr="000B01EB">
        <w:rPr>
          <w:i/>
          <w:iCs/>
        </w:rPr>
        <w:t>Unbranding</w:t>
      </w:r>
      <w:r w:rsidR="004E19E2">
        <w:t xml:space="preserve">, </w:t>
      </w:r>
      <w:r>
        <w:t xml:space="preserve">defined here as the application of coordinated and synchronized powers to transform a name brand into a generic brand. </w:t>
      </w:r>
      <w:r>
        <w:rPr>
          <w:color w:val="000000" w:themeColor="text1"/>
        </w:rPr>
        <w:t xml:space="preserve">A study of the history of the </w:t>
      </w:r>
      <w:r>
        <w:t xml:space="preserve">Irish Republican Army (IRA) and Islamic State (IS) </w:t>
      </w:r>
      <w:r>
        <w:rPr>
          <w:color w:val="000000" w:themeColor="text1"/>
        </w:rPr>
        <w:t xml:space="preserve">illustrates the premise that the brand is the center of gravity of the organization. </w:t>
      </w:r>
      <w:r>
        <w:t xml:space="preserve">A potential explanation of how and when VEOs expand is tentatively explored. </w:t>
      </w:r>
      <w:r>
        <w:rPr>
          <w:rFonts w:cs="Times New Roman"/>
          <w:color w:val="000000" w:themeColor="text1"/>
        </w:rPr>
        <w:t xml:space="preserve">Regarded by the author as a </w:t>
      </w:r>
      <w:r>
        <w:t xml:space="preserve">robust pilot study, an empirical study demonstrates how </w:t>
      </w:r>
      <w:r w:rsidR="004E19E2">
        <w:t>a stakeholder’s personality</w:t>
      </w:r>
      <w:r>
        <w:t xml:space="preserve"> can be a predictor of generic or name brand choices. </w:t>
      </w:r>
      <w:r w:rsidR="00746FBF">
        <w:t xml:space="preserve">For this study, </w:t>
      </w:r>
      <w:r w:rsidR="00746FBF">
        <w:rPr>
          <w:rFonts w:cs="Times New Roman"/>
          <w:color w:val="000000" w:themeColor="text1"/>
        </w:rPr>
        <w:t>a</w:t>
      </w:r>
      <w:r>
        <w:rPr>
          <w:rFonts w:cs="Times New Roman"/>
          <w:color w:val="000000" w:themeColor="text1"/>
        </w:rPr>
        <w:t xml:space="preserve"> statistical model was specified to explain the correlation with stakeholder personality and generic or name brand selection. Regression and Path Analysis explored the relationships between </w:t>
      </w:r>
      <w:r w:rsidR="004A130D">
        <w:rPr>
          <w:rFonts w:cs="Times New Roman"/>
          <w:color w:val="000000" w:themeColor="text1"/>
        </w:rPr>
        <w:t xml:space="preserve">the latent variables </w:t>
      </w:r>
      <w:r>
        <w:rPr>
          <w:rFonts w:cs="Times New Roman"/>
          <w:i/>
          <w:iCs/>
          <w:color w:val="000000" w:themeColor="text1"/>
        </w:rPr>
        <w:t xml:space="preserve">Intensity, Activity, Personality, </w:t>
      </w:r>
      <w:r>
        <w:rPr>
          <w:rFonts w:cs="Times New Roman"/>
          <w:color w:val="000000" w:themeColor="text1"/>
        </w:rPr>
        <w:t xml:space="preserve">and </w:t>
      </w:r>
      <w:r>
        <w:rPr>
          <w:rFonts w:cs="Times New Roman"/>
          <w:i/>
          <w:iCs/>
          <w:color w:val="000000" w:themeColor="text1"/>
        </w:rPr>
        <w:t>Resonance</w:t>
      </w:r>
      <w:r>
        <w:rPr>
          <w:rFonts w:cs="Times New Roman"/>
          <w:color w:val="000000" w:themeColor="text1"/>
        </w:rPr>
        <w:t>. Structural Equation Modelling (SEM) was used to identify the strength of relationships between structural components in the model.</w:t>
      </w:r>
      <w:r>
        <w:rPr>
          <w:color w:val="000000" w:themeColor="text1"/>
        </w:rPr>
        <w:t xml:space="preserve"> </w:t>
      </w:r>
      <w:r w:rsidR="00746FBF">
        <w:rPr>
          <w:color w:val="000000" w:themeColor="text1"/>
        </w:rPr>
        <w:t xml:space="preserve">The study illustrates that </w:t>
      </w:r>
      <w:r w:rsidR="00746FBF">
        <w:t>s</w:t>
      </w:r>
      <w:r>
        <w:t>takeholders with a lower personality score may demonstrate low resonance and may not be moved to action for a VEO name brand. As such, a reduction in brand value and equity, as well as the resulting drop in categorical performance and standing, will weaken the organization’s ability to recruit or generate stakeholders who are willing to increase personal risk for the sake of the organization.</w:t>
      </w:r>
      <w:r w:rsidR="00746FBF">
        <w:t xml:space="preserve"> (24</w:t>
      </w:r>
      <w:r w:rsidR="004A130D">
        <w:t>9</w:t>
      </w:r>
      <w:r w:rsidR="00746FBF">
        <w:t>)</w:t>
      </w:r>
    </w:p>
    <w:bookmarkEnd w:id="1"/>
    <w:bookmarkEnd w:id="2"/>
    <w:p w14:paraId="7FA158D0" w14:textId="77777777" w:rsidR="00C4298A" w:rsidRDefault="00C4298A" w:rsidP="00C4298A">
      <w:pPr>
        <w:rPr>
          <w:rFonts w:cs="Times New Roman"/>
        </w:rPr>
      </w:pPr>
      <w:r>
        <w:rPr>
          <w:rFonts w:cs="Times New Roman"/>
        </w:rPr>
        <w:br w:type="page"/>
      </w:r>
    </w:p>
    <w:p w14:paraId="6BD90EC8" w14:textId="77777777" w:rsidR="00C4298A" w:rsidRPr="00B43B92" w:rsidRDefault="00C4298A" w:rsidP="00C4298A">
      <w:pPr>
        <w:rPr>
          <w:rFonts w:cs="Times New Roman"/>
          <w:b/>
          <w:bCs/>
        </w:rPr>
      </w:pPr>
      <w:bookmarkStart w:id="3" w:name="Listoftables"/>
      <w:bookmarkStart w:id="4" w:name="Listable"/>
      <w:r w:rsidRPr="00B43B92">
        <w:rPr>
          <w:rFonts w:cs="Times New Roman"/>
          <w:b/>
          <w:bCs/>
        </w:rPr>
        <w:lastRenderedPageBreak/>
        <w:t>List of Tables</w:t>
      </w:r>
    </w:p>
    <w:bookmarkEnd w:id="3"/>
    <w:p w14:paraId="286192D3" w14:textId="77777777" w:rsidR="00646890" w:rsidRPr="00B43B92" w:rsidRDefault="00C4298A" w:rsidP="00042391">
      <w:pPr>
        <w:rPr>
          <w:rFonts w:cs="Times New Roman"/>
          <w:color w:val="000000" w:themeColor="text1"/>
        </w:rPr>
      </w:pPr>
      <w:r w:rsidRPr="00B43B92">
        <w:rPr>
          <w:rFonts w:cs="Times New Roman"/>
          <w:color w:val="000000" w:themeColor="text1"/>
        </w:rPr>
        <w:fldChar w:fldCharType="begin"/>
      </w:r>
      <w:r w:rsidRPr="00B43B92">
        <w:rPr>
          <w:rFonts w:cs="Times New Roman"/>
          <w:color w:val="000000" w:themeColor="text1"/>
        </w:rPr>
        <w:instrText xml:space="preserve"> HYPERLINK  \l "Table1" </w:instrText>
      </w:r>
      <w:r w:rsidRPr="00B43B92">
        <w:rPr>
          <w:rFonts w:cs="Times New Roman"/>
          <w:color w:val="000000" w:themeColor="text1"/>
        </w:rPr>
      </w:r>
      <w:r w:rsidRPr="00B43B92">
        <w:rPr>
          <w:rFonts w:cs="Times New Roman"/>
          <w:color w:val="000000" w:themeColor="text1"/>
        </w:rPr>
        <w:fldChar w:fldCharType="separate"/>
      </w:r>
      <w:r w:rsidRPr="00B43B92">
        <w:rPr>
          <w:rStyle w:val="Hyperlink"/>
          <w:rFonts w:cs="Times New Roman"/>
          <w:color w:val="000000" w:themeColor="text1"/>
          <w:u w:val="none"/>
        </w:rPr>
        <w:t>Table 1</w:t>
      </w:r>
      <w:r w:rsidRPr="00B43B92">
        <w:rPr>
          <w:rFonts w:cs="Times New Roman"/>
          <w:color w:val="000000" w:themeColor="text1"/>
        </w:rPr>
        <w:fldChar w:fldCharType="end"/>
      </w:r>
      <w:r w:rsidRPr="00B43B92">
        <w:rPr>
          <w:rFonts w:cs="Times New Roman"/>
          <w:color w:val="000000" w:themeColor="text1"/>
        </w:rPr>
        <w:t>.</w:t>
      </w:r>
      <w:r w:rsidR="00646890" w:rsidRPr="00B43B92">
        <w:rPr>
          <w:rFonts w:cs="Times New Roman"/>
          <w:color w:val="000000" w:themeColor="text1"/>
        </w:rPr>
        <w:t xml:space="preserve"> Respondent sociodemographic</w:t>
      </w:r>
    </w:p>
    <w:p w14:paraId="0C4ECBC8" w14:textId="77777777" w:rsidR="00646890" w:rsidRPr="00B43B92" w:rsidRDefault="00646890" w:rsidP="00042391">
      <w:pPr>
        <w:rPr>
          <w:rFonts w:cs="Times New Roman"/>
          <w:color w:val="000000" w:themeColor="text1"/>
        </w:rPr>
      </w:pPr>
      <w:r w:rsidRPr="00B43B92">
        <w:rPr>
          <w:rStyle w:val="Hyperlink"/>
          <w:rFonts w:cs="Times New Roman"/>
          <w:color w:val="000000" w:themeColor="text1"/>
          <w:u w:val="none"/>
        </w:rPr>
        <w:t xml:space="preserve">Table 2. </w:t>
      </w:r>
      <w:r w:rsidRPr="00B43B92">
        <w:rPr>
          <w:rFonts w:cs="Times New Roman"/>
          <w:color w:val="000000" w:themeColor="text1"/>
        </w:rPr>
        <w:t>Study factor matrix</w:t>
      </w:r>
    </w:p>
    <w:p w14:paraId="7AC286E2" w14:textId="77777777" w:rsidR="007F069A" w:rsidRPr="00B43B92" w:rsidRDefault="00646890" w:rsidP="00042391">
      <w:pPr>
        <w:rPr>
          <w:rFonts w:eastAsia="Times New Roman" w:cs="Times New Roman"/>
          <w:color w:val="000000"/>
          <w:bdr w:val="none" w:sz="0" w:space="0" w:color="auto" w:frame="1"/>
        </w:rPr>
      </w:pPr>
      <w:r w:rsidRPr="00B43B92">
        <w:rPr>
          <w:rStyle w:val="Hyperlink"/>
          <w:rFonts w:cs="Times New Roman"/>
          <w:color w:val="000000" w:themeColor="text1"/>
          <w:u w:val="none"/>
        </w:rPr>
        <w:t xml:space="preserve">Table 3. </w:t>
      </w:r>
      <w:r w:rsidR="007F069A" w:rsidRPr="00B43B92">
        <w:rPr>
          <w:rFonts w:eastAsia="Times New Roman" w:cs="Times New Roman"/>
          <w:color w:val="000000"/>
          <w:bdr w:val="none" w:sz="0" w:space="0" w:color="auto" w:frame="1"/>
        </w:rPr>
        <w:t>PERSONALITY regressed on RESONANCE summary output</w:t>
      </w:r>
    </w:p>
    <w:p w14:paraId="574F3C37" w14:textId="2DD38A77" w:rsidR="007F069A" w:rsidRPr="00B43B92" w:rsidRDefault="007F069A" w:rsidP="00042391">
      <w:pPr>
        <w:rPr>
          <w:rStyle w:val="Hyperlink"/>
          <w:rFonts w:eastAsia="Times New Roman" w:cs="Times New Roman"/>
          <w:color w:val="000000"/>
          <w:u w:val="none"/>
          <w:bdr w:val="none" w:sz="0" w:space="0" w:color="auto" w:frame="1"/>
        </w:rPr>
      </w:pPr>
      <w:r w:rsidRPr="00B43B92">
        <w:rPr>
          <w:rStyle w:val="Hyperlink"/>
          <w:rFonts w:cs="Times New Roman"/>
          <w:color w:val="000000" w:themeColor="text1"/>
          <w:u w:val="none"/>
        </w:rPr>
        <w:t xml:space="preserve">Table 4. </w:t>
      </w:r>
      <w:r w:rsidR="008A30C1" w:rsidRPr="00B43B92">
        <w:rPr>
          <w:rFonts w:eastAsia="Times New Roman" w:cs="Times New Roman"/>
          <w:color w:val="000000"/>
          <w:bdr w:val="none" w:sz="0" w:space="0" w:color="auto" w:frame="1"/>
        </w:rPr>
        <w:t>INTENSITY and ACTIVITY regressed on RESONANCE summary output</w:t>
      </w:r>
    </w:p>
    <w:p w14:paraId="15EA6055" w14:textId="2CD702E1" w:rsidR="007F069A" w:rsidRPr="00B43B92" w:rsidRDefault="007F069A" w:rsidP="00DE394C">
      <w:pPr>
        <w:ind w:left="720" w:hanging="720"/>
        <w:rPr>
          <w:rFonts w:eastAsia="Times New Roman" w:cs="Times New Roman"/>
          <w:color w:val="000000"/>
          <w:bdr w:val="none" w:sz="0" w:space="0" w:color="auto" w:frame="1"/>
        </w:rPr>
      </w:pPr>
      <w:r w:rsidRPr="00B43B92">
        <w:rPr>
          <w:rStyle w:val="Hyperlink"/>
          <w:rFonts w:cs="Times New Roman"/>
          <w:color w:val="000000" w:themeColor="text1"/>
          <w:u w:val="none"/>
        </w:rPr>
        <w:t xml:space="preserve">Table 5. </w:t>
      </w:r>
      <w:r w:rsidRPr="00B43B92">
        <w:rPr>
          <w:rFonts w:eastAsia="Times New Roman" w:cs="Times New Roman"/>
          <w:color w:val="000000"/>
          <w:bdr w:val="none" w:sz="0" w:space="0" w:color="auto" w:frame="1"/>
        </w:rPr>
        <w:t>PERSONALITY, INTENSITY, and ACTIVITY regressed on RESONANCE summary output</w:t>
      </w:r>
    </w:p>
    <w:p w14:paraId="4F963B2B" w14:textId="0460D7A2" w:rsidR="00042391" w:rsidRPr="00B43B92" w:rsidRDefault="00042391" w:rsidP="00042391">
      <w:pPr>
        <w:rPr>
          <w:rFonts w:cs="Times New Roman"/>
        </w:rPr>
      </w:pPr>
      <w:r w:rsidRPr="00B43B92">
        <w:rPr>
          <w:rFonts w:eastAsia="Times New Roman" w:cs="Times New Roman"/>
          <w:color w:val="000000"/>
          <w:bdr w:val="none" w:sz="0" w:space="0" w:color="auto" w:frame="1"/>
        </w:rPr>
        <w:t>Table 6.</w:t>
      </w:r>
      <w:r w:rsidRPr="00B43B92">
        <w:rPr>
          <w:rFonts w:cs="Times New Roman"/>
        </w:rPr>
        <w:t xml:space="preserve"> PROCESS output for study model</w:t>
      </w:r>
    </w:p>
    <w:p w14:paraId="4FBDA564" w14:textId="10291636" w:rsidR="00B43B92" w:rsidRPr="00B43B92" w:rsidRDefault="00042391" w:rsidP="00B43B92">
      <w:r w:rsidRPr="00B43B92">
        <w:rPr>
          <w:rFonts w:eastAsia="Times New Roman" w:cs="Times New Roman"/>
          <w:color w:val="000000"/>
          <w:bdr w:val="none" w:sz="0" w:space="0" w:color="auto" w:frame="1"/>
        </w:rPr>
        <w:t xml:space="preserve">Table 7. </w:t>
      </w:r>
      <w:r w:rsidR="00C02C3A">
        <w:rPr>
          <w:rFonts w:eastAsia="Times New Roman" w:cs="Times New Roman"/>
          <w:color w:val="000000"/>
          <w:bdr w:val="none" w:sz="0" w:space="0" w:color="auto" w:frame="1"/>
        </w:rPr>
        <w:t xml:space="preserve">Path </w:t>
      </w:r>
      <w:r w:rsidR="00B43B92" w:rsidRPr="00B43B92">
        <w:t xml:space="preserve">Model Fit </w:t>
      </w:r>
      <w:r w:rsidR="0038775E">
        <w:t>s</w:t>
      </w:r>
      <w:r w:rsidR="00B43B92" w:rsidRPr="00B43B92">
        <w:t>ummary</w:t>
      </w:r>
    </w:p>
    <w:p w14:paraId="2D7AACEF" w14:textId="1345D5FC" w:rsidR="00B43B92" w:rsidRPr="00082D3B" w:rsidRDefault="00B43B92" w:rsidP="00B43B92">
      <w:r w:rsidRPr="00082D3B">
        <w:t>Table 8. Regression and covariance for the path model</w:t>
      </w:r>
    </w:p>
    <w:p w14:paraId="74281EFE" w14:textId="792ED925" w:rsidR="00082D3B" w:rsidRPr="00082D3B" w:rsidRDefault="00082D3B" w:rsidP="00082D3B">
      <w:r w:rsidRPr="00082D3B">
        <w:t xml:space="preserve">Table 9. Model Fit </w:t>
      </w:r>
      <w:r w:rsidR="0038775E">
        <w:t>s</w:t>
      </w:r>
      <w:r w:rsidRPr="00082D3B">
        <w:t>ummary</w:t>
      </w:r>
    </w:p>
    <w:p w14:paraId="60CB6E67" w14:textId="51B2CC05" w:rsidR="00082D3B" w:rsidRPr="00082D3B" w:rsidRDefault="00082D3B" w:rsidP="00082D3B">
      <w:r w:rsidRPr="00082D3B">
        <w:rPr>
          <w:rStyle w:val="Hyperlink"/>
          <w:rFonts w:eastAsia="Times New Roman" w:cs="Times New Roman"/>
          <w:color w:val="000000"/>
          <w:u w:val="none"/>
          <w:bdr w:val="none" w:sz="0" w:space="0" w:color="auto" w:frame="1"/>
        </w:rPr>
        <w:t xml:space="preserve">Table 10. </w:t>
      </w:r>
      <w:r w:rsidRPr="00082D3B">
        <w:t>Standardized Regression Weights</w:t>
      </w:r>
    </w:p>
    <w:p w14:paraId="0FBF15B8" w14:textId="66C324A6" w:rsidR="00042391" w:rsidRPr="00791031" w:rsidRDefault="00082D3B" w:rsidP="00494DEF">
      <w:pPr>
        <w:ind w:left="720" w:hanging="720"/>
        <w:rPr>
          <w:rStyle w:val="Hyperlink"/>
          <w:color w:val="auto"/>
          <w:u w:val="none"/>
        </w:rPr>
      </w:pPr>
      <w:r w:rsidRPr="00791031">
        <w:rPr>
          <w:rStyle w:val="Hyperlink"/>
          <w:rFonts w:eastAsia="Times New Roman" w:cs="Times New Roman"/>
          <w:color w:val="000000"/>
          <w:u w:val="none"/>
          <w:bdr w:val="none" w:sz="0" w:space="0" w:color="auto" w:frame="1"/>
        </w:rPr>
        <w:t xml:space="preserve">Table 11. </w:t>
      </w:r>
      <w:r w:rsidR="00C003A1" w:rsidRPr="00494DEF">
        <w:t xml:space="preserve">Re-specified Model Standardized </w:t>
      </w:r>
      <w:r w:rsidRPr="00C003A1">
        <w:t>Regression</w:t>
      </w:r>
      <w:r w:rsidRPr="00791031">
        <w:t xml:space="preserve"> Weights</w:t>
      </w:r>
    </w:p>
    <w:p w14:paraId="43EA3BF8" w14:textId="31F407A9" w:rsidR="00082D3B" w:rsidRPr="00791031" w:rsidRDefault="00082D3B" w:rsidP="00082D3B">
      <w:r w:rsidRPr="00791031">
        <w:t xml:space="preserve">Table 12. </w:t>
      </w:r>
      <w:r w:rsidR="00815849" w:rsidRPr="007344FD">
        <w:t xml:space="preserve">Re-specified Model </w:t>
      </w:r>
      <w:r w:rsidRPr="00791031">
        <w:t>Covariances</w:t>
      </w:r>
    </w:p>
    <w:p w14:paraId="230EACF7" w14:textId="31CC4E12" w:rsidR="00082D3B" w:rsidRDefault="002024DA" w:rsidP="00791031">
      <w:pPr>
        <w:jc w:val="both"/>
        <w:rPr>
          <w:rFonts w:cs="Times New Roman"/>
        </w:rPr>
      </w:pPr>
      <w:r w:rsidRPr="00791031">
        <w:rPr>
          <w:rStyle w:val="Hyperlink"/>
          <w:rFonts w:eastAsia="Times New Roman" w:cs="Times New Roman"/>
          <w:color w:val="000000"/>
          <w:u w:val="none"/>
          <w:bdr w:val="none" w:sz="0" w:space="0" w:color="auto" w:frame="1"/>
        </w:rPr>
        <w:t xml:space="preserve">Table 13. </w:t>
      </w:r>
      <w:r w:rsidRPr="00791031">
        <w:rPr>
          <w:rFonts w:cs="Times New Roman"/>
        </w:rPr>
        <w:t>Model Fit Summary</w:t>
      </w:r>
    </w:p>
    <w:p w14:paraId="7EDED27F" w14:textId="21E1C322" w:rsidR="007D751E" w:rsidRPr="007D751E" w:rsidRDefault="00815849" w:rsidP="00494DEF">
      <w:pPr>
        <w:ind w:left="720" w:hanging="720"/>
        <w:jc w:val="both"/>
        <w:rPr>
          <w:rFonts w:cs="Times New Roman"/>
        </w:rPr>
      </w:pPr>
      <w:r w:rsidRPr="007D751E">
        <w:rPr>
          <w:rFonts w:cs="Times New Roman"/>
        </w:rPr>
        <w:t xml:space="preserve">Table 14. </w:t>
      </w:r>
      <w:r w:rsidR="007D751E" w:rsidRPr="00494DEF">
        <w:rPr>
          <w:color w:val="000000" w:themeColor="text1"/>
        </w:rPr>
        <w:t>The brand’s leadership are a significant part of my decision-making process to buy [Q2].</w:t>
      </w:r>
    </w:p>
    <w:p w14:paraId="21F46FA2" w14:textId="58C4F346" w:rsidR="007D751E" w:rsidRDefault="00815849" w:rsidP="007D751E">
      <w:pPr>
        <w:ind w:left="720" w:hanging="720"/>
        <w:jc w:val="both"/>
        <w:rPr>
          <w:rFonts w:cs="Times New Roman"/>
        </w:rPr>
      </w:pPr>
      <w:r>
        <w:rPr>
          <w:rFonts w:cs="Times New Roman"/>
        </w:rPr>
        <w:t xml:space="preserve">Table 15. </w:t>
      </w:r>
      <w:r w:rsidR="007D751E" w:rsidRPr="007D751E">
        <w:rPr>
          <w:rFonts w:cs="Times New Roman"/>
        </w:rPr>
        <w:t>How likely are you to reallocate your budget or go into debt to get your (preferred brand)?</w:t>
      </w:r>
    </w:p>
    <w:p w14:paraId="009A0018" w14:textId="5154856D" w:rsidR="007D751E" w:rsidRPr="007D751E" w:rsidRDefault="00815849" w:rsidP="00494DEF">
      <w:pPr>
        <w:ind w:left="720" w:hanging="720"/>
        <w:jc w:val="both"/>
        <w:rPr>
          <w:rFonts w:cs="Times New Roman"/>
        </w:rPr>
      </w:pPr>
      <w:r>
        <w:rPr>
          <w:rFonts w:cs="Times New Roman"/>
        </w:rPr>
        <w:t xml:space="preserve">Table 16. </w:t>
      </w:r>
      <w:r w:rsidR="007D751E" w:rsidRPr="007344FD">
        <w:t>How much of a premium would you pay to get your brand?</w:t>
      </w:r>
    </w:p>
    <w:p w14:paraId="3A572707" w14:textId="6A9AD379" w:rsidR="007D751E" w:rsidRPr="007344FD" w:rsidRDefault="00815849" w:rsidP="007D751E">
      <w:pPr>
        <w:spacing w:line="240" w:lineRule="auto"/>
      </w:pPr>
      <w:r>
        <w:rPr>
          <w:rFonts w:cs="Times New Roman"/>
        </w:rPr>
        <w:t xml:space="preserve">Table 17. </w:t>
      </w:r>
      <w:r w:rsidR="00631D16">
        <w:t>Personality</w:t>
      </w:r>
      <w:r w:rsidR="007D751E">
        <w:t xml:space="preserve"> regressed on leadership, ideology, and strategy</w:t>
      </w:r>
    </w:p>
    <w:bookmarkEnd w:id="4"/>
    <w:p w14:paraId="38F46453" w14:textId="77777777" w:rsidR="00C4298A" w:rsidRPr="00292933" w:rsidRDefault="00C4298A" w:rsidP="00C4298A">
      <w:pPr>
        <w:spacing w:line="240" w:lineRule="auto"/>
        <w:rPr>
          <w:rFonts w:cs="Times New Roman"/>
        </w:rPr>
      </w:pPr>
      <w:r w:rsidRPr="00292933">
        <w:rPr>
          <w:rFonts w:cs="Times New Roman"/>
        </w:rPr>
        <w:br w:type="page"/>
      </w:r>
    </w:p>
    <w:p w14:paraId="12B99F6B" w14:textId="77777777" w:rsidR="00C4298A" w:rsidRPr="00292933" w:rsidRDefault="00C4298A" w:rsidP="00C4298A">
      <w:pPr>
        <w:rPr>
          <w:rFonts w:cs="Times New Roman"/>
          <w:b/>
          <w:bCs/>
        </w:rPr>
      </w:pPr>
      <w:bookmarkStart w:id="5" w:name="Listoffigures"/>
      <w:bookmarkStart w:id="6" w:name="Listfig"/>
      <w:r w:rsidRPr="00292933">
        <w:rPr>
          <w:rFonts w:cs="Times New Roman"/>
          <w:b/>
          <w:bCs/>
        </w:rPr>
        <w:lastRenderedPageBreak/>
        <w:t>List of Figures</w:t>
      </w:r>
    </w:p>
    <w:bookmarkEnd w:id="5"/>
    <w:p w14:paraId="762593F3" w14:textId="25A23300" w:rsidR="00E46962" w:rsidRPr="002024DA" w:rsidRDefault="00C4298A" w:rsidP="00E1490B">
      <w:pPr>
        <w:rPr>
          <w:rFonts w:cs="Times New Roman"/>
          <w:color w:val="000000" w:themeColor="text1"/>
        </w:rPr>
      </w:pPr>
      <w:r w:rsidRPr="002024DA">
        <w:rPr>
          <w:rFonts w:cs="Times New Roman"/>
          <w:color w:val="000000" w:themeColor="text1"/>
        </w:rPr>
        <w:fldChar w:fldCharType="begin"/>
      </w:r>
      <w:r w:rsidRPr="002024DA">
        <w:rPr>
          <w:rFonts w:cs="Times New Roman"/>
          <w:color w:val="000000" w:themeColor="text1"/>
        </w:rPr>
        <w:instrText xml:space="preserve"> HYPERLINK  \l "Figure1" </w:instrText>
      </w:r>
      <w:r w:rsidRPr="002024DA">
        <w:rPr>
          <w:rFonts w:cs="Times New Roman"/>
          <w:color w:val="000000" w:themeColor="text1"/>
        </w:rPr>
      </w:r>
      <w:r w:rsidRPr="002024DA">
        <w:rPr>
          <w:rFonts w:cs="Times New Roman"/>
          <w:color w:val="000000" w:themeColor="text1"/>
        </w:rPr>
        <w:fldChar w:fldCharType="separate"/>
      </w:r>
      <w:r w:rsidRPr="002024DA">
        <w:rPr>
          <w:rStyle w:val="Hyperlink"/>
          <w:rFonts w:cs="Times New Roman"/>
          <w:color w:val="000000" w:themeColor="text1"/>
          <w:u w:val="none"/>
        </w:rPr>
        <w:t>Figure 1</w:t>
      </w:r>
      <w:r w:rsidRPr="002024DA">
        <w:rPr>
          <w:rFonts w:cs="Times New Roman"/>
          <w:color w:val="000000" w:themeColor="text1"/>
        </w:rPr>
        <w:fldChar w:fldCharType="end"/>
      </w:r>
      <w:r w:rsidRPr="002024DA">
        <w:rPr>
          <w:rFonts w:cs="Times New Roman"/>
          <w:color w:val="000000" w:themeColor="text1"/>
        </w:rPr>
        <w:t>.</w:t>
      </w:r>
      <w:r w:rsidR="00E1490B" w:rsidRPr="002024DA">
        <w:rPr>
          <w:rFonts w:cs="Times New Roman"/>
          <w:color w:val="000000" w:themeColor="text1"/>
        </w:rPr>
        <w:t xml:space="preserve"> Center of Gravity (CG) illustration</w:t>
      </w:r>
    </w:p>
    <w:p w14:paraId="39FA3158" w14:textId="1E3BA69A" w:rsidR="00E1490B" w:rsidRPr="002024DA" w:rsidRDefault="00E1490B" w:rsidP="00E1490B">
      <w:pPr>
        <w:rPr>
          <w:rFonts w:cs="Times New Roman"/>
          <w:color w:val="000000" w:themeColor="text1"/>
        </w:rPr>
      </w:pPr>
      <w:r w:rsidRPr="002024DA">
        <w:rPr>
          <w:rFonts w:cs="Times New Roman"/>
          <w:color w:val="000000" w:themeColor="text1"/>
        </w:rPr>
        <w:t>Figure 2. C</w:t>
      </w:r>
      <w:r w:rsidR="00141883">
        <w:rPr>
          <w:rFonts w:cs="Times New Roman"/>
          <w:color w:val="000000" w:themeColor="text1"/>
        </w:rPr>
        <w:t xml:space="preserve">enter of </w:t>
      </w:r>
      <w:r w:rsidRPr="002024DA">
        <w:rPr>
          <w:rFonts w:cs="Times New Roman"/>
          <w:color w:val="000000" w:themeColor="text1"/>
        </w:rPr>
        <w:t>G</w:t>
      </w:r>
      <w:r w:rsidR="00141883">
        <w:rPr>
          <w:rFonts w:cs="Times New Roman"/>
          <w:color w:val="000000" w:themeColor="text1"/>
        </w:rPr>
        <w:t xml:space="preserve">ravity </w:t>
      </w:r>
      <w:r w:rsidRPr="002024DA">
        <w:rPr>
          <w:rFonts w:cs="Times New Roman"/>
          <w:color w:val="000000" w:themeColor="text1"/>
        </w:rPr>
        <w:t>L</w:t>
      </w:r>
      <w:r w:rsidR="00141883">
        <w:rPr>
          <w:rFonts w:cs="Times New Roman"/>
          <w:color w:val="000000" w:themeColor="text1"/>
        </w:rPr>
        <w:t>imit</w:t>
      </w:r>
      <w:r w:rsidRPr="002024DA">
        <w:rPr>
          <w:rFonts w:cs="Times New Roman"/>
          <w:color w:val="000000" w:themeColor="text1"/>
        </w:rPr>
        <w:t xml:space="preserve">s </w:t>
      </w:r>
      <w:r w:rsidR="00141883">
        <w:rPr>
          <w:rFonts w:cs="Times New Roman"/>
          <w:color w:val="000000" w:themeColor="text1"/>
        </w:rPr>
        <w:t xml:space="preserve">(CGL) </w:t>
      </w:r>
      <w:r w:rsidRPr="002024DA">
        <w:rPr>
          <w:rFonts w:cs="Times New Roman"/>
          <w:color w:val="000000" w:themeColor="text1"/>
        </w:rPr>
        <w:t>in motion</w:t>
      </w:r>
    </w:p>
    <w:p w14:paraId="1A68102A" w14:textId="32E442E2" w:rsidR="00E1490B" w:rsidRPr="00646890" w:rsidRDefault="00E1490B" w:rsidP="00E1490B">
      <w:pPr>
        <w:rPr>
          <w:rFonts w:cs="Times New Roman"/>
          <w:color w:val="000000" w:themeColor="text1"/>
        </w:rPr>
      </w:pPr>
      <w:r w:rsidRPr="00646890">
        <w:rPr>
          <w:rFonts w:cs="Times New Roman"/>
        </w:rPr>
        <w:t xml:space="preserve">Figure 3. A </w:t>
      </w:r>
      <w:r w:rsidRPr="00646890">
        <w:rPr>
          <w:rFonts w:cs="Times New Roman"/>
          <w:color w:val="000000" w:themeColor="text1"/>
        </w:rPr>
        <w:t>brand in equilibrium</w:t>
      </w:r>
    </w:p>
    <w:p w14:paraId="63AA5613" w14:textId="6E5FBE5E" w:rsidR="00E1490B" w:rsidRPr="00646890" w:rsidRDefault="00E1490B" w:rsidP="00E1490B">
      <w:pPr>
        <w:rPr>
          <w:rFonts w:cs="Times New Roman"/>
          <w:color w:val="000000" w:themeColor="text1"/>
        </w:rPr>
      </w:pPr>
      <w:r w:rsidRPr="00646890">
        <w:rPr>
          <w:rFonts w:cs="Times New Roman"/>
        </w:rPr>
        <w:t xml:space="preserve">Figure 4. </w:t>
      </w:r>
      <w:r w:rsidRPr="00646890">
        <w:rPr>
          <w:rFonts w:cs="Times New Roman"/>
          <w:color w:val="000000" w:themeColor="text1"/>
        </w:rPr>
        <w:t xml:space="preserve">Building a </w:t>
      </w:r>
      <w:r w:rsidR="0038775E">
        <w:rPr>
          <w:rFonts w:cs="Times New Roman"/>
          <w:color w:val="000000" w:themeColor="text1"/>
        </w:rPr>
        <w:t>b</w:t>
      </w:r>
      <w:r w:rsidRPr="00646890">
        <w:rPr>
          <w:rFonts w:cs="Times New Roman"/>
          <w:color w:val="000000" w:themeColor="text1"/>
        </w:rPr>
        <w:t>rand</w:t>
      </w:r>
    </w:p>
    <w:p w14:paraId="15755CFC" w14:textId="66BF8EC7" w:rsidR="00E1490B" w:rsidRPr="00646890" w:rsidRDefault="00E1490B" w:rsidP="00E1490B">
      <w:pPr>
        <w:rPr>
          <w:rFonts w:cs="Times New Roman"/>
        </w:rPr>
      </w:pPr>
      <w:r w:rsidRPr="00646890">
        <w:rPr>
          <w:rFonts w:cs="Times New Roman"/>
        </w:rPr>
        <w:t>Figure 5. Unbranding a brand</w:t>
      </w:r>
    </w:p>
    <w:p w14:paraId="3A1C18DC" w14:textId="21819E84" w:rsidR="00E1490B" w:rsidRPr="00646890" w:rsidRDefault="00E1490B" w:rsidP="00E1490B">
      <w:pPr>
        <w:rPr>
          <w:rFonts w:cs="Times New Roman"/>
          <w:color w:val="000000" w:themeColor="text1"/>
        </w:rPr>
      </w:pPr>
      <w:r w:rsidRPr="00646890">
        <w:rPr>
          <w:rFonts w:cs="Times New Roman"/>
          <w:color w:val="000000" w:themeColor="text1"/>
        </w:rPr>
        <w:t>Figure 6. Three types of approaches</w:t>
      </w:r>
    </w:p>
    <w:p w14:paraId="5E4FCA13" w14:textId="6BD506AC" w:rsidR="00E1490B" w:rsidRPr="00646890" w:rsidRDefault="00E1490B" w:rsidP="00E1490B">
      <w:pPr>
        <w:rPr>
          <w:rFonts w:cs="Times New Roman"/>
        </w:rPr>
      </w:pPr>
      <w:r w:rsidRPr="00646890">
        <w:rPr>
          <w:rFonts w:cs="Times New Roman"/>
        </w:rPr>
        <w:t>Figure 7. A complex approach illustrated</w:t>
      </w:r>
    </w:p>
    <w:p w14:paraId="48560A42" w14:textId="41BB60CB" w:rsidR="00E1490B" w:rsidRPr="00646890" w:rsidRDefault="00E1490B" w:rsidP="00791031">
      <w:pPr>
        <w:ind w:left="720" w:hanging="720"/>
        <w:rPr>
          <w:rFonts w:cs="Times New Roman"/>
        </w:rPr>
      </w:pPr>
      <w:r w:rsidRPr="00646890">
        <w:rPr>
          <w:rFonts w:cs="Times New Roman"/>
        </w:rPr>
        <w:t xml:space="preserve">Figure 8. Freeman’s (1984), Mitchel et al.’s (1989), and </w:t>
      </w:r>
      <w:proofErr w:type="spellStart"/>
      <w:r w:rsidRPr="00646890">
        <w:rPr>
          <w:rFonts w:cs="Times New Roman"/>
        </w:rPr>
        <w:t>Pinos</w:t>
      </w:r>
      <w:proofErr w:type="spellEnd"/>
      <w:r w:rsidRPr="00646890">
        <w:rPr>
          <w:rFonts w:cs="Times New Roman"/>
        </w:rPr>
        <w:t xml:space="preserve"> and </w:t>
      </w:r>
      <w:proofErr w:type="spellStart"/>
      <w:r w:rsidRPr="00646890">
        <w:rPr>
          <w:rFonts w:cs="Times New Roman"/>
        </w:rPr>
        <w:t>Radil’s</w:t>
      </w:r>
      <w:proofErr w:type="spellEnd"/>
      <w:r w:rsidRPr="00646890">
        <w:rPr>
          <w:rFonts w:cs="Times New Roman"/>
        </w:rPr>
        <w:t xml:space="preserve"> (2020) models combined</w:t>
      </w:r>
    </w:p>
    <w:p w14:paraId="4C7D1B52" w14:textId="331C4788" w:rsidR="00E1490B" w:rsidRPr="00D9481D" w:rsidRDefault="00E1490B" w:rsidP="00D9481D">
      <w:pPr>
        <w:rPr>
          <w:rFonts w:cs="Times New Roman"/>
        </w:rPr>
      </w:pPr>
      <w:r w:rsidRPr="00D9481D">
        <w:rPr>
          <w:rFonts w:cs="Times New Roman"/>
        </w:rPr>
        <w:t>Figure 9. A proposed stakeholder map from the VEO point of view</w:t>
      </w:r>
    </w:p>
    <w:p w14:paraId="07C259D8" w14:textId="4D615F76" w:rsidR="00E1490B" w:rsidRPr="00D9481D" w:rsidRDefault="00E1490B" w:rsidP="00D9481D">
      <w:pPr>
        <w:pStyle w:val="CommentText"/>
        <w:spacing w:line="480" w:lineRule="auto"/>
        <w:rPr>
          <w:rFonts w:cs="Times New Roman"/>
          <w:color w:val="000000" w:themeColor="text1"/>
          <w:sz w:val="24"/>
          <w:szCs w:val="24"/>
        </w:rPr>
      </w:pPr>
      <w:r w:rsidRPr="00D9481D">
        <w:rPr>
          <w:rFonts w:cs="Times New Roman"/>
          <w:sz w:val="24"/>
          <w:szCs w:val="24"/>
        </w:rPr>
        <w:t xml:space="preserve">Figure 10. </w:t>
      </w:r>
      <w:r w:rsidR="00646890" w:rsidRPr="00D9481D">
        <w:rPr>
          <w:rFonts w:cs="Times New Roman"/>
          <w:color w:val="000000" w:themeColor="text1"/>
          <w:sz w:val="24"/>
          <w:szCs w:val="24"/>
        </w:rPr>
        <w:t>Most common areas of battle damage</w:t>
      </w:r>
    </w:p>
    <w:p w14:paraId="120BB71C" w14:textId="68608408" w:rsidR="00646890" w:rsidRPr="00D9481D" w:rsidRDefault="00E1490B" w:rsidP="00D9481D">
      <w:pPr>
        <w:rPr>
          <w:rFonts w:cs="Times New Roman"/>
          <w:color w:val="000000" w:themeColor="text1"/>
        </w:rPr>
      </w:pPr>
      <w:r w:rsidRPr="00D9481D">
        <w:rPr>
          <w:rFonts w:cs="Times New Roman"/>
        </w:rPr>
        <w:t xml:space="preserve">Figure 11. </w:t>
      </w:r>
      <w:r w:rsidR="00646890" w:rsidRPr="00D9481D">
        <w:rPr>
          <w:rFonts w:cs="Times New Roman"/>
          <w:color w:val="000000" w:themeColor="text1"/>
        </w:rPr>
        <w:t>The generic</w:t>
      </w:r>
      <w:r w:rsidR="0052632A">
        <w:rPr>
          <w:rFonts w:cs="Times New Roman"/>
          <w:color w:val="000000" w:themeColor="text1"/>
        </w:rPr>
        <w:t xml:space="preserve"> violent</w:t>
      </w:r>
      <w:r w:rsidR="00646890" w:rsidRPr="00D9481D">
        <w:rPr>
          <w:rFonts w:cs="Times New Roman"/>
          <w:color w:val="000000" w:themeColor="text1"/>
        </w:rPr>
        <w:t xml:space="preserve"> extremist</w:t>
      </w:r>
    </w:p>
    <w:p w14:paraId="2736BB43" w14:textId="2D45235E" w:rsidR="00E1490B" w:rsidRPr="00395FF0" w:rsidRDefault="00646890" w:rsidP="00395FF0">
      <w:pPr>
        <w:jc w:val="both"/>
        <w:rPr>
          <w:i/>
          <w:iCs/>
        </w:rPr>
      </w:pPr>
      <w:r w:rsidRPr="00D9481D">
        <w:rPr>
          <w:rFonts w:cs="Times New Roman"/>
        </w:rPr>
        <w:t xml:space="preserve">Figure 12. </w:t>
      </w:r>
      <w:r w:rsidR="00395FF0" w:rsidRPr="00395FF0">
        <w:t>Percentage of VEO duration by ideology</w:t>
      </w:r>
    </w:p>
    <w:p w14:paraId="76053CF0" w14:textId="2E59F416" w:rsidR="00646890" w:rsidRPr="00D9481D" w:rsidRDefault="00646890" w:rsidP="00D9481D">
      <w:pPr>
        <w:rPr>
          <w:rFonts w:cs="Times New Roman"/>
          <w:color w:val="000000" w:themeColor="text1"/>
        </w:rPr>
      </w:pPr>
      <w:r w:rsidRPr="00D9481D">
        <w:rPr>
          <w:rFonts w:cs="Times New Roman"/>
        </w:rPr>
        <w:t xml:space="preserve">Figure 13. </w:t>
      </w:r>
      <w:r w:rsidRPr="00D9481D">
        <w:rPr>
          <w:rFonts w:cs="Times New Roman"/>
          <w:color w:val="000000" w:themeColor="text1"/>
        </w:rPr>
        <w:t>List of ideologies by type</w:t>
      </w:r>
    </w:p>
    <w:p w14:paraId="4DC9E23B" w14:textId="77777777" w:rsidR="00646890" w:rsidRPr="00D9481D" w:rsidRDefault="00646890" w:rsidP="00D9481D">
      <w:pPr>
        <w:rPr>
          <w:rFonts w:cs="Times New Roman"/>
        </w:rPr>
      </w:pPr>
      <w:r w:rsidRPr="00D9481D">
        <w:rPr>
          <w:rFonts w:cs="Times New Roman"/>
        </w:rPr>
        <w:t>Figure 14. IS brand iterations listed by attributed attacks and franchises</w:t>
      </w:r>
    </w:p>
    <w:p w14:paraId="7E70F904" w14:textId="325366E1" w:rsidR="00646890" w:rsidRPr="00D9481D" w:rsidRDefault="00646890" w:rsidP="00D9481D">
      <w:pPr>
        <w:rPr>
          <w:rFonts w:cs="Times New Roman"/>
          <w:b/>
          <w:bCs/>
        </w:rPr>
      </w:pPr>
      <w:r w:rsidRPr="00D9481D">
        <w:rPr>
          <w:rFonts w:cs="Times New Roman"/>
        </w:rPr>
        <w:t>Figure 15. IRA brand iterations listed by attributed attacks and franchises</w:t>
      </w:r>
    </w:p>
    <w:p w14:paraId="104951AF" w14:textId="6138EAB0" w:rsidR="00815849" w:rsidRDefault="00646890" w:rsidP="00D9481D">
      <w:pPr>
        <w:rPr>
          <w:rFonts w:cs="Times New Roman"/>
          <w:color w:val="000000" w:themeColor="text1"/>
        </w:rPr>
      </w:pPr>
      <w:r w:rsidRPr="00D9481D">
        <w:rPr>
          <w:rFonts w:cs="Times New Roman"/>
          <w:color w:val="000000" w:themeColor="text1"/>
        </w:rPr>
        <w:t xml:space="preserve">Figure 16. </w:t>
      </w:r>
      <w:r w:rsidR="00815849">
        <w:rPr>
          <w:rFonts w:cs="Times New Roman"/>
          <w:color w:val="000000" w:themeColor="text1"/>
        </w:rPr>
        <w:t>Franchising lifecycle</w:t>
      </w:r>
    </w:p>
    <w:p w14:paraId="4EA353E7" w14:textId="5B97E30D" w:rsidR="00815849" w:rsidRDefault="00815849" w:rsidP="00D9481D">
      <w:pPr>
        <w:rPr>
          <w:rFonts w:cs="Times New Roman"/>
          <w:color w:val="000000" w:themeColor="text1"/>
        </w:rPr>
      </w:pPr>
      <w:r>
        <w:rPr>
          <w:rFonts w:cs="Times New Roman"/>
          <w:color w:val="000000" w:themeColor="text1"/>
        </w:rPr>
        <w:t>Figure 17. IS Franchising lifecycle</w:t>
      </w:r>
    </w:p>
    <w:p w14:paraId="6CEE4A27" w14:textId="15842A04" w:rsidR="00815849" w:rsidRDefault="00815849" w:rsidP="00D9481D">
      <w:pPr>
        <w:rPr>
          <w:rFonts w:cs="Times New Roman"/>
          <w:color w:val="000000" w:themeColor="text1"/>
        </w:rPr>
      </w:pPr>
      <w:r>
        <w:rPr>
          <w:rFonts w:cs="Times New Roman"/>
          <w:color w:val="000000" w:themeColor="text1"/>
        </w:rPr>
        <w:t>Figure 18. IS Franchising and Attacks per year</w:t>
      </w:r>
    </w:p>
    <w:p w14:paraId="492F0633" w14:textId="66BD27A0" w:rsidR="00646890" w:rsidRPr="00D9481D" w:rsidRDefault="00815849" w:rsidP="00D9481D">
      <w:pPr>
        <w:rPr>
          <w:rFonts w:cs="Times New Roman"/>
          <w:color w:val="000000" w:themeColor="text1"/>
        </w:rPr>
      </w:pPr>
      <w:r>
        <w:rPr>
          <w:rFonts w:cs="Times New Roman"/>
          <w:color w:val="000000" w:themeColor="text1"/>
        </w:rPr>
        <w:t xml:space="preserve">Figure 19. </w:t>
      </w:r>
      <w:r w:rsidR="00646890" w:rsidRPr="00D9481D">
        <w:rPr>
          <w:rFonts w:cs="Times New Roman"/>
          <w:color w:val="000000" w:themeColor="text1"/>
        </w:rPr>
        <w:t>Power matrix for brand and personality type</w:t>
      </w:r>
    </w:p>
    <w:p w14:paraId="61D03F98" w14:textId="6A171947" w:rsidR="00646890" w:rsidRPr="00D9481D" w:rsidRDefault="00646890" w:rsidP="00D9481D">
      <w:r w:rsidRPr="00D9481D">
        <w:t xml:space="preserve">Figure </w:t>
      </w:r>
      <w:r w:rsidR="00815849">
        <w:t>20</w:t>
      </w:r>
      <w:r w:rsidRPr="00D9481D">
        <w:t>. Study conceptual diagram</w:t>
      </w:r>
    </w:p>
    <w:p w14:paraId="69FFBEC0" w14:textId="13319FD3" w:rsidR="00042391" w:rsidRPr="00D9481D" w:rsidRDefault="00042391" w:rsidP="00D9481D">
      <w:pPr>
        <w:rPr>
          <w:rFonts w:cs="Times New Roman"/>
        </w:rPr>
      </w:pPr>
      <w:r w:rsidRPr="00D9481D">
        <w:rPr>
          <w:rFonts w:cs="Times New Roman"/>
        </w:rPr>
        <w:t xml:space="preserve">Figure </w:t>
      </w:r>
      <w:r w:rsidR="00815849">
        <w:rPr>
          <w:rFonts w:cs="Times New Roman"/>
        </w:rPr>
        <w:t>21</w:t>
      </w:r>
      <w:r w:rsidRPr="00D9481D">
        <w:rPr>
          <w:rFonts w:cs="Times New Roman"/>
        </w:rPr>
        <w:t>. Study path diagram</w:t>
      </w:r>
    </w:p>
    <w:p w14:paraId="1674AC32" w14:textId="71CD0BC2" w:rsidR="00D9481D" w:rsidRPr="00D9481D" w:rsidRDefault="00D9481D" w:rsidP="00D9481D">
      <w:pPr>
        <w:rPr>
          <w:rFonts w:cs="Times New Roman"/>
          <w:color w:val="000000" w:themeColor="text1"/>
        </w:rPr>
      </w:pPr>
      <w:r w:rsidRPr="00D9481D">
        <w:rPr>
          <w:rFonts w:cs="Times New Roman"/>
          <w:color w:val="000000" w:themeColor="text1"/>
        </w:rPr>
        <w:t xml:space="preserve">Figure </w:t>
      </w:r>
      <w:r w:rsidR="00815849">
        <w:rPr>
          <w:rFonts w:cs="Times New Roman"/>
          <w:color w:val="000000" w:themeColor="text1"/>
        </w:rPr>
        <w:t>22</w:t>
      </w:r>
      <w:r w:rsidRPr="00D9481D">
        <w:rPr>
          <w:rFonts w:cs="Times New Roman"/>
          <w:color w:val="000000" w:themeColor="text1"/>
        </w:rPr>
        <w:t>. The study structural mode and related hypotheses</w:t>
      </w:r>
    </w:p>
    <w:p w14:paraId="3694DF54" w14:textId="624914D3" w:rsidR="00B43B92" w:rsidRPr="00082D3B" w:rsidRDefault="00B43B92" w:rsidP="00B43B92">
      <w:pPr>
        <w:jc w:val="both"/>
        <w:rPr>
          <w:rFonts w:cs="Times New Roman"/>
          <w:color w:val="000000" w:themeColor="text1"/>
        </w:rPr>
      </w:pPr>
      <w:r w:rsidRPr="00082D3B">
        <w:rPr>
          <w:rFonts w:cs="Times New Roman"/>
          <w:color w:val="000000" w:themeColor="text1"/>
        </w:rPr>
        <w:lastRenderedPageBreak/>
        <w:t>Figure 2</w:t>
      </w:r>
      <w:r w:rsidR="00815849">
        <w:rPr>
          <w:rFonts w:cs="Times New Roman"/>
          <w:color w:val="000000" w:themeColor="text1"/>
        </w:rPr>
        <w:t>3</w:t>
      </w:r>
      <w:r w:rsidRPr="00082D3B">
        <w:rPr>
          <w:rFonts w:cs="Times New Roman"/>
          <w:color w:val="000000" w:themeColor="text1"/>
        </w:rPr>
        <w:t>. The study measurement model</w:t>
      </w:r>
    </w:p>
    <w:p w14:paraId="0C1C547F" w14:textId="28B0CC87" w:rsidR="00082D3B" w:rsidRPr="002024DA" w:rsidRDefault="00082D3B" w:rsidP="00082D3B">
      <w:r w:rsidRPr="002024DA">
        <w:rPr>
          <w:noProof/>
        </w:rPr>
        <w:t>Figure 2</w:t>
      </w:r>
      <w:r w:rsidR="00815849">
        <w:rPr>
          <w:noProof/>
        </w:rPr>
        <w:t>4</w:t>
      </w:r>
      <w:r w:rsidRPr="002024DA">
        <w:rPr>
          <w:noProof/>
        </w:rPr>
        <w:t>. The study measurement model with standardized scores</w:t>
      </w:r>
    </w:p>
    <w:p w14:paraId="16BB3384" w14:textId="21A323C6" w:rsidR="002024DA" w:rsidRPr="002024DA" w:rsidRDefault="002024DA" w:rsidP="002024DA">
      <w:r w:rsidRPr="002024DA">
        <w:t>Figure 2</w:t>
      </w:r>
      <w:r w:rsidR="00815849">
        <w:t>5</w:t>
      </w:r>
      <w:r w:rsidRPr="002024DA">
        <w:t>. Final re-specified standardized measurement model</w:t>
      </w:r>
    </w:p>
    <w:p w14:paraId="48760578" w14:textId="0AA01669" w:rsidR="004E3204" w:rsidRPr="0076694D" w:rsidRDefault="004E3204" w:rsidP="004E3204">
      <w:pPr>
        <w:jc w:val="both"/>
        <w:rPr>
          <w:rFonts w:cs="Times New Roman"/>
        </w:rPr>
      </w:pPr>
      <w:r w:rsidRPr="0076694D">
        <w:rPr>
          <w:rFonts w:cs="Times New Roman"/>
        </w:rPr>
        <w:t>Figure 2</w:t>
      </w:r>
      <w:r w:rsidR="00815849">
        <w:rPr>
          <w:rFonts w:cs="Times New Roman"/>
        </w:rPr>
        <w:t>6</w:t>
      </w:r>
      <w:r w:rsidRPr="0076694D">
        <w:rPr>
          <w:rFonts w:cs="Times New Roman"/>
        </w:rPr>
        <w:t>. Exploratory model with three variables for PERSONALITY</w:t>
      </w:r>
    </w:p>
    <w:p w14:paraId="31AD990B" w14:textId="77777777" w:rsidR="00E1490B" w:rsidRDefault="00E1490B">
      <w:pPr>
        <w:spacing w:line="240" w:lineRule="auto"/>
        <w:rPr>
          <w:rFonts w:cs="Times New Roman"/>
        </w:rPr>
      </w:pPr>
      <w:r>
        <w:rPr>
          <w:rFonts w:cs="Times New Roman"/>
        </w:rPr>
        <w:br w:type="page"/>
      </w:r>
    </w:p>
    <w:p w14:paraId="19E7180C" w14:textId="587F9615" w:rsidR="00E46962" w:rsidRDefault="00EF2E89" w:rsidP="00C4298A">
      <w:pPr>
        <w:rPr>
          <w:rFonts w:cs="Times New Roman"/>
          <w:b/>
          <w:bCs/>
        </w:rPr>
      </w:pPr>
      <w:r>
        <w:rPr>
          <w:rFonts w:cs="Times New Roman"/>
          <w:b/>
          <w:bCs/>
        </w:rPr>
        <w:lastRenderedPageBreak/>
        <w:t xml:space="preserve">List of </w:t>
      </w:r>
      <w:r w:rsidR="00E46962" w:rsidRPr="00E46962">
        <w:rPr>
          <w:rFonts w:cs="Times New Roman"/>
          <w:b/>
          <w:bCs/>
        </w:rPr>
        <w:t>Acronyms</w:t>
      </w:r>
    </w:p>
    <w:p w14:paraId="6E676818" w14:textId="4622D94D" w:rsidR="00D9714A" w:rsidRDefault="00D9714A" w:rsidP="00D9714A">
      <w:r>
        <w:t>AQI</w:t>
      </w:r>
      <w:r>
        <w:tab/>
      </w:r>
      <w:r>
        <w:tab/>
        <w:t>Al-Qa’ida in Iraq</w:t>
      </w:r>
    </w:p>
    <w:p w14:paraId="41F7457A" w14:textId="50AAE9F9" w:rsidR="002F073F" w:rsidRDefault="002F073F" w:rsidP="00D9714A">
      <w:r>
        <w:t>BMA</w:t>
      </w:r>
      <w:r>
        <w:tab/>
      </w:r>
      <w:r>
        <w:tab/>
        <w:t>Business Model A</w:t>
      </w:r>
      <w:r w:rsidR="00A53472">
        <w:t>ppropriability</w:t>
      </w:r>
    </w:p>
    <w:p w14:paraId="4701F9DF" w14:textId="39A5741E" w:rsidR="002F073F" w:rsidRDefault="002F073F" w:rsidP="00D9714A">
      <w:r>
        <w:t>BMD</w:t>
      </w:r>
      <w:r>
        <w:tab/>
      </w:r>
      <w:r>
        <w:tab/>
        <w:t>Business Model Design</w:t>
      </w:r>
    </w:p>
    <w:p w14:paraId="10115DC7" w14:textId="5691B710" w:rsidR="00D9714A" w:rsidRDefault="00D9714A" w:rsidP="00D9714A">
      <w:pPr>
        <w:rPr>
          <w:rFonts w:cs="Times New Roman"/>
          <w:color w:val="202122"/>
        </w:rPr>
      </w:pPr>
      <w:r>
        <w:rPr>
          <w:rFonts w:cs="Times New Roman"/>
          <w:color w:val="202122"/>
        </w:rPr>
        <w:t>CAIN</w:t>
      </w:r>
      <w:r>
        <w:rPr>
          <w:rFonts w:cs="Times New Roman"/>
          <w:color w:val="202122"/>
        </w:rPr>
        <w:tab/>
      </w:r>
      <w:r>
        <w:rPr>
          <w:rFonts w:cs="Times New Roman"/>
          <w:color w:val="202122"/>
        </w:rPr>
        <w:tab/>
      </w:r>
      <w:r w:rsidR="002A75E6" w:rsidRPr="002A75E6">
        <w:rPr>
          <w:rFonts w:cs="Times New Roman"/>
          <w:color w:val="202122"/>
        </w:rPr>
        <w:t>Conflict Archive on the I</w:t>
      </w:r>
      <w:r w:rsidR="002A75E6">
        <w:rPr>
          <w:rFonts w:cs="Times New Roman"/>
          <w:color w:val="202122"/>
        </w:rPr>
        <w:t>n</w:t>
      </w:r>
      <w:r w:rsidR="002A75E6" w:rsidRPr="002A75E6">
        <w:rPr>
          <w:rFonts w:cs="Times New Roman"/>
          <w:color w:val="202122"/>
        </w:rPr>
        <w:t>ternet</w:t>
      </w:r>
    </w:p>
    <w:p w14:paraId="054754EB" w14:textId="77777777" w:rsidR="00D9714A" w:rsidRDefault="00D9714A" w:rsidP="00D9714A">
      <w:pPr>
        <w:rPr>
          <w:color w:val="000000" w:themeColor="text1"/>
        </w:rPr>
      </w:pPr>
      <w:r>
        <w:rPr>
          <w:color w:val="000000" w:themeColor="text1"/>
        </w:rPr>
        <w:t>CBBE</w:t>
      </w:r>
      <w:r>
        <w:rPr>
          <w:color w:val="000000" w:themeColor="text1"/>
        </w:rPr>
        <w:tab/>
      </w:r>
      <w:r>
        <w:rPr>
          <w:color w:val="000000" w:themeColor="text1"/>
        </w:rPr>
        <w:tab/>
        <w:t>Customer-Based Brand Equity</w:t>
      </w:r>
    </w:p>
    <w:p w14:paraId="1C9162A3" w14:textId="2D419F7B" w:rsidR="00D9714A" w:rsidRDefault="00D9714A" w:rsidP="00D9714A">
      <w:r>
        <w:rPr>
          <w:rFonts w:cs="Times New Roman"/>
          <w:color w:val="000000" w:themeColor="text1"/>
        </w:rPr>
        <w:t xml:space="preserve">CFA </w:t>
      </w:r>
      <w:r>
        <w:rPr>
          <w:rFonts w:cs="Times New Roman"/>
          <w:color w:val="000000" w:themeColor="text1"/>
        </w:rPr>
        <w:tab/>
      </w:r>
      <w:r>
        <w:rPr>
          <w:rFonts w:cs="Times New Roman"/>
          <w:color w:val="000000" w:themeColor="text1"/>
        </w:rPr>
        <w:tab/>
        <w:t>Confirmatory Factor Analysis</w:t>
      </w:r>
    </w:p>
    <w:p w14:paraId="1081C196" w14:textId="276511C8" w:rsidR="00D9714A" w:rsidRDefault="00D9714A" w:rsidP="00D9714A">
      <w:r>
        <w:t>CG</w:t>
      </w:r>
      <w:r>
        <w:tab/>
      </w:r>
      <w:r>
        <w:tab/>
        <w:t>Center of Gravity</w:t>
      </w:r>
    </w:p>
    <w:p w14:paraId="5CEC5E13" w14:textId="540DC064" w:rsidR="00D9714A" w:rsidRDefault="00D9714A" w:rsidP="00D9714A">
      <w:r>
        <w:t>CGL</w:t>
      </w:r>
      <w:r>
        <w:tab/>
      </w:r>
      <w:r>
        <w:tab/>
        <w:t>Center of Gravity Limit</w:t>
      </w:r>
    </w:p>
    <w:p w14:paraId="72E1DCC9" w14:textId="77777777" w:rsidR="00D9714A" w:rsidRDefault="00D9714A" w:rsidP="00D9714A">
      <w:pPr>
        <w:rPr>
          <w:rFonts w:cs="Times New Roman"/>
          <w:color w:val="000000" w:themeColor="text1"/>
        </w:rPr>
      </w:pPr>
      <w:r>
        <w:rPr>
          <w:rFonts w:cs="Times New Roman"/>
          <w:color w:val="000000" w:themeColor="text1"/>
        </w:rPr>
        <w:t>CIE</w:t>
      </w:r>
      <w:r>
        <w:rPr>
          <w:rFonts w:cs="Times New Roman"/>
          <w:color w:val="000000" w:themeColor="text1"/>
        </w:rPr>
        <w:tab/>
      </w:r>
      <w:r>
        <w:rPr>
          <w:rFonts w:cs="Times New Roman"/>
          <w:color w:val="000000" w:themeColor="text1"/>
        </w:rPr>
        <w:tab/>
        <w:t>Countering Islamic Extremism</w:t>
      </w:r>
    </w:p>
    <w:p w14:paraId="5DDFFBB6" w14:textId="457DE159" w:rsidR="00D9714A" w:rsidRDefault="00D9714A" w:rsidP="00D9714A">
      <w:pPr>
        <w:rPr>
          <w:rFonts w:eastAsia="Times New Roman" w:cs="Times New Roman"/>
        </w:rPr>
      </w:pPr>
      <w:r>
        <w:rPr>
          <w:rFonts w:eastAsia="Times New Roman" w:cs="Times New Roman"/>
        </w:rPr>
        <w:t>CIRA</w:t>
      </w:r>
      <w:r>
        <w:rPr>
          <w:rFonts w:eastAsia="Times New Roman" w:cs="Times New Roman"/>
        </w:rPr>
        <w:tab/>
      </w:r>
      <w:r>
        <w:rPr>
          <w:rFonts w:eastAsia="Times New Roman" w:cs="Times New Roman"/>
        </w:rPr>
        <w:tab/>
        <w:t>Continuity IRA</w:t>
      </w:r>
    </w:p>
    <w:p w14:paraId="74C85625" w14:textId="77777777" w:rsidR="00D9714A" w:rsidRDefault="00D9714A" w:rsidP="00D9714A">
      <w:pPr>
        <w:rPr>
          <w:rFonts w:cs="Times New Roman"/>
          <w:color w:val="000000" w:themeColor="text1"/>
        </w:rPr>
      </w:pPr>
      <w:r>
        <w:rPr>
          <w:rFonts w:cs="Times New Roman"/>
          <w:color w:val="000000" w:themeColor="text1"/>
        </w:rPr>
        <w:t>COIN</w:t>
      </w:r>
      <w:r>
        <w:rPr>
          <w:rFonts w:cs="Times New Roman"/>
          <w:color w:val="000000" w:themeColor="text1"/>
        </w:rPr>
        <w:tab/>
      </w:r>
      <w:r>
        <w:rPr>
          <w:rFonts w:cs="Times New Roman"/>
          <w:color w:val="000000" w:themeColor="text1"/>
        </w:rPr>
        <w:tab/>
        <w:t>Counter Insurgency</w:t>
      </w:r>
    </w:p>
    <w:p w14:paraId="449DD243" w14:textId="77777777" w:rsidR="00D9714A" w:rsidRDefault="00D9714A" w:rsidP="00D9714A">
      <w:pPr>
        <w:rPr>
          <w:rFonts w:cs="Times New Roman"/>
        </w:rPr>
      </w:pPr>
      <w:r>
        <w:rPr>
          <w:rFonts w:cs="Times New Roman"/>
        </w:rPr>
        <w:t>CRS</w:t>
      </w:r>
      <w:r>
        <w:rPr>
          <w:rFonts w:cs="Times New Roman"/>
        </w:rPr>
        <w:tab/>
      </w:r>
      <w:r>
        <w:rPr>
          <w:rFonts w:cs="Times New Roman"/>
        </w:rPr>
        <w:tab/>
        <w:t>Congressional Research Service</w:t>
      </w:r>
    </w:p>
    <w:p w14:paraId="759821E3" w14:textId="77777777" w:rsidR="00D9714A" w:rsidRDefault="00D9714A" w:rsidP="00D9714A">
      <w:pPr>
        <w:rPr>
          <w:rFonts w:cs="Times New Roman"/>
          <w:color w:val="000000" w:themeColor="text1"/>
        </w:rPr>
      </w:pPr>
      <w:r>
        <w:rPr>
          <w:rFonts w:cs="Times New Roman"/>
          <w:color w:val="000000" w:themeColor="text1"/>
        </w:rPr>
        <w:t>CSIS</w:t>
      </w:r>
      <w:r>
        <w:rPr>
          <w:rFonts w:cs="Times New Roman"/>
          <w:color w:val="000000" w:themeColor="text1"/>
        </w:rPr>
        <w:tab/>
      </w:r>
      <w:r>
        <w:rPr>
          <w:rFonts w:cs="Times New Roman"/>
          <w:color w:val="000000" w:themeColor="text1"/>
        </w:rPr>
        <w:tab/>
        <w:t>Center for Strategic and International Studies</w:t>
      </w:r>
    </w:p>
    <w:p w14:paraId="68590197" w14:textId="77777777" w:rsidR="00D9714A" w:rsidRDefault="00D9714A" w:rsidP="00D9714A">
      <w:pPr>
        <w:rPr>
          <w:rFonts w:cs="Times New Roman"/>
          <w:color w:val="000000" w:themeColor="text1"/>
        </w:rPr>
      </w:pPr>
      <w:r>
        <w:rPr>
          <w:rFonts w:cs="Times New Roman"/>
          <w:color w:val="000000" w:themeColor="text1"/>
        </w:rPr>
        <w:t>CT</w:t>
      </w:r>
      <w:r>
        <w:rPr>
          <w:rFonts w:cs="Times New Roman"/>
          <w:color w:val="000000" w:themeColor="text1"/>
        </w:rPr>
        <w:tab/>
      </w:r>
      <w:r>
        <w:rPr>
          <w:rFonts w:cs="Times New Roman"/>
          <w:color w:val="000000" w:themeColor="text1"/>
        </w:rPr>
        <w:tab/>
        <w:t>Counter Terrorism</w:t>
      </w:r>
    </w:p>
    <w:p w14:paraId="399EEF13" w14:textId="77777777" w:rsidR="00D9714A" w:rsidRDefault="00D9714A" w:rsidP="00D9714A">
      <w:pPr>
        <w:rPr>
          <w:rFonts w:cs="Times New Roman"/>
          <w:color w:val="000000" w:themeColor="text1"/>
        </w:rPr>
      </w:pPr>
      <w:r>
        <w:rPr>
          <w:rFonts w:cs="Times New Roman"/>
          <w:color w:val="000000" w:themeColor="text1"/>
        </w:rPr>
        <w:t>CVE</w:t>
      </w:r>
      <w:r>
        <w:rPr>
          <w:rFonts w:cs="Times New Roman"/>
          <w:color w:val="000000" w:themeColor="text1"/>
        </w:rPr>
        <w:tab/>
      </w:r>
      <w:r>
        <w:rPr>
          <w:rFonts w:cs="Times New Roman"/>
          <w:color w:val="000000" w:themeColor="text1"/>
        </w:rPr>
        <w:tab/>
        <w:t>Counter Violent Extremism</w:t>
      </w:r>
    </w:p>
    <w:p w14:paraId="214670FD" w14:textId="3B888138" w:rsidR="00D9714A" w:rsidRDefault="00D9714A" w:rsidP="00D9714A">
      <w:pPr>
        <w:rPr>
          <w:rFonts w:cs="Times New Roman"/>
          <w:color w:val="000000" w:themeColor="text1"/>
        </w:rPr>
      </w:pPr>
      <w:r>
        <w:rPr>
          <w:rFonts w:cs="Times New Roman"/>
          <w:color w:val="000000" w:themeColor="text1"/>
        </w:rPr>
        <w:t>DOD</w:t>
      </w:r>
      <w:r>
        <w:rPr>
          <w:rFonts w:cs="Times New Roman"/>
          <w:color w:val="000000" w:themeColor="text1"/>
        </w:rPr>
        <w:tab/>
      </w:r>
      <w:r>
        <w:rPr>
          <w:rFonts w:cs="Times New Roman"/>
          <w:color w:val="000000" w:themeColor="text1"/>
        </w:rPr>
        <w:tab/>
        <w:t>Department of Defense</w:t>
      </w:r>
    </w:p>
    <w:p w14:paraId="7ED22751" w14:textId="38BDB385" w:rsidR="004A130D" w:rsidRDefault="004A130D" w:rsidP="00D9714A">
      <w:pPr>
        <w:rPr>
          <w:rFonts w:cs="Times New Roman"/>
          <w:color w:val="000000" w:themeColor="text1"/>
        </w:rPr>
      </w:pPr>
      <w:r>
        <w:rPr>
          <w:rFonts w:cs="Times New Roman"/>
          <w:color w:val="000000" w:themeColor="text1"/>
        </w:rPr>
        <w:t>DV</w:t>
      </w:r>
      <w:r>
        <w:rPr>
          <w:rFonts w:cs="Times New Roman"/>
          <w:color w:val="000000" w:themeColor="text1"/>
        </w:rPr>
        <w:tab/>
      </w:r>
      <w:r>
        <w:rPr>
          <w:rFonts w:cs="Times New Roman"/>
          <w:color w:val="000000" w:themeColor="text1"/>
        </w:rPr>
        <w:tab/>
        <w:t>Dependent Variable</w:t>
      </w:r>
    </w:p>
    <w:p w14:paraId="26695F85" w14:textId="77777777" w:rsidR="00D9714A" w:rsidRDefault="00D9714A" w:rsidP="00D9714A">
      <w:pPr>
        <w:rPr>
          <w:rFonts w:cs="Times New Roman"/>
        </w:rPr>
      </w:pPr>
      <w:r>
        <w:rPr>
          <w:rFonts w:cs="Times New Roman"/>
        </w:rPr>
        <w:t>ECOT</w:t>
      </w:r>
      <w:r>
        <w:rPr>
          <w:rFonts w:cs="Times New Roman"/>
        </w:rPr>
        <w:tab/>
      </w:r>
      <w:r>
        <w:rPr>
          <w:rFonts w:cs="Times New Roman"/>
        </w:rPr>
        <w:tab/>
        <w:t>Effective Control Over Territory</w:t>
      </w:r>
    </w:p>
    <w:p w14:paraId="33824157" w14:textId="77777777" w:rsidR="00D9714A" w:rsidRPr="001F0819" w:rsidRDefault="00D9714A" w:rsidP="00D9714A">
      <w:pPr>
        <w:rPr>
          <w:rFonts w:cs="Times New Roman"/>
          <w:color w:val="000000" w:themeColor="text1"/>
        </w:rPr>
      </w:pPr>
      <w:r>
        <w:rPr>
          <w:rFonts w:cs="Times New Roman"/>
        </w:rPr>
        <w:t>EO</w:t>
      </w:r>
      <w:r>
        <w:rPr>
          <w:rFonts w:cs="Times New Roman"/>
        </w:rPr>
        <w:tab/>
      </w:r>
      <w:r>
        <w:rPr>
          <w:rFonts w:cs="Times New Roman"/>
        </w:rPr>
        <w:tab/>
      </w:r>
      <w:r w:rsidRPr="001F0819">
        <w:rPr>
          <w:rFonts w:cs="Times New Roman"/>
          <w:color w:val="000000" w:themeColor="text1"/>
        </w:rPr>
        <w:t>Engaging Organization</w:t>
      </w:r>
    </w:p>
    <w:p w14:paraId="27118026" w14:textId="269981F4" w:rsidR="00D9714A" w:rsidRPr="001F0819" w:rsidRDefault="00D9714A" w:rsidP="007D7E4C">
      <w:pPr>
        <w:ind w:left="1440" w:hanging="1440"/>
        <w:rPr>
          <w:color w:val="000000" w:themeColor="text1"/>
        </w:rPr>
      </w:pPr>
      <w:r w:rsidRPr="001F0819">
        <w:rPr>
          <w:color w:val="000000" w:themeColor="text1"/>
        </w:rPr>
        <w:t>FARC-EP</w:t>
      </w:r>
      <w:r w:rsidRPr="001F0819">
        <w:rPr>
          <w:color w:val="000000" w:themeColor="text1"/>
        </w:rPr>
        <w:tab/>
      </w:r>
      <w:r w:rsidR="007D7E4C" w:rsidRPr="001F0819">
        <w:rPr>
          <w:rFonts w:cs="Times New Roman"/>
          <w:color w:val="000000" w:themeColor="text1"/>
          <w:lang w:val="es-ES"/>
        </w:rPr>
        <w:t>Fuerzas Armadas Revolucionarias de Colombia (</w:t>
      </w:r>
      <w:r w:rsidRPr="001F0819">
        <w:rPr>
          <w:color w:val="000000" w:themeColor="text1"/>
        </w:rPr>
        <w:t>Revolutionary Armed Forces of Colombia</w:t>
      </w:r>
      <w:r w:rsidR="007D7E4C" w:rsidRPr="001F0819">
        <w:rPr>
          <w:color w:val="000000" w:themeColor="text1"/>
        </w:rPr>
        <w:t>)</w:t>
      </w:r>
    </w:p>
    <w:p w14:paraId="656DE79A" w14:textId="77777777" w:rsidR="00D9714A" w:rsidRPr="001F0819" w:rsidRDefault="00D9714A" w:rsidP="00D9714A">
      <w:pPr>
        <w:rPr>
          <w:rFonts w:cs="Times New Roman"/>
          <w:color w:val="000000" w:themeColor="text1"/>
        </w:rPr>
      </w:pPr>
      <w:r w:rsidRPr="001F0819">
        <w:rPr>
          <w:color w:val="000000" w:themeColor="text1"/>
        </w:rPr>
        <w:t>FSA</w:t>
      </w:r>
      <w:r w:rsidRPr="001F0819">
        <w:rPr>
          <w:color w:val="000000" w:themeColor="text1"/>
        </w:rPr>
        <w:tab/>
      </w:r>
      <w:r w:rsidRPr="001F0819">
        <w:rPr>
          <w:color w:val="000000" w:themeColor="text1"/>
        </w:rPr>
        <w:tab/>
        <w:t>Free Syrian Army</w:t>
      </w:r>
    </w:p>
    <w:p w14:paraId="445AE8D2" w14:textId="77777777" w:rsidR="00D9714A" w:rsidRDefault="00D9714A" w:rsidP="00D9714A">
      <w:pPr>
        <w:rPr>
          <w:rFonts w:cs="Times New Roman"/>
          <w:color w:val="000000" w:themeColor="text1"/>
        </w:rPr>
      </w:pPr>
      <w:r>
        <w:rPr>
          <w:rFonts w:cs="Times New Roman"/>
          <w:color w:val="000000" w:themeColor="text1"/>
        </w:rPr>
        <w:t>GAO</w:t>
      </w:r>
      <w:r>
        <w:rPr>
          <w:rFonts w:cs="Times New Roman"/>
          <w:color w:val="000000" w:themeColor="text1"/>
        </w:rPr>
        <w:tab/>
      </w:r>
      <w:r>
        <w:rPr>
          <w:rFonts w:cs="Times New Roman"/>
          <w:color w:val="000000" w:themeColor="text1"/>
        </w:rPr>
        <w:tab/>
        <w:t>Government Accountability Office</w:t>
      </w:r>
    </w:p>
    <w:p w14:paraId="6EA28D03" w14:textId="77777777" w:rsidR="00D9714A" w:rsidRDefault="00D9714A" w:rsidP="00D9714A">
      <w:pPr>
        <w:rPr>
          <w:rFonts w:cs="Times New Roman"/>
          <w:color w:val="000000" w:themeColor="text1"/>
        </w:rPr>
      </w:pPr>
      <w:r>
        <w:rPr>
          <w:rFonts w:cs="Times New Roman"/>
          <w:color w:val="000000" w:themeColor="text1"/>
        </w:rPr>
        <w:lastRenderedPageBreak/>
        <w:t>GTD</w:t>
      </w:r>
      <w:r>
        <w:rPr>
          <w:rFonts w:cs="Times New Roman"/>
          <w:color w:val="000000" w:themeColor="text1"/>
        </w:rPr>
        <w:tab/>
      </w:r>
      <w:r>
        <w:rPr>
          <w:rFonts w:cs="Times New Roman"/>
          <w:color w:val="000000" w:themeColor="text1"/>
        </w:rPr>
        <w:tab/>
      </w:r>
      <w:r>
        <w:rPr>
          <w:color w:val="000000" w:themeColor="text1"/>
        </w:rPr>
        <w:t>Global Terrorism Database</w:t>
      </w:r>
    </w:p>
    <w:p w14:paraId="6D08AC4A" w14:textId="77777777" w:rsidR="00D9714A" w:rsidRDefault="00D9714A" w:rsidP="00D9714A">
      <w:r>
        <w:rPr>
          <w:rFonts w:eastAsia="Times New Roman" w:cs="Times New Roman"/>
        </w:rPr>
        <w:t>IFA</w:t>
      </w:r>
      <w:r>
        <w:rPr>
          <w:rFonts w:eastAsia="Times New Roman" w:cs="Times New Roman"/>
        </w:rPr>
        <w:tab/>
      </w:r>
      <w:r>
        <w:rPr>
          <w:rFonts w:eastAsia="Times New Roman" w:cs="Times New Roman"/>
        </w:rPr>
        <w:tab/>
        <w:t>International Franchise Association</w:t>
      </w:r>
    </w:p>
    <w:p w14:paraId="00C68AFF" w14:textId="77777777" w:rsidR="00D9714A" w:rsidRDefault="00D9714A" w:rsidP="00D9714A">
      <w:pPr>
        <w:rPr>
          <w:rFonts w:cs="Times New Roman"/>
        </w:rPr>
      </w:pPr>
      <w:r>
        <w:rPr>
          <w:rFonts w:cs="Times New Roman"/>
        </w:rPr>
        <w:t>INLA</w:t>
      </w:r>
      <w:r>
        <w:rPr>
          <w:rFonts w:cs="Times New Roman"/>
        </w:rPr>
        <w:tab/>
      </w:r>
      <w:r>
        <w:rPr>
          <w:rFonts w:cs="Times New Roman"/>
        </w:rPr>
        <w:tab/>
        <w:t>Irish National Liberation Army</w:t>
      </w:r>
    </w:p>
    <w:p w14:paraId="5BCF12B4" w14:textId="77777777" w:rsidR="00D9714A" w:rsidRDefault="00D9714A" w:rsidP="00D9714A">
      <w:pPr>
        <w:rPr>
          <w:rFonts w:cs="Times New Roman"/>
        </w:rPr>
      </w:pPr>
      <w:r>
        <w:rPr>
          <w:rFonts w:cs="Times New Roman"/>
        </w:rPr>
        <w:t>IPLO</w:t>
      </w:r>
      <w:r>
        <w:rPr>
          <w:rFonts w:cs="Times New Roman"/>
        </w:rPr>
        <w:tab/>
      </w:r>
      <w:r>
        <w:rPr>
          <w:rFonts w:cs="Times New Roman"/>
        </w:rPr>
        <w:tab/>
        <w:t>Irish People’s Liberation Organization</w:t>
      </w:r>
    </w:p>
    <w:p w14:paraId="320D7AD4" w14:textId="77777777" w:rsidR="00D9714A" w:rsidRDefault="00D9714A" w:rsidP="00D9714A">
      <w:pPr>
        <w:rPr>
          <w:rFonts w:eastAsia="Times New Roman" w:cs="Times New Roman"/>
        </w:rPr>
      </w:pPr>
      <w:r>
        <w:rPr>
          <w:rFonts w:eastAsia="Times New Roman" w:cs="Times New Roman"/>
        </w:rPr>
        <w:t>IRA</w:t>
      </w:r>
      <w:r>
        <w:rPr>
          <w:rFonts w:eastAsia="Times New Roman" w:cs="Times New Roman"/>
        </w:rPr>
        <w:tab/>
      </w:r>
      <w:r>
        <w:rPr>
          <w:rFonts w:eastAsia="Times New Roman" w:cs="Times New Roman"/>
        </w:rPr>
        <w:tab/>
        <w:t>Irish Republican Army</w:t>
      </w:r>
    </w:p>
    <w:p w14:paraId="4A2DEA7C" w14:textId="77777777" w:rsidR="00D9714A" w:rsidRDefault="00D9714A" w:rsidP="00D9714A">
      <w:pPr>
        <w:rPr>
          <w:rFonts w:cs="Times New Roman"/>
        </w:rPr>
      </w:pPr>
      <w:r>
        <w:rPr>
          <w:rFonts w:cs="Times New Roman"/>
        </w:rPr>
        <w:t>IRLA</w:t>
      </w:r>
      <w:r>
        <w:rPr>
          <w:rFonts w:cs="Times New Roman"/>
        </w:rPr>
        <w:tab/>
      </w:r>
      <w:r>
        <w:rPr>
          <w:rFonts w:cs="Times New Roman"/>
        </w:rPr>
        <w:tab/>
        <w:t>Irish Republican Liberation Army</w:t>
      </w:r>
    </w:p>
    <w:p w14:paraId="5E897E39" w14:textId="77777777" w:rsidR="00D9714A" w:rsidRDefault="00D9714A" w:rsidP="00D9714A">
      <w:pPr>
        <w:tabs>
          <w:tab w:val="left" w:pos="720"/>
          <w:tab w:val="left" w:pos="1440"/>
          <w:tab w:val="left" w:pos="2160"/>
          <w:tab w:val="left" w:pos="3861"/>
        </w:tabs>
      </w:pPr>
      <w:r>
        <w:t xml:space="preserve">IS </w:t>
      </w:r>
      <w:r>
        <w:tab/>
      </w:r>
      <w:r>
        <w:tab/>
        <w:t>Islamic State</w:t>
      </w:r>
    </w:p>
    <w:p w14:paraId="5BBC2F1E" w14:textId="77777777" w:rsidR="00D9714A" w:rsidRDefault="00D9714A" w:rsidP="00D9714A">
      <w:pPr>
        <w:tabs>
          <w:tab w:val="left" w:pos="720"/>
          <w:tab w:val="left" w:pos="1440"/>
          <w:tab w:val="left" w:pos="2160"/>
          <w:tab w:val="left" w:pos="3861"/>
        </w:tabs>
        <w:rPr>
          <w:rFonts w:eastAsia="Times New Roman" w:cs="Times New Roman"/>
        </w:rPr>
      </w:pPr>
      <w:r>
        <w:t>ISI</w:t>
      </w:r>
      <w:r>
        <w:tab/>
      </w:r>
      <w:r>
        <w:tab/>
        <w:t>Islamic State of Iraq</w:t>
      </w:r>
    </w:p>
    <w:p w14:paraId="5D6866A4" w14:textId="77777777" w:rsidR="00D9714A" w:rsidRDefault="00D9714A" w:rsidP="00D9714A">
      <w:r>
        <w:t>ISIL</w:t>
      </w:r>
      <w:r>
        <w:tab/>
      </w:r>
      <w:r>
        <w:tab/>
      </w:r>
      <w:r>
        <w:rPr>
          <w:color w:val="000000" w:themeColor="text1"/>
        </w:rPr>
        <w:t>Islamic State of Iraq and the Levant</w:t>
      </w:r>
    </w:p>
    <w:p w14:paraId="09368C21" w14:textId="77777777" w:rsidR="00D9714A" w:rsidRDefault="00D9714A" w:rsidP="00D9714A">
      <w:r>
        <w:t>ISIS</w:t>
      </w:r>
      <w:r>
        <w:tab/>
      </w:r>
      <w:r>
        <w:tab/>
      </w:r>
      <w:r>
        <w:rPr>
          <w:color w:val="000000" w:themeColor="text1"/>
        </w:rPr>
        <w:t>Islamic State of Iraq and Syria</w:t>
      </w:r>
    </w:p>
    <w:p w14:paraId="0CAA8CB5" w14:textId="35110A7C" w:rsidR="00D9714A" w:rsidRDefault="00D9714A" w:rsidP="00D9714A">
      <w:r>
        <w:t>ISIS-K</w:t>
      </w:r>
      <w:r>
        <w:tab/>
      </w:r>
      <w:r>
        <w:tab/>
      </w:r>
      <w:r w:rsidR="00F0735C">
        <w:t>Islamic State of Khorasan Province</w:t>
      </w:r>
    </w:p>
    <w:p w14:paraId="05E4B082" w14:textId="609CCB8F" w:rsidR="00D9714A" w:rsidRDefault="00D9714A" w:rsidP="00D9714A">
      <w:r>
        <w:t>ISWAP</w:t>
      </w:r>
      <w:r>
        <w:tab/>
        <w:t>Islamic State West Africa Province</w:t>
      </w:r>
    </w:p>
    <w:p w14:paraId="7A3A0968" w14:textId="277382A7" w:rsidR="004A130D" w:rsidRDefault="004A130D" w:rsidP="00D9714A">
      <w:r>
        <w:t>IV</w:t>
      </w:r>
      <w:r>
        <w:tab/>
      </w:r>
      <w:r>
        <w:tab/>
        <w:t>Independent Variable</w:t>
      </w:r>
    </w:p>
    <w:p w14:paraId="315419E8" w14:textId="77777777" w:rsidR="00D9714A" w:rsidRDefault="00D9714A" w:rsidP="00D9714A">
      <w:r>
        <w:rPr>
          <w:color w:val="000000" w:themeColor="text1"/>
        </w:rPr>
        <w:t>JAS</w:t>
      </w:r>
      <w:r>
        <w:rPr>
          <w:color w:val="000000" w:themeColor="text1"/>
        </w:rPr>
        <w:tab/>
      </w:r>
      <w:r>
        <w:rPr>
          <w:color w:val="000000" w:themeColor="text1"/>
        </w:rPr>
        <w:tab/>
      </w:r>
      <w:proofErr w:type="spellStart"/>
      <w:r>
        <w:rPr>
          <w:color w:val="000000" w:themeColor="text1"/>
        </w:rPr>
        <w:t>Jama’tu</w:t>
      </w:r>
      <w:proofErr w:type="spellEnd"/>
      <w:r>
        <w:rPr>
          <w:color w:val="000000" w:themeColor="text1"/>
        </w:rPr>
        <w:t xml:space="preserve"> </w:t>
      </w:r>
      <w:proofErr w:type="spellStart"/>
      <w:r>
        <w:rPr>
          <w:color w:val="000000" w:themeColor="text1"/>
        </w:rPr>
        <w:t>Ahlis</w:t>
      </w:r>
      <w:proofErr w:type="spellEnd"/>
      <w:r>
        <w:rPr>
          <w:color w:val="000000" w:themeColor="text1"/>
        </w:rPr>
        <w:t xml:space="preserve"> Sunna </w:t>
      </w:r>
      <w:proofErr w:type="spellStart"/>
      <w:r>
        <w:rPr>
          <w:color w:val="000000" w:themeColor="text1"/>
        </w:rPr>
        <w:t>Lidda’awati</w:t>
      </w:r>
      <w:proofErr w:type="spellEnd"/>
      <w:r>
        <w:rPr>
          <w:color w:val="000000" w:themeColor="text1"/>
        </w:rPr>
        <w:t xml:space="preserve"> </w:t>
      </w:r>
      <w:proofErr w:type="spellStart"/>
      <w:r>
        <w:rPr>
          <w:color w:val="000000" w:themeColor="text1"/>
        </w:rPr>
        <w:t>wal</w:t>
      </w:r>
      <w:proofErr w:type="spellEnd"/>
      <w:r>
        <w:rPr>
          <w:color w:val="000000" w:themeColor="text1"/>
        </w:rPr>
        <w:t>-Jihad</w:t>
      </w:r>
    </w:p>
    <w:p w14:paraId="0272B958" w14:textId="77777777" w:rsidR="00D9714A" w:rsidRDefault="00D9714A" w:rsidP="00D9714A">
      <w:r>
        <w:t>NATO</w:t>
      </w:r>
      <w:r>
        <w:tab/>
      </w:r>
      <w:r>
        <w:tab/>
        <w:t>North Atlantic Treaty Organization</w:t>
      </w:r>
    </w:p>
    <w:p w14:paraId="063D1334" w14:textId="77777777" w:rsidR="00D9714A" w:rsidRDefault="00D9714A" w:rsidP="00D9714A">
      <w:pPr>
        <w:rPr>
          <w:rFonts w:cs="Times New Roman"/>
          <w:color w:val="000000" w:themeColor="text1"/>
        </w:rPr>
      </w:pPr>
      <w:r>
        <w:rPr>
          <w:rFonts w:cs="Times New Roman"/>
          <w:color w:val="000000" w:themeColor="text1"/>
        </w:rPr>
        <w:t>NDAA</w:t>
      </w:r>
      <w:r>
        <w:rPr>
          <w:rFonts w:cs="Times New Roman"/>
          <w:color w:val="000000" w:themeColor="text1"/>
        </w:rPr>
        <w:tab/>
      </w:r>
      <w:r>
        <w:rPr>
          <w:rFonts w:cs="Times New Roman"/>
          <w:color w:val="000000" w:themeColor="text1"/>
        </w:rPr>
        <w:tab/>
        <w:t>National Defense Authorization Act</w:t>
      </w:r>
    </w:p>
    <w:p w14:paraId="70166823" w14:textId="77777777" w:rsidR="00D9714A" w:rsidRDefault="00D9714A" w:rsidP="00D9714A">
      <w:r>
        <w:rPr>
          <w:rFonts w:eastAsia="Times New Roman" w:cs="Times New Roman"/>
        </w:rPr>
        <w:t>NIRA</w:t>
      </w:r>
      <w:r>
        <w:rPr>
          <w:rFonts w:eastAsia="Times New Roman" w:cs="Times New Roman"/>
        </w:rPr>
        <w:tab/>
      </w:r>
      <w:r>
        <w:rPr>
          <w:rFonts w:eastAsia="Times New Roman" w:cs="Times New Roman"/>
        </w:rPr>
        <w:tab/>
        <w:t>New IRA</w:t>
      </w:r>
    </w:p>
    <w:p w14:paraId="26A60B08" w14:textId="77777777" w:rsidR="00D9714A" w:rsidRPr="00D516DA" w:rsidRDefault="00D9714A" w:rsidP="00D9714A">
      <w:pPr>
        <w:rPr>
          <w:rFonts w:cs="Times New Roman"/>
          <w:color w:val="000000" w:themeColor="text1"/>
        </w:rPr>
      </w:pPr>
      <w:r w:rsidRPr="00D516DA">
        <w:rPr>
          <w:rFonts w:cs="Times New Roman"/>
          <w:color w:val="000000" w:themeColor="text1"/>
        </w:rPr>
        <w:t>ODNI</w:t>
      </w:r>
      <w:r w:rsidRPr="00D516DA">
        <w:rPr>
          <w:rFonts w:cs="Times New Roman"/>
          <w:color w:val="000000" w:themeColor="text1"/>
        </w:rPr>
        <w:tab/>
      </w:r>
      <w:r w:rsidRPr="00D516DA">
        <w:rPr>
          <w:rFonts w:cs="Times New Roman"/>
          <w:color w:val="000000" w:themeColor="text1"/>
        </w:rPr>
        <w:tab/>
        <w:t>Office of the Director of National Intelligence</w:t>
      </w:r>
    </w:p>
    <w:p w14:paraId="4B01F411" w14:textId="77777777" w:rsidR="00D9714A" w:rsidRPr="00D516DA" w:rsidRDefault="00D9714A" w:rsidP="00D9714A">
      <w:pPr>
        <w:rPr>
          <w:rFonts w:eastAsia="Times New Roman" w:cs="Times New Roman"/>
          <w:color w:val="000000" w:themeColor="text1"/>
        </w:rPr>
      </w:pPr>
      <w:r w:rsidRPr="00D516DA">
        <w:rPr>
          <w:rFonts w:eastAsia="Times New Roman" w:cs="Times New Roman"/>
          <w:color w:val="000000" w:themeColor="text1"/>
        </w:rPr>
        <w:t>OIRA</w:t>
      </w:r>
      <w:r w:rsidRPr="00D516DA">
        <w:rPr>
          <w:rFonts w:eastAsia="Times New Roman" w:cs="Times New Roman"/>
          <w:color w:val="000000" w:themeColor="text1"/>
        </w:rPr>
        <w:tab/>
      </w:r>
      <w:r w:rsidRPr="00D516DA">
        <w:rPr>
          <w:rFonts w:eastAsia="Times New Roman" w:cs="Times New Roman"/>
          <w:color w:val="000000" w:themeColor="text1"/>
        </w:rPr>
        <w:tab/>
        <w:t>Original IRA</w:t>
      </w:r>
    </w:p>
    <w:p w14:paraId="7A92E237" w14:textId="0BD23DE4" w:rsidR="00D516DA" w:rsidRPr="00D516DA" w:rsidRDefault="00D516DA" w:rsidP="00D9714A">
      <w:pPr>
        <w:rPr>
          <w:rFonts w:eastAsia="Times New Roman" w:cs="Times New Roman"/>
          <w:color w:val="000000" w:themeColor="text1"/>
        </w:rPr>
      </w:pPr>
      <w:r w:rsidRPr="00D516DA">
        <w:rPr>
          <w:rFonts w:cs="Times New Roman"/>
          <w:color w:val="000000" w:themeColor="text1"/>
        </w:rPr>
        <w:t>OFAC</w:t>
      </w:r>
      <w:r w:rsidRPr="00D516DA">
        <w:rPr>
          <w:rFonts w:cs="Times New Roman"/>
          <w:color w:val="000000" w:themeColor="text1"/>
        </w:rPr>
        <w:tab/>
      </w:r>
      <w:r w:rsidRPr="00D516DA">
        <w:rPr>
          <w:rFonts w:cs="Times New Roman"/>
          <w:color w:val="000000" w:themeColor="text1"/>
        </w:rPr>
        <w:tab/>
        <w:t>Office of Foreign Assets Control</w:t>
      </w:r>
    </w:p>
    <w:p w14:paraId="4EC739B4" w14:textId="7B5308E0" w:rsidR="004A130D" w:rsidRDefault="004A130D" w:rsidP="00D9714A">
      <w:pPr>
        <w:rPr>
          <w:rFonts w:eastAsia="Times New Roman" w:cs="Times New Roman"/>
          <w:color w:val="000000" w:themeColor="text1"/>
        </w:rPr>
      </w:pPr>
      <w:r>
        <w:rPr>
          <w:rFonts w:eastAsia="Times New Roman" w:cs="Times New Roman"/>
          <w:color w:val="000000" w:themeColor="text1"/>
        </w:rPr>
        <w:t>PA</w:t>
      </w:r>
      <w:r>
        <w:rPr>
          <w:rFonts w:eastAsia="Times New Roman" w:cs="Times New Roman"/>
          <w:color w:val="000000" w:themeColor="text1"/>
        </w:rPr>
        <w:tab/>
      </w:r>
      <w:r>
        <w:rPr>
          <w:rFonts w:eastAsia="Times New Roman" w:cs="Times New Roman"/>
          <w:color w:val="000000" w:themeColor="text1"/>
        </w:rPr>
        <w:tab/>
        <w:t>Path Analysis</w:t>
      </w:r>
    </w:p>
    <w:p w14:paraId="24FD18ED" w14:textId="53F73C0A" w:rsidR="00D9714A" w:rsidRPr="00D516DA" w:rsidRDefault="00D9714A" w:rsidP="00D9714A">
      <w:pPr>
        <w:rPr>
          <w:rFonts w:eastAsia="Times New Roman" w:cs="Times New Roman"/>
          <w:color w:val="000000" w:themeColor="text1"/>
        </w:rPr>
      </w:pPr>
      <w:r w:rsidRPr="00D516DA">
        <w:rPr>
          <w:rFonts w:eastAsia="Times New Roman" w:cs="Times New Roman"/>
          <w:color w:val="000000" w:themeColor="text1"/>
        </w:rPr>
        <w:t>PIRA</w:t>
      </w:r>
      <w:r w:rsidRPr="00D516DA">
        <w:rPr>
          <w:rFonts w:eastAsia="Times New Roman" w:cs="Times New Roman"/>
          <w:color w:val="000000" w:themeColor="text1"/>
        </w:rPr>
        <w:tab/>
      </w:r>
      <w:r w:rsidRPr="00D516DA">
        <w:rPr>
          <w:rFonts w:eastAsia="Times New Roman" w:cs="Times New Roman"/>
          <w:color w:val="000000" w:themeColor="text1"/>
        </w:rPr>
        <w:tab/>
        <w:t>Provisional IRA</w:t>
      </w:r>
    </w:p>
    <w:p w14:paraId="1CB21364" w14:textId="77777777" w:rsidR="00D9714A" w:rsidRDefault="00D9714A" w:rsidP="00D9714A">
      <w:pPr>
        <w:rPr>
          <w:rFonts w:cs="Times New Roman"/>
          <w:color w:val="000000" w:themeColor="text1"/>
        </w:rPr>
      </w:pPr>
      <w:r>
        <w:rPr>
          <w:rFonts w:cs="Times New Roman"/>
          <w:color w:val="000000" w:themeColor="text1"/>
        </w:rPr>
        <w:t>REMVE</w:t>
      </w:r>
      <w:r>
        <w:rPr>
          <w:rFonts w:cs="Times New Roman"/>
          <w:color w:val="000000" w:themeColor="text1"/>
        </w:rPr>
        <w:tab/>
        <w:t>Racially or Ethnically Motivated Violent Extremism</w:t>
      </w:r>
    </w:p>
    <w:p w14:paraId="769EAE41" w14:textId="77777777" w:rsidR="00D9714A" w:rsidRDefault="00D9714A" w:rsidP="00D9714A">
      <w:pPr>
        <w:rPr>
          <w:rFonts w:eastAsia="Times New Roman" w:cs="Times New Roman"/>
        </w:rPr>
      </w:pPr>
      <w:proofErr w:type="spellStart"/>
      <w:r>
        <w:rPr>
          <w:rFonts w:eastAsia="Times New Roman" w:cs="Times New Roman"/>
        </w:rPr>
        <w:t>rIRA</w:t>
      </w:r>
      <w:proofErr w:type="spellEnd"/>
      <w:r>
        <w:rPr>
          <w:rFonts w:eastAsia="Times New Roman" w:cs="Times New Roman"/>
        </w:rPr>
        <w:tab/>
      </w:r>
      <w:r>
        <w:rPr>
          <w:rFonts w:eastAsia="Times New Roman" w:cs="Times New Roman"/>
        </w:rPr>
        <w:tab/>
        <w:t>Real IRA</w:t>
      </w:r>
    </w:p>
    <w:p w14:paraId="6B788277" w14:textId="77777777" w:rsidR="00D9714A" w:rsidRDefault="00D9714A" w:rsidP="00D9714A">
      <w:pPr>
        <w:rPr>
          <w:rFonts w:eastAsia="Times New Roman" w:cs="Times New Roman"/>
        </w:rPr>
      </w:pPr>
      <w:r>
        <w:rPr>
          <w:rFonts w:eastAsia="Times New Roman" w:cs="Times New Roman"/>
        </w:rPr>
        <w:lastRenderedPageBreak/>
        <w:t>SCORE</w:t>
      </w:r>
      <w:r>
        <w:rPr>
          <w:rFonts w:eastAsia="Times New Roman" w:cs="Times New Roman"/>
        </w:rPr>
        <w:tab/>
        <w:t>Service Corps of Retired Executives</w:t>
      </w:r>
    </w:p>
    <w:p w14:paraId="09320CF7" w14:textId="77777777" w:rsidR="00D9714A" w:rsidRDefault="00D9714A" w:rsidP="00D9714A">
      <w:pPr>
        <w:rPr>
          <w:rFonts w:cs="Times New Roman"/>
        </w:rPr>
      </w:pPr>
      <w:r>
        <w:rPr>
          <w:rFonts w:cs="Times New Roman"/>
        </w:rPr>
        <w:t>SCOT</w:t>
      </w:r>
      <w:r>
        <w:rPr>
          <w:rFonts w:cs="Times New Roman"/>
        </w:rPr>
        <w:tab/>
      </w:r>
      <w:r>
        <w:rPr>
          <w:rFonts w:cs="Times New Roman"/>
        </w:rPr>
        <w:tab/>
        <w:t>Sovereignty Claims Over Territory</w:t>
      </w:r>
    </w:p>
    <w:p w14:paraId="60280B69" w14:textId="02F15C53" w:rsidR="00D9714A" w:rsidRDefault="00D9714A" w:rsidP="00D9714A">
      <w:pPr>
        <w:rPr>
          <w:rFonts w:eastAsia="Times New Roman" w:cs="Times New Roman"/>
        </w:rPr>
      </w:pPr>
      <w:r>
        <w:rPr>
          <w:rFonts w:cs="Times New Roman"/>
          <w:color w:val="000000" w:themeColor="text1"/>
        </w:rPr>
        <w:t>SEM</w:t>
      </w:r>
      <w:r>
        <w:rPr>
          <w:rFonts w:cs="Times New Roman"/>
          <w:color w:val="000000" w:themeColor="text1"/>
        </w:rPr>
        <w:tab/>
      </w:r>
      <w:r>
        <w:rPr>
          <w:rFonts w:cs="Times New Roman"/>
          <w:color w:val="000000" w:themeColor="text1"/>
        </w:rPr>
        <w:tab/>
        <w:t>Structural Equation Modelling</w:t>
      </w:r>
    </w:p>
    <w:p w14:paraId="7B4AB75F" w14:textId="77777777" w:rsidR="00D9714A" w:rsidRDefault="00D9714A" w:rsidP="00D9714A">
      <w:pPr>
        <w:rPr>
          <w:rFonts w:cs="Times New Roman"/>
          <w:color w:val="000000" w:themeColor="text1"/>
        </w:rPr>
      </w:pPr>
      <w:r>
        <w:rPr>
          <w:rFonts w:cs="Times New Roman"/>
          <w:color w:val="000000" w:themeColor="text1"/>
        </w:rPr>
        <w:t>SRG</w:t>
      </w:r>
      <w:r>
        <w:rPr>
          <w:rFonts w:cs="Times New Roman"/>
          <w:color w:val="000000" w:themeColor="text1"/>
        </w:rPr>
        <w:tab/>
      </w:r>
      <w:r>
        <w:rPr>
          <w:rFonts w:cs="Times New Roman"/>
          <w:color w:val="000000" w:themeColor="text1"/>
        </w:rPr>
        <w:tab/>
        <w:t>Statistical Research Group</w:t>
      </w:r>
    </w:p>
    <w:p w14:paraId="7C69BDDB" w14:textId="77777777" w:rsidR="00D9714A" w:rsidRDefault="00D9714A" w:rsidP="00D9714A">
      <w:r>
        <w:t>TBR</w:t>
      </w:r>
      <w:r>
        <w:tab/>
      </w:r>
      <w:r>
        <w:tab/>
        <w:t>Theory of Brand Reduction</w:t>
      </w:r>
    </w:p>
    <w:p w14:paraId="7FA56E9E" w14:textId="759073AA" w:rsidR="00D9714A" w:rsidRDefault="00D9714A" w:rsidP="009C23FE">
      <w:pPr>
        <w:tabs>
          <w:tab w:val="left" w:pos="720"/>
          <w:tab w:val="left" w:pos="1440"/>
          <w:tab w:val="left" w:pos="2160"/>
          <w:tab w:val="left" w:pos="2880"/>
          <w:tab w:val="right" w:pos="9360"/>
        </w:tabs>
        <w:rPr>
          <w:rFonts w:cs="Times New Roman"/>
        </w:rPr>
      </w:pPr>
      <w:r>
        <w:rPr>
          <w:rFonts w:cs="Times New Roman"/>
        </w:rPr>
        <w:t>TO</w:t>
      </w:r>
      <w:r>
        <w:rPr>
          <w:rFonts w:cs="Times New Roman"/>
        </w:rPr>
        <w:tab/>
      </w:r>
      <w:r>
        <w:rPr>
          <w:rFonts w:cs="Times New Roman"/>
        </w:rPr>
        <w:tab/>
        <w:t>Target Organization</w:t>
      </w:r>
    </w:p>
    <w:p w14:paraId="0891B18B" w14:textId="5422CD55" w:rsidR="00D9714A" w:rsidRDefault="00D9714A" w:rsidP="00D9714A">
      <w:pPr>
        <w:rPr>
          <w:rFonts w:cs="Times New Roman"/>
          <w:color w:val="000000" w:themeColor="text1"/>
        </w:rPr>
      </w:pPr>
      <w:r>
        <w:rPr>
          <w:rFonts w:cs="Times New Roman"/>
          <w:color w:val="000000" w:themeColor="text1"/>
        </w:rPr>
        <w:t>TRAC</w:t>
      </w:r>
      <w:r w:rsidR="005A341C">
        <w:rPr>
          <w:rFonts w:cs="Times New Roman"/>
          <w:color w:val="000000" w:themeColor="text1"/>
        </w:rPr>
        <w:tab/>
      </w:r>
      <w:r w:rsidR="005A341C">
        <w:rPr>
          <w:rFonts w:cs="Times New Roman"/>
          <w:color w:val="000000" w:themeColor="text1"/>
        </w:rPr>
        <w:tab/>
      </w:r>
      <w:r w:rsidR="005A341C" w:rsidRPr="005A341C">
        <w:rPr>
          <w:rFonts w:cs="Times New Roman"/>
          <w:color w:val="000000" w:themeColor="text1"/>
        </w:rPr>
        <w:t>Terrorism Research &amp; Analysis Consortium</w:t>
      </w:r>
    </w:p>
    <w:p w14:paraId="5854C4A3" w14:textId="562C0FB8" w:rsidR="00D9714A" w:rsidRDefault="00D9714A" w:rsidP="00D9714A">
      <w:r>
        <w:t>U.K.</w:t>
      </w:r>
      <w:r>
        <w:tab/>
      </w:r>
      <w:r>
        <w:tab/>
        <w:t>United Kingdom</w:t>
      </w:r>
    </w:p>
    <w:p w14:paraId="47088252" w14:textId="77777777" w:rsidR="00D9714A" w:rsidRDefault="00D9714A" w:rsidP="00D9714A">
      <w:r>
        <w:t>U.N.</w:t>
      </w:r>
      <w:r>
        <w:tab/>
      </w:r>
      <w:r>
        <w:tab/>
        <w:t>United Nations</w:t>
      </w:r>
    </w:p>
    <w:p w14:paraId="2C7C6D37" w14:textId="77777777" w:rsidR="00D9714A" w:rsidRDefault="00D9714A" w:rsidP="00D9714A">
      <w:r>
        <w:t>U.S.</w:t>
      </w:r>
      <w:r>
        <w:tab/>
      </w:r>
      <w:r>
        <w:tab/>
        <w:t>United States</w:t>
      </w:r>
    </w:p>
    <w:p w14:paraId="3C76A043" w14:textId="661D9E46" w:rsidR="00D9714A" w:rsidRDefault="00D9714A" w:rsidP="00D9714A">
      <w:pPr>
        <w:rPr>
          <w:rFonts w:cs="Times New Roman"/>
        </w:rPr>
      </w:pPr>
      <w:r>
        <w:rPr>
          <w:rFonts w:cs="Times New Roman"/>
        </w:rPr>
        <w:t>UM</w:t>
      </w:r>
      <w:r>
        <w:rPr>
          <w:rFonts w:cs="Times New Roman"/>
        </w:rPr>
        <w:tab/>
      </w:r>
      <w:r>
        <w:rPr>
          <w:rFonts w:cs="Times New Roman"/>
        </w:rPr>
        <w:tab/>
        <w:t>University of Maryland</w:t>
      </w:r>
    </w:p>
    <w:p w14:paraId="4B2B516D" w14:textId="0F7B1165" w:rsidR="00E46962" w:rsidRPr="00DE64C4" w:rsidRDefault="00D9714A" w:rsidP="00C4298A">
      <w:pPr>
        <w:rPr>
          <w:rFonts w:cs="Times New Roman"/>
        </w:rPr>
      </w:pPr>
      <w:r>
        <w:rPr>
          <w:rFonts w:cs="Times New Roman"/>
        </w:rPr>
        <w:t>VEO</w:t>
      </w:r>
      <w:r>
        <w:rPr>
          <w:rFonts w:cs="Times New Roman"/>
        </w:rPr>
        <w:tab/>
      </w:r>
      <w:r>
        <w:rPr>
          <w:rFonts w:cs="Times New Roman"/>
        </w:rPr>
        <w:tab/>
        <w:t>Violent Extremist Organization</w:t>
      </w:r>
    </w:p>
    <w:bookmarkEnd w:id="6"/>
    <w:p w14:paraId="5A7F78C3" w14:textId="2AF243D0" w:rsidR="00C4298A" w:rsidRDefault="00C4298A">
      <w:pPr>
        <w:spacing w:line="240" w:lineRule="auto"/>
      </w:pPr>
      <w:r>
        <w:br w:type="page"/>
      </w:r>
    </w:p>
    <w:p w14:paraId="1D599435" w14:textId="0722A576" w:rsidR="0008477D" w:rsidRPr="00F81C92" w:rsidRDefault="00904C48" w:rsidP="0008477D">
      <w:pPr>
        <w:jc w:val="center"/>
        <w:rPr>
          <w:rFonts w:cs="Times New Roman"/>
        </w:rPr>
      </w:pPr>
      <w:r w:rsidRPr="00E0415F">
        <w:rPr>
          <w:rFonts w:cs="Times New Roman"/>
          <w:b/>
          <w:bCs/>
        </w:rPr>
        <w:lastRenderedPageBreak/>
        <w:t>Table of Contents</w:t>
      </w:r>
    </w:p>
    <w:p w14:paraId="19755A1C" w14:textId="4D080685" w:rsidR="0008477D" w:rsidRPr="00F81C92" w:rsidRDefault="0008477D">
      <w:pPr>
        <w:pStyle w:val="TOC1"/>
        <w:rPr>
          <w:rFonts w:ascii="Times New Roman" w:eastAsiaTheme="minorEastAsia" w:hAnsi="Times New Roman" w:cs="Times New Roman"/>
          <w:b w:val="0"/>
          <w:bCs w:val="0"/>
          <w:caps w:val="0"/>
          <w:noProof/>
        </w:rPr>
      </w:pPr>
      <w:r w:rsidRPr="00F81C92">
        <w:rPr>
          <w:rFonts w:ascii="Times New Roman" w:hAnsi="Times New Roman" w:cs="Times New Roman"/>
          <w:b w:val="0"/>
          <w:bCs w:val="0"/>
          <w:noProof/>
        </w:rPr>
        <w:fldChar w:fldCharType="begin"/>
      </w:r>
      <w:r w:rsidRPr="00F81C92">
        <w:rPr>
          <w:rFonts w:ascii="Times New Roman" w:hAnsi="Times New Roman" w:cs="Times New Roman"/>
          <w:b w:val="0"/>
          <w:bCs w:val="0"/>
          <w:noProof/>
        </w:rPr>
        <w:instrText xml:space="preserve"> TOC \o "2-2" \h \z \t "Heading 1,5,Heading 3,4,APA Level 1,1,APA 3,3" </w:instrText>
      </w:r>
      <w:r w:rsidRPr="00F81C92">
        <w:rPr>
          <w:rFonts w:ascii="Times New Roman" w:hAnsi="Times New Roman" w:cs="Times New Roman"/>
          <w:b w:val="0"/>
          <w:bCs w:val="0"/>
          <w:noProof/>
        </w:rPr>
        <w:fldChar w:fldCharType="separate"/>
      </w:r>
      <w:hyperlink w:anchor="_Toc118666772" w:history="1">
        <w:r w:rsidRPr="00F81C92">
          <w:rPr>
            <w:rStyle w:val="Hyperlink"/>
            <w:rFonts w:ascii="Times New Roman" w:hAnsi="Times New Roman" w:cs="Times New Roman"/>
            <w:b w:val="0"/>
            <w:bCs w:val="0"/>
            <w:noProof/>
          </w:rPr>
          <w:t>Introduction</w:t>
        </w:r>
        <w:r w:rsidRPr="00F81C92">
          <w:rPr>
            <w:rFonts w:ascii="Times New Roman" w:hAnsi="Times New Roman" w:cs="Times New Roman"/>
            <w:b w:val="0"/>
            <w:bCs w:val="0"/>
            <w:noProof/>
            <w:webHidden/>
          </w:rPr>
          <w:tab/>
        </w:r>
        <w:r w:rsidRPr="00F81C92">
          <w:rPr>
            <w:rFonts w:ascii="Times New Roman" w:hAnsi="Times New Roman" w:cs="Times New Roman"/>
            <w:b w:val="0"/>
            <w:bCs w:val="0"/>
            <w:noProof/>
            <w:webHidden/>
          </w:rPr>
          <w:fldChar w:fldCharType="begin"/>
        </w:r>
        <w:r w:rsidRPr="00F81C92">
          <w:rPr>
            <w:rFonts w:ascii="Times New Roman" w:hAnsi="Times New Roman" w:cs="Times New Roman"/>
            <w:b w:val="0"/>
            <w:bCs w:val="0"/>
            <w:noProof/>
            <w:webHidden/>
          </w:rPr>
          <w:instrText xml:space="preserve"> PAGEREF _Toc118666772 \h </w:instrText>
        </w:r>
        <w:r w:rsidRPr="00F81C92">
          <w:rPr>
            <w:rFonts w:ascii="Times New Roman" w:hAnsi="Times New Roman" w:cs="Times New Roman"/>
            <w:b w:val="0"/>
            <w:bCs w:val="0"/>
            <w:noProof/>
            <w:webHidden/>
          </w:rPr>
        </w:r>
        <w:r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1</w:t>
        </w:r>
        <w:r w:rsidRPr="00F81C92">
          <w:rPr>
            <w:rFonts w:ascii="Times New Roman" w:hAnsi="Times New Roman" w:cs="Times New Roman"/>
            <w:b w:val="0"/>
            <w:bCs w:val="0"/>
            <w:noProof/>
            <w:webHidden/>
          </w:rPr>
          <w:fldChar w:fldCharType="end"/>
        </w:r>
      </w:hyperlink>
    </w:p>
    <w:p w14:paraId="460E976C" w14:textId="38DE663E" w:rsidR="0008477D" w:rsidRPr="00F81C92" w:rsidRDefault="00000000">
      <w:pPr>
        <w:pStyle w:val="TOC1"/>
        <w:rPr>
          <w:rFonts w:ascii="Times New Roman" w:eastAsiaTheme="minorEastAsia" w:hAnsi="Times New Roman" w:cs="Times New Roman"/>
          <w:b w:val="0"/>
          <w:bCs w:val="0"/>
          <w:caps w:val="0"/>
          <w:noProof/>
        </w:rPr>
      </w:pPr>
      <w:hyperlink w:anchor="_Toc118666773" w:history="1">
        <w:r w:rsidR="0008477D" w:rsidRPr="00F81C92">
          <w:rPr>
            <w:rStyle w:val="Hyperlink"/>
            <w:rFonts w:ascii="Times New Roman" w:hAnsi="Times New Roman" w:cs="Times New Roman"/>
            <w:b w:val="0"/>
            <w:bCs w:val="0"/>
            <w:noProof/>
          </w:rPr>
          <w:t>Chapter One: Theoretical Foundation</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_Toc118666773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8</w:t>
        </w:r>
        <w:r w:rsidR="0008477D" w:rsidRPr="00F81C92">
          <w:rPr>
            <w:rFonts w:ascii="Times New Roman" w:hAnsi="Times New Roman" w:cs="Times New Roman"/>
            <w:b w:val="0"/>
            <w:bCs w:val="0"/>
            <w:noProof/>
            <w:webHidden/>
          </w:rPr>
          <w:fldChar w:fldCharType="end"/>
        </w:r>
      </w:hyperlink>
    </w:p>
    <w:p w14:paraId="38D3ED5E" w14:textId="2C3C190A" w:rsidR="0008477D" w:rsidRPr="00F81C92" w:rsidRDefault="00000000">
      <w:pPr>
        <w:pStyle w:val="TOC2"/>
        <w:rPr>
          <w:rFonts w:ascii="Times New Roman" w:eastAsiaTheme="minorEastAsia" w:hAnsi="Times New Roman" w:cs="Times New Roman"/>
          <w:b w:val="0"/>
          <w:bCs w:val="0"/>
          <w:noProof/>
          <w:sz w:val="24"/>
          <w:szCs w:val="24"/>
        </w:rPr>
      </w:pPr>
      <w:hyperlink w:anchor="_Toc118666774" w:history="1">
        <w:r w:rsidR="0008477D" w:rsidRPr="00F81C92">
          <w:rPr>
            <w:rStyle w:val="Hyperlink"/>
            <w:rFonts w:ascii="Times New Roman" w:hAnsi="Times New Roman" w:cs="Times New Roman"/>
            <w:b w:val="0"/>
            <w:bCs w:val="0"/>
            <w:noProof/>
            <w:sz w:val="24"/>
            <w:szCs w:val="24"/>
          </w:rPr>
          <w:t>The Brand</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_Toc118666774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9</w:t>
        </w:r>
        <w:r w:rsidR="0008477D" w:rsidRPr="00F81C92">
          <w:rPr>
            <w:rFonts w:ascii="Times New Roman" w:hAnsi="Times New Roman" w:cs="Times New Roman"/>
            <w:b w:val="0"/>
            <w:bCs w:val="0"/>
            <w:noProof/>
            <w:webHidden/>
            <w:sz w:val="24"/>
            <w:szCs w:val="24"/>
          </w:rPr>
          <w:fldChar w:fldCharType="end"/>
        </w:r>
      </w:hyperlink>
    </w:p>
    <w:p w14:paraId="3545EE8A" w14:textId="4CF9FA20" w:rsidR="0008477D" w:rsidRPr="00F81C92" w:rsidRDefault="00000000">
      <w:pPr>
        <w:pStyle w:val="TOC3"/>
        <w:tabs>
          <w:tab w:val="right" w:leader="dot" w:pos="9350"/>
        </w:tabs>
        <w:rPr>
          <w:rFonts w:ascii="Times New Roman" w:eastAsiaTheme="minorEastAsia" w:hAnsi="Times New Roman" w:cs="Times New Roman"/>
          <w:noProof/>
          <w:sz w:val="24"/>
          <w:szCs w:val="24"/>
        </w:rPr>
      </w:pPr>
      <w:hyperlink w:anchor="_Toc118666775" w:history="1">
        <w:r w:rsidR="0008477D" w:rsidRPr="00F81C92">
          <w:rPr>
            <w:rStyle w:val="Hyperlink"/>
            <w:rFonts w:ascii="Times New Roman" w:hAnsi="Times New Roman" w:cs="Times New Roman"/>
            <w:noProof/>
            <w:sz w:val="24"/>
            <w:szCs w:val="24"/>
          </w:rPr>
          <w:t>Franchises</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_Toc118666775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12</w:t>
        </w:r>
        <w:r w:rsidR="0008477D" w:rsidRPr="00F81C92">
          <w:rPr>
            <w:rFonts w:ascii="Times New Roman" w:hAnsi="Times New Roman" w:cs="Times New Roman"/>
            <w:noProof/>
            <w:webHidden/>
            <w:sz w:val="24"/>
            <w:szCs w:val="24"/>
          </w:rPr>
          <w:fldChar w:fldCharType="end"/>
        </w:r>
      </w:hyperlink>
    </w:p>
    <w:p w14:paraId="56DCF13C" w14:textId="146C6FEE" w:rsidR="0008477D" w:rsidRPr="00F81C92" w:rsidRDefault="00000000">
      <w:pPr>
        <w:pStyle w:val="TOC3"/>
        <w:tabs>
          <w:tab w:val="right" w:leader="dot" w:pos="9350"/>
        </w:tabs>
        <w:rPr>
          <w:rFonts w:ascii="Times New Roman" w:eastAsiaTheme="minorEastAsia" w:hAnsi="Times New Roman" w:cs="Times New Roman"/>
          <w:noProof/>
          <w:sz w:val="24"/>
          <w:szCs w:val="24"/>
        </w:rPr>
      </w:pPr>
      <w:hyperlink w:anchor="_Toc118666776" w:history="1">
        <w:r w:rsidR="0008477D" w:rsidRPr="00F81C92">
          <w:rPr>
            <w:rStyle w:val="Hyperlink"/>
            <w:rFonts w:ascii="Times New Roman" w:hAnsi="Times New Roman" w:cs="Times New Roman"/>
            <w:noProof/>
            <w:sz w:val="24"/>
            <w:szCs w:val="24"/>
          </w:rPr>
          <w:t>Brandjacking</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_Toc118666776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18</w:t>
        </w:r>
        <w:r w:rsidR="0008477D" w:rsidRPr="00F81C92">
          <w:rPr>
            <w:rFonts w:ascii="Times New Roman" w:hAnsi="Times New Roman" w:cs="Times New Roman"/>
            <w:noProof/>
            <w:webHidden/>
            <w:sz w:val="24"/>
            <w:szCs w:val="24"/>
          </w:rPr>
          <w:fldChar w:fldCharType="end"/>
        </w:r>
      </w:hyperlink>
    </w:p>
    <w:p w14:paraId="751F611D" w14:textId="11FA151D" w:rsidR="0008477D" w:rsidRPr="00F81C92" w:rsidRDefault="00000000">
      <w:pPr>
        <w:pStyle w:val="TOC2"/>
        <w:rPr>
          <w:rFonts w:ascii="Times New Roman" w:eastAsiaTheme="minorEastAsia" w:hAnsi="Times New Roman" w:cs="Times New Roman"/>
          <w:b w:val="0"/>
          <w:bCs w:val="0"/>
          <w:noProof/>
          <w:sz w:val="24"/>
          <w:szCs w:val="24"/>
        </w:rPr>
      </w:pPr>
      <w:hyperlink w:anchor="_Toc118666777" w:history="1">
        <w:r w:rsidR="0008477D" w:rsidRPr="00F81C92">
          <w:rPr>
            <w:rStyle w:val="Hyperlink"/>
            <w:rFonts w:ascii="Times New Roman" w:hAnsi="Times New Roman" w:cs="Times New Roman"/>
            <w:b w:val="0"/>
            <w:bCs w:val="0"/>
            <w:noProof/>
            <w:sz w:val="24"/>
            <w:szCs w:val="24"/>
          </w:rPr>
          <w:t>Brand Dynamics</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_Toc118666777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19</w:t>
        </w:r>
        <w:r w:rsidR="0008477D" w:rsidRPr="00F81C92">
          <w:rPr>
            <w:rFonts w:ascii="Times New Roman" w:hAnsi="Times New Roman" w:cs="Times New Roman"/>
            <w:b w:val="0"/>
            <w:bCs w:val="0"/>
            <w:noProof/>
            <w:webHidden/>
            <w:sz w:val="24"/>
            <w:szCs w:val="24"/>
          </w:rPr>
          <w:fldChar w:fldCharType="end"/>
        </w:r>
      </w:hyperlink>
    </w:p>
    <w:p w14:paraId="4FDD78F7" w14:textId="6127462B" w:rsidR="0008477D" w:rsidRPr="00F81C92" w:rsidRDefault="00000000">
      <w:pPr>
        <w:pStyle w:val="TOC2"/>
        <w:rPr>
          <w:rFonts w:ascii="Times New Roman" w:eastAsiaTheme="minorEastAsia" w:hAnsi="Times New Roman" w:cs="Times New Roman"/>
          <w:b w:val="0"/>
          <w:bCs w:val="0"/>
          <w:noProof/>
          <w:sz w:val="24"/>
          <w:szCs w:val="24"/>
        </w:rPr>
      </w:pPr>
      <w:hyperlink w:anchor="_Toc118666778" w:history="1">
        <w:r w:rsidR="0008477D" w:rsidRPr="00F81C92">
          <w:rPr>
            <w:rStyle w:val="Hyperlink"/>
            <w:rFonts w:ascii="Times New Roman" w:hAnsi="Times New Roman" w:cs="Times New Roman"/>
            <w:b w:val="0"/>
            <w:bCs w:val="0"/>
            <w:noProof/>
            <w:sz w:val="24"/>
            <w:szCs w:val="24"/>
          </w:rPr>
          <w:t>Building a Brand</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_Toc118666778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24</w:t>
        </w:r>
        <w:r w:rsidR="0008477D" w:rsidRPr="00F81C92">
          <w:rPr>
            <w:rFonts w:ascii="Times New Roman" w:hAnsi="Times New Roman" w:cs="Times New Roman"/>
            <w:b w:val="0"/>
            <w:bCs w:val="0"/>
            <w:noProof/>
            <w:webHidden/>
            <w:sz w:val="24"/>
            <w:szCs w:val="24"/>
          </w:rPr>
          <w:fldChar w:fldCharType="end"/>
        </w:r>
      </w:hyperlink>
    </w:p>
    <w:p w14:paraId="7E767711" w14:textId="4E9B977A" w:rsidR="0008477D" w:rsidRPr="00F81C92" w:rsidRDefault="00000000">
      <w:pPr>
        <w:pStyle w:val="TOC1"/>
        <w:rPr>
          <w:rFonts w:ascii="Times New Roman" w:eastAsiaTheme="minorEastAsia" w:hAnsi="Times New Roman" w:cs="Times New Roman"/>
          <w:b w:val="0"/>
          <w:bCs w:val="0"/>
          <w:caps w:val="0"/>
          <w:noProof/>
        </w:rPr>
      </w:pPr>
      <w:hyperlink w:anchor="_Toc118666779" w:history="1">
        <w:r w:rsidR="0008477D" w:rsidRPr="00F81C92">
          <w:rPr>
            <w:rStyle w:val="Hyperlink"/>
            <w:rFonts w:ascii="Times New Roman" w:hAnsi="Times New Roman" w:cs="Times New Roman"/>
            <w:b w:val="0"/>
            <w:bCs w:val="0"/>
            <w:noProof/>
          </w:rPr>
          <w:t>Chapter Two: Stakeholders of Terrorism</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_Toc118666779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32</w:t>
        </w:r>
        <w:r w:rsidR="0008477D" w:rsidRPr="00F81C92">
          <w:rPr>
            <w:rFonts w:ascii="Times New Roman" w:hAnsi="Times New Roman" w:cs="Times New Roman"/>
            <w:b w:val="0"/>
            <w:bCs w:val="0"/>
            <w:noProof/>
            <w:webHidden/>
          </w:rPr>
          <w:fldChar w:fldCharType="end"/>
        </w:r>
      </w:hyperlink>
    </w:p>
    <w:p w14:paraId="21C2B120" w14:textId="578557DD" w:rsidR="0008477D" w:rsidRPr="00F81C92" w:rsidRDefault="00000000">
      <w:pPr>
        <w:pStyle w:val="TOC2"/>
        <w:rPr>
          <w:rFonts w:ascii="Times New Roman" w:eastAsiaTheme="minorEastAsia" w:hAnsi="Times New Roman" w:cs="Times New Roman"/>
          <w:b w:val="0"/>
          <w:bCs w:val="0"/>
          <w:noProof/>
          <w:sz w:val="24"/>
          <w:szCs w:val="24"/>
        </w:rPr>
      </w:pPr>
      <w:hyperlink w:anchor="_Toc118666780" w:history="1">
        <w:r w:rsidR="0008477D" w:rsidRPr="00F81C92">
          <w:rPr>
            <w:rStyle w:val="Hyperlink"/>
            <w:rFonts w:ascii="Times New Roman" w:hAnsi="Times New Roman" w:cs="Times New Roman"/>
            <w:b w:val="0"/>
            <w:bCs w:val="0"/>
            <w:noProof/>
            <w:sz w:val="24"/>
            <w:szCs w:val="24"/>
          </w:rPr>
          <w:t>Stakeholders</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_Toc118666780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32</w:t>
        </w:r>
        <w:r w:rsidR="0008477D" w:rsidRPr="00F81C92">
          <w:rPr>
            <w:rFonts w:ascii="Times New Roman" w:hAnsi="Times New Roman" w:cs="Times New Roman"/>
            <w:b w:val="0"/>
            <w:bCs w:val="0"/>
            <w:noProof/>
            <w:webHidden/>
            <w:sz w:val="24"/>
            <w:szCs w:val="24"/>
          </w:rPr>
          <w:fldChar w:fldCharType="end"/>
        </w:r>
      </w:hyperlink>
    </w:p>
    <w:p w14:paraId="4511EC78" w14:textId="5F8F63A6" w:rsidR="0008477D" w:rsidRPr="00F81C92" w:rsidRDefault="00000000">
      <w:pPr>
        <w:pStyle w:val="TOC3"/>
        <w:tabs>
          <w:tab w:val="right" w:leader="dot" w:pos="9350"/>
        </w:tabs>
        <w:rPr>
          <w:rFonts w:ascii="Times New Roman" w:eastAsiaTheme="minorEastAsia" w:hAnsi="Times New Roman" w:cs="Times New Roman"/>
          <w:noProof/>
          <w:sz w:val="24"/>
          <w:szCs w:val="24"/>
        </w:rPr>
      </w:pPr>
      <w:hyperlink w:anchor="_Toc118666781" w:history="1">
        <w:r w:rsidR="0008477D" w:rsidRPr="00F81C92">
          <w:rPr>
            <w:rStyle w:val="Hyperlink"/>
            <w:rFonts w:ascii="Times New Roman" w:hAnsi="Times New Roman" w:cs="Times New Roman"/>
            <w:noProof/>
            <w:sz w:val="24"/>
            <w:szCs w:val="24"/>
          </w:rPr>
          <w:t>Stakeholder Territory</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_Toc118666781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33</w:t>
        </w:r>
        <w:r w:rsidR="0008477D" w:rsidRPr="00F81C92">
          <w:rPr>
            <w:rFonts w:ascii="Times New Roman" w:hAnsi="Times New Roman" w:cs="Times New Roman"/>
            <w:noProof/>
            <w:webHidden/>
            <w:sz w:val="24"/>
            <w:szCs w:val="24"/>
          </w:rPr>
          <w:fldChar w:fldCharType="end"/>
        </w:r>
      </w:hyperlink>
    </w:p>
    <w:p w14:paraId="5BA99B3F" w14:textId="54A6AC3D" w:rsidR="0008477D" w:rsidRPr="00F81C92" w:rsidRDefault="00000000">
      <w:pPr>
        <w:pStyle w:val="TOC3"/>
        <w:tabs>
          <w:tab w:val="right" w:leader="dot" w:pos="9350"/>
        </w:tabs>
        <w:rPr>
          <w:rFonts w:ascii="Times New Roman" w:eastAsiaTheme="minorEastAsia" w:hAnsi="Times New Roman" w:cs="Times New Roman"/>
          <w:noProof/>
          <w:sz w:val="24"/>
          <w:szCs w:val="24"/>
        </w:rPr>
      </w:pPr>
      <w:hyperlink w:anchor="_Toc118666782" w:history="1">
        <w:r w:rsidR="0008477D" w:rsidRPr="00F81C92">
          <w:rPr>
            <w:rStyle w:val="Hyperlink"/>
            <w:rFonts w:ascii="Times New Roman" w:hAnsi="Times New Roman" w:cs="Times New Roman"/>
            <w:noProof/>
            <w:sz w:val="24"/>
            <w:szCs w:val="24"/>
          </w:rPr>
          <w:t>The Hidden Stakeholder</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_Toc118666782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33</w:t>
        </w:r>
        <w:r w:rsidR="0008477D" w:rsidRPr="00F81C92">
          <w:rPr>
            <w:rFonts w:ascii="Times New Roman" w:hAnsi="Times New Roman" w:cs="Times New Roman"/>
            <w:noProof/>
            <w:webHidden/>
            <w:sz w:val="24"/>
            <w:szCs w:val="24"/>
          </w:rPr>
          <w:fldChar w:fldCharType="end"/>
        </w:r>
      </w:hyperlink>
    </w:p>
    <w:p w14:paraId="14B5B00F" w14:textId="0E96F82A" w:rsidR="0008477D" w:rsidRPr="00F81C92" w:rsidRDefault="00000000">
      <w:pPr>
        <w:pStyle w:val="TOC2"/>
        <w:rPr>
          <w:rFonts w:ascii="Times New Roman" w:eastAsiaTheme="minorEastAsia" w:hAnsi="Times New Roman" w:cs="Times New Roman"/>
          <w:b w:val="0"/>
          <w:bCs w:val="0"/>
          <w:noProof/>
          <w:sz w:val="24"/>
          <w:szCs w:val="24"/>
        </w:rPr>
      </w:pPr>
      <w:hyperlink w:anchor="_Toc118666783" w:history="1">
        <w:r w:rsidR="0008477D" w:rsidRPr="00F81C92">
          <w:rPr>
            <w:rStyle w:val="Hyperlink"/>
            <w:rFonts w:ascii="Times New Roman" w:hAnsi="Times New Roman" w:cs="Times New Roman"/>
            <w:b w:val="0"/>
            <w:bCs w:val="0"/>
            <w:noProof/>
            <w:sz w:val="24"/>
            <w:szCs w:val="24"/>
          </w:rPr>
          <w:t>Counter-X: An Absence of Success</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_Toc118666783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40</w:t>
        </w:r>
        <w:r w:rsidR="0008477D" w:rsidRPr="00F81C92">
          <w:rPr>
            <w:rFonts w:ascii="Times New Roman" w:hAnsi="Times New Roman" w:cs="Times New Roman"/>
            <w:b w:val="0"/>
            <w:bCs w:val="0"/>
            <w:noProof/>
            <w:webHidden/>
            <w:sz w:val="24"/>
            <w:szCs w:val="24"/>
          </w:rPr>
          <w:fldChar w:fldCharType="end"/>
        </w:r>
      </w:hyperlink>
    </w:p>
    <w:p w14:paraId="192FDFB5" w14:textId="36D97FA6" w:rsidR="0008477D" w:rsidRPr="00F81C92" w:rsidRDefault="00000000">
      <w:pPr>
        <w:pStyle w:val="TOC2"/>
        <w:rPr>
          <w:rFonts w:ascii="Times New Roman" w:eastAsiaTheme="minorEastAsia" w:hAnsi="Times New Roman" w:cs="Times New Roman"/>
          <w:b w:val="0"/>
          <w:bCs w:val="0"/>
          <w:noProof/>
          <w:sz w:val="24"/>
          <w:szCs w:val="24"/>
        </w:rPr>
      </w:pPr>
      <w:hyperlink w:anchor="_Toc118666784" w:history="1">
        <w:r w:rsidR="0008477D" w:rsidRPr="00F81C92">
          <w:rPr>
            <w:rStyle w:val="Hyperlink"/>
            <w:rFonts w:ascii="Times New Roman" w:hAnsi="Times New Roman" w:cs="Times New Roman"/>
            <w:b w:val="0"/>
            <w:bCs w:val="0"/>
            <w:noProof/>
            <w:sz w:val="24"/>
            <w:szCs w:val="24"/>
          </w:rPr>
          <w:t>Obvious Logic</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_Toc118666784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42</w:t>
        </w:r>
        <w:r w:rsidR="0008477D" w:rsidRPr="00F81C92">
          <w:rPr>
            <w:rFonts w:ascii="Times New Roman" w:hAnsi="Times New Roman" w:cs="Times New Roman"/>
            <w:b w:val="0"/>
            <w:bCs w:val="0"/>
            <w:noProof/>
            <w:webHidden/>
            <w:sz w:val="24"/>
            <w:szCs w:val="24"/>
          </w:rPr>
          <w:fldChar w:fldCharType="end"/>
        </w:r>
      </w:hyperlink>
    </w:p>
    <w:p w14:paraId="5CA5D554" w14:textId="72D429AD" w:rsidR="0008477D" w:rsidRPr="00F81C92" w:rsidRDefault="00000000">
      <w:pPr>
        <w:pStyle w:val="TOC2"/>
        <w:rPr>
          <w:rFonts w:ascii="Times New Roman" w:eastAsiaTheme="minorEastAsia" w:hAnsi="Times New Roman" w:cs="Times New Roman"/>
          <w:b w:val="0"/>
          <w:bCs w:val="0"/>
          <w:noProof/>
          <w:sz w:val="24"/>
          <w:szCs w:val="24"/>
        </w:rPr>
      </w:pPr>
      <w:hyperlink w:anchor="_Toc118666785" w:history="1">
        <w:r w:rsidR="0008477D" w:rsidRPr="00F81C92">
          <w:rPr>
            <w:rStyle w:val="Hyperlink"/>
            <w:rFonts w:ascii="Times New Roman" w:hAnsi="Times New Roman" w:cs="Times New Roman"/>
            <w:b w:val="0"/>
            <w:bCs w:val="0"/>
            <w:noProof/>
            <w:sz w:val="24"/>
            <w:szCs w:val="24"/>
          </w:rPr>
          <w:t>Branding and Politics</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_Toc118666785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45</w:t>
        </w:r>
        <w:r w:rsidR="0008477D" w:rsidRPr="00F81C92">
          <w:rPr>
            <w:rFonts w:ascii="Times New Roman" w:hAnsi="Times New Roman" w:cs="Times New Roman"/>
            <w:b w:val="0"/>
            <w:bCs w:val="0"/>
            <w:noProof/>
            <w:webHidden/>
            <w:sz w:val="24"/>
            <w:szCs w:val="24"/>
          </w:rPr>
          <w:fldChar w:fldCharType="end"/>
        </w:r>
      </w:hyperlink>
    </w:p>
    <w:p w14:paraId="60F5E8A8" w14:textId="1E854DB7" w:rsidR="0008477D" w:rsidRPr="00F81C92" w:rsidRDefault="00000000">
      <w:pPr>
        <w:pStyle w:val="TOC2"/>
        <w:rPr>
          <w:rFonts w:ascii="Times New Roman" w:eastAsiaTheme="minorEastAsia" w:hAnsi="Times New Roman" w:cs="Times New Roman"/>
          <w:b w:val="0"/>
          <w:bCs w:val="0"/>
          <w:noProof/>
          <w:sz w:val="24"/>
          <w:szCs w:val="24"/>
        </w:rPr>
      </w:pPr>
      <w:hyperlink w:anchor="_Toc118666786" w:history="1">
        <w:r w:rsidR="0008477D" w:rsidRPr="00F81C92">
          <w:rPr>
            <w:rStyle w:val="Hyperlink"/>
            <w:rFonts w:ascii="Times New Roman" w:hAnsi="Times New Roman" w:cs="Times New Roman"/>
            <w:b w:val="0"/>
            <w:bCs w:val="0"/>
            <w:noProof/>
            <w:sz w:val="24"/>
            <w:szCs w:val="24"/>
          </w:rPr>
          <w:t>A New Approach</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_Toc118666786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48</w:t>
        </w:r>
        <w:r w:rsidR="0008477D" w:rsidRPr="00F81C92">
          <w:rPr>
            <w:rFonts w:ascii="Times New Roman" w:hAnsi="Times New Roman" w:cs="Times New Roman"/>
            <w:b w:val="0"/>
            <w:bCs w:val="0"/>
            <w:noProof/>
            <w:webHidden/>
            <w:sz w:val="24"/>
            <w:szCs w:val="24"/>
          </w:rPr>
          <w:fldChar w:fldCharType="end"/>
        </w:r>
      </w:hyperlink>
    </w:p>
    <w:p w14:paraId="54EB5982" w14:textId="4242D0C5" w:rsidR="0008477D" w:rsidRPr="00F81C92" w:rsidRDefault="00000000">
      <w:pPr>
        <w:pStyle w:val="TOC1"/>
        <w:rPr>
          <w:rFonts w:ascii="Times New Roman" w:eastAsiaTheme="minorEastAsia" w:hAnsi="Times New Roman" w:cs="Times New Roman"/>
          <w:b w:val="0"/>
          <w:bCs w:val="0"/>
          <w:caps w:val="0"/>
          <w:noProof/>
        </w:rPr>
      </w:pPr>
      <w:hyperlink w:anchor="_Toc118666787" w:history="1">
        <w:r w:rsidR="0008477D" w:rsidRPr="00F81C92">
          <w:rPr>
            <w:rStyle w:val="Hyperlink"/>
            <w:rFonts w:ascii="Times New Roman" w:hAnsi="Times New Roman" w:cs="Times New Roman"/>
            <w:b w:val="0"/>
            <w:bCs w:val="0"/>
            <w:noProof/>
          </w:rPr>
          <w:t>Chapter Three: VEOs as organizations</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_Toc118666787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52</w:t>
        </w:r>
        <w:r w:rsidR="0008477D" w:rsidRPr="00F81C92">
          <w:rPr>
            <w:rFonts w:ascii="Times New Roman" w:hAnsi="Times New Roman" w:cs="Times New Roman"/>
            <w:b w:val="0"/>
            <w:bCs w:val="0"/>
            <w:noProof/>
            <w:webHidden/>
          </w:rPr>
          <w:fldChar w:fldCharType="end"/>
        </w:r>
      </w:hyperlink>
    </w:p>
    <w:p w14:paraId="63D5C051" w14:textId="4C588932" w:rsidR="0008477D" w:rsidRPr="00F81C92" w:rsidRDefault="00000000">
      <w:pPr>
        <w:pStyle w:val="TOC2"/>
        <w:rPr>
          <w:rFonts w:ascii="Times New Roman" w:eastAsiaTheme="minorEastAsia" w:hAnsi="Times New Roman" w:cs="Times New Roman"/>
          <w:b w:val="0"/>
          <w:bCs w:val="0"/>
          <w:noProof/>
          <w:sz w:val="24"/>
          <w:szCs w:val="24"/>
        </w:rPr>
      </w:pPr>
      <w:hyperlink w:anchor="_Toc118666788" w:history="1">
        <w:r w:rsidR="0008477D" w:rsidRPr="00F81C92">
          <w:rPr>
            <w:rStyle w:val="Hyperlink"/>
            <w:rFonts w:ascii="Times New Roman" w:hAnsi="Times New Roman" w:cs="Times New Roman"/>
            <w:b w:val="0"/>
            <w:bCs w:val="0"/>
            <w:noProof/>
            <w:sz w:val="24"/>
            <w:szCs w:val="24"/>
          </w:rPr>
          <w:t>Leadership</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_Toc118666788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55</w:t>
        </w:r>
        <w:r w:rsidR="0008477D" w:rsidRPr="00F81C92">
          <w:rPr>
            <w:rFonts w:ascii="Times New Roman" w:hAnsi="Times New Roman" w:cs="Times New Roman"/>
            <w:b w:val="0"/>
            <w:bCs w:val="0"/>
            <w:noProof/>
            <w:webHidden/>
            <w:sz w:val="24"/>
            <w:szCs w:val="24"/>
          </w:rPr>
          <w:fldChar w:fldCharType="end"/>
        </w:r>
      </w:hyperlink>
    </w:p>
    <w:p w14:paraId="1A3FD971" w14:textId="7D827183" w:rsidR="0008477D" w:rsidRPr="00F81C92" w:rsidRDefault="00000000">
      <w:pPr>
        <w:pStyle w:val="TOC2"/>
        <w:rPr>
          <w:rFonts w:ascii="Times New Roman" w:eastAsiaTheme="minorEastAsia" w:hAnsi="Times New Roman" w:cs="Times New Roman"/>
          <w:b w:val="0"/>
          <w:bCs w:val="0"/>
          <w:noProof/>
          <w:sz w:val="24"/>
          <w:szCs w:val="24"/>
        </w:rPr>
      </w:pPr>
      <w:hyperlink w:anchor="_Toc118666789" w:history="1">
        <w:r w:rsidR="0008477D" w:rsidRPr="00F81C92">
          <w:rPr>
            <w:rStyle w:val="Hyperlink"/>
            <w:rFonts w:ascii="Times New Roman" w:hAnsi="Times New Roman" w:cs="Times New Roman"/>
            <w:b w:val="0"/>
            <w:bCs w:val="0"/>
            <w:noProof/>
            <w:sz w:val="24"/>
            <w:szCs w:val="24"/>
          </w:rPr>
          <w:t>Strategy</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_Toc118666789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61</w:t>
        </w:r>
        <w:r w:rsidR="0008477D" w:rsidRPr="00F81C92">
          <w:rPr>
            <w:rFonts w:ascii="Times New Roman" w:hAnsi="Times New Roman" w:cs="Times New Roman"/>
            <w:b w:val="0"/>
            <w:bCs w:val="0"/>
            <w:noProof/>
            <w:webHidden/>
            <w:sz w:val="24"/>
            <w:szCs w:val="24"/>
          </w:rPr>
          <w:fldChar w:fldCharType="end"/>
        </w:r>
      </w:hyperlink>
    </w:p>
    <w:p w14:paraId="1E857AC0" w14:textId="7658ECC4" w:rsidR="0008477D" w:rsidRPr="00F81C92" w:rsidRDefault="00000000">
      <w:pPr>
        <w:pStyle w:val="TOC2"/>
        <w:rPr>
          <w:rFonts w:ascii="Times New Roman" w:eastAsiaTheme="minorEastAsia" w:hAnsi="Times New Roman" w:cs="Times New Roman"/>
          <w:b w:val="0"/>
          <w:bCs w:val="0"/>
          <w:noProof/>
          <w:sz w:val="24"/>
          <w:szCs w:val="24"/>
        </w:rPr>
      </w:pPr>
      <w:hyperlink w:anchor="_Toc118666790" w:history="1">
        <w:r w:rsidR="0008477D" w:rsidRPr="00F81C92">
          <w:rPr>
            <w:rStyle w:val="Hyperlink"/>
            <w:rFonts w:ascii="Times New Roman" w:hAnsi="Times New Roman" w:cs="Times New Roman"/>
            <w:b w:val="0"/>
            <w:bCs w:val="0"/>
            <w:noProof/>
            <w:sz w:val="24"/>
            <w:szCs w:val="24"/>
          </w:rPr>
          <w:t>Ideology</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_Toc118666790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62</w:t>
        </w:r>
        <w:r w:rsidR="0008477D" w:rsidRPr="00F81C92">
          <w:rPr>
            <w:rFonts w:ascii="Times New Roman" w:hAnsi="Times New Roman" w:cs="Times New Roman"/>
            <w:b w:val="0"/>
            <w:bCs w:val="0"/>
            <w:noProof/>
            <w:webHidden/>
            <w:sz w:val="24"/>
            <w:szCs w:val="24"/>
          </w:rPr>
          <w:fldChar w:fldCharType="end"/>
        </w:r>
      </w:hyperlink>
    </w:p>
    <w:p w14:paraId="01C2E228" w14:textId="6743F226" w:rsidR="0008477D" w:rsidRPr="00F81C92" w:rsidRDefault="00000000">
      <w:pPr>
        <w:pStyle w:val="TOC1"/>
        <w:rPr>
          <w:rFonts w:ascii="Times New Roman" w:eastAsiaTheme="minorEastAsia" w:hAnsi="Times New Roman" w:cs="Times New Roman"/>
          <w:b w:val="0"/>
          <w:bCs w:val="0"/>
          <w:caps w:val="0"/>
          <w:noProof/>
        </w:rPr>
      </w:pPr>
      <w:hyperlink w:anchor="_Toc118666791" w:history="1">
        <w:r w:rsidR="0008477D" w:rsidRPr="00F81C92">
          <w:rPr>
            <w:rStyle w:val="Hyperlink"/>
            <w:rFonts w:ascii="Times New Roman" w:hAnsi="Times New Roman" w:cs="Times New Roman"/>
            <w:b w:val="0"/>
            <w:bCs w:val="0"/>
            <w:noProof/>
          </w:rPr>
          <w:t>Chapter Four: Foundational Premises, a Proposition, and Hypotheses</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_Toc118666791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70</w:t>
        </w:r>
        <w:r w:rsidR="0008477D" w:rsidRPr="00F81C92">
          <w:rPr>
            <w:rFonts w:ascii="Times New Roman" w:hAnsi="Times New Roman" w:cs="Times New Roman"/>
            <w:b w:val="0"/>
            <w:bCs w:val="0"/>
            <w:noProof/>
            <w:webHidden/>
          </w:rPr>
          <w:fldChar w:fldCharType="end"/>
        </w:r>
      </w:hyperlink>
    </w:p>
    <w:p w14:paraId="2C6ADA2C" w14:textId="7EDD1D38" w:rsidR="0008477D" w:rsidRPr="00F81C92" w:rsidRDefault="00000000">
      <w:pPr>
        <w:pStyle w:val="TOC2"/>
        <w:rPr>
          <w:rFonts w:ascii="Times New Roman" w:eastAsiaTheme="minorEastAsia" w:hAnsi="Times New Roman" w:cs="Times New Roman"/>
          <w:b w:val="0"/>
          <w:bCs w:val="0"/>
          <w:noProof/>
          <w:sz w:val="24"/>
          <w:szCs w:val="24"/>
        </w:rPr>
      </w:pPr>
      <w:hyperlink w:anchor="_Toc118666792" w:history="1">
        <w:r w:rsidR="0008477D" w:rsidRPr="00F81C92">
          <w:rPr>
            <w:rStyle w:val="Hyperlink"/>
            <w:rFonts w:ascii="Times New Roman" w:hAnsi="Times New Roman" w:cs="Times New Roman"/>
            <w:b w:val="0"/>
            <w:bCs w:val="0"/>
            <w:noProof/>
            <w:sz w:val="24"/>
            <w:szCs w:val="24"/>
          </w:rPr>
          <w:t>Premises</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_Toc118666792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71</w:t>
        </w:r>
        <w:r w:rsidR="0008477D" w:rsidRPr="00F81C92">
          <w:rPr>
            <w:rFonts w:ascii="Times New Roman" w:hAnsi="Times New Roman" w:cs="Times New Roman"/>
            <w:b w:val="0"/>
            <w:bCs w:val="0"/>
            <w:noProof/>
            <w:webHidden/>
            <w:sz w:val="24"/>
            <w:szCs w:val="24"/>
          </w:rPr>
          <w:fldChar w:fldCharType="end"/>
        </w:r>
      </w:hyperlink>
    </w:p>
    <w:p w14:paraId="1A4081F6" w14:textId="1CF1B7F4" w:rsidR="0008477D" w:rsidRPr="00F81C92" w:rsidRDefault="00000000">
      <w:pPr>
        <w:pStyle w:val="TOC2"/>
        <w:rPr>
          <w:rFonts w:ascii="Times New Roman" w:eastAsiaTheme="minorEastAsia" w:hAnsi="Times New Roman" w:cs="Times New Roman"/>
          <w:b w:val="0"/>
          <w:bCs w:val="0"/>
          <w:noProof/>
          <w:sz w:val="24"/>
          <w:szCs w:val="24"/>
        </w:rPr>
      </w:pPr>
      <w:hyperlink w:anchor="_Toc118666793" w:history="1">
        <w:r w:rsidR="0008477D" w:rsidRPr="00F81C92">
          <w:rPr>
            <w:rStyle w:val="Hyperlink"/>
            <w:rFonts w:ascii="Times New Roman" w:hAnsi="Times New Roman" w:cs="Times New Roman"/>
            <w:b w:val="0"/>
            <w:bCs w:val="0"/>
            <w:noProof/>
            <w:sz w:val="24"/>
            <w:szCs w:val="24"/>
          </w:rPr>
          <w:t>Proposition</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_Toc118666793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71</w:t>
        </w:r>
        <w:r w:rsidR="0008477D" w:rsidRPr="00F81C92">
          <w:rPr>
            <w:rFonts w:ascii="Times New Roman" w:hAnsi="Times New Roman" w:cs="Times New Roman"/>
            <w:b w:val="0"/>
            <w:bCs w:val="0"/>
            <w:noProof/>
            <w:webHidden/>
            <w:sz w:val="24"/>
            <w:szCs w:val="24"/>
          </w:rPr>
          <w:fldChar w:fldCharType="end"/>
        </w:r>
      </w:hyperlink>
    </w:p>
    <w:p w14:paraId="37C678C9" w14:textId="070624A1" w:rsidR="0008477D" w:rsidRPr="00F81C92" w:rsidRDefault="00000000">
      <w:pPr>
        <w:pStyle w:val="TOC2"/>
        <w:rPr>
          <w:rFonts w:ascii="Times New Roman" w:eastAsiaTheme="minorEastAsia" w:hAnsi="Times New Roman" w:cs="Times New Roman"/>
          <w:b w:val="0"/>
          <w:bCs w:val="0"/>
          <w:noProof/>
          <w:sz w:val="24"/>
          <w:szCs w:val="24"/>
        </w:rPr>
      </w:pPr>
      <w:hyperlink w:anchor="_Toc118666794" w:history="1">
        <w:r w:rsidR="0008477D" w:rsidRPr="00F81C92">
          <w:rPr>
            <w:rStyle w:val="Hyperlink"/>
            <w:rFonts w:ascii="Times New Roman" w:hAnsi="Times New Roman" w:cs="Times New Roman"/>
            <w:b w:val="0"/>
            <w:bCs w:val="0"/>
            <w:noProof/>
            <w:sz w:val="24"/>
            <w:szCs w:val="24"/>
          </w:rPr>
          <w:t>Hypotheses</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_Toc118666794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71</w:t>
        </w:r>
        <w:r w:rsidR="0008477D" w:rsidRPr="00F81C92">
          <w:rPr>
            <w:rFonts w:ascii="Times New Roman" w:hAnsi="Times New Roman" w:cs="Times New Roman"/>
            <w:b w:val="0"/>
            <w:bCs w:val="0"/>
            <w:noProof/>
            <w:webHidden/>
            <w:sz w:val="24"/>
            <w:szCs w:val="24"/>
          </w:rPr>
          <w:fldChar w:fldCharType="end"/>
        </w:r>
      </w:hyperlink>
    </w:p>
    <w:p w14:paraId="54147642" w14:textId="57422F2B" w:rsidR="0008477D" w:rsidRPr="00F81C92" w:rsidRDefault="00000000">
      <w:pPr>
        <w:pStyle w:val="TOC1"/>
        <w:rPr>
          <w:rFonts w:ascii="Times New Roman" w:eastAsiaTheme="minorEastAsia" w:hAnsi="Times New Roman" w:cs="Times New Roman"/>
          <w:b w:val="0"/>
          <w:bCs w:val="0"/>
          <w:caps w:val="0"/>
          <w:noProof/>
        </w:rPr>
      </w:pPr>
      <w:hyperlink w:anchor="_Toc118666795" w:history="1">
        <w:r w:rsidR="0008477D" w:rsidRPr="00F81C92">
          <w:rPr>
            <w:rStyle w:val="Hyperlink"/>
            <w:rFonts w:ascii="Times New Roman" w:hAnsi="Times New Roman" w:cs="Times New Roman"/>
            <w:b w:val="0"/>
            <w:bCs w:val="0"/>
            <w:noProof/>
          </w:rPr>
          <w:t>Chapter Five: A case comparison study: The IRA and IS</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_Toc118666795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73</w:t>
        </w:r>
        <w:r w:rsidR="0008477D" w:rsidRPr="00F81C92">
          <w:rPr>
            <w:rFonts w:ascii="Times New Roman" w:hAnsi="Times New Roman" w:cs="Times New Roman"/>
            <w:b w:val="0"/>
            <w:bCs w:val="0"/>
            <w:noProof/>
            <w:webHidden/>
          </w:rPr>
          <w:fldChar w:fldCharType="end"/>
        </w:r>
      </w:hyperlink>
    </w:p>
    <w:p w14:paraId="3009A781" w14:textId="3DB4C49C" w:rsidR="0008477D" w:rsidRPr="00F81C92" w:rsidRDefault="00000000">
      <w:pPr>
        <w:pStyle w:val="TOC2"/>
        <w:rPr>
          <w:rFonts w:ascii="Times New Roman" w:eastAsiaTheme="minorEastAsia" w:hAnsi="Times New Roman" w:cs="Times New Roman"/>
          <w:b w:val="0"/>
          <w:bCs w:val="0"/>
          <w:noProof/>
          <w:sz w:val="24"/>
          <w:szCs w:val="24"/>
        </w:rPr>
      </w:pPr>
      <w:hyperlink w:anchor="_Toc118666796" w:history="1">
        <w:r w:rsidR="0008477D" w:rsidRPr="00F81C92">
          <w:rPr>
            <w:rStyle w:val="Hyperlink"/>
            <w:rFonts w:ascii="Times New Roman" w:hAnsi="Times New Roman" w:cs="Times New Roman"/>
            <w:b w:val="0"/>
            <w:bCs w:val="0"/>
            <w:noProof/>
            <w:sz w:val="24"/>
            <w:szCs w:val="24"/>
          </w:rPr>
          <w:t>Research Question and Proposition</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_Toc118666796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73</w:t>
        </w:r>
        <w:r w:rsidR="0008477D" w:rsidRPr="00F81C92">
          <w:rPr>
            <w:rFonts w:ascii="Times New Roman" w:hAnsi="Times New Roman" w:cs="Times New Roman"/>
            <w:b w:val="0"/>
            <w:bCs w:val="0"/>
            <w:noProof/>
            <w:webHidden/>
            <w:sz w:val="24"/>
            <w:szCs w:val="24"/>
          </w:rPr>
          <w:fldChar w:fldCharType="end"/>
        </w:r>
      </w:hyperlink>
    </w:p>
    <w:p w14:paraId="7D6BDE6B" w14:textId="7A007AD9" w:rsidR="0008477D" w:rsidRPr="00F81C92" w:rsidRDefault="00000000">
      <w:pPr>
        <w:pStyle w:val="TOC2"/>
        <w:rPr>
          <w:rFonts w:ascii="Times New Roman" w:eastAsiaTheme="minorEastAsia" w:hAnsi="Times New Roman" w:cs="Times New Roman"/>
          <w:b w:val="0"/>
          <w:bCs w:val="0"/>
          <w:noProof/>
          <w:sz w:val="24"/>
          <w:szCs w:val="24"/>
        </w:rPr>
      </w:pPr>
      <w:hyperlink w:anchor="_Toc118666797" w:history="1">
        <w:r w:rsidR="0008477D" w:rsidRPr="00F81C92">
          <w:rPr>
            <w:rStyle w:val="Hyperlink"/>
            <w:rFonts w:ascii="Times New Roman" w:hAnsi="Times New Roman" w:cs="Times New Roman"/>
            <w:b w:val="0"/>
            <w:bCs w:val="0"/>
            <w:noProof/>
            <w:sz w:val="24"/>
            <w:szCs w:val="24"/>
          </w:rPr>
          <w:t>Data and Logic</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_Toc118666797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74</w:t>
        </w:r>
        <w:r w:rsidR="0008477D" w:rsidRPr="00F81C92">
          <w:rPr>
            <w:rFonts w:ascii="Times New Roman" w:hAnsi="Times New Roman" w:cs="Times New Roman"/>
            <w:b w:val="0"/>
            <w:bCs w:val="0"/>
            <w:noProof/>
            <w:webHidden/>
            <w:sz w:val="24"/>
            <w:szCs w:val="24"/>
          </w:rPr>
          <w:fldChar w:fldCharType="end"/>
        </w:r>
      </w:hyperlink>
    </w:p>
    <w:p w14:paraId="2E40B7EB" w14:textId="647720A8" w:rsidR="0008477D" w:rsidRPr="00F81C92" w:rsidRDefault="00000000">
      <w:pPr>
        <w:pStyle w:val="TOC2"/>
        <w:rPr>
          <w:rFonts w:ascii="Times New Roman" w:eastAsiaTheme="minorEastAsia" w:hAnsi="Times New Roman" w:cs="Times New Roman"/>
          <w:b w:val="0"/>
          <w:bCs w:val="0"/>
          <w:noProof/>
          <w:sz w:val="24"/>
          <w:szCs w:val="24"/>
        </w:rPr>
      </w:pPr>
      <w:hyperlink w:anchor="_Toc118666798" w:history="1">
        <w:r w:rsidR="0008477D" w:rsidRPr="00F81C92">
          <w:rPr>
            <w:rStyle w:val="Hyperlink"/>
            <w:rFonts w:ascii="Times New Roman" w:hAnsi="Times New Roman" w:cs="Times New Roman"/>
            <w:b w:val="0"/>
            <w:bCs w:val="0"/>
            <w:noProof/>
            <w:sz w:val="24"/>
            <w:szCs w:val="24"/>
          </w:rPr>
          <w:t>Methodology</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_Toc118666798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74</w:t>
        </w:r>
        <w:r w:rsidR="0008477D" w:rsidRPr="00F81C92">
          <w:rPr>
            <w:rFonts w:ascii="Times New Roman" w:hAnsi="Times New Roman" w:cs="Times New Roman"/>
            <w:b w:val="0"/>
            <w:bCs w:val="0"/>
            <w:noProof/>
            <w:webHidden/>
            <w:sz w:val="24"/>
            <w:szCs w:val="24"/>
          </w:rPr>
          <w:fldChar w:fldCharType="end"/>
        </w:r>
      </w:hyperlink>
    </w:p>
    <w:p w14:paraId="03DC6E65" w14:textId="52C536C4" w:rsidR="0008477D" w:rsidRPr="00F81C92" w:rsidRDefault="00000000">
      <w:pPr>
        <w:pStyle w:val="TOC2"/>
        <w:rPr>
          <w:rFonts w:ascii="Times New Roman" w:eastAsiaTheme="minorEastAsia" w:hAnsi="Times New Roman" w:cs="Times New Roman"/>
          <w:b w:val="0"/>
          <w:bCs w:val="0"/>
          <w:noProof/>
          <w:sz w:val="24"/>
          <w:szCs w:val="24"/>
        </w:rPr>
      </w:pPr>
      <w:hyperlink w:anchor="_Toc118666799" w:history="1">
        <w:r w:rsidR="0008477D" w:rsidRPr="00F81C92">
          <w:rPr>
            <w:rStyle w:val="Hyperlink"/>
            <w:rFonts w:ascii="Times New Roman" w:hAnsi="Times New Roman" w:cs="Times New Roman"/>
            <w:b w:val="0"/>
            <w:bCs w:val="0"/>
            <w:noProof/>
            <w:sz w:val="24"/>
            <w:szCs w:val="24"/>
          </w:rPr>
          <w:t>The Cases</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_Toc118666799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75</w:t>
        </w:r>
        <w:r w:rsidR="0008477D" w:rsidRPr="00F81C92">
          <w:rPr>
            <w:rFonts w:ascii="Times New Roman" w:hAnsi="Times New Roman" w:cs="Times New Roman"/>
            <w:b w:val="0"/>
            <w:bCs w:val="0"/>
            <w:noProof/>
            <w:webHidden/>
            <w:sz w:val="24"/>
            <w:szCs w:val="24"/>
          </w:rPr>
          <w:fldChar w:fldCharType="end"/>
        </w:r>
      </w:hyperlink>
    </w:p>
    <w:p w14:paraId="3A83B8C3" w14:textId="201FF52F" w:rsidR="0008477D" w:rsidRPr="00F81C92" w:rsidRDefault="00000000">
      <w:pPr>
        <w:pStyle w:val="TOC3"/>
        <w:tabs>
          <w:tab w:val="right" w:leader="dot" w:pos="9350"/>
        </w:tabs>
        <w:rPr>
          <w:rFonts w:ascii="Times New Roman" w:eastAsiaTheme="minorEastAsia" w:hAnsi="Times New Roman" w:cs="Times New Roman"/>
          <w:noProof/>
          <w:sz w:val="24"/>
          <w:szCs w:val="24"/>
        </w:rPr>
      </w:pPr>
      <w:hyperlink w:anchor="_Toc118666800" w:history="1">
        <w:r w:rsidR="0008477D" w:rsidRPr="00F81C92">
          <w:rPr>
            <w:rStyle w:val="Hyperlink"/>
            <w:rFonts w:ascii="Times New Roman" w:hAnsi="Times New Roman" w:cs="Times New Roman"/>
            <w:noProof/>
            <w:sz w:val="24"/>
            <w:szCs w:val="24"/>
          </w:rPr>
          <w:t>The Irish Republican Army (IRA)</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_Toc118666800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76</w:t>
        </w:r>
        <w:r w:rsidR="0008477D" w:rsidRPr="00F81C92">
          <w:rPr>
            <w:rFonts w:ascii="Times New Roman" w:hAnsi="Times New Roman" w:cs="Times New Roman"/>
            <w:noProof/>
            <w:webHidden/>
            <w:sz w:val="24"/>
            <w:szCs w:val="24"/>
          </w:rPr>
          <w:fldChar w:fldCharType="end"/>
        </w:r>
      </w:hyperlink>
    </w:p>
    <w:p w14:paraId="6A53E0C9" w14:textId="7E5A34C9" w:rsidR="0008477D" w:rsidRPr="00F81C92" w:rsidRDefault="00000000">
      <w:pPr>
        <w:pStyle w:val="TOC3"/>
        <w:tabs>
          <w:tab w:val="right" w:leader="dot" w:pos="9350"/>
        </w:tabs>
        <w:rPr>
          <w:rFonts w:ascii="Times New Roman" w:eastAsiaTheme="minorEastAsia" w:hAnsi="Times New Roman" w:cs="Times New Roman"/>
          <w:noProof/>
          <w:sz w:val="24"/>
          <w:szCs w:val="24"/>
        </w:rPr>
      </w:pPr>
      <w:hyperlink w:anchor="_Toc118666801" w:history="1">
        <w:r w:rsidR="0008477D" w:rsidRPr="00F81C92">
          <w:rPr>
            <w:rStyle w:val="Hyperlink"/>
            <w:rFonts w:ascii="Times New Roman" w:hAnsi="Times New Roman" w:cs="Times New Roman"/>
            <w:noProof/>
            <w:sz w:val="24"/>
            <w:szCs w:val="24"/>
          </w:rPr>
          <w:t>The Islamic State (IS)</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_Toc118666801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80</w:t>
        </w:r>
        <w:r w:rsidR="0008477D" w:rsidRPr="00F81C92">
          <w:rPr>
            <w:rFonts w:ascii="Times New Roman" w:hAnsi="Times New Roman" w:cs="Times New Roman"/>
            <w:noProof/>
            <w:webHidden/>
            <w:sz w:val="24"/>
            <w:szCs w:val="24"/>
          </w:rPr>
          <w:fldChar w:fldCharType="end"/>
        </w:r>
      </w:hyperlink>
    </w:p>
    <w:p w14:paraId="2EE377F5" w14:textId="769F5556" w:rsidR="0008477D" w:rsidRPr="00F81C92" w:rsidRDefault="00000000">
      <w:pPr>
        <w:pStyle w:val="TOC2"/>
        <w:rPr>
          <w:rFonts w:ascii="Times New Roman" w:eastAsiaTheme="minorEastAsia" w:hAnsi="Times New Roman" w:cs="Times New Roman"/>
          <w:b w:val="0"/>
          <w:bCs w:val="0"/>
          <w:noProof/>
          <w:sz w:val="24"/>
          <w:szCs w:val="24"/>
        </w:rPr>
      </w:pPr>
      <w:hyperlink w:anchor="_Toc118666802" w:history="1">
        <w:r w:rsidR="0008477D" w:rsidRPr="00F81C92">
          <w:rPr>
            <w:rStyle w:val="Hyperlink"/>
            <w:rFonts w:ascii="Times New Roman" w:hAnsi="Times New Roman" w:cs="Times New Roman"/>
            <w:b w:val="0"/>
            <w:bCs w:val="0"/>
            <w:noProof/>
            <w:sz w:val="24"/>
            <w:szCs w:val="24"/>
          </w:rPr>
          <w:t>Results</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_Toc118666802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87</w:t>
        </w:r>
        <w:r w:rsidR="0008477D" w:rsidRPr="00F81C92">
          <w:rPr>
            <w:rFonts w:ascii="Times New Roman" w:hAnsi="Times New Roman" w:cs="Times New Roman"/>
            <w:b w:val="0"/>
            <w:bCs w:val="0"/>
            <w:noProof/>
            <w:webHidden/>
            <w:sz w:val="24"/>
            <w:szCs w:val="24"/>
          </w:rPr>
          <w:fldChar w:fldCharType="end"/>
        </w:r>
      </w:hyperlink>
    </w:p>
    <w:p w14:paraId="677DABEC" w14:textId="7721287A" w:rsidR="0008477D" w:rsidRPr="00F81C92" w:rsidRDefault="00000000">
      <w:pPr>
        <w:pStyle w:val="TOC1"/>
        <w:rPr>
          <w:rFonts w:ascii="Times New Roman" w:eastAsiaTheme="minorEastAsia" w:hAnsi="Times New Roman" w:cs="Times New Roman"/>
          <w:b w:val="0"/>
          <w:bCs w:val="0"/>
          <w:caps w:val="0"/>
          <w:noProof/>
        </w:rPr>
      </w:pPr>
      <w:hyperlink w:anchor="_Toc118666803" w:history="1">
        <w:r w:rsidR="0008477D" w:rsidRPr="00F81C92">
          <w:rPr>
            <w:rStyle w:val="Hyperlink"/>
            <w:rFonts w:ascii="Times New Roman" w:hAnsi="Times New Roman" w:cs="Times New Roman"/>
            <w:b w:val="0"/>
            <w:bCs w:val="0"/>
            <w:noProof/>
          </w:rPr>
          <w:t>Chapter Six: Personality Type and Brand Affinity</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_Toc118666803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96</w:t>
        </w:r>
        <w:r w:rsidR="0008477D" w:rsidRPr="00F81C92">
          <w:rPr>
            <w:rFonts w:ascii="Times New Roman" w:hAnsi="Times New Roman" w:cs="Times New Roman"/>
            <w:b w:val="0"/>
            <w:bCs w:val="0"/>
            <w:noProof/>
            <w:webHidden/>
          </w:rPr>
          <w:fldChar w:fldCharType="end"/>
        </w:r>
      </w:hyperlink>
    </w:p>
    <w:p w14:paraId="5B39663B" w14:textId="73FB2ACD" w:rsidR="0008477D" w:rsidRPr="00F81C92" w:rsidRDefault="00000000">
      <w:pPr>
        <w:pStyle w:val="TOC2"/>
        <w:rPr>
          <w:rFonts w:ascii="Times New Roman" w:eastAsiaTheme="minorEastAsia" w:hAnsi="Times New Roman" w:cs="Times New Roman"/>
          <w:b w:val="0"/>
          <w:bCs w:val="0"/>
          <w:noProof/>
          <w:sz w:val="24"/>
          <w:szCs w:val="24"/>
        </w:rPr>
      </w:pPr>
      <w:hyperlink w:anchor="_Toc118666804" w:history="1">
        <w:r w:rsidR="0008477D" w:rsidRPr="00F81C92">
          <w:rPr>
            <w:rStyle w:val="Hyperlink"/>
            <w:rFonts w:ascii="Times New Roman" w:hAnsi="Times New Roman" w:cs="Times New Roman"/>
            <w:b w:val="0"/>
            <w:bCs w:val="0"/>
            <w:noProof/>
            <w:sz w:val="24"/>
            <w:szCs w:val="24"/>
          </w:rPr>
          <w:t>Data</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_Toc118666804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97</w:t>
        </w:r>
        <w:r w:rsidR="0008477D" w:rsidRPr="00F81C92">
          <w:rPr>
            <w:rFonts w:ascii="Times New Roman" w:hAnsi="Times New Roman" w:cs="Times New Roman"/>
            <w:b w:val="0"/>
            <w:bCs w:val="0"/>
            <w:noProof/>
            <w:webHidden/>
            <w:sz w:val="24"/>
            <w:szCs w:val="24"/>
          </w:rPr>
          <w:fldChar w:fldCharType="end"/>
        </w:r>
      </w:hyperlink>
    </w:p>
    <w:p w14:paraId="4413DC0C" w14:textId="4CCDA250" w:rsidR="0008477D" w:rsidRPr="00F81C92" w:rsidRDefault="00000000">
      <w:pPr>
        <w:pStyle w:val="TOC2"/>
        <w:rPr>
          <w:rFonts w:ascii="Times New Roman" w:eastAsiaTheme="minorEastAsia" w:hAnsi="Times New Roman" w:cs="Times New Roman"/>
          <w:b w:val="0"/>
          <w:bCs w:val="0"/>
          <w:noProof/>
          <w:sz w:val="24"/>
          <w:szCs w:val="24"/>
        </w:rPr>
      </w:pPr>
      <w:hyperlink w:anchor="_Toc118666805" w:history="1">
        <w:r w:rsidR="0008477D" w:rsidRPr="00F81C92">
          <w:rPr>
            <w:rStyle w:val="Hyperlink"/>
            <w:rFonts w:ascii="Times New Roman" w:hAnsi="Times New Roman" w:cs="Times New Roman"/>
            <w:b w:val="0"/>
            <w:bCs w:val="0"/>
            <w:noProof/>
            <w:sz w:val="24"/>
            <w:szCs w:val="24"/>
          </w:rPr>
          <w:t>Method</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_Toc118666805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102</w:t>
        </w:r>
        <w:r w:rsidR="0008477D" w:rsidRPr="00F81C92">
          <w:rPr>
            <w:rFonts w:ascii="Times New Roman" w:hAnsi="Times New Roman" w:cs="Times New Roman"/>
            <w:b w:val="0"/>
            <w:bCs w:val="0"/>
            <w:noProof/>
            <w:webHidden/>
            <w:sz w:val="24"/>
            <w:szCs w:val="24"/>
          </w:rPr>
          <w:fldChar w:fldCharType="end"/>
        </w:r>
      </w:hyperlink>
    </w:p>
    <w:p w14:paraId="48ED8071" w14:textId="217CE345" w:rsidR="0008477D" w:rsidRPr="00F81C92" w:rsidRDefault="00000000">
      <w:pPr>
        <w:pStyle w:val="TOC3"/>
        <w:tabs>
          <w:tab w:val="right" w:leader="dot" w:pos="9350"/>
        </w:tabs>
        <w:rPr>
          <w:rFonts w:ascii="Times New Roman" w:eastAsiaTheme="minorEastAsia" w:hAnsi="Times New Roman" w:cs="Times New Roman"/>
          <w:noProof/>
          <w:sz w:val="24"/>
          <w:szCs w:val="24"/>
        </w:rPr>
      </w:pPr>
      <w:hyperlink w:anchor="_Toc118666806" w:history="1">
        <w:r w:rsidR="0008477D" w:rsidRPr="00F81C92">
          <w:rPr>
            <w:rStyle w:val="Hyperlink"/>
            <w:rFonts w:ascii="Times New Roman" w:hAnsi="Times New Roman" w:cs="Times New Roman"/>
            <w:noProof/>
            <w:sz w:val="24"/>
            <w:szCs w:val="24"/>
          </w:rPr>
          <w:t>Regression Analysis</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_Toc118666806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103</w:t>
        </w:r>
        <w:r w:rsidR="0008477D" w:rsidRPr="00F81C92">
          <w:rPr>
            <w:rFonts w:ascii="Times New Roman" w:hAnsi="Times New Roman" w:cs="Times New Roman"/>
            <w:noProof/>
            <w:webHidden/>
            <w:sz w:val="24"/>
            <w:szCs w:val="24"/>
          </w:rPr>
          <w:fldChar w:fldCharType="end"/>
        </w:r>
      </w:hyperlink>
    </w:p>
    <w:p w14:paraId="5A653ED9" w14:textId="3C4AC485" w:rsidR="0008477D" w:rsidRPr="00F81C92" w:rsidRDefault="00000000">
      <w:pPr>
        <w:pStyle w:val="TOC3"/>
        <w:tabs>
          <w:tab w:val="right" w:leader="dot" w:pos="9350"/>
        </w:tabs>
        <w:rPr>
          <w:rFonts w:ascii="Times New Roman" w:eastAsiaTheme="minorEastAsia" w:hAnsi="Times New Roman" w:cs="Times New Roman"/>
          <w:noProof/>
          <w:sz w:val="24"/>
          <w:szCs w:val="24"/>
        </w:rPr>
      </w:pPr>
      <w:hyperlink w:anchor="_Toc118666807" w:history="1">
        <w:r w:rsidR="0008477D" w:rsidRPr="00F81C92">
          <w:rPr>
            <w:rStyle w:val="Hyperlink"/>
            <w:rFonts w:ascii="Times New Roman" w:hAnsi="Times New Roman" w:cs="Times New Roman"/>
            <w:noProof/>
            <w:sz w:val="24"/>
            <w:szCs w:val="24"/>
            <w:bdr w:val="none" w:sz="0" w:space="0" w:color="auto" w:frame="1"/>
          </w:rPr>
          <w:t>Multiple Linear Regression</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_Toc118666807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105</w:t>
        </w:r>
        <w:r w:rsidR="0008477D" w:rsidRPr="00F81C92">
          <w:rPr>
            <w:rFonts w:ascii="Times New Roman" w:hAnsi="Times New Roman" w:cs="Times New Roman"/>
            <w:noProof/>
            <w:webHidden/>
            <w:sz w:val="24"/>
            <w:szCs w:val="24"/>
          </w:rPr>
          <w:fldChar w:fldCharType="end"/>
        </w:r>
      </w:hyperlink>
    </w:p>
    <w:p w14:paraId="7928F5D4" w14:textId="165E9B60" w:rsidR="0008477D" w:rsidRPr="00F81C92" w:rsidRDefault="00000000">
      <w:pPr>
        <w:pStyle w:val="TOC3"/>
        <w:tabs>
          <w:tab w:val="right" w:leader="dot" w:pos="9350"/>
        </w:tabs>
        <w:rPr>
          <w:rFonts w:ascii="Times New Roman" w:eastAsiaTheme="minorEastAsia" w:hAnsi="Times New Roman" w:cs="Times New Roman"/>
          <w:noProof/>
          <w:sz w:val="24"/>
          <w:szCs w:val="24"/>
        </w:rPr>
      </w:pPr>
      <w:hyperlink w:anchor="_Toc118666808" w:history="1">
        <w:r w:rsidR="0008477D" w:rsidRPr="00F81C92">
          <w:rPr>
            <w:rStyle w:val="Hyperlink"/>
            <w:rFonts w:ascii="Times New Roman" w:hAnsi="Times New Roman" w:cs="Times New Roman"/>
            <w:noProof/>
            <w:sz w:val="24"/>
            <w:szCs w:val="24"/>
          </w:rPr>
          <w:t>PROCESS</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_Toc118666808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107</w:t>
        </w:r>
        <w:r w:rsidR="0008477D" w:rsidRPr="00F81C92">
          <w:rPr>
            <w:rFonts w:ascii="Times New Roman" w:hAnsi="Times New Roman" w:cs="Times New Roman"/>
            <w:noProof/>
            <w:webHidden/>
            <w:sz w:val="24"/>
            <w:szCs w:val="24"/>
          </w:rPr>
          <w:fldChar w:fldCharType="end"/>
        </w:r>
      </w:hyperlink>
    </w:p>
    <w:p w14:paraId="336BAE8B" w14:textId="0636E785" w:rsidR="0008477D" w:rsidRPr="00F81C92" w:rsidRDefault="00000000">
      <w:pPr>
        <w:pStyle w:val="TOC3"/>
        <w:tabs>
          <w:tab w:val="right" w:leader="dot" w:pos="9350"/>
        </w:tabs>
        <w:rPr>
          <w:rFonts w:ascii="Times New Roman" w:eastAsiaTheme="minorEastAsia" w:hAnsi="Times New Roman" w:cs="Times New Roman"/>
          <w:noProof/>
          <w:sz w:val="24"/>
          <w:szCs w:val="24"/>
        </w:rPr>
      </w:pPr>
      <w:hyperlink w:anchor="_Toc118666809" w:history="1">
        <w:r w:rsidR="0008477D" w:rsidRPr="00F81C92">
          <w:rPr>
            <w:rStyle w:val="Hyperlink"/>
            <w:rFonts w:ascii="Times New Roman" w:hAnsi="Times New Roman" w:cs="Times New Roman"/>
            <w:noProof/>
            <w:sz w:val="24"/>
            <w:szCs w:val="24"/>
          </w:rPr>
          <w:t>Path Analysis</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_Toc118666809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112</w:t>
        </w:r>
        <w:r w:rsidR="0008477D" w:rsidRPr="00F81C92">
          <w:rPr>
            <w:rFonts w:ascii="Times New Roman" w:hAnsi="Times New Roman" w:cs="Times New Roman"/>
            <w:noProof/>
            <w:webHidden/>
            <w:sz w:val="24"/>
            <w:szCs w:val="24"/>
          </w:rPr>
          <w:fldChar w:fldCharType="end"/>
        </w:r>
      </w:hyperlink>
    </w:p>
    <w:p w14:paraId="4513CCF5" w14:textId="0F2AC996" w:rsidR="0008477D" w:rsidRPr="00F81C92" w:rsidRDefault="00000000">
      <w:pPr>
        <w:pStyle w:val="TOC3"/>
        <w:tabs>
          <w:tab w:val="right" w:leader="dot" w:pos="9350"/>
        </w:tabs>
        <w:rPr>
          <w:rFonts w:ascii="Times New Roman" w:eastAsiaTheme="minorEastAsia" w:hAnsi="Times New Roman" w:cs="Times New Roman"/>
          <w:noProof/>
          <w:sz w:val="24"/>
          <w:szCs w:val="24"/>
        </w:rPr>
      </w:pPr>
      <w:hyperlink w:anchor="_Toc118666810" w:history="1">
        <w:r w:rsidR="0008477D" w:rsidRPr="00F81C92">
          <w:rPr>
            <w:rStyle w:val="Hyperlink"/>
            <w:rFonts w:ascii="Times New Roman" w:hAnsi="Times New Roman" w:cs="Times New Roman"/>
            <w:noProof/>
            <w:sz w:val="24"/>
            <w:szCs w:val="24"/>
          </w:rPr>
          <w:t>Statistical Equation Modelling</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_Toc118666810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113</w:t>
        </w:r>
        <w:r w:rsidR="0008477D" w:rsidRPr="00F81C92">
          <w:rPr>
            <w:rFonts w:ascii="Times New Roman" w:hAnsi="Times New Roman" w:cs="Times New Roman"/>
            <w:noProof/>
            <w:webHidden/>
            <w:sz w:val="24"/>
            <w:szCs w:val="24"/>
          </w:rPr>
          <w:fldChar w:fldCharType="end"/>
        </w:r>
      </w:hyperlink>
    </w:p>
    <w:p w14:paraId="23AAB144" w14:textId="28086A39" w:rsidR="0008477D" w:rsidRPr="00F81C92" w:rsidRDefault="00000000">
      <w:pPr>
        <w:pStyle w:val="TOC4"/>
        <w:tabs>
          <w:tab w:val="right" w:leader="dot" w:pos="9350"/>
        </w:tabs>
        <w:rPr>
          <w:rFonts w:ascii="Times New Roman" w:eastAsiaTheme="minorEastAsia" w:hAnsi="Times New Roman" w:cs="Times New Roman"/>
          <w:noProof/>
          <w:sz w:val="24"/>
          <w:szCs w:val="24"/>
        </w:rPr>
      </w:pPr>
      <w:hyperlink w:anchor="_Toc118666811" w:history="1">
        <w:r w:rsidR="0008477D" w:rsidRPr="00F81C92">
          <w:rPr>
            <w:rStyle w:val="Hyperlink"/>
            <w:rFonts w:ascii="Times New Roman" w:hAnsi="Times New Roman" w:cs="Times New Roman"/>
            <w:noProof/>
            <w:sz w:val="24"/>
            <w:szCs w:val="24"/>
          </w:rPr>
          <w:t>Step One: Specify the model.</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_Toc118666811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114</w:t>
        </w:r>
        <w:r w:rsidR="0008477D" w:rsidRPr="00F81C92">
          <w:rPr>
            <w:rFonts w:ascii="Times New Roman" w:hAnsi="Times New Roman" w:cs="Times New Roman"/>
            <w:noProof/>
            <w:webHidden/>
            <w:sz w:val="24"/>
            <w:szCs w:val="24"/>
          </w:rPr>
          <w:fldChar w:fldCharType="end"/>
        </w:r>
      </w:hyperlink>
    </w:p>
    <w:p w14:paraId="665F4482" w14:textId="547D9581" w:rsidR="0008477D" w:rsidRPr="00F81C92" w:rsidRDefault="00000000">
      <w:pPr>
        <w:pStyle w:val="TOC4"/>
        <w:tabs>
          <w:tab w:val="right" w:leader="dot" w:pos="9350"/>
        </w:tabs>
        <w:rPr>
          <w:rFonts w:ascii="Times New Roman" w:eastAsiaTheme="minorEastAsia" w:hAnsi="Times New Roman" w:cs="Times New Roman"/>
          <w:noProof/>
          <w:sz w:val="24"/>
          <w:szCs w:val="24"/>
        </w:rPr>
      </w:pPr>
      <w:hyperlink w:anchor="_Toc118666812" w:history="1">
        <w:r w:rsidR="0008477D" w:rsidRPr="00F81C92">
          <w:rPr>
            <w:rStyle w:val="Hyperlink"/>
            <w:rFonts w:ascii="Times New Roman" w:hAnsi="Times New Roman" w:cs="Times New Roman"/>
            <w:noProof/>
            <w:sz w:val="24"/>
            <w:szCs w:val="24"/>
          </w:rPr>
          <w:t>Step Two: Evaluate model identification</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_Toc118666812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115</w:t>
        </w:r>
        <w:r w:rsidR="0008477D" w:rsidRPr="00F81C92">
          <w:rPr>
            <w:rFonts w:ascii="Times New Roman" w:hAnsi="Times New Roman" w:cs="Times New Roman"/>
            <w:noProof/>
            <w:webHidden/>
            <w:sz w:val="24"/>
            <w:szCs w:val="24"/>
          </w:rPr>
          <w:fldChar w:fldCharType="end"/>
        </w:r>
      </w:hyperlink>
    </w:p>
    <w:p w14:paraId="6FD42204" w14:textId="751F3FDF" w:rsidR="0008477D" w:rsidRPr="00F81C92" w:rsidRDefault="00000000">
      <w:pPr>
        <w:pStyle w:val="TOC4"/>
        <w:tabs>
          <w:tab w:val="right" w:leader="dot" w:pos="9350"/>
        </w:tabs>
        <w:rPr>
          <w:rFonts w:ascii="Times New Roman" w:eastAsiaTheme="minorEastAsia" w:hAnsi="Times New Roman" w:cs="Times New Roman"/>
          <w:noProof/>
          <w:sz w:val="24"/>
          <w:szCs w:val="24"/>
        </w:rPr>
      </w:pPr>
      <w:hyperlink w:anchor="_Toc118666813" w:history="1">
        <w:r w:rsidR="0008477D" w:rsidRPr="00F81C92">
          <w:rPr>
            <w:rStyle w:val="Hyperlink"/>
            <w:rFonts w:ascii="Times New Roman" w:hAnsi="Times New Roman" w:cs="Times New Roman"/>
            <w:noProof/>
            <w:sz w:val="24"/>
            <w:szCs w:val="24"/>
          </w:rPr>
          <w:t>Step Three: Select the measures</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_Toc118666813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118</w:t>
        </w:r>
        <w:r w:rsidR="0008477D" w:rsidRPr="00F81C92">
          <w:rPr>
            <w:rFonts w:ascii="Times New Roman" w:hAnsi="Times New Roman" w:cs="Times New Roman"/>
            <w:noProof/>
            <w:webHidden/>
            <w:sz w:val="24"/>
            <w:szCs w:val="24"/>
          </w:rPr>
          <w:fldChar w:fldCharType="end"/>
        </w:r>
      </w:hyperlink>
    </w:p>
    <w:p w14:paraId="3829D7C8" w14:textId="63F4075A" w:rsidR="0008477D" w:rsidRPr="00F81C92" w:rsidRDefault="00000000">
      <w:pPr>
        <w:pStyle w:val="TOC4"/>
        <w:tabs>
          <w:tab w:val="right" w:leader="dot" w:pos="9350"/>
        </w:tabs>
        <w:rPr>
          <w:rFonts w:ascii="Times New Roman" w:eastAsiaTheme="minorEastAsia" w:hAnsi="Times New Roman" w:cs="Times New Roman"/>
          <w:noProof/>
          <w:sz w:val="24"/>
          <w:szCs w:val="24"/>
        </w:rPr>
      </w:pPr>
      <w:hyperlink w:anchor="_Toc118666814" w:history="1">
        <w:r w:rsidR="0008477D" w:rsidRPr="00F81C92">
          <w:rPr>
            <w:rStyle w:val="Hyperlink"/>
            <w:rFonts w:ascii="Times New Roman" w:hAnsi="Times New Roman" w:cs="Times New Roman"/>
            <w:noProof/>
            <w:sz w:val="24"/>
            <w:szCs w:val="24"/>
          </w:rPr>
          <w:t>Step Four: Estimate the model</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_Toc118666814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131</w:t>
        </w:r>
        <w:r w:rsidR="0008477D" w:rsidRPr="00F81C92">
          <w:rPr>
            <w:rFonts w:ascii="Times New Roman" w:hAnsi="Times New Roman" w:cs="Times New Roman"/>
            <w:noProof/>
            <w:webHidden/>
            <w:sz w:val="24"/>
            <w:szCs w:val="24"/>
          </w:rPr>
          <w:fldChar w:fldCharType="end"/>
        </w:r>
      </w:hyperlink>
    </w:p>
    <w:p w14:paraId="3847F5E3" w14:textId="39CDAFD9" w:rsidR="0008477D" w:rsidRPr="00F81C92" w:rsidRDefault="00000000">
      <w:pPr>
        <w:pStyle w:val="TOC4"/>
        <w:tabs>
          <w:tab w:val="right" w:leader="dot" w:pos="9350"/>
        </w:tabs>
        <w:rPr>
          <w:rFonts w:ascii="Times New Roman" w:eastAsiaTheme="minorEastAsia" w:hAnsi="Times New Roman" w:cs="Times New Roman"/>
          <w:noProof/>
          <w:sz w:val="24"/>
          <w:szCs w:val="24"/>
        </w:rPr>
      </w:pPr>
      <w:hyperlink w:anchor="_Toc118666815" w:history="1">
        <w:r w:rsidR="0008477D" w:rsidRPr="00F81C92">
          <w:rPr>
            <w:rStyle w:val="Hyperlink"/>
            <w:rFonts w:ascii="Times New Roman" w:hAnsi="Times New Roman" w:cs="Times New Roman"/>
            <w:noProof/>
            <w:sz w:val="24"/>
            <w:szCs w:val="24"/>
          </w:rPr>
          <w:t>Step Five: Re-specify the model</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_Toc118666815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139</w:t>
        </w:r>
        <w:r w:rsidR="0008477D" w:rsidRPr="00F81C92">
          <w:rPr>
            <w:rFonts w:ascii="Times New Roman" w:hAnsi="Times New Roman" w:cs="Times New Roman"/>
            <w:noProof/>
            <w:webHidden/>
            <w:sz w:val="24"/>
            <w:szCs w:val="24"/>
          </w:rPr>
          <w:fldChar w:fldCharType="end"/>
        </w:r>
      </w:hyperlink>
    </w:p>
    <w:p w14:paraId="3BB0E453" w14:textId="0175A59F" w:rsidR="0008477D" w:rsidRPr="00F81C92" w:rsidRDefault="00000000">
      <w:pPr>
        <w:pStyle w:val="TOC4"/>
        <w:tabs>
          <w:tab w:val="right" w:leader="dot" w:pos="9350"/>
        </w:tabs>
        <w:rPr>
          <w:rFonts w:ascii="Times New Roman" w:eastAsiaTheme="minorEastAsia" w:hAnsi="Times New Roman" w:cs="Times New Roman"/>
          <w:noProof/>
          <w:sz w:val="24"/>
          <w:szCs w:val="24"/>
        </w:rPr>
      </w:pPr>
      <w:hyperlink w:anchor="_Toc118666816" w:history="1">
        <w:r w:rsidR="0008477D" w:rsidRPr="00F81C92">
          <w:rPr>
            <w:rStyle w:val="Hyperlink"/>
            <w:rFonts w:ascii="Times New Roman" w:hAnsi="Times New Roman" w:cs="Times New Roman"/>
            <w:noProof/>
            <w:sz w:val="24"/>
            <w:szCs w:val="24"/>
          </w:rPr>
          <w:t>Step Six: Report the results</w:t>
        </w:r>
        <w:r w:rsidR="0008477D" w:rsidRPr="00F81C92">
          <w:rPr>
            <w:rFonts w:ascii="Times New Roman" w:hAnsi="Times New Roman" w:cs="Times New Roman"/>
            <w:noProof/>
            <w:webHidden/>
            <w:sz w:val="24"/>
            <w:szCs w:val="24"/>
          </w:rPr>
          <w:tab/>
        </w:r>
        <w:r w:rsidR="0008477D" w:rsidRPr="00F81C92">
          <w:rPr>
            <w:rFonts w:ascii="Times New Roman" w:hAnsi="Times New Roman" w:cs="Times New Roman"/>
            <w:noProof/>
            <w:webHidden/>
            <w:sz w:val="24"/>
            <w:szCs w:val="24"/>
          </w:rPr>
          <w:fldChar w:fldCharType="begin"/>
        </w:r>
        <w:r w:rsidR="0008477D" w:rsidRPr="00F81C92">
          <w:rPr>
            <w:rFonts w:ascii="Times New Roman" w:hAnsi="Times New Roman" w:cs="Times New Roman"/>
            <w:noProof/>
            <w:webHidden/>
            <w:sz w:val="24"/>
            <w:szCs w:val="24"/>
          </w:rPr>
          <w:instrText xml:space="preserve"> PAGEREF _Toc118666816 \h </w:instrText>
        </w:r>
        <w:r w:rsidR="0008477D" w:rsidRPr="00F81C92">
          <w:rPr>
            <w:rFonts w:ascii="Times New Roman" w:hAnsi="Times New Roman" w:cs="Times New Roman"/>
            <w:noProof/>
            <w:webHidden/>
            <w:sz w:val="24"/>
            <w:szCs w:val="24"/>
          </w:rPr>
        </w:r>
        <w:r w:rsidR="0008477D" w:rsidRPr="00F81C92">
          <w:rPr>
            <w:rFonts w:ascii="Times New Roman" w:hAnsi="Times New Roman" w:cs="Times New Roman"/>
            <w:noProof/>
            <w:webHidden/>
            <w:sz w:val="24"/>
            <w:szCs w:val="24"/>
          </w:rPr>
          <w:fldChar w:fldCharType="separate"/>
        </w:r>
        <w:r w:rsidR="005C2325">
          <w:rPr>
            <w:rFonts w:ascii="Times New Roman" w:hAnsi="Times New Roman" w:cs="Times New Roman"/>
            <w:noProof/>
            <w:webHidden/>
            <w:sz w:val="24"/>
            <w:szCs w:val="24"/>
          </w:rPr>
          <w:t>146</w:t>
        </w:r>
        <w:r w:rsidR="0008477D" w:rsidRPr="00F81C92">
          <w:rPr>
            <w:rFonts w:ascii="Times New Roman" w:hAnsi="Times New Roman" w:cs="Times New Roman"/>
            <w:noProof/>
            <w:webHidden/>
            <w:sz w:val="24"/>
            <w:szCs w:val="24"/>
          </w:rPr>
          <w:fldChar w:fldCharType="end"/>
        </w:r>
      </w:hyperlink>
    </w:p>
    <w:p w14:paraId="0C341C59" w14:textId="7E4CB110" w:rsidR="0008477D" w:rsidRPr="00F81C92" w:rsidRDefault="00000000">
      <w:pPr>
        <w:pStyle w:val="TOC1"/>
        <w:rPr>
          <w:rFonts w:ascii="Times New Roman" w:eastAsiaTheme="minorEastAsia" w:hAnsi="Times New Roman" w:cs="Times New Roman"/>
          <w:b w:val="0"/>
          <w:bCs w:val="0"/>
          <w:caps w:val="0"/>
          <w:noProof/>
        </w:rPr>
      </w:pPr>
      <w:hyperlink w:anchor="_Toc118666817" w:history="1">
        <w:r w:rsidR="0008477D" w:rsidRPr="00F81C92">
          <w:rPr>
            <w:rStyle w:val="Hyperlink"/>
            <w:rFonts w:ascii="Times New Roman" w:hAnsi="Times New Roman" w:cs="Times New Roman"/>
            <w:b w:val="0"/>
            <w:bCs w:val="0"/>
            <w:noProof/>
          </w:rPr>
          <w:t>Chapter Seven: Discussion</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_Toc118666817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155</w:t>
        </w:r>
        <w:r w:rsidR="0008477D" w:rsidRPr="00F81C92">
          <w:rPr>
            <w:rFonts w:ascii="Times New Roman" w:hAnsi="Times New Roman" w:cs="Times New Roman"/>
            <w:b w:val="0"/>
            <w:bCs w:val="0"/>
            <w:noProof/>
            <w:webHidden/>
          </w:rPr>
          <w:fldChar w:fldCharType="end"/>
        </w:r>
      </w:hyperlink>
    </w:p>
    <w:p w14:paraId="46302DCA" w14:textId="1086A3E9" w:rsidR="0008477D" w:rsidRPr="00F81C92" w:rsidRDefault="00000000">
      <w:pPr>
        <w:pStyle w:val="TOC2"/>
        <w:rPr>
          <w:rFonts w:ascii="Times New Roman" w:eastAsiaTheme="minorEastAsia" w:hAnsi="Times New Roman" w:cs="Times New Roman"/>
          <w:b w:val="0"/>
          <w:bCs w:val="0"/>
          <w:noProof/>
          <w:sz w:val="24"/>
          <w:szCs w:val="24"/>
        </w:rPr>
      </w:pPr>
      <w:hyperlink w:anchor="_Toc118666818" w:history="1">
        <w:r w:rsidR="0008477D" w:rsidRPr="00F81C92">
          <w:rPr>
            <w:rStyle w:val="Hyperlink"/>
            <w:rFonts w:ascii="Times New Roman" w:hAnsi="Times New Roman" w:cs="Times New Roman"/>
            <w:b w:val="0"/>
            <w:bCs w:val="0"/>
            <w:noProof/>
            <w:sz w:val="24"/>
            <w:szCs w:val="24"/>
          </w:rPr>
          <w:t>The Brand as the Center of Gravity</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_Toc118666818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157</w:t>
        </w:r>
        <w:r w:rsidR="0008477D" w:rsidRPr="00F81C92">
          <w:rPr>
            <w:rFonts w:ascii="Times New Roman" w:hAnsi="Times New Roman" w:cs="Times New Roman"/>
            <w:b w:val="0"/>
            <w:bCs w:val="0"/>
            <w:noProof/>
            <w:webHidden/>
            <w:sz w:val="24"/>
            <w:szCs w:val="24"/>
          </w:rPr>
          <w:fldChar w:fldCharType="end"/>
        </w:r>
      </w:hyperlink>
    </w:p>
    <w:p w14:paraId="415985B6" w14:textId="0CE9D4E4" w:rsidR="0008477D" w:rsidRPr="00F81C92" w:rsidRDefault="00000000">
      <w:pPr>
        <w:pStyle w:val="TOC2"/>
        <w:rPr>
          <w:rFonts w:ascii="Times New Roman" w:eastAsiaTheme="minorEastAsia" w:hAnsi="Times New Roman" w:cs="Times New Roman"/>
          <w:b w:val="0"/>
          <w:bCs w:val="0"/>
          <w:noProof/>
          <w:sz w:val="24"/>
          <w:szCs w:val="24"/>
        </w:rPr>
      </w:pPr>
      <w:hyperlink w:anchor="_Toc118666819" w:history="1">
        <w:r w:rsidR="0008477D" w:rsidRPr="00F81C92">
          <w:rPr>
            <w:rStyle w:val="Hyperlink"/>
            <w:rFonts w:ascii="Times New Roman" w:hAnsi="Times New Roman" w:cs="Times New Roman"/>
            <w:b w:val="0"/>
            <w:bCs w:val="0"/>
            <w:noProof/>
            <w:sz w:val="24"/>
            <w:szCs w:val="24"/>
          </w:rPr>
          <w:t>Personality and brand affinity</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_Toc118666819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160</w:t>
        </w:r>
        <w:r w:rsidR="0008477D" w:rsidRPr="00F81C92">
          <w:rPr>
            <w:rFonts w:ascii="Times New Roman" w:hAnsi="Times New Roman" w:cs="Times New Roman"/>
            <w:b w:val="0"/>
            <w:bCs w:val="0"/>
            <w:noProof/>
            <w:webHidden/>
            <w:sz w:val="24"/>
            <w:szCs w:val="24"/>
          </w:rPr>
          <w:fldChar w:fldCharType="end"/>
        </w:r>
      </w:hyperlink>
    </w:p>
    <w:p w14:paraId="226B5D1A" w14:textId="60798427" w:rsidR="0008477D" w:rsidRPr="00F81C92" w:rsidRDefault="00000000">
      <w:pPr>
        <w:pStyle w:val="TOC2"/>
        <w:rPr>
          <w:rFonts w:ascii="Times New Roman" w:eastAsiaTheme="minorEastAsia" w:hAnsi="Times New Roman" w:cs="Times New Roman"/>
          <w:b w:val="0"/>
          <w:bCs w:val="0"/>
          <w:noProof/>
          <w:sz w:val="24"/>
          <w:szCs w:val="24"/>
        </w:rPr>
      </w:pPr>
      <w:hyperlink w:anchor="_Toc118666820" w:history="1">
        <w:r w:rsidR="0008477D" w:rsidRPr="00F81C92">
          <w:rPr>
            <w:rStyle w:val="Hyperlink"/>
            <w:rFonts w:ascii="Times New Roman" w:hAnsi="Times New Roman" w:cs="Times New Roman"/>
            <w:b w:val="0"/>
            <w:bCs w:val="0"/>
            <w:noProof/>
            <w:sz w:val="24"/>
            <w:szCs w:val="24"/>
          </w:rPr>
          <w:t>Ethics of Unbranding</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_Toc118666820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162</w:t>
        </w:r>
        <w:r w:rsidR="0008477D" w:rsidRPr="00F81C92">
          <w:rPr>
            <w:rFonts w:ascii="Times New Roman" w:hAnsi="Times New Roman" w:cs="Times New Roman"/>
            <w:b w:val="0"/>
            <w:bCs w:val="0"/>
            <w:noProof/>
            <w:webHidden/>
            <w:sz w:val="24"/>
            <w:szCs w:val="24"/>
          </w:rPr>
          <w:fldChar w:fldCharType="end"/>
        </w:r>
      </w:hyperlink>
    </w:p>
    <w:p w14:paraId="0BDF7AF3" w14:textId="2D78E5D1" w:rsidR="0008477D" w:rsidRPr="00F81C92" w:rsidRDefault="00000000">
      <w:pPr>
        <w:pStyle w:val="TOC1"/>
        <w:rPr>
          <w:rFonts w:ascii="Times New Roman" w:eastAsiaTheme="minorEastAsia" w:hAnsi="Times New Roman" w:cs="Times New Roman"/>
          <w:b w:val="0"/>
          <w:bCs w:val="0"/>
          <w:caps w:val="0"/>
          <w:noProof/>
        </w:rPr>
      </w:pPr>
      <w:hyperlink w:anchor="_Toc118666821" w:history="1">
        <w:r w:rsidR="0008477D" w:rsidRPr="00F81C92">
          <w:rPr>
            <w:rStyle w:val="Hyperlink"/>
            <w:rFonts w:ascii="Times New Roman" w:hAnsi="Times New Roman" w:cs="Times New Roman"/>
            <w:b w:val="0"/>
            <w:bCs w:val="0"/>
            <w:noProof/>
          </w:rPr>
          <w:t>Chapter Eight: Conclusion</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_Toc118666821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166</w:t>
        </w:r>
        <w:r w:rsidR="0008477D" w:rsidRPr="00F81C92">
          <w:rPr>
            <w:rFonts w:ascii="Times New Roman" w:hAnsi="Times New Roman" w:cs="Times New Roman"/>
            <w:b w:val="0"/>
            <w:bCs w:val="0"/>
            <w:noProof/>
            <w:webHidden/>
          </w:rPr>
          <w:fldChar w:fldCharType="end"/>
        </w:r>
      </w:hyperlink>
    </w:p>
    <w:p w14:paraId="177C8137" w14:textId="54059161" w:rsidR="0008477D" w:rsidRPr="00F81C92" w:rsidRDefault="00000000">
      <w:pPr>
        <w:pStyle w:val="TOC2"/>
        <w:rPr>
          <w:rFonts w:ascii="Times New Roman" w:eastAsiaTheme="minorEastAsia" w:hAnsi="Times New Roman" w:cs="Times New Roman"/>
          <w:b w:val="0"/>
          <w:bCs w:val="0"/>
          <w:noProof/>
          <w:sz w:val="24"/>
          <w:szCs w:val="24"/>
        </w:rPr>
      </w:pPr>
      <w:hyperlink w:anchor="_Toc118666822" w:history="1">
        <w:r w:rsidR="0008477D" w:rsidRPr="00F81C92">
          <w:rPr>
            <w:rStyle w:val="Hyperlink"/>
            <w:rFonts w:ascii="Times New Roman" w:hAnsi="Times New Roman" w:cs="Times New Roman"/>
            <w:b w:val="0"/>
            <w:bCs w:val="0"/>
            <w:noProof/>
            <w:sz w:val="24"/>
            <w:szCs w:val="24"/>
          </w:rPr>
          <w:t>Recommendations</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_Toc118666822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166</w:t>
        </w:r>
        <w:r w:rsidR="0008477D" w:rsidRPr="00F81C92">
          <w:rPr>
            <w:rFonts w:ascii="Times New Roman" w:hAnsi="Times New Roman" w:cs="Times New Roman"/>
            <w:b w:val="0"/>
            <w:bCs w:val="0"/>
            <w:noProof/>
            <w:webHidden/>
            <w:sz w:val="24"/>
            <w:szCs w:val="24"/>
          </w:rPr>
          <w:fldChar w:fldCharType="end"/>
        </w:r>
      </w:hyperlink>
    </w:p>
    <w:p w14:paraId="1E75D2A8" w14:textId="4B95F91B" w:rsidR="0008477D" w:rsidRPr="00F81C92" w:rsidRDefault="00000000">
      <w:pPr>
        <w:pStyle w:val="TOC2"/>
        <w:rPr>
          <w:rFonts w:ascii="Times New Roman" w:eastAsiaTheme="minorEastAsia" w:hAnsi="Times New Roman" w:cs="Times New Roman"/>
          <w:b w:val="0"/>
          <w:bCs w:val="0"/>
          <w:noProof/>
          <w:sz w:val="24"/>
          <w:szCs w:val="24"/>
        </w:rPr>
      </w:pPr>
      <w:hyperlink w:anchor="_Toc118666823" w:history="1">
        <w:r w:rsidR="0008477D" w:rsidRPr="00F81C92">
          <w:rPr>
            <w:rStyle w:val="Hyperlink"/>
            <w:rFonts w:ascii="Times New Roman" w:hAnsi="Times New Roman" w:cs="Times New Roman"/>
            <w:b w:val="0"/>
            <w:bCs w:val="0"/>
            <w:noProof/>
            <w:sz w:val="24"/>
            <w:szCs w:val="24"/>
          </w:rPr>
          <w:t>Limitations</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_Toc118666823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169</w:t>
        </w:r>
        <w:r w:rsidR="0008477D" w:rsidRPr="00F81C92">
          <w:rPr>
            <w:rFonts w:ascii="Times New Roman" w:hAnsi="Times New Roman" w:cs="Times New Roman"/>
            <w:b w:val="0"/>
            <w:bCs w:val="0"/>
            <w:noProof/>
            <w:webHidden/>
            <w:sz w:val="24"/>
            <w:szCs w:val="24"/>
          </w:rPr>
          <w:fldChar w:fldCharType="end"/>
        </w:r>
      </w:hyperlink>
    </w:p>
    <w:p w14:paraId="291F28EF" w14:textId="4A526A2F" w:rsidR="0008477D" w:rsidRPr="00F81C92" w:rsidRDefault="00000000">
      <w:pPr>
        <w:pStyle w:val="TOC2"/>
        <w:rPr>
          <w:rFonts w:ascii="Times New Roman" w:eastAsiaTheme="minorEastAsia" w:hAnsi="Times New Roman" w:cs="Times New Roman"/>
          <w:b w:val="0"/>
          <w:bCs w:val="0"/>
          <w:noProof/>
          <w:sz w:val="24"/>
          <w:szCs w:val="24"/>
        </w:rPr>
      </w:pPr>
      <w:hyperlink w:anchor="_Toc118666824" w:history="1">
        <w:r w:rsidR="0008477D" w:rsidRPr="00F81C92">
          <w:rPr>
            <w:rStyle w:val="Hyperlink"/>
            <w:rFonts w:ascii="Times New Roman" w:hAnsi="Times New Roman" w:cs="Times New Roman"/>
            <w:b w:val="0"/>
            <w:bCs w:val="0"/>
            <w:noProof/>
            <w:sz w:val="24"/>
            <w:szCs w:val="24"/>
          </w:rPr>
          <w:t>Broader implications</w:t>
        </w:r>
        <w:r w:rsidR="0008477D" w:rsidRPr="00F81C92">
          <w:rPr>
            <w:rFonts w:ascii="Times New Roman" w:hAnsi="Times New Roman" w:cs="Times New Roman"/>
            <w:b w:val="0"/>
            <w:bCs w:val="0"/>
            <w:noProof/>
            <w:webHidden/>
            <w:sz w:val="24"/>
            <w:szCs w:val="24"/>
          </w:rPr>
          <w:tab/>
        </w:r>
        <w:r w:rsidR="0008477D" w:rsidRPr="00F81C92">
          <w:rPr>
            <w:rFonts w:ascii="Times New Roman" w:hAnsi="Times New Roman" w:cs="Times New Roman"/>
            <w:b w:val="0"/>
            <w:bCs w:val="0"/>
            <w:noProof/>
            <w:webHidden/>
            <w:sz w:val="24"/>
            <w:szCs w:val="24"/>
          </w:rPr>
          <w:fldChar w:fldCharType="begin"/>
        </w:r>
        <w:r w:rsidR="0008477D" w:rsidRPr="00F81C92">
          <w:rPr>
            <w:rFonts w:ascii="Times New Roman" w:hAnsi="Times New Roman" w:cs="Times New Roman"/>
            <w:b w:val="0"/>
            <w:bCs w:val="0"/>
            <w:noProof/>
            <w:webHidden/>
            <w:sz w:val="24"/>
            <w:szCs w:val="24"/>
          </w:rPr>
          <w:instrText xml:space="preserve"> PAGEREF _Toc118666824 \h </w:instrText>
        </w:r>
        <w:r w:rsidR="0008477D" w:rsidRPr="00F81C92">
          <w:rPr>
            <w:rFonts w:ascii="Times New Roman" w:hAnsi="Times New Roman" w:cs="Times New Roman"/>
            <w:b w:val="0"/>
            <w:bCs w:val="0"/>
            <w:noProof/>
            <w:webHidden/>
            <w:sz w:val="24"/>
            <w:szCs w:val="24"/>
          </w:rPr>
        </w:r>
        <w:r w:rsidR="0008477D" w:rsidRPr="00F81C92">
          <w:rPr>
            <w:rFonts w:ascii="Times New Roman" w:hAnsi="Times New Roman" w:cs="Times New Roman"/>
            <w:b w:val="0"/>
            <w:bCs w:val="0"/>
            <w:noProof/>
            <w:webHidden/>
            <w:sz w:val="24"/>
            <w:szCs w:val="24"/>
          </w:rPr>
          <w:fldChar w:fldCharType="separate"/>
        </w:r>
        <w:r w:rsidR="005C2325">
          <w:rPr>
            <w:rFonts w:ascii="Times New Roman" w:hAnsi="Times New Roman" w:cs="Times New Roman"/>
            <w:b w:val="0"/>
            <w:bCs w:val="0"/>
            <w:noProof/>
            <w:webHidden/>
            <w:sz w:val="24"/>
            <w:szCs w:val="24"/>
          </w:rPr>
          <w:t>169</w:t>
        </w:r>
        <w:r w:rsidR="0008477D" w:rsidRPr="00F81C92">
          <w:rPr>
            <w:rFonts w:ascii="Times New Roman" w:hAnsi="Times New Roman" w:cs="Times New Roman"/>
            <w:b w:val="0"/>
            <w:bCs w:val="0"/>
            <w:noProof/>
            <w:webHidden/>
            <w:sz w:val="24"/>
            <w:szCs w:val="24"/>
          </w:rPr>
          <w:fldChar w:fldCharType="end"/>
        </w:r>
      </w:hyperlink>
    </w:p>
    <w:p w14:paraId="2B72319E" w14:textId="2F0DA71C" w:rsidR="0008477D" w:rsidRPr="00F81C92" w:rsidRDefault="00000000">
      <w:pPr>
        <w:pStyle w:val="TOC1"/>
        <w:rPr>
          <w:rFonts w:ascii="Times New Roman" w:eastAsiaTheme="minorEastAsia" w:hAnsi="Times New Roman" w:cs="Times New Roman"/>
          <w:b w:val="0"/>
          <w:bCs w:val="0"/>
          <w:caps w:val="0"/>
          <w:noProof/>
        </w:rPr>
      </w:pPr>
      <w:hyperlink w:anchor="_Toc118666825" w:history="1">
        <w:r w:rsidR="0008477D" w:rsidRPr="00F81C92">
          <w:rPr>
            <w:rStyle w:val="Hyperlink"/>
            <w:rFonts w:ascii="Times New Roman" w:hAnsi="Times New Roman" w:cs="Times New Roman"/>
            <w:b w:val="0"/>
            <w:bCs w:val="0"/>
            <w:noProof/>
          </w:rPr>
          <w:t>References</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_Toc118666825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171</w:t>
        </w:r>
        <w:r w:rsidR="0008477D" w:rsidRPr="00F81C92">
          <w:rPr>
            <w:rFonts w:ascii="Times New Roman" w:hAnsi="Times New Roman" w:cs="Times New Roman"/>
            <w:b w:val="0"/>
            <w:bCs w:val="0"/>
            <w:noProof/>
            <w:webHidden/>
          </w:rPr>
          <w:fldChar w:fldCharType="end"/>
        </w:r>
      </w:hyperlink>
    </w:p>
    <w:p w14:paraId="56E6373D" w14:textId="17433D2E" w:rsidR="0008477D" w:rsidRPr="00F81C92" w:rsidRDefault="00000000">
      <w:pPr>
        <w:pStyle w:val="TOC1"/>
        <w:rPr>
          <w:rFonts w:ascii="Times New Roman" w:eastAsiaTheme="minorEastAsia" w:hAnsi="Times New Roman" w:cs="Times New Roman"/>
          <w:b w:val="0"/>
          <w:bCs w:val="0"/>
          <w:caps w:val="0"/>
          <w:noProof/>
        </w:rPr>
      </w:pPr>
      <w:hyperlink w:anchor="_Toc118666826" w:history="1">
        <w:r w:rsidR="0008477D" w:rsidRPr="00F81C92">
          <w:rPr>
            <w:rStyle w:val="Hyperlink"/>
            <w:rFonts w:ascii="Times New Roman" w:hAnsi="Times New Roman" w:cs="Times New Roman"/>
            <w:b w:val="0"/>
            <w:bCs w:val="0"/>
            <w:noProof/>
          </w:rPr>
          <w:t>APPENDIX A: Case study database.</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_Toc118666826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218</w:t>
        </w:r>
        <w:r w:rsidR="0008477D" w:rsidRPr="00F81C92">
          <w:rPr>
            <w:rFonts w:ascii="Times New Roman" w:hAnsi="Times New Roman" w:cs="Times New Roman"/>
            <w:b w:val="0"/>
            <w:bCs w:val="0"/>
            <w:noProof/>
            <w:webHidden/>
          </w:rPr>
          <w:fldChar w:fldCharType="end"/>
        </w:r>
      </w:hyperlink>
    </w:p>
    <w:p w14:paraId="72EEA614" w14:textId="43AA6AB7" w:rsidR="0008477D" w:rsidRPr="00F81C92" w:rsidRDefault="00000000">
      <w:pPr>
        <w:pStyle w:val="TOC1"/>
        <w:rPr>
          <w:rFonts w:ascii="Times New Roman" w:eastAsiaTheme="minorEastAsia" w:hAnsi="Times New Roman" w:cs="Times New Roman"/>
          <w:b w:val="0"/>
          <w:bCs w:val="0"/>
          <w:caps w:val="0"/>
          <w:noProof/>
        </w:rPr>
      </w:pPr>
      <w:hyperlink w:anchor="_Toc118666828" w:history="1">
        <w:r w:rsidR="0008477D" w:rsidRPr="00F81C92">
          <w:rPr>
            <w:rStyle w:val="Hyperlink"/>
            <w:rFonts w:ascii="Times New Roman" w:hAnsi="Times New Roman" w:cs="Times New Roman"/>
            <w:b w:val="0"/>
            <w:bCs w:val="0"/>
            <w:noProof/>
          </w:rPr>
          <w:t>APPENDIX B: OU IRB Application of Study Description</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_Toc118666828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220</w:t>
        </w:r>
        <w:r w:rsidR="0008477D" w:rsidRPr="00F81C92">
          <w:rPr>
            <w:rFonts w:ascii="Times New Roman" w:hAnsi="Times New Roman" w:cs="Times New Roman"/>
            <w:b w:val="0"/>
            <w:bCs w:val="0"/>
            <w:noProof/>
            <w:webHidden/>
          </w:rPr>
          <w:fldChar w:fldCharType="end"/>
        </w:r>
      </w:hyperlink>
    </w:p>
    <w:p w14:paraId="48664A52" w14:textId="7902D0E8" w:rsidR="0008477D" w:rsidRPr="00F81C92" w:rsidRDefault="00000000">
      <w:pPr>
        <w:pStyle w:val="TOC1"/>
        <w:rPr>
          <w:rFonts w:ascii="Times New Roman" w:eastAsiaTheme="minorEastAsia" w:hAnsi="Times New Roman" w:cs="Times New Roman"/>
          <w:b w:val="0"/>
          <w:bCs w:val="0"/>
          <w:caps w:val="0"/>
          <w:noProof/>
        </w:rPr>
      </w:pPr>
      <w:hyperlink w:anchor="_Toc118666829" w:history="1">
        <w:r w:rsidR="0008477D" w:rsidRPr="00F81C92">
          <w:rPr>
            <w:rStyle w:val="Hyperlink"/>
            <w:rFonts w:ascii="Times New Roman" w:hAnsi="Times New Roman" w:cs="Times New Roman"/>
            <w:b w:val="0"/>
            <w:bCs w:val="0"/>
            <w:noProof/>
          </w:rPr>
          <w:t>APPENDIX C: Online survey instrument</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_Toc118666829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222</w:t>
        </w:r>
        <w:r w:rsidR="0008477D" w:rsidRPr="00F81C92">
          <w:rPr>
            <w:rFonts w:ascii="Times New Roman" w:hAnsi="Times New Roman" w:cs="Times New Roman"/>
            <w:b w:val="0"/>
            <w:bCs w:val="0"/>
            <w:noProof/>
            <w:webHidden/>
          </w:rPr>
          <w:fldChar w:fldCharType="end"/>
        </w:r>
      </w:hyperlink>
    </w:p>
    <w:p w14:paraId="4256788E" w14:textId="5A485FEE" w:rsidR="0008477D" w:rsidRPr="00F81C92" w:rsidRDefault="00000000" w:rsidP="0008477D">
      <w:pPr>
        <w:pStyle w:val="TOC1"/>
        <w:rPr>
          <w:rFonts w:ascii="Times New Roman" w:eastAsiaTheme="minorEastAsia" w:hAnsi="Times New Roman" w:cs="Times New Roman"/>
          <w:b w:val="0"/>
          <w:bCs w:val="0"/>
          <w:caps w:val="0"/>
          <w:noProof/>
        </w:rPr>
      </w:pPr>
      <w:hyperlink w:anchor="_Toc118666830" w:history="1">
        <w:r w:rsidR="0008477D" w:rsidRPr="00F81C92">
          <w:rPr>
            <w:rStyle w:val="Hyperlink"/>
            <w:rFonts w:ascii="Times New Roman" w:hAnsi="Times New Roman" w:cs="Times New Roman"/>
            <w:b w:val="0"/>
            <w:bCs w:val="0"/>
            <w:noProof/>
          </w:rPr>
          <w:t>APPENDIX D: SurveyMonkey data.</w:t>
        </w:r>
        <w:r w:rsidR="0008477D" w:rsidRPr="00F81C92">
          <w:rPr>
            <w:rFonts w:ascii="Times New Roman" w:hAnsi="Times New Roman" w:cs="Times New Roman"/>
            <w:b w:val="0"/>
            <w:bCs w:val="0"/>
            <w:noProof/>
            <w:webHidden/>
          </w:rPr>
          <w:tab/>
        </w:r>
        <w:r w:rsidR="0008477D" w:rsidRPr="00F81C92">
          <w:rPr>
            <w:rFonts w:ascii="Times New Roman" w:hAnsi="Times New Roman" w:cs="Times New Roman"/>
            <w:b w:val="0"/>
            <w:bCs w:val="0"/>
            <w:noProof/>
            <w:webHidden/>
          </w:rPr>
          <w:fldChar w:fldCharType="begin"/>
        </w:r>
        <w:r w:rsidR="0008477D" w:rsidRPr="00F81C92">
          <w:rPr>
            <w:rFonts w:ascii="Times New Roman" w:hAnsi="Times New Roman" w:cs="Times New Roman"/>
            <w:b w:val="0"/>
            <w:bCs w:val="0"/>
            <w:noProof/>
            <w:webHidden/>
          </w:rPr>
          <w:instrText xml:space="preserve"> PAGEREF _Toc118666830 \h </w:instrText>
        </w:r>
        <w:r w:rsidR="0008477D" w:rsidRPr="00F81C92">
          <w:rPr>
            <w:rFonts w:ascii="Times New Roman" w:hAnsi="Times New Roman" w:cs="Times New Roman"/>
            <w:b w:val="0"/>
            <w:bCs w:val="0"/>
            <w:noProof/>
            <w:webHidden/>
          </w:rPr>
        </w:r>
        <w:r w:rsidR="0008477D" w:rsidRPr="00F81C92">
          <w:rPr>
            <w:rFonts w:ascii="Times New Roman" w:hAnsi="Times New Roman" w:cs="Times New Roman"/>
            <w:b w:val="0"/>
            <w:bCs w:val="0"/>
            <w:noProof/>
            <w:webHidden/>
          </w:rPr>
          <w:fldChar w:fldCharType="separate"/>
        </w:r>
        <w:r w:rsidR="005C2325">
          <w:rPr>
            <w:rFonts w:ascii="Times New Roman" w:hAnsi="Times New Roman" w:cs="Times New Roman"/>
            <w:b w:val="0"/>
            <w:bCs w:val="0"/>
            <w:noProof/>
            <w:webHidden/>
          </w:rPr>
          <w:t>229</w:t>
        </w:r>
        <w:r w:rsidR="0008477D" w:rsidRPr="00F81C92">
          <w:rPr>
            <w:rFonts w:ascii="Times New Roman" w:hAnsi="Times New Roman" w:cs="Times New Roman"/>
            <w:b w:val="0"/>
            <w:bCs w:val="0"/>
            <w:noProof/>
            <w:webHidden/>
          </w:rPr>
          <w:fldChar w:fldCharType="end"/>
        </w:r>
      </w:hyperlink>
    </w:p>
    <w:p w14:paraId="7120C987" w14:textId="0A5BC052" w:rsidR="00B22730" w:rsidRPr="0008477D" w:rsidRDefault="0008477D" w:rsidP="0008477D">
      <w:pPr>
        <w:rPr>
          <w:noProof/>
        </w:rPr>
      </w:pPr>
      <w:r w:rsidRPr="00F81C92">
        <w:rPr>
          <w:rFonts w:cs="Times New Roman"/>
          <w:noProof/>
        </w:rPr>
        <w:fldChar w:fldCharType="end"/>
      </w:r>
    </w:p>
    <w:p w14:paraId="44A54C28" w14:textId="77777777" w:rsidR="009C23FE" w:rsidRDefault="00673F9B">
      <w:pPr>
        <w:spacing w:line="240" w:lineRule="auto"/>
        <w:sectPr w:rsidR="009C23FE" w:rsidSect="0014274F">
          <w:footerReference w:type="even" r:id="rId8"/>
          <w:footerReference w:type="default" r:id="rId9"/>
          <w:footerReference w:type="first" r:id="rId10"/>
          <w:pgSz w:w="12240" w:h="15840"/>
          <w:pgMar w:top="1440" w:right="1440" w:bottom="1278" w:left="1440" w:header="720" w:footer="720" w:gutter="0"/>
          <w:pgNumType w:fmt="lowerRoman" w:start="1"/>
          <w:cols w:space="720"/>
          <w:docGrid w:linePitch="360"/>
        </w:sectPr>
      </w:pPr>
      <w:r>
        <w:br w:type="page"/>
      </w:r>
    </w:p>
    <w:p w14:paraId="39AB05B8" w14:textId="129C4A24" w:rsidR="00FC54C1" w:rsidRPr="00895A76" w:rsidRDefault="00546719" w:rsidP="00AC24CE">
      <w:pPr>
        <w:pStyle w:val="APALevel1"/>
      </w:pPr>
      <w:bookmarkStart w:id="7" w:name="_Toc114178878"/>
      <w:bookmarkStart w:id="8" w:name="_Toc114180487"/>
      <w:bookmarkStart w:id="9" w:name="_Toc114326929"/>
      <w:bookmarkStart w:id="10" w:name="_Toc116165467"/>
      <w:bookmarkStart w:id="11" w:name="_Toc117001515"/>
      <w:bookmarkStart w:id="12" w:name="_Toc117002604"/>
      <w:bookmarkStart w:id="13" w:name="_Toc118666772"/>
      <w:r w:rsidRPr="00895A76">
        <w:lastRenderedPageBreak/>
        <w:t>Introduction</w:t>
      </w:r>
      <w:bookmarkEnd w:id="7"/>
      <w:bookmarkEnd w:id="8"/>
      <w:bookmarkEnd w:id="9"/>
      <w:bookmarkEnd w:id="10"/>
      <w:bookmarkEnd w:id="11"/>
      <w:bookmarkEnd w:id="12"/>
      <w:bookmarkEnd w:id="13"/>
    </w:p>
    <w:p w14:paraId="785BCA91" w14:textId="40CB4B0D" w:rsidR="00492A06" w:rsidRDefault="005D2F91" w:rsidP="003A2301">
      <w:pPr>
        <w:ind w:firstLine="720"/>
        <w:jc w:val="both"/>
      </w:pPr>
      <w:bookmarkStart w:id="14" w:name="OLE_LINK134"/>
      <w:bookmarkEnd w:id="0"/>
      <w:r w:rsidRPr="003A2301">
        <w:t>This dissertation empirically examine</w:t>
      </w:r>
      <w:r w:rsidR="63DE4DFB" w:rsidRPr="003A2301">
        <w:t>s</w:t>
      </w:r>
      <w:r w:rsidRPr="003A2301">
        <w:t xml:space="preserve"> the </w:t>
      </w:r>
      <w:bookmarkStart w:id="15" w:name="OLE_LINK4"/>
      <w:r w:rsidRPr="003A2301">
        <w:t xml:space="preserve">Theory of Brand Reduction (TBR), </w:t>
      </w:r>
      <w:bookmarkEnd w:id="15"/>
      <w:r w:rsidR="00F867C0" w:rsidRPr="003A2301">
        <w:t>hereafter</w:t>
      </w:r>
      <w:r w:rsidRPr="003A2301">
        <w:t xml:space="preserve"> referred to as </w:t>
      </w:r>
      <w:r w:rsidR="0038775E">
        <w:t>“</w:t>
      </w:r>
      <w:r w:rsidRPr="003A2301">
        <w:t>unbranding,</w:t>
      </w:r>
      <w:r w:rsidR="0038775E">
        <w:t>”</w:t>
      </w:r>
      <w:r w:rsidRPr="003A2301">
        <w:t xml:space="preserve"> </w:t>
      </w:r>
      <w:r w:rsidR="63DE4DFB" w:rsidRPr="003A2301">
        <w:t xml:space="preserve">which </w:t>
      </w:r>
      <w:r w:rsidRPr="003A2301">
        <w:t xml:space="preserve">identifies the </w:t>
      </w:r>
      <w:r w:rsidRPr="00492A06">
        <w:rPr>
          <w:i/>
          <w:iCs/>
        </w:rPr>
        <w:t>bran</w:t>
      </w:r>
      <w:r w:rsidR="00FC4F2C" w:rsidRPr="00492A06">
        <w:rPr>
          <w:i/>
          <w:iCs/>
        </w:rPr>
        <w:t>d</w:t>
      </w:r>
      <w:r w:rsidR="00FC4F2C" w:rsidRPr="000E741B">
        <w:rPr>
          <w:vertAlign w:val="superscript"/>
        </w:rPr>
        <w:footnoteReference w:id="2"/>
      </w:r>
      <w:r w:rsidRPr="003A2301">
        <w:t xml:space="preserve"> as </w:t>
      </w:r>
      <w:r w:rsidR="63DE4DFB" w:rsidRPr="003A2301">
        <w:t>the</w:t>
      </w:r>
      <w:r w:rsidRPr="003A2301">
        <w:t xml:space="preserve"> </w:t>
      </w:r>
      <w:bookmarkStart w:id="16" w:name="OLE_LINK5"/>
      <w:r w:rsidR="008D2469">
        <w:rPr>
          <w:i/>
          <w:iCs/>
        </w:rPr>
        <w:t>C</w:t>
      </w:r>
      <w:r w:rsidRPr="00492A06">
        <w:rPr>
          <w:i/>
          <w:iCs/>
        </w:rPr>
        <w:t xml:space="preserve">enter of </w:t>
      </w:r>
      <w:r w:rsidR="008D2469">
        <w:rPr>
          <w:i/>
          <w:iCs/>
        </w:rPr>
        <w:t>G</w:t>
      </w:r>
      <w:r w:rsidRPr="00492A06">
        <w:rPr>
          <w:i/>
          <w:iCs/>
        </w:rPr>
        <w:t>ravity</w:t>
      </w:r>
      <w:r w:rsidRPr="003A2301">
        <w:t xml:space="preserve"> (CG)</w:t>
      </w:r>
      <w:bookmarkEnd w:id="16"/>
      <w:r w:rsidR="00FC4F2C" w:rsidRPr="000E741B">
        <w:rPr>
          <w:vertAlign w:val="superscript"/>
        </w:rPr>
        <w:footnoteReference w:id="3"/>
      </w:r>
      <w:r w:rsidR="63DE4DFB" w:rsidRPr="003A2301">
        <w:t xml:space="preserve"> of the organization</w:t>
      </w:r>
      <w:r w:rsidRPr="003A2301">
        <w:t xml:space="preserve">. </w:t>
      </w:r>
      <w:bookmarkStart w:id="17" w:name="OLE_LINK78"/>
      <w:bookmarkStart w:id="18" w:name="OLE_LINK79"/>
      <w:r w:rsidR="0011215F" w:rsidRPr="003A2301">
        <w:t xml:space="preserve">As such, and contrary to historical and ongoing practice, the primary engagement of </w:t>
      </w:r>
      <w:bookmarkStart w:id="19" w:name="OLE_LINK6"/>
      <w:r w:rsidR="0011215F" w:rsidRPr="003A2301">
        <w:t>Violent Extremist Organization (VEOs)</w:t>
      </w:r>
      <w:r w:rsidR="0011215F" w:rsidRPr="000E741B">
        <w:rPr>
          <w:vertAlign w:val="superscript"/>
        </w:rPr>
        <w:footnoteReference w:id="4"/>
      </w:r>
      <w:r w:rsidR="0011215F" w:rsidRPr="003A2301" w:rsidDel="005D2F91">
        <w:t xml:space="preserve"> </w:t>
      </w:r>
      <w:bookmarkEnd w:id="19"/>
      <w:r w:rsidR="0011215F" w:rsidRPr="003A2301" w:rsidDel="37E219A2">
        <w:t>should be the brand</w:t>
      </w:r>
      <w:r w:rsidR="007F75ED">
        <w:t>,</w:t>
      </w:r>
      <w:r w:rsidR="0011215F" w:rsidRPr="003A2301" w:rsidDel="37E219A2">
        <w:t xml:space="preserve"> with information power</w:t>
      </w:r>
      <w:r w:rsidR="00F41A97">
        <w:rPr>
          <w:rStyle w:val="FootnoteReference"/>
        </w:rPr>
        <w:footnoteReference w:id="5"/>
      </w:r>
      <w:r w:rsidR="0011215F" w:rsidRPr="003A2301" w:rsidDel="37E219A2">
        <w:t xml:space="preserve"> as the primary instrument</w:t>
      </w:r>
      <w:r w:rsidR="0011215F" w:rsidRPr="003A2301">
        <w:t xml:space="preserve"> of engagement</w:t>
      </w:r>
      <w:r w:rsidR="0011215F" w:rsidRPr="003A2301" w:rsidDel="37E219A2">
        <w:t>.</w:t>
      </w:r>
      <w:r w:rsidR="00A11163">
        <w:t xml:space="preserve"> </w:t>
      </w:r>
      <w:r w:rsidR="00A11163">
        <w:rPr>
          <w:rFonts w:cs="Times New Roman"/>
          <w:color w:val="000000" w:themeColor="text1"/>
        </w:rPr>
        <w:t>This research asserts that a brand can exist with, or without, leadership, strategy, and ideology, but leadership, strategy</w:t>
      </w:r>
      <w:r w:rsidR="0038775E">
        <w:rPr>
          <w:rFonts w:cs="Times New Roman"/>
          <w:color w:val="000000" w:themeColor="text1"/>
        </w:rPr>
        <w:t>,</w:t>
      </w:r>
      <w:r w:rsidR="00A11163">
        <w:rPr>
          <w:rFonts w:cs="Times New Roman"/>
          <w:color w:val="000000" w:themeColor="text1"/>
        </w:rPr>
        <w:t xml:space="preserve"> and ideology cannot exist without a brand.</w:t>
      </w:r>
    </w:p>
    <w:p w14:paraId="244A260E" w14:textId="45C49060" w:rsidR="00CF7EC7" w:rsidRDefault="005D2F91" w:rsidP="00AD4A51">
      <w:pPr>
        <w:ind w:firstLine="720"/>
        <w:jc w:val="both"/>
      </w:pPr>
      <w:r w:rsidRPr="003A2301">
        <w:t xml:space="preserve">Unbranding is defined as the application of coordinated and synchronized </w:t>
      </w:r>
      <w:r w:rsidR="00F41A97" w:rsidRPr="00F41A97">
        <w:t>power</w:t>
      </w:r>
      <w:r w:rsidR="00F41A97">
        <w:t>s</w:t>
      </w:r>
      <w:r w:rsidRPr="00F41A97">
        <w:t xml:space="preserve"> </w:t>
      </w:r>
      <w:r w:rsidRPr="003A2301">
        <w:t xml:space="preserve">to transform a targeted name brand into </w:t>
      </w:r>
      <w:r w:rsidR="00A400E4" w:rsidRPr="003A2301">
        <w:t xml:space="preserve">a </w:t>
      </w:r>
      <w:r w:rsidRPr="003A2301">
        <w:t>generic brand.</w:t>
      </w:r>
      <w:bookmarkEnd w:id="17"/>
      <w:bookmarkEnd w:id="18"/>
      <w:r w:rsidRPr="003A2301">
        <w:t xml:space="preserve"> </w:t>
      </w:r>
      <w:bookmarkStart w:id="20" w:name="OLE_LINK80"/>
      <w:bookmarkStart w:id="21" w:name="OLE_LINK81"/>
      <w:r w:rsidRPr="003A2301">
        <w:t xml:space="preserve">Generic is defined as </w:t>
      </w:r>
      <w:r w:rsidR="001264E1" w:rsidRPr="003A2301">
        <w:t>reduced differentiation</w:t>
      </w:r>
      <w:r w:rsidR="0061627C">
        <w:t xml:space="preserve">, i.e., </w:t>
      </w:r>
      <w:r w:rsidRPr="003A2301">
        <w:t xml:space="preserve">not standing out from </w:t>
      </w:r>
      <w:r w:rsidR="0011215F" w:rsidRPr="003A2301">
        <w:t>competitors</w:t>
      </w:r>
      <w:r w:rsidRPr="003A2301">
        <w:t xml:space="preserve"> in the same brand category</w:t>
      </w:r>
      <w:r w:rsidR="00667561" w:rsidRPr="003A2301">
        <w:t>.</w:t>
      </w:r>
      <w:r w:rsidR="001264E1" w:rsidRPr="003A2301">
        <w:t xml:space="preserve"> </w:t>
      </w:r>
      <w:r w:rsidR="00667561" w:rsidRPr="003A2301">
        <w:t>With reduced differentiation between brands</w:t>
      </w:r>
      <w:r w:rsidR="0002299B">
        <w:t xml:space="preserve"> </w:t>
      </w:r>
      <w:r w:rsidR="00AD4A51">
        <w:t>–</w:t>
      </w:r>
      <w:r w:rsidR="0002299B">
        <w:t xml:space="preserve"> </w:t>
      </w:r>
      <w:r w:rsidR="00945E7B" w:rsidRPr="003A2301">
        <w:t>characterized</w:t>
      </w:r>
      <w:r w:rsidR="0011419C">
        <w:t xml:space="preserve"> </w:t>
      </w:r>
      <w:r w:rsidR="00945E7B" w:rsidRPr="003A2301">
        <w:t xml:space="preserve">as more </w:t>
      </w:r>
      <w:r w:rsidR="006907FA" w:rsidRPr="003A2301">
        <w:t>points of parity</w:t>
      </w:r>
      <w:r w:rsidR="006907FA" w:rsidRPr="000E741B">
        <w:rPr>
          <w:vertAlign w:val="superscript"/>
        </w:rPr>
        <w:footnoteReference w:id="6"/>
      </w:r>
      <w:r w:rsidR="006907FA" w:rsidRPr="003A2301">
        <w:t xml:space="preserve"> and </w:t>
      </w:r>
      <w:r w:rsidR="00030684">
        <w:t>fewer</w:t>
      </w:r>
      <w:r w:rsidR="00030684" w:rsidRPr="003A2301">
        <w:t xml:space="preserve"> </w:t>
      </w:r>
      <w:r w:rsidR="00945E7B" w:rsidRPr="003A2301">
        <w:t xml:space="preserve">points of </w:t>
      </w:r>
      <w:r w:rsidR="006907FA" w:rsidRPr="003A2301">
        <w:t>difference</w:t>
      </w:r>
      <w:r w:rsidR="00945E7B" w:rsidRPr="000E741B">
        <w:rPr>
          <w:vertAlign w:val="superscript"/>
        </w:rPr>
        <w:footnoteReference w:id="7"/>
      </w:r>
      <w:r w:rsidR="00AD4A51">
        <w:t xml:space="preserve"> – </w:t>
      </w:r>
      <w:r w:rsidR="00667561" w:rsidRPr="003A2301">
        <w:t>stakeholders must engage in slower,</w:t>
      </w:r>
      <w:r w:rsidR="00CE272F" w:rsidRPr="003A2301">
        <w:t xml:space="preserve"> </w:t>
      </w:r>
      <w:r w:rsidR="00667561" w:rsidRPr="003A2301">
        <w:t>rational</w:t>
      </w:r>
      <w:r w:rsidR="00CE272F" w:rsidRPr="003A2301">
        <w:t xml:space="preserve">, and deliberate </w:t>
      </w:r>
      <w:r w:rsidR="00667561" w:rsidRPr="003A2301">
        <w:t xml:space="preserve">decision-making processes rather than </w:t>
      </w:r>
      <w:r w:rsidR="005065E3" w:rsidRPr="003A2301">
        <w:t>quicker</w:t>
      </w:r>
      <w:r w:rsidR="00667561" w:rsidRPr="003A2301">
        <w:t xml:space="preserve">, reactive, </w:t>
      </w:r>
      <w:r w:rsidR="00CE272F" w:rsidRPr="003A2301">
        <w:t xml:space="preserve">and </w:t>
      </w:r>
      <w:r w:rsidR="00667561" w:rsidRPr="003A2301">
        <w:t xml:space="preserve">emotionally driven decision making when </w:t>
      </w:r>
      <w:r w:rsidR="00545F2E" w:rsidRPr="003A2301">
        <w:t>choosing</w:t>
      </w:r>
      <w:r w:rsidR="00021A0F" w:rsidRPr="003A2301">
        <w:t xml:space="preserve"> between</w:t>
      </w:r>
      <w:r w:rsidR="00667561" w:rsidRPr="003A2301">
        <w:t xml:space="preserve"> </w:t>
      </w:r>
      <w:bookmarkEnd w:id="20"/>
      <w:bookmarkEnd w:id="21"/>
      <w:r w:rsidR="00021A0F" w:rsidRPr="003A2301">
        <w:t>brands</w:t>
      </w:r>
      <w:r w:rsidR="00790A68" w:rsidRPr="003A2301">
        <w:t xml:space="preserve"> (</w:t>
      </w:r>
      <w:bookmarkStart w:id="22" w:name="OLE_LINK145"/>
      <w:r w:rsidR="00F86B7A" w:rsidRPr="003A2301">
        <w:t>Kahneman, 2011</w:t>
      </w:r>
      <w:bookmarkEnd w:id="22"/>
      <w:r w:rsidR="00F86B7A" w:rsidRPr="003A2301">
        <w:t xml:space="preserve">; </w:t>
      </w:r>
      <w:r w:rsidR="00790A68" w:rsidRPr="003A2301">
        <w:t>Stanovich &amp; West, 2000)</w:t>
      </w:r>
      <w:r w:rsidR="00CE272F" w:rsidRPr="003A2301">
        <w:t>.</w:t>
      </w:r>
      <w:r w:rsidR="0002299B">
        <w:t xml:space="preserve"> </w:t>
      </w:r>
      <w:r w:rsidR="006F6FFB" w:rsidRPr="003A2301">
        <w:t>This research demonstrates how the personality of a stakeholder</w:t>
      </w:r>
      <w:r w:rsidR="0002299B">
        <w:t xml:space="preserve"> </w:t>
      </w:r>
      <w:r w:rsidR="00AD4A51">
        <w:t>–</w:t>
      </w:r>
      <w:r w:rsidR="006F6FFB" w:rsidRPr="003A2301">
        <w:t xml:space="preserve"> defined by five </w:t>
      </w:r>
      <w:r w:rsidR="006F6FFB" w:rsidRPr="00DA0DC3">
        <w:t>personality traits (</w:t>
      </w:r>
      <w:proofErr w:type="spellStart"/>
      <w:r w:rsidR="006F6FFB" w:rsidRPr="00DA0DC3">
        <w:t>Rammstedt</w:t>
      </w:r>
      <w:proofErr w:type="spellEnd"/>
      <w:r w:rsidR="006F6FFB" w:rsidRPr="00DA0DC3">
        <w:t xml:space="preserve"> &amp; John, 2006)</w:t>
      </w:r>
      <w:r w:rsidR="0038775E">
        <w:t>,</w:t>
      </w:r>
      <w:r w:rsidR="006F6FFB" w:rsidRPr="00DA0DC3">
        <w:t xml:space="preserve"> plus levels of </w:t>
      </w:r>
      <w:r w:rsidR="006F6FFB" w:rsidRPr="00DA0DC3">
        <w:lastRenderedPageBreak/>
        <w:t>dogmatism (</w:t>
      </w:r>
      <w:r w:rsidR="00CC55B5">
        <w:t xml:space="preserve">Rokeach, </w:t>
      </w:r>
      <w:r w:rsidR="00EF6471">
        <w:t>1956</w:t>
      </w:r>
      <w:r w:rsidR="00CC55B5">
        <w:t xml:space="preserve">; </w:t>
      </w:r>
      <w:r w:rsidR="006F6FFB" w:rsidRPr="00DA0DC3">
        <w:t>Shearman &amp; Levine, 2006)</w:t>
      </w:r>
      <w:r w:rsidR="0002299B">
        <w:t xml:space="preserve"> </w:t>
      </w:r>
      <w:r w:rsidR="00AD4A51">
        <w:t>–</w:t>
      </w:r>
      <w:r w:rsidR="006F6FFB" w:rsidRPr="00DA0DC3">
        <w:t xml:space="preserve"> </w:t>
      </w:r>
      <w:r w:rsidR="0002299B">
        <w:t>are</w:t>
      </w:r>
      <w:r w:rsidR="006F6FFB" w:rsidRPr="00DA0DC3">
        <w:t xml:space="preserve"> predictor</w:t>
      </w:r>
      <w:r w:rsidR="00141883">
        <w:t>s</w:t>
      </w:r>
      <w:r w:rsidR="006F6FFB" w:rsidRPr="00DA0DC3">
        <w:t xml:space="preserve"> of generic or name brand choices.</w:t>
      </w:r>
    </w:p>
    <w:p w14:paraId="360BFE79" w14:textId="5DA04B8A" w:rsidR="00B340AD" w:rsidRPr="003A2301" w:rsidRDefault="1753592C" w:rsidP="003A2301">
      <w:pPr>
        <w:ind w:firstLine="720"/>
        <w:jc w:val="both"/>
      </w:pPr>
      <w:r w:rsidRPr="003A2301">
        <w:t>The dissertation introduce</w:t>
      </w:r>
      <w:r w:rsidR="0038775E">
        <w:t>s</w:t>
      </w:r>
      <w:r w:rsidRPr="003A2301">
        <w:t xml:space="preserve"> </w:t>
      </w:r>
      <w:r w:rsidR="006519F6" w:rsidRPr="003A2301">
        <w:t>a</w:t>
      </w:r>
      <w:r w:rsidRPr="003A2301">
        <w:t xml:space="preserve"> </w:t>
      </w:r>
      <w:r w:rsidR="002B7A70">
        <w:t>n</w:t>
      </w:r>
      <w:r w:rsidR="00130C42">
        <w:t>ew</w:t>
      </w:r>
      <w:r w:rsidRPr="003A2301">
        <w:t xml:space="preserve"> approach to studying </w:t>
      </w:r>
      <w:r w:rsidRPr="6AE12698">
        <w:rPr>
          <w:rFonts w:eastAsia="Times New Roman" w:cs="Times New Roman"/>
          <w:color w:val="000000" w:themeColor="text1"/>
        </w:rPr>
        <w:t>extremism (of which terrorism is a subset</w:t>
      </w:r>
      <w:r w:rsidR="0024197C">
        <w:rPr>
          <w:rStyle w:val="FootnoteReference"/>
          <w:rFonts w:eastAsia="Times New Roman" w:cs="Times New Roman"/>
          <w:color w:val="000000" w:themeColor="text1"/>
        </w:rPr>
        <w:footnoteReference w:id="8"/>
      </w:r>
      <w:r w:rsidRPr="6AE12698">
        <w:rPr>
          <w:rFonts w:eastAsia="Times New Roman" w:cs="Times New Roman"/>
          <w:color w:val="000000" w:themeColor="text1"/>
        </w:rPr>
        <w:t xml:space="preserve">) to disenchant extremism and disenfranchise VEOs. </w:t>
      </w:r>
      <w:r w:rsidR="47C08A5D" w:rsidRPr="6AE12698">
        <w:rPr>
          <w:color w:val="000000" w:themeColor="text1"/>
        </w:rPr>
        <w:t>Disenchanting extremism means to reduce or diminish stakeholder motivation to engage with VEO</w:t>
      </w:r>
      <w:r w:rsidR="007D4276">
        <w:rPr>
          <w:color w:val="000000" w:themeColor="text1"/>
        </w:rPr>
        <w:t xml:space="preserve"> brands</w:t>
      </w:r>
      <w:r w:rsidR="0038775E">
        <w:rPr>
          <w:color w:val="000000" w:themeColor="text1"/>
        </w:rPr>
        <w:t>,</w:t>
      </w:r>
      <w:r w:rsidR="47C08A5D" w:rsidRPr="6AE12698">
        <w:rPr>
          <w:color w:val="000000" w:themeColor="text1"/>
        </w:rPr>
        <w:t xml:space="preserve"> by freeing them from the illusion of </w:t>
      </w:r>
      <w:r w:rsidR="006519F6">
        <w:rPr>
          <w:color w:val="000000" w:themeColor="text1"/>
        </w:rPr>
        <w:t xml:space="preserve">organizational </w:t>
      </w:r>
      <w:r w:rsidR="47C08A5D" w:rsidRPr="6AE12698">
        <w:rPr>
          <w:color w:val="000000" w:themeColor="text1"/>
        </w:rPr>
        <w:t>success</w:t>
      </w:r>
      <w:r w:rsidR="006519F6">
        <w:rPr>
          <w:color w:val="000000" w:themeColor="text1"/>
        </w:rPr>
        <w:t>.</w:t>
      </w:r>
      <w:r w:rsidR="47C08A5D" w:rsidRPr="6AE12698">
        <w:rPr>
          <w:color w:val="000000" w:themeColor="text1"/>
        </w:rPr>
        <w:t xml:space="preserve"> Disenfranchising extremists means depriving VEOs of the opportunity to </w:t>
      </w:r>
      <w:r w:rsidR="00A23F2E">
        <w:rPr>
          <w:color w:val="000000" w:themeColor="text1"/>
        </w:rPr>
        <w:t>develop</w:t>
      </w:r>
      <w:r w:rsidR="47C08A5D" w:rsidRPr="6AE12698">
        <w:rPr>
          <w:color w:val="000000" w:themeColor="text1"/>
        </w:rPr>
        <w:t xml:space="preserve"> or </w:t>
      </w:r>
      <w:r w:rsidR="00A23F2E">
        <w:rPr>
          <w:color w:val="000000" w:themeColor="text1"/>
        </w:rPr>
        <w:t>franchise</w:t>
      </w:r>
      <w:r w:rsidR="47C08A5D" w:rsidRPr="6AE12698">
        <w:rPr>
          <w:color w:val="000000" w:themeColor="text1"/>
        </w:rPr>
        <w:t xml:space="preserve"> a successful organization</w:t>
      </w:r>
      <w:r w:rsidR="0038775E">
        <w:rPr>
          <w:color w:val="000000" w:themeColor="text1"/>
        </w:rPr>
        <w:t>,</w:t>
      </w:r>
      <w:r w:rsidR="47C08A5D" w:rsidRPr="6AE12698">
        <w:rPr>
          <w:color w:val="000000" w:themeColor="text1"/>
        </w:rPr>
        <w:t xml:space="preserve"> by reducing their differentiation between competing organizations. </w:t>
      </w:r>
      <w:r w:rsidR="0011215F">
        <w:rPr>
          <w:color w:val="000000" w:themeColor="text1"/>
        </w:rPr>
        <w:t>As</w:t>
      </w:r>
      <w:r w:rsidR="58F482EC" w:rsidRPr="6AE12698">
        <w:rPr>
          <w:color w:val="000000" w:themeColor="text1"/>
        </w:rPr>
        <w:t xml:space="preserve"> an alternative research approach, this dissertation regards extremists as humans subject to psychological phenomena and proposes VEOs are no different than</w:t>
      </w:r>
      <w:r w:rsidR="0038775E">
        <w:rPr>
          <w:color w:val="000000" w:themeColor="text1"/>
        </w:rPr>
        <w:t xml:space="preserve"> </w:t>
      </w:r>
      <w:r w:rsidR="58F482EC" w:rsidRPr="6AE12698">
        <w:rPr>
          <w:color w:val="000000" w:themeColor="text1"/>
        </w:rPr>
        <w:t>other organization</w:t>
      </w:r>
      <w:r w:rsidR="00626228">
        <w:rPr>
          <w:color w:val="000000" w:themeColor="text1"/>
        </w:rPr>
        <w:t>s</w:t>
      </w:r>
      <w:r w:rsidR="58F482EC" w:rsidRPr="6AE12698">
        <w:rPr>
          <w:color w:val="000000" w:themeColor="text1"/>
        </w:rPr>
        <w:t xml:space="preserve"> </w:t>
      </w:r>
      <w:r w:rsidR="0038775E">
        <w:rPr>
          <w:color w:val="000000" w:themeColor="text1"/>
        </w:rPr>
        <w:t xml:space="preserve">that </w:t>
      </w:r>
      <w:r w:rsidR="58F482EC" w:rsidRPr="6AE12698">
        <w:rPr>
          <w:color w:val="000000" w:themeColor="text1"/>
        </w:rPr>
        <w:t>depend on stakeholders to survive and grow.</w:t>
      </w:r>
    </w:p>
    <w:p w14:paraId="7ECCAE84" w14:textId="6266C36B" w:rsidR="00224668" w:rsidRDefault="00D939C1" w:rsidP="00B340AD">
      <w:pPr>
        <w:ind w:firstLine="720"/>
        <w:jc w:val="both"/>
        <w:rPr>
          <w:rFonts w:cstheme="minorHAnsi"/>
        </w:rPr>
      </w:pPr>
      <w:r>
        <w:rPr>
          <w:rFonts w:cstheme="minorHAnsi"/>
        </w:rPr>
        <w:t>E</w:t>
      </w:r>
      <w:r w:rsidRPr="00941D73">
        <w:rPr>
          <w:rFonts w:cstheme="minorHAnsi"/>
        </w:rPr>
        <w:t>xtremism</w:t>
      </w:r>
      <w:r w:rsidRPr="00941D73">
        <w:rPr>
          <w:rFonts w:cstheme="minorHAnsi"/>
          <w:vertAlign w:val="superscript"/>
        </w:rPr>
        <w:footnoteReference w:id="9"/>
      </w:r>
      <w:r w:rsidRPr="00941D73">
        <w:rPr>
          <w:rFonts w:cstheme="minorHAnsi"/>
        </w:rPr>
        <w:t xml:space="preserve"> research has </w:t>
      </w:r>
      <w:r>
        <w:rPr>
          <w:rFonts w:cstheme="minorHAnsi"/>
        </w:rPr>
        <w:t xml:space="preserve">extensively </w:t>
      </w:r>
      <w:r w:rsidRPr="00941D73">
        <w:rPr>
          <w:rFonts w:cstheme="minorHAnsi"/>
        </w:rPr>
        <w:t>explored radicalization</w:t>
      </w:r>
      <w:r w:rsidRPr="00941D73">
        <w:rPr>
          <w:rStyle w:val="FootnoteReference"/>
          <w:rFonts w:cstheme="minorHAnsi"/>
        </w:rPr>
        <w:footnoteReference w:id="10"/>
      </w:r>
      <w:r w:rsidRPr="00941D73">
        <w:rPr>
          <w:rFonts w:cstheme="minorHAnsi"/>
        </w:rPr>
        <w:t xml:space="preserve"> and violent extremist</w:t>
      </w:r>
      <w:r w:rsidRPr="00941D73">
        <w:rPr>
          <w:rFonts w:cstheme="minorHAnsi"/>
          <w:vertAlign w:val="superscript"/>
        </w:rPr>
        <w:footnoteReference w:id="11"/>
      </w:r>
      <w:r w:rsidRPr="00941D73">
        <w:rPr>
          <w:rFonts w:cstheme="minorHAnsi"/>
        </w:rPr>
        <w:t xml:space="preserve"> organizations</w:t>
      </w:r>
      <w:r w:rsidRPr="00941D73">
        <w:rPr>
          <w:rFonts w:cstheme="minorHAnsi"/>
          <w:vertAlign w:val="superscript"/>
        </w:rPr>
        <w:footnoteReference w:id="12"/>
      </w:r>
      <w:r w:rsidRPr="00941D73">
        <w:rPr>
          <w:rFonts w:cstheme="minorHAnsi"/>
        </w:rPr>
        <w:t xml:space="preserve"> (</w:t>
      </w:r>
      <w:proofErr w:type="spellStart"/>
      <w:r w:rsidRPr="00941D73">
        <w:rPr>
          <w:rFonts w:cstheme="minorHAnsi"/>
        </w:rPr>
        <w:t>Asal</w:t>
      </w:r>
      <w:proofErr w:type="spellEnd"/>
      <w:r w:rsidRPr="00941D73">
        <w:rPr>
          <w:rFonts w:cstheme="minorHAnsi"/>
        </w:rPr>
        <w:t xml:space="preserve"> &amp; </w:t>
      </w:r>
      <w:proofErr w:type="spellStart"/>
      <w:r w:rsidRPr="00941D73">
        <w:rPr>
          <w:rFonts w:cstheme="minorHAnsi"/>
        </w:rPr>
        <w:t>Rethemeyer</w:t>
      </w:r>
      <w:proofErr w:type="spellEnd"/>
      <w:r w:rsidRPr="00941D73">
        <w:rPr>
          <w:rFonts w:cstheme="minorHAnsi"/>
        </w:rPr>
        <w:t>, 2008</w:t>
      </w:r>
      <w:r w:rsidR="00C161A6">
        <w:rPr>
          <w:rFonts w:cstheme="minorHAnsi"/>
        </w:rPr>
        <w:t>a, 2008b</w:t>
      </w:r>
      <w:r w:rsidRPr="00941D73">
        <w:rPr>
          <w:rFonts w:cstheme="minorHAnsi"/>
        </w:rPr>
        <w:t xml:space="preserve">; Jung &amp; Lee, 2015; </w:t>
      </w:r>
      <w:proofErr w:type="spellStart"/>
      <w:r w:rsidRPr="00941D73">
        <w:rPr>
          <w:rFonts w:cstheme="minorHAnsi"/>
        </w:rPr>
        <w:t>Ligon</w:t>
      </w:r>
      <w:proofErr w:type="spellEnd"/>
      <w:r w:rsidRPr="00941D73">
        <w:rPr>
          <w:rFonts w:cstheme="minorHAnsi"/>
        </w:rPr>
        <w:t xml:space="preserve"> et al., 2015; Logan et al., 2017</w:t>
      </w:r>
      <w:r>
        <w:rPr>
          <w:rFonts w:cstheme="minorHAnsi"/>
        </w:rPr>
        <w:t xml:space="preserve">; </w:t>
      </w:r>
      <w:r w:rsidRPr="00941D73">
        <w:rPr>
          <w:rFonts w:cstheme="minorHAnsi"/>
        </w:rPr>
        <w:t>Mendelsohn</w:t>
      </w:r>
      <w:r w:rsidR="000B01EB">
        <w:rPr>
          <w:rFonts w:cstheme="minorHAnsi"/>
        </w:rPr>
        <w:t>,</w:t>
      </w:r>
      <w:r w:rsidRPr="00941D73">
        <w:rPr>
          <w:rFonts w:cstheme="minorHAnsi"/>
        </w:rPr>
        <w:t xml:space="preserve"> 2016, </w:t>
      </w:r>
      <w:r>
        <w:rPr>
          <w:rFonts w:cstheme="minorHAnsi"/>
        </w:rPr>
        <w:t xml:space="preserve">Regens et al., 2016, </w:t>
      </w:r>
      <w:r w:rsidRPr="00941D73">
        <w:rPr>
          <w:rFonts w:cstheme="minorHAnsi"/>
        </w:rPr>
        <w:t>Shapiro, 2013</w:t>
      </w:r>
      <w:r>
        <w:rPr>
          <w:rFonts w:cstheme="minorHAnsi"/>
        </w:rPr>
        <w:t>; Springer et al., 2009</w:t>
      </w:r>
      <w:r w:rsidRPr="00941D73">
        <w:rPr>
          <w:rFonts w:cstheme="minorHAnsi"/>
        </w:rPr>
        <w:t xml:space="preserve">). VEOs have been studied as secretive organizations with hidden networks operating clandestinely (Shapiro, 2013; </w:t>
      </w:r>
      <w:proofErr w:type="spellStart"/>
      <w:r w:rsidR="000D5A6F">
        <w:rPr>
          <w:rFonts w:cs="Times New Roman"/>
          <w:color w:val="000000" w:themeColor="text1"/>
        </w:rPr>
        <w:t>Velásquez</w:t>
      </w:r>
      <w:proofErr w:type="spellEnd"/>
      <w:r w:rsidRPr="00941D73">
        <w:rPr>
          <w:rFonts w:cstheme="minorHAnsi"/>
        </w:rPr>
        <w:t xml:space="preserve"> et al., 2021), as groups (Horgan, 2005; </w:t>
      </w:r>
      <w:proofErr w:type="spellStart"/>
      <w:r w:rsidR="004C4EFC" w:rsidRPr="00941D73">
        <w:rPr>
          <w:rFonts w:cstheme="minorHAnsi"/>
        </w:rPr>
        <w:t>MacNab</w:t>
      </w:r>
      <w:proofErr w:type="spellEnd"/>
      <w:r w:rsidR="004C4EFC" w:rsidRPr="00941D73">
        <w:rPr>
          <w:rFonts w:cstheme="minorHAnsi"/>
        </w:rPr>
        <w:t xml:space="preserve">, 2020; Reedy &amp; Gabby, 2013; </w:t>
      </w:r>
      <w:r w:rsidRPr="00941D73">
        <w:rPr>
          <w:rFonts w:cstheme="minorHAnsi"/>
        </w:rPr>
        <w:t>Sageman, 2008), as collective chemistry (</w:t>
      </w:r>
      <w:proofErr w:type="spellStart"/>
      <w:r w:rsidR="002E7194">
        <w:rPr>
          <w:rFonts w:cs="Times New Roman"/>
          <w:color w:val="000000" w:themeColor="text1"/>
        </w:rPr>
        <w:t>Velásquez</w:t>
      </w:r>
      <w:proofErr w:type="spellEnd"/>
      <w:r w:rsidRPr="00941D73">
        <w:rPr>
          <w:rFonts w:cstheme="minorHAnsi"/>
        </w:rPr>
        <w:t xml:space="preserve"> et al., 2021) and generalized gelation theory (van </w:t>
      </w:r>
      <w:proofErr w:type="spellStart"/>
      <w:r w:rsidRPr="00941D73">
        <w:rPr>
          <w:rFonts w:cstheme="minorHAnsi"/>
        </w:rPr>
        <w:t>Dongen</w:t>
      </w:r>
      <w:proofErr w:type="spellEnd"/>
      <w:r w:rsidRPr="00941D73">
        <w:rPr>
          <w:rFonts w:cstheme="minorHAnsi"/>
        </w:rPr>
        <w:t xml:space="preserve"> &amp; Ernst, 1987).</w:t>
      </w:r>
      <w:r>
        <w:rPr>
          <w:rFonts w:cstheme="minorHAnsi"/>
        </w:rPr>
        <w:t xml:space="preserve"> </w:t>
      </w:r>
      <w:r w:rsidR="00D3189C">
        <w:rPr>
          <w:rFonts w:cstheme="minorHAnsi"/>
        </w:rPr>
        <w:t xml:space="preserve">Researchers have </w:t>
      </w:r>
      <w:r w:rsidR="0038775E">
        <w:rPr>
          <w:rFonts w:cstheme="minorHAnsi"/>
        </w:rPr>
        <w:t>examined ways</w:t>
      </w:r>
      <w:r w:rsidR="00D3189C">
        <w:rPr>
          <w:rFonts w:cstheme="minorHAnsi"/>
        </w:rPr>
        <w:t xml:space="preserve"> potential recruits are selected by VEOs. For example, i</w:t>
      </w:r>
      <w:r w:rsidR="00D3189C" w:rsidRPr="00D3189C">
        <w:rPr>
          <w:rFonts w:cstheme="minorHAnsi"/>
        </w:rPr>
        <w:t xml:space="preserve">n </w:t>
      </w:r>
      <w:r w:rsidR="00D3189C">
        <w:rPr>
          <w:rFonts w:cstheme="minorHAnsi"/>
        </w:rPr>
        <w:t xml:space="preserve">a 2013 </w:t>
      </w:r>
      <w:r w:rsidR="00D3189C" w:rsidRPr="00D3189C">
        <w:rPr>
          <w:rFonts w:cstheme="minorHAnsi"/>
        </w:rPr>
        <w:t>investigation</w:t>
      </w:r>
      <w:r w:rsidR="00D3189C">
        <w:rPr>
          <w:rFonts w:cstheme="minorHAnsi"/>
        </w:rPr>
        <w:t xml:space="preserve"> into 260 Saudi Arabian members of al-</w:t>
      </w:r>
      <w:r w:rsidR="00D3189C">
        <w:rPr>
          <w:rFonts w:cstheme="minorHAnsi"/>
        </w:rPr>
        <w:lastRenderedPageBreak/>
        <w:t>Qa’ida in the early 2000s</w:t>
      </w:r>
      <w:r w:rsidR="00D3189C" w:rsidRPr="00D3189C">
        <w:rPr>
          <w:rFonts w:cstheme="minorHAnsi"/>
        </w:rPr>
        <w:t xml:space="preserve">, </w:t>
      </w:r>
      <w:proofErr w:type="spellStart"/>
      <w:r w:rsidR="00D3189C" w:rsidRPr="00D3189C">
        <w:rPr>
          <w:rFonts w:cstheme="minorHAnsi"/>
        </w:rPr>
        <w:t>Hegghammer</w:t>
      </w:r>
      <w:proofErr w:type="spellEnd"/>
      <w:r w:rsidR="00D3189C" w:rsidRPr="00D3189C">
        <w:rPr>
          <w:rFonts w:cstheme="minorHAnsi"/>
        </w:rPr>
        <w:t xml:space="preserve"> </w:t>
      </w:r>
      <w:r w:rsidR="00D3189C">
        <w:rPr>
          <w:rFonts w:cstheme="minorHAnsi"/>
        </w:rPr>
        <w:t xml:space="preserve">(2013) </w:t>
      </w:r>
      <w:r w:rsidR="00D3189C" w:rsidRPr="00D3189C">
        <w:rPr>
          <w:rFonts w:cstheme="minorHAnsi"/>
        </w:rPr>
        <w:t xml:space="preserve">refers to the </w:t>
      </w:r>
      <w:r w:rsidR="00D3189C" w:rsidRPr="00D3189C">
        <w:rPr>
          <w:rFonts w:cstheme="minorHAnsi"/>
          <w:i/>
          <w:iCs/>
        </w:rPr>
        <w:t>Manchester Manual,</w:t>
      </w:r>
      <w:r w:rsidR="00D3189C" w:rsidRPr="00D3189C">
        <w:rPr>
          <w:rFonts w:cstheme="minorHAnsi"/>
        </w:rPr>
        <w:t xml:space="preserve"> an al-Qaida manual outlining the qualities of an effective jihadi recruit. This document lists 14 different qualities desirable in a prospective jihadi member including</w:t>
      </w:r>
      <w:r w:rsidR="004E19E2">
        <w:rPr>
          <w:rFonts w:cstheme="minorHAnsi"/>
        </w:rPr>
        <w:t>,</w:t>
      </w:r>
      <w:r w:rsidR="00D3189C" w:rsidRPr="00D3189C">
        <w:rPr>
          <w:rFonts w:cstheme="minorHAnsi"/>
        </w:rPr>
        <w:t xml:space="preserve"> but not limited to</w:t>
      </w:r>
      <w:r w:rsidR="004E19E2">
        <w:rPr>
          <w:rFonts w:cstheme="minorHAnsi"/>
        </w:rPr>
        <w:t>,</w:t>
      </w:r>
      <w:r w:rsidR="00D3189C" w:rsidRPr="00D3189C">
        <w:rPr>
          <w:rFonts w:cstheme="minorHAnsi"/>
        </w:rPr>
        <w:t xml:space="preserve"> intelligence, truthfulness, ability to observe, ability to conceal oneself, maturity, and willingness to sacrifice.</w:t>
      </w:r>
      <w:r w:rsidR="00D3189C">
        <w:rPr>
          <w:rFonts w:cstheme="minorHAnsi"/>
        </w:rPr>
        <w:t xml:space="preserve"> </w:t>
      </w:r>
      <w:r w:rsidR="00385A29">
        <w:rPr>
          <w:rFonts w:cstheme="minorHAnsi"/>
        </w:rPr>
        <w:t xml:space="preserve">Hunter et al. (2017) found that VEO </w:t>
      </w:r>
      <w:r w:rsidR="00385A29" w:rsidRPr="00385A29">
        <w:rPr>
          <w:rFonts w:cstheme="minorHAnsi"/>
        </w:rPr>
        <w:t xml:space="preserve">decision makers can determine the qualities needed to perform </w:t>
      </w:r>
      <w:r w:rsidR="00385A29">
        <w:rPr>
          <w:rFonts w:cstheme="minorHAnsi"/>
        </w:rPr>
        <w:t xml:space="preserve">a </w:t>
      </w:r>
      <w:r w:rsidR="00385A29" w:rsidRPr="00385A29">
        <w:rPr>
          <w:rFonts w:cstheme="minorHAnsi"/>
        </w:rPr>
        <w:t>role or job effectively</w:t>
      </w:r>
      <w:r w:rsidR="00385A29">
        <w:rPr>
          <w:rFonts w:cstheme="minorHAnsi"/>
        </w:rPr>
        <w:t xml:space="preserve"> by </w:t>
      </w:r>
      <w:r w:rsidR="00385A29" w:rsidRPr="00385A29">
        <w:rPr>
          <w:rFonts w:cstheme="minorHAnsi"/>
        </w:rPr>
        <w:t>extrapolat</w:t>
      </w:r>
      <w:r w:rsidR="00385A29">
        <w:rPr>
          <w:rFonts w:cstheme="minorHAnsi"/>
        </w:rPr>
        <w:t>ing</w:t>
      </w:r>
      <w:r w:rsidR="00385A29" w:rsidRPr="00385A29">
        <w:rPr>
          <w:rFonts w:cstheme="minorHAnsi"/>
        </w:rPr>
        <w:t xml:space="preserve"> the knowledge, skills, abilities, and other characteristics</w:t>
      </w:r>
      <w:r w:rsidR="0038775E">
        <w:rPr>
          <w:rFonts w:cstheme="minorHAnsi"/>
        </w:rPr>
        <w:t xml:space="preserve"> </w:t>
      </w:r>
      <w:r w:rsidR="0038775E" w:rsidRPr="00385A29">
        <w:rPr>
          <w:rFonts w:cstheme="minorHAnsi"/>
        </w:rPr>
        <w:t xml:space="preserve">(e.g., personality, beliefs, attitudes) </w:t>
      </w:r>
      <w:r w:rsidR="00385A29" w:rsidRPr="00385A29">
        <w:rPr>
          <w:rFonts w:cstheme="minorHAnsi"/>
        </w:rPr>
        <w:t>required for the position.</w:t>
      </w:r>
      <w:r w:rsidR="00385A29">
        <w:rPr>
          <w:rFonts w:cstheme="minorHAnsi"/>
        </w:rPr>
        <w:t xml:space="preserve"> </w:t>
      </w:r>
      <w:r w:rsidR="00385A29" w:rsidRPr="00385A29">
        <w:rPr>
          <w:rFonts w:cstheme="minorHAnsi"/>
        </w:rPr>
        <w:t xml:space="preserve">Like most organizations faced with increasing competition and growing external pressures, </w:t>
      </w:r>
      <w:r w:rsidR="00385A29">
        <w:rPr>
          <w:rFonts w:cstheme="minorHAnsi"/>
        </w:rPr>
        <w:t xml:space="preserve">extremist </w:t>
      </w:r>
      <w:r w:rsidR="00385A29" w:rsidRPr="00385A29">
        <w:rPr>
          <w:rFonts w:cstheme="minorHAnsi"/>
        </w:rPr>
        <w:t xml:space="preserve">organizations must evolve to meet emerging challenges. </w:t>
      </w:r>
      <w:r w:rsidR="002D5254">
        <w:rPr>
          <w:rFonts w:cstheme="minorHAnsi"/>
        </w:rPr>
        <w:t>As noted by Hunter et al. (2017)</w:t>
      </w:r>
      <w:r w:rsidR="00224668">
        <w:rPr>
          <w:rFonts w:cstheme="minorHAnsi"/>
        </w:rPr>
        <w:t>:</w:t>
      </w:r>
    </w:p>
    <w:p w14:paraId="289422BF" w14:textId="7C197D55" w:rsidR="00224668" w:rsidRDefault="00385A29" w:rsidP="00224668">
      <w:pPr>
        <w:ind w:left="720"/>
        <w:jc w:val="both"/>
        <w:rPr>
          <w:rFonts w:cstheme="minorHAnsi"/>
        </w:rPr>
      </w:pPr>
      <w:r w:rsidRPr="00385A29">
        <w:rPr>
          <w:rFonts w:cstheme="minorHAnsi"/>
        </w:rPr>
        <w:t>The current iteration of violent extremist organizations (VEOs), such as the Islamic State of Iraq and the Levant (ISIL), Al-Shabaab, and al-Qaida in the Arabian Peninsula (AQAP) have been particularly successful at perpetuating violence and spreading fear through</w:t>
      </w:r>
      <w:r w:rsidR="002D5254">
        <w:rPr>
          <w:rFonts w:cstheme="minorHAnsi"/>
        </w:rPr>
        <w:t xml:space="preserve"> </w:t>
      </w:r>
      <w:r w:rsidR="002D5254" w:rsidRPr="002D5254">
        <w:rPr>
          <w:rFonts w:cstheme="minorHAnsi"/>
        </w:rPr>
        <w:t>innovative means such as the utilization of social media and Web-based platforms</w:t>
      </w:r>
      <w:r w:rsidR="00224668">
        <w:rPr>
          <w:rFonts w:cstheme="minorHAnsi"/>
        </w:rPr>
        <w:t>.</w:t>
      </w:r>
      <w:r w:rsidR="002D5254">
        <w:rPr>
          <w:rFonts w:cstheme="minorHAnsi"/>
        </w:rPr>
        <w:t xml:space="preserve"> (p. 242)</w:t>
      </w:r>
    </w:p>
    <w:p w14:paraId="725A837D" w14:textId="505D5BB6" w:rsidR="00D3189C" w:rsidRDefault="002D5254" w:rsidP="00224668">
      <w:pPr>
        <w:ind w:firstLine="720"/>
        <w:jc w:val="both"/>
        <w:rPr>
          <w:rFonts w:cstheme="minorHAnsi"/>
        </w:rPr>
      </w:pPr>
      <w:r>
        <w:rPr>
          <w:rFonts w:cstheme="minorHAnsi"/>
        </w:rPr>
        <w:t>Researchers</w:t>
      </w:r>
      <w:r w:rsidR="00C04301">
        <w:rPr>
          <w:rFonts w:cstheme="minorHAnsi"/>
        </w:rPr>
        <w:t>,</w:t>
      </w:r>
      <w:r>
        <w:rPr>
          <w:rFonts w:cstheme="minorHAnsi"/>
        </w:rPr>
        <w:t xml:space="preserve"> such as </w:t>
      </w:r>
      <w:r w:rsidRPr="002D5254">
        <w:rPr>
          <w:rFonts w:cstheme="minorHAnsi"/>
        </w:rPr>
        <w:t>Forest</w:t>
      </w:r>
      <w:r>
        <w:rPr>
          <w:rFonts w:cstheme="minorHAnsi"/>
        </w:rPr>
        <w:t xml:space="preserve"> (</w:t>
      </w:r>
      <w:r w:rsidRPr="002D5254">
        <w:rPr>
          <w:rFonts w:cstheme="minorHAnsi"/>
        </w:rPr>
        <w:t>2005</w:t>
      </w:r>
      <w:r>
        <w:rPr>
          <w:rFonts w:cstheme="minorHAnsi"/>
        </w:rPr>
        <w:t>),</w:t>
      </w:r>
      <w:r w:rsidRPr="002D5254">
        <w:rPr>
          <w:rFonts w:cstheme="minorHAnsi"/>
        </w:rPr>
        <w:t xml:space="preserve"> </w:t>
      </w:r>
      <w:proofErr w:type="spellStart"/>
      <w:r w:rsidRPr="002D5254">
        <w:rPr>
          <w:rFonts w:cstheme="minorHAnsi"/>
        </w:rPr>
        <w:t>Gerwehr</w:t>
      </w:r>
      <w:proofErr w:type="spellEnd"/>
      <w:r w:rsidRPr="002D5254">
        <w:rPr>
          <w:rFonts w:cstheme="minorHAnsi"/>
        </w:rPr>
        <w:t xml:space="preserve"> </w:t>
      </w:r>
      <w:r>
        <w:rPr>
          <w:rFonts w:cstheme="minorHAnsi"/>
        </w:rPr>
        <w:t xml:space="preserve">and </w:t>
      </w:r>
      <w:r w:rsidRPr="002D5254">
        <w:rPr>
          <w:rFonts w:cstheme="minorHAnsi"/>
        </w:rPr>
        <w:t>Daly</w:t>
      </w:r>
      <w:r>
        <w:rPr>
          <w:rFonts w:cstheme="minorHAnsi"/>
        </w:rPr>
        <w:t xml:space="preserve"> (</w:t>
      </w:r>
      <w:r w:rsidRPr="002D5254">
        <w:rPr>
          <w:rFonts w:cstheme="minorHAnsi"/>
        </w:rPr>
        <w:t>2006</w:t>
      </w:r>
      <w:r>
        <w:rPr>
          <w:rFonts w:cstheme="minorHAnsi"/>
        </w:rPr>
        <w:t xml:space="preserve">), </w:t>
      </w:r>
      <w:proofErr w:type="spellStart"/>
      <w:r w:rsidRPr="002D5254">
        <w:rPr>
          <w:rFonts w:cstheme="minorHAnsi"/>
        </w:rPr>
        <w:t>Hegghammer</w:t>
      </w:r>
      <w:proofErr w:type="spellEnd"/>
      <w:r>
        <w:rPr>
          <w:rFonts w:cstheme="minorHAnsi"/>
        </w:rPr>
        <w:t xml:space="preserve"> (</w:t>
      </w:r>
      <w:r w:rsidRPr="002D5254">
        <w:rPr>
          <w:rFonts w:cstheme="minorHAnsi"/>
        </w:rPr>
        <w:t>2013</w:t>
      </w:r>
      <w:r>
        <w:rPr>
          <w:rFonts w:cstheme="minorHAnsi"/>
        </w:rPr>
        <w:t xml:space="preserve">), </w:t>
      </w:r>
      <w:proofErr w:type="spellStart"/>
      <w:r w:rsidRPr="002D5254">
        <w:rPr>
          <w:rFonts w:cstheme="minorHAnsi"/>
        </w:rPr>
        <w:t>Ligon</w:t>
      </w:r>
      <w:proofErr w:type="spellEnd"/>
      <w:r>
        <w:rPr>
          <w:rFonts w:cstheme="minorHAnsi"/>
        </w:rPr>
        <w:t xml:space="preserve"> et al. (</w:t>
      </w:r>
      <w:r w:rsidRPr="002D5254">
        <w:rPr>
          <w:rFonts w:cstheme="minorHAnsi"/>
        </w:rPr>
        <w:t>2013</w:t>
      </w:r>
      <w:r>
        <w:rPr>
          <w:rFonts w:cstheme="minorHAnsi"/>
        </w:rPr>
        <w:t xml:space="preserve">), </w:t>
      </w:r>
      <w:r w:rsidRPr="002D5254">
        <w:rPr>
          <w:rFonts w:cstheme="minorHAnsi"/>
        </w:rPr>
        <w:t>Moghaddam</w:t>
      </w:r>
      <w:r>
        <w:rPr>
          <w:rFonts w:cstheme="minorHAnsi"/>
        </w:rPr>
        <w:t xml:space="preserve"> (</w:t>
      </w:r>
      <w:r w:rsidRPr="002D5254">
        <w:rPr>
          <w:rFonts w:cstheme="minorHAnsi"/>
        </w:rPr>
        <w:t>2005</w:t>
      </w:r>
      <w:r>
        <w:rPr>
          <w:rFonts w:cstheme="minorHAnsi"/>
        </w:rPr>
        <w:t xml:space="preserve">), and </w:t>
      </w:r>
      <w:r w:rsidRPr="002D5254">
        <w:rPr>
          <w:rFonts w:cstheme="minorHAnsi"/>
        </w:rPr>
        <w:t>Weinstein</w:t>
      </w:r>
      <w:r>
        <w:rPr>
          <w:rFonts w:cstheme="minorHAnsi"/>
        </w:rPr>
        <w:t xml:space="preserve"> (</w:t>
      </w:r>
      <w:r w:rsidRPr="002D5254">
        <w:rPr>
          <w:rFonts w:cstheme="minorHAnsi"/>
        </w:rPr>
        <w:t>2005)</w:t>
      </w:r>
      <w:r>
        <w:rPr>
          <w:rFonts w:cstheme="minorHAnsi"/>
        </w:rPr>
        <w:t xml:space="preserve"> studied how VEOs recruit individuals. Most of these studies focused on the viewpoint of the VEO selecting a recruit, and not necessarily how </w:t>
      </w:r>
      <w:r w:rsidR="00EE03EE">
        <w:rPr>
          <w:rFonts w:cstheme="minorHAnsi"/>
        </w:rPr>
        <w:t xml:space="preserve">or </w:t>
      </w:r>
      <w:r>
        <w:rPr>
          <w:rFonts w:cstheme="minorHAnsi"/>
        </w:rPr>
        <w:t>why a recruit may ultimately choose a VEO.</w:t>
      </w:r>
    </w:p>
    <w:p w14:paraId="2FA05638" w14:textId="22FF5CAC" w:rsidR="00A649E5" w:rsidRPr="00511BBE" w:rsidRDefault="002D5254" w:rsidP="00511BBE">
      <w:pPr>
        <w:ind w:firstLine="720"/>
        <w:jc w:val="both"/>
        <w:rPr>
          <w:color w:val="000000" w:themeColor="text1"/>
        </w:rPr>
      </w:pPr>
      <w:r>
        <w:rPr>
          <w:rFonts w:cstheme="minorHAnsi"/>
        </w:rPr>
        <w:t>T</w:t>
      </w:r>
      <w:r w:rsidR="00A649E5" w:rsidRPr="6AE12698">
        <w:rPr>
          <w:color w:val="000000" w:themeColor="text1"/>
        </w:rPr>
        <w:t xml:space="preserve">here are </w:t>
      </w:r>
      <w:r w:rsidR="00B06D1D">
        <w:rPr>
          <w:color w:val="000000" w:themeColor="text1"/>
        </w:rPr>
        <w:t>a limited number of</w:t>
      </w:r>
      <w:r w:rsidR="00A649E5" w:rsidRPr="6AE12698">
        <w:rPr>
          <w:color w:val="000000" w:themeColor="text1"/>
        </w:rPr>
        <w:t xml:space="preserve"> academic studies that </w:t>
      </w:r>
      <w:r w:rsidR="00986934" w:rsidRPr="6AE12698">
        <w:rPr>
          <w:rFonts w:cs="Times New Roman"/>
          <w:color w:val="000000" w:themeColor="text1"/>
        </w:rPr>
        <w:t>directly a</w:t>
      </w:r>
      <w:r w:rsidR="00986934">
        <w:rPr>
          <w:rFonts w:cs="Times New Roman"/>
          <w:color w:val="000000" w:themeColor="text1"/>
        </w:rPr>
        <w:t>ddress</w:t>
      </w:r>
      <w:r w:rsidR="00BC6286">
        <w:rPr>
          <w:rFonts w:cs="Times New Roman"/>
          <w:color w:val="000000" w:themeColor="text1"/>
        </w:rPr>
        <w:t xml:space="preserve"> </w:t>
      </w:r>
      <w:r w:rsidR="00986934" w:rsidRPr="6AE12698">
        <w:rPr>
          <w:rFonts w:cs="Times New Roman"/>
          <w:color w:val="000000" w:themeColor="text1"/>
        </w:rPr>
        <w:t xml:space="preserve">VEOs as </w:t>
      </w:r>
      <w:r w:rsidR="00986934" w:rsidRPr="6AE12698">
        <w:rPr>
          <w:rFonts w:cs="Times New Roman"/>
          <w:i/>
          <w:iCs/>
          <w:color w:val="000000" w:themeColor="text1"/>
        </w:rPr>
        <w:t>brands</w:t>
      </w:r>
      <w:r w:rsidR="00EE03EE">
        <w:rPr>
          <w:color w:val="000000" w:themeColor="text1"/>
        </w:rPr>
        <w:t xml:space="preserve">. </w:t>
      </w:r>
      <w:r w:rsidR="00224668">
        <w:rPr>
          <w:color w:val="000000" w:themeColor="text1"/>
        </w:rPr>
        <w:t xml:space="preserve">This is a crucial nuance as a brand is </w:t>
      </w:r>
      <w:r w:rsidR="007F75ED">
        <w:rPr>
          <w:color w:val="000000" w:themeColor="text1"/>
        </w:rPr>
        <w:t xml:space="preserve">ultimately </w:t>
      </w:r>
      <w:r w:rsidR="00224668">
        <w:rPr>
          <w:color w:val="000000" w:themeColor="text1"/>
        </w:rPr>
        <w:t xml:space="preserve">owned by individual stakeholder perceptions. </w:t>
      </w:r>
      <w:r w:rsidR="007F75ED">
        <w:rPr>
          <w:color w:val="000000" w:themeColor="text1"/>
        </w:rPr>
        <w:t>Only t</w:t>
      </w:r>
      <w:r w:rsidR="00224668">
        <w:rPr>
          <w:color w:val="000000" w:themeColor="text1"/>
        </w:rPr>
        <w:t xml:space="preserve">he desired organizational image is owned by the organization. The former can control the </w:t>
      </w:r>
      <w:r w:rsidR="00B615D1">
        <w:rPr>
          <w:color w:val="000000" w:themeColor="text1"/>
        </w:rPr>
        <w:t>latter,</w:t>
      </w:r>
      <w:r w:rsidR="00224668">
        <w:rPr>
          <w:color w:val="000000" w:themeColor="text1"/>
        </w:rPr>
        <w:t xml:space="preserve"> but the lat</w:t>
      </w:r>
      <w:r w:rsidR="004E19E2">
        <w:rPr>
          <w:color w:val="000000" w:themeColor="text1"/>
        </w:rPr>
        <w:t>t</w:t>
      </w:r>
      <w:r w:rsidR="00224668">
        <w:rPr>
          <w:color w:val="000000" w:themeColor="text1"/>
        </w:rPr>
        <w:t>er can only influence the former. These concepts are explored further in this research.</w:t>
      </w:r>
      <w:r w:rsidR="00511BBE">
        <w:rPr>
          <w:color w:val="000000" w:themeColor="text1"/>
        </w:rPr>
        <w:t xml:space="preserve"> </w:t>
      </w:r>
      <w:r w:rsidR="00927604">
        <w:rPr>
          <w:color w:val="000000" w:themeColor="text1"/>
        </w:rPr>
        <w:t>This research consider</w:t>
      </w:r>
      <w:r w:rsidR="0038775E">
        <w:rPr>
          <w:color w:val="000000" w:themeColor="text1"/>
        </w:rPr>
        <w:t>s</w:t>
      </w:r>
      <w:r w:rsidR="00927604">
        <w:rPr>
          <w:color w:val="000000" w:themeColor="text1"/>
        </w:rPr>
        <w:t xml:space="preserve"> some of the existing studies</w:t>
      </w:r>
      <w:r w:rsidR="002C7E0E">
        <w:rPr>
          <w:color w:val="000000" w:themeColor="text1"/>
        </w:rPr>
        <w:t xml:space="preserve"> on VEO</w:t>
      </w:r>
      <w:r w:rsidR="00347124">
        <w:rPr>
          <w:color w:val="000000" w:themeColor="text1"/>
        </w:rPr>
        <w:t>s</w:t>
      </w:r>
      <w:r w:rsidR="002C7E0E">
        <w:rPr>
          <w:color w:val="000000" w:themeColor="text1"/>
        </w:rPr>
        <w:t xml:space="preserve"> as brands</w:t>
      </w:r>
      <w:r w:rsidR="00927604">
        <w:rPr>
          <w:color w:val="000000" w:themeColor="text1"/>
        </w:rPr>
        <w:t xml:space="preserve"> </w:t>
      </w:r>
      <w:r w:rsidR="47C08A5D" w:rsidRPr="6AE12698">
        <w:rPr>
          <w:rFonts w:cs="Times New Roman"/>
          <w:color w:val="000000" w:themeColor="text1"/>
        </w:rPr>
        <w:t>(</w:t>
      </w:r>
      <w:proofErr w:type="spellStart"/>
      <w:r w:rsidR="47C08A5D" w:rsidRPr="6AE12698">
        <w:rPr>
          <w:rFonts w:cs="Times New Roman"/>
          <w:color w:val="000000" w:themeColor="text1"/>
        </w:rPr>
        <w:t>Breazeale</w:t>
      </w:r>
      <w:proofErr w:type="spellEnd"/>
      <w:r w:rsidR="47C08A5D" w:rsidRPr="6AE12698">
        <w:rPr>
          <w:rFonts w:cs="Times New Roman"/>
          <w:color w:val="000000" w:themeColor="text1"/>
        </w:rPr>
        <w:t xml:space="preserve"> et al., 2015; </w:t>
      </w:r>
      <w:r w:rsidR="00895D05">
        <w:rPr>
          <w:rFonts w:cs="Times New Roman"/>
          <w:color w:val="000000" w:themeColor="text1"/>
        </w:rPr>
        <w:t xml:space="preserve">Davis, 2019; </w:t>
      </w:r>
      <w:proofErr w:type="spellStart"/>
      <w:r w:rsidR="47C08A5D" w:rsidRPr="6AE12698">
        <w:rPr>
          <w:rFonts w:cs="Times New Roman"/>
          <w:color w:val="000000" w:themeColor="text1"/>
        </w:rPr>
        <w:t>Ligon</w:t>
      </w:r>
      <w:proofErr w:type="spellEnd"/>
      <w:r w:rsidR="47C08A5D" w:rsidRPr="6AE12698">
        <w:rPr>
          <w:rFonts w:cs="Times New Roman"/>
          <w:color w:val="000000" w:themeColor="text1"/>
        </w:rPr>
        <w:t xml:space="preserve"> et al., 2015; Merriam &amp; Kotler, 2020</w:t>
      </w:r>
      <w:r w:rsidR="00986934">
        <w:rPr>
          <w:rFonts w:cs="Times New Roman"/>
          <w:color w:val="000000" w:themeColor="text1"/>
        </w:rPr>
        <w:t>) in the literature review</w:t>
      </w:r>
      <w:r w:rsidR="00C01355">
        <w:rPr>
          <w:rFonts w:cs="Times New Roman"/>
          <w:color w:val="000000" w:themeColor="text1"/>
        </w:rPr>
        <w:t xml:space="preserve">. </w:t>
      </w:r>
      <w:r w:rsidR="00A649E5" w:rsidRPr="6AE12698">
        <w:rPr>
          <w:color w:val="000000" w:themeColor="text1"/>
        </w:rPr>
        <w:t>For example, Merriam and Kotler (2020) discuss</w:t>
      </w:r>
      <w:r w:rsidR="00224668">
        <w:rPr>
          <w:color w:val="000000" w:themeColor="text1"/>
        </w:rPr>
        <w:t>ed</w:t>
      </w:r>
      <w:r w:rsidR="00A649E5" w:rsidRPr="6AE12698">
        <w:rPr>
          <w:color w:val="000000" w:themeColor="text1"/>
        </w:rPr>
        <w:t xml:space="preserve"> the concept of weaponized marketing by Jihadist VEOs, stating that </w:t>
      </w:r>
      <w:r w:rsidR="00A649E5" w:rsidRPr="6AE12698">
        <w:rPr>
          <w:color w:val="000000" w:themeColor="text1"/>
        </w:rPr>
        <w:lastRenderedPageBreak/>
        <w:t xml:space="preserve">“bombings, knifings, and truck attacks are more than acts of violence; they are a form of marketing communication. Islamic jihadists are better at marketing than murder” (p. 1). </w:t>
      </w:r>
      <w:proofErr w:type="spellStart"/>
      <w:r w:rsidR="00A649E5" w:rsidRPr="6AE12698">
        <w:rPr>
          <w:color w:val="000000" w:themeColor="text1"/>
        </w:rPr>
        <w:t>Breazeale</w:t>
      </w:r>
      <w:proofErr w:type="spellEnd"/>
      <w:r w:rsidR="00A649E5" w:rsidRPr="6AE12698">
        <w:rPr>
          <w:color w:val="000000" w:themeColor="text1"/>
        </w:rPr>
        <w:t xml:space="preserve"> et al. (2015) noted that beheading videos released by extremists, “are not that different from more traditional branding efforts employed by much-loved consumer brands” (p. 295). Using information power</w:t>
      </w:r>
      <w:r w:rsidR="00224668">
        <w:rPr>
          <w:color w:val="000000" w:themeColor="text1"/>
        </w:rPr>
        <w:t xml:space="preserve"> – </w:t>
      </w:r>
      <w:r w:rsidR="00A649E5" w:rsidRPr="6AE12698">
        <w:rPr>
          <w:color w:val="000000" w:themeColor="text1"/>
        </w:rPr>
        <w:t>and</w:t>
      </w:r>
      <w:r w:rsidR="00224668">
        <w:rPr>
          <w:color w:val="000000" w:themeColor="text1"/>
        </w:rPr>
        <w:t xml:space="preserve"> v</w:t>
      </w:r>
      <w:r w:rsidR="00A649E5" w:rsidRPr="6AE12698">
        <w:rPr>
          <w:color w:val="000000" w:themeColor="text1"/>
        </w:rPr>
        <w:t>iewed objectivel</w:t>
      </w:r>
      <w:r w:rsidR="00224668">
        <w:rPr>
          <w:color w:val="000000" w:themeColor="text1"/>
        </w:rPr>
        <w:t xml:space="preserve">y – </w:t>
      </w:r>
      <w:r w:rsidR="00A649E5" w:rsidRPr="6AE12698">
        <w:rPr>
          <w:color w:val="000000" w:themeColor="text1"/>
        </w:rPr>
        <w:t>an</w:t>
      </w:r>
      <w:r w:rsidR="00224668">
        <w:rPr>
          <w:color w:val="000000" w:themeColor="text1"/>
        </w:rPr>
        <w:t xml:space="preserve"> </w:t>
      </w:r>
      <w:r w:rsidR="00A649E5" w:rsidRPr="6AE12698">
        <w:rPr>
          <w:color w:val="000000" w:themeColor="text1"/>
        </w:rPr>
        <w:t>organization uses knowledge of its target audience to generate an event, with the resulting video released and spread virally by the audience (</w:t>
      </w:r>
      <w:proofErr w:type="spellStart"/>
      <w:r w:rsidR="00A649E5" w:rsidRPr="6AE12698">
        <w:rPr>
          <w:color w:val="000000" w:themeColor="text1"/>
        </w:rPr>
        <w:t>Breazeale</w:t>
      </w:r>
      <w:proofErr w:type="spellEnd"/>
      <w:r w:rsidR="00A649E5" w:rsidRPr="6AE12698">
        <w:rPr>
          <w:color w:val="000000" w:themeColor="text1"/>
        </w:rPr>
        <w:t xml:space="preserve"> et al., 2015).</w:t>
      </w:r>
    </w:p>
    <w:p w14:paraId="1E185B6C" w14:textId="304D91DF" w:rsidR="00224668" w:rsidRDefault="47C08A5D" w:rsidP="000E741B">
      <w:pPr>
        <w:ind w:firstLine="720"/>
        <w:jc w:val="both"/>
        <w:rPr>
          <w:color w:val="000000" w:themeColor="text1"/>
        </w:rPr>
      </w:pPr>
      <w:r w:rsidRPr="6AE12698">
        <w:rPr>
          <w:rFonts w:cs="Times New Roman"/>
          <w:color w:val="000000" w:themeColor="text1"/>
        </w:rPr>
        <w:t>Following the literature review,</w:t>
      </w:r>
      <w:r w:rsidR="001D4FF3">
        <w:rPr>
          <w:rFonts w:cs="Times New Roman"/>
          <w:color w:val="000000" w:themeColor="text1"/>
        </w:rPr>
        <w:t xml:space="preserve"> the</w:t>
      </w:r>
      <w:r w:rsidR="00986934" w:rsidRPr="6AE12698">
        <w:rPr>
          <w:color w:val="000000" w:themeColor="text1"/>
        </w:rPr>
        <w:t xml:space="preserve"> </w:t>
      </w:r>
      <w:r w:rsidR="002C7E0E">
        <w:rPr>
          <w:color w:val="000000" w:themeColor="text1"/>
        </w:rPr>
        <w:t>author-</w:t>
      </w:r>
      <w:r w:rsidR="00986934" w:rsidRPr="6AE12698">
        <w:rPr>
          <w:color w:val="000000" w:themeColor="text1"/>
        </w:rPr>
        <w:t xml:space="preserve">perceived systemic failure of </w:t>
      </w:r>
      <w:r w:rsidR="005D19D8">
        <w:rPr>
          <w:color w:val="000000" w:themeColor="text1"/>
        </w:rPr>
        <w:t>United States</w:t>
      </w:r>
      <w:r w:rsidR="004E19E2">
        <w:rPr>
          <w:color w:val="000000" w:themeColor="text1"/>
        </w:rPr>
        <w:t xml:space="preserve"> (U.S.)</w:t>
      </w:r>
      <w:r w:rsidR="00986934" w:rsidRPr="6AE12698">
        <w:rPr>
          <w:color w:val="000000" w:themeColor="text1"/>
        </w:rPr>
        <w:t xml:space="preserve">-led Western tactics to use counter-narrative or counterterrorism to </w:t>
      </w:r>
      <w:r w:rsidR="00A11163">
        <w:rPr>
          <w:color w:val="000000" w:themeColor="text1"/>
        </w:rPr>
        <w:t xml:space="preserve">effectively </w:t>
      </w:r>
      <w:r w:rsidR="00986934" w:rsidRPr="6AE12698">
        <w:rPr>
          <w:color w:val="000000" w:themeColor="text1"/>
        </w:rPr>
        <w:t>degrade or diminish strategic VEO narratives</w:t>
      </w:r>
      <w:r w:rsidR="0038775E">
        <w:rPr>
          <w:color w:val="000000" w:themeColor="text1"/>
        </w:rPr>
        <w:t>,</w:t>
      </w:r>
      <w:r w:rsidR="001D4FF3">
        <w:rPr>
          <w:color w:val="000000" w:themeColor="text1"/>
        </w:rPr>
        <w:t xml:space="preserve"> is </w:t>
      </w:r>
      <w:r w:rsidR="000E741B">
        <w:rPr>
          <w:color w:val="000000" w:themeColor="text1"/>
        </w:rPr>
        <w:t xml:space="preserve">discussed. </w:t>
      </w:r>
      <w:r w:rsidR="00986934" w:rsidRPr="6AE12698">
        <w:rPr>
          <w:color w:val="000000" w:themeColor="text1"/>
        </w:rPr>
        <w:t xml:space="preserve">This </w:t>
      </w:r>
      <w:r w:rsidR="00224668">
        <w:rPr>
          <w:color w:val="000000" w:themeColor="text1"/>
        </w:rPr>
        <w:t>research</w:t>
      </w:r>
      <w:r w:rsidR="00986934" w:rsidRPr="6AE12698">
        <w:rPr>
          <w:color w:val="000000" w:themeColor="text1"/>
        </w:rPr>
        <w:t xml:space="preserve"> asserts VEOs </w:t>
      </w:r>
      <w:r w:rsidR="00986934">
        <w:rPr>
          <w:color w:val="000000" w:themeColor="text1"/>
        </w:rPr>
        <w:t>have utilized</w:t>
      </w:r>
      <w:r w:rsidR="00986934" w:rsidRPr="6AE12698">
        <w:rPr>
          <w:color w:val="000000" w:themeColor="text1"/>
        </w:rPr>
        <w:t xml:space="preserve"> the information environment </w:t>
      </w:r>
      <w:r w:rsidR="00986934">
        <w:rPr>
          <w:color w:val="000000" w:themeColor="text1"/>
        </w:rPr>
        <w:t xml:space="preserve">as a primary engagement method to accomplish organizational goals </w:t>
      </w:r>
      <w:r w:rsidR="00986934" w:rsidRPr="6AE12698">
        <w:rPr>
          <w:color w:val="000000" w:themeColor="text1"/>
        </w:rPr>
        <w:t>for years</w:t>
      </w:r>
      <w:r w:rsidR="00BC6286">
        <w:rPr>
          <w:color w:val="000000" w:themeColor="text1"/>
        </w:rPr>
        <w:t>.</w:t>
      </w:r>
      <w:r w:rsidR="00BC6286" w:rsidRPr="6AE12698">
        <w:rPr>
          <w:color w:val="000000" w:themeColor="text1"/>
        </w:rPr>
        <w:t xml:space="preserve"> </w:t>
      </w:r>
      <w:r w:rsidR="00986934" w:rsidRPr="6AE12698">
        <w:rPr>
          <w:color w:val="000000" w:themeColor="text1"/>
        </w:rPr>
        <w:t>U.S. efforts</w:t>
      </w:r>
      <w:r w:rsidR="00986934">
        <w:rPr>
          <w:color w:val="000000" w:themeColor="text1"/>
        </w:rPr>
        <w:t xml:space="preserve"> to engage VEOs</w:t>
      </w:r>
      <w:r w:rsidR="00986934" w:rsidRPr="6AE12698">
        <w:rPr>
          <w:color w:val="000000" w:themeColor="text1"/>
        </w:rPr>
        <w:t xml:space="preserve"> </w:t>
      </w:r>
      <w:r w:rsidR="000E741B">
        <w:rPr>
          <w:color w:val="000000" w:themeColor="text1"/>
        </w:rPr>
        <w:t>focus on hard power</w:t>
      </w:r>
      <w:r w:rsidR="0038775E">
        <w:rPr>
          <w:color w:val="000000" w:themeColor="text1"/>
        </w:rPr>
        <w:t>,</w:t>
      </w:r>
      <w:r w:rsidR="000E741B">
        <w:rPr>
          <w:color w:val="000000" w:themeColor="text1"/>
        </w:rPr>
        <w:t xml:space="preserve"> lack any coordinated and synchronized strategy</w:t>
      </w:r>
      <w:r w:rsidR="0038775E">
        <w:rPr>
          <w:color w:val="000000" w:themeColor="text1"/>
        </w:rPr>
        <w:t>,</w:t>
      </w:r>
      <w:r w:rsidR="000E741B">
        <w:rPr>
          <w:color w:val="000000" w:themeColor="text1"/>
        </w:rPr>
        <w:t xml:space="preserve"> </w:t>
      </w:r>
      <w:r w:rsidR="00C01355">
        <w:rPr>
          <w:color w:val="000000" w:themeColor="text1"/>
        </w:rPr>
        <w:t xml:space="preserve">and </w:t>
      </w:r>
      <w:r w:rsidR="00986934" w:rsidRPr="6AE12698">
        <w:rPr>
          <w:color w:val="000000" w:themeColor="text1"/>
        </w:rPr>
        <w:t>continue to focus on understanding</w:t>
      </w:r>
      <w:r w:rsidR="000E741B">
        <w:rPr>
          <w:color w:val="000000" w:themeColor="text1"/>
        </w:rPr>
        <w:t xml:space="preserve"> </w:t>
      </w:r>
      <w:r w:rsidR="007F75ED">
        <w:rPr>
          <w:color w:val="000000" w:themeColor="text1"/>
        </w:rPr>
        <w:t xml:space="preserve">– </w:t>
      </w:r>
      <w:r w:rsidR="000E741B">
        <w:rPr>
          <w:color w:val="000000" w:themeColor="text1"/>
        </w:rPr>
        <w:t>rather</w:t>
      </w:r>
      <w:r w:rsidR="007F75ED">
        <w:rPr>
          <w:color w:val="000000" w:themeColor="text1"/>
        </w:rPr>
        <w:t xml:space="preserve"> </w:t>
      </w:r>
      <w:r w:rsidR="000E741B">
        <w:rPr>
          <w:color w:val="000000" w:themeColor="text1"/>
        </w:rPr>
        <w:t>than engag</w:t>
      </w:r>
      <w:r w:rsidR="00C01355">
        <w:rPr>
          <w:color w:val="000000" w:themeColor="text1"/>
        </w:rPr>
        <w:t>ing</w:t>
      </w:r>
      <w:r w:rsidR="007F75ED">
        <w:rPr>
          <w:color w:val="000000" w:themeColor="text1"/>
        </w:rPr>
        <w:t xml:space="preserve"> – </w:t>
      </w:r>
      <w:r w:rsidR="00C01355">
        <w:rPr>
          <w:color w:val="000000" w:themeColor="text1"/>
        </w:rPr>
        <w:t>VE</w:t>
      </w:r>
      <w:r w:rsidR="007F75ED">
        <w:rPr>
          <w:color w:val="000000" w:themeColor="text1"/>
        </w:rPr>
        <w:t>Os.</w:t>
      </w:r>
    </w:p>
    <w:p w14:paraId="40F6F6ED" w14:textId="3C868EEC" w:rsidR="00417A44" w:rsidRDefault="00B340AD" w:rsidP="000E741B">
      <w:pPr>
        <w:ind w:firstLine="720"/>
        <w:jc w:val="both"/>
        <w:rPr>
          <w:color w:val="000000" w:themeColor="text1"/>
        </w:rPr>
      </w:pPr>
      <w:r>
        <w:rPr>
          <w:color w:val="000000" w:themeColor="text1"/>
        </w:rPr>
        <w:t>Mos</w:t>
      </w:r>
      <w:r w:rsidR="007F75ED">
        <w:rPr>
          <w:color w:val="000000" w:themeColor="text1"/>
        </w:rPr>
        <w:t>t e</w:t>
      </w:r>
      <w:r w:rsidR="00986934" w:rsidRPr="6AE12698">
        <w:rPr>
          <w:color w:val="000000" w:themeColor="text1"/>
        </w:rPr>
        <w:t xml:space="preserve">xisting </w:t>
      </w:r>
      <w:r w:rsidR="0011419C">
        <w:rPr>
          <w:color w:val="000000" w:themeColor="text1"/>
        </w:rPr>
        <w:t xml:space="preserve">U.S. </w:t>
      </w:r>
      <w:r w:rsidR="00986934" w:rsidRPr="6AE12698">
        <w:rPr>
          <w:color w:val="000000" w:themeColor="text1"/>
        </w:rPr>
        <w:t xml:space="preserve">extremism research and operational approaches rely on analysis conducted through the lens and worldview of the Western observer - no different than </w:t>
      </w:r>
      <w:proofErr w:type="spellStart"/>
      <w:r w:rsidR="00986934" w:rsidRPr="6AE12698">
        <w:rPr>
          <w:color w:val="000000" w:themeColor="text1"/>
        </w:rPr>
        <w:t>Ptolemaeus</w:t>
      </w:r>
      <w:proofErr w:type="spellEnd"/>
      <w:r w:rsidR="00986934" w:rsidRPr="6AE12698">
        <w:rPr>
          <w:color w:val="000000" w:themeColor="text1"/>
        </w:rPr>
        <w:t xml:space="preserve"> of Alexandria and his </w:t>
      </w:r>
      <w:r w:rsidR="00986934" w:rsidRPr="6AE12698">
        <w:rPr>
          <w:i/>
          <w:iCs/>
          <w:color w:val="000000" w:themeColor="text1"/>
        </w:rPr>
        <w:t xml:space="preserve">Almagest </w:t>
      </w:r>
      <w:r w:rsidR="00986934" w:rsidRPr="6AE12698">
        <w:rPr>
          <w:color w:val="000000" w:themeColor="text1"/>
        </w:rPr>
        <w:t xml:space="preserve">(150 BCE.). </w:t>
      </w:r>
      <w:r w:rsidR="00986934" w:rsidRPr="6AE12698">
        <w:rPr>
          <w:i/>
          <w:iCs/>
          <w:color w:val="000000" w:themeColor="text1"/>
        </w:rPr>
        <w:t>Almagest</w:t>
      </w:r>
      <w:r w:rsidR="00986934" w:rsidRPr="6AE12698">
        <w:rPr>
          <w:color w:val="000000" w:themeColor="text1"/>
        </w:rPr>
        <w:t xml:space="preserve"> is viewed as one of the most influential scientific texts in history and was accepted as fact for over 1,200 years (Toomer, </w:t>
      </w:r>
      <w:r w:rsidR="00295B2C">
        <w:rPr>
          <w:color w:val="000000" w:themeColor="text1"/>
        </w:rPr>
        <w:t>1999</w:t>
      </w:r>
      <w:r w:rsidR="00986934" w:rsidRPr="6AE12698">
        <w:rPr>
          <w:color w:val="000000" w:themeColor="text1"/>
        </w:rPr>
        <w:t xml:space="preserve">). </w:t>
      </w:r>
      <w:r w:rsidR="00986934" w:rsidRPr="6AE12698">
        <w:rPr>
          <w:i/>
          <w:iCs/>
          <w:color w:val="000000" w:themeColor="text1"/>
        </w:rPr>
        <w:t>Almagest</w:t>
      </w:r>
      <w:r w:rsidR="00986934" w:rsidRPr="6AE12698">
        <w:rPr>
          <w:color w:val="000000" w:themeColor="text1"/>
        </w:rPr>
        <w:t xml:space="preserve"> captured the concept of movement </w:t>
      </w:r>
      <w:r w:rsidR="00986934">
        <w:rPr>
          <w:color w:val="000000" w:themeColor="text1"/>
        </w:rPr>
        <w:t xml:space="preserve">of </w:t>
      </w:r>
      <w:r w:rsidR="00986934" w:rsidRPr="6AE12698">
        <w:rPr>
          <w:color w:val="000000" w:themeColor="text1"/>
        </w:rPr>
        <w:t xml:space="preserve">the skies </w:t>
      </w:r>
      <w:r w:rsidR="00AD4A51">
        <w:rPr>
          <w:color w:val="000000" w:themeColor="text1"/>
        </w:rPr>
        <w:t>–</w:t>
      </w:r>
      <w:r w:rsidR="00F342D2">
        <w:rPr>
          <w:color w:val="000000" w:themeColor="text1"/>
        </w:rPr>
        <w:t xml:space="preserve"> </w:t>
      </w:r>
      <w:r w:rsidR="00986934" w:rsidRPr="6AE12698">
        <w:rPr>
          <w:color w:val="000000" w:themeColor="text1"/>
        </w:rPr>
        <w:t xml:space="preserve">but was fundamentally flawed. </w:t>
      </w:r>
      <w:r w:rsidR="00986934">
        <w:rPr>
          <w:color w:val="000000" w:themeColor="text1"/>
        </w:rPr>
        <w:t>It used</w:t>
      </w:r>
      <w:r w:rsidR="00986934" w:rsidRPr="6AE12698">
        <w:rPr>
          <w:color w:val="000000" w:themeColor="text1"/>
        </w:rPr>
        <w:t xml:space="preserve"> the </w:t>
      </w:r>
      <w:r w:rsidR="00375FF3">
        <w:rPr>
          <w:color w:val="000000" w:themeColor="text1"/>
        </w:rPr>
        <w:t xml:space="preserve">assumed (a reference to </w:t>
      </w:r>
      <w:r w:rsidR="00375FF3" w:rsidRPr="00375FF3">
        <w:rPr>
          <w:i/>
          <w:iCs/>
          <w:color w:val="000000" w:themeColor="text1"/>
        </w:rPr>
        <w:t>obvious logic</w:t>
      </w:r>
      <w:r w:rsidR="00375FF3">
        <w:rPr>
          <w:color w:val="000000" w:themeColor="text1"/>
        </w:rPr>
        <w:t xml:space="preserve"> discussed later in this research),</w:t>
      </w:r>
      <w:r w:rsidR="00986934" w:rsidRPr="6AE12698">
        <w:rPr>
          <w:color w:val="000000" w:themeColor="text1"/>
        </w:rPr>
        <w:t xml:space="preserve"> and enforced, geocentric worldview that Earth was the center of the cosmos. VEOs are studied, researched, and engaged in a similar manner, through a worldview which requires a </w:t>
      </w:r>
      <w:r w:rsidR="00F342D2">
        <w:rPr>
          <w:color w:val="000000" w:themeColor="text1"/>
        </w:rPr>
        <w:t xml:space="preserve">timeline-driven, </w:t>
      </w:r>
      <w:r w:rsidR="00986934" w:rsidRPr="6AE12698">
        <w:rPr>
          <w:color w:val="000000" w:themeColor="text1"/>
        </w:rPr>
        <w:t xml:space="preserve">hard power-focused method of engagement and a resource-exhausting goal of eradication. With an enduring penchant </w:t>
      </w:r>
      <w:r w:rsidR="00CC4A09">
        <w:rPr>
          <w:color w:val="000000" w:themeColor="text1"/>
        </w:rPr>
        <w:t>for</w:t>
      </w:r>
      <w:r w:rsidR="00986934" w:rsidRPr="6AE12698">
        <w:rPr>
          <w:color w:val="000000" w:themeColor="text1"/>
        </w:rPr>
        <w:t xml:space="preserve"> hard power as the primary instrument of </w:t>
      </w:r>
      <w:r w:rsidR="00CC4A09">
        <w:rPr>
          <w:color w:val="000000" w:themeColor="text1"/>
        </w:rPr>
        <w:t xml:space="preserve">state </w:t>
      </w:r>
      <w:r w:rsidR="00986934" w:rsidRPr="6AE12698">
        <w:rPr>
          <w:color w:val="000000" w:themeColor="text1"/>
        </w:rPr>
        <w:t>power</w:t>
      </w:r>
      <w:r w:rsidR="00CC4A09">
        <w:rPr>
          <w:color w:val="000000" w:themeColor="text1"/>
        </w:rPr>
        <w:t xml:space="preserve"> against extremists</w:t>
      </w:r>
      <w:r w:rsidR="00986934" w:rsidRPr="6AE12698">
        <w:rPr>
          <w:color w:val="000000" w:themeColor="text1"/>
        </w:rPr>
        <w:t xml:space="preserve">, </w:t>
      </w:r>
      <w:r w:rsidR="00F342D2">
        <w:rPr>
          <w:color w:val="000000" w:themeColor="text1"/>
        </w:rPr>
        <w:t xml:space="preserve">and </w:t>
      </w:r>
      <w:r w:rsidR="007F75ED">
        <w:rPr>
          <w:color w:val="000000" w:themeColor="text1"/>
        </w:rPr>
        <w:t xml:space="preserve">with strategic </w:t>
      </w:r>
      <w:r w:rsidR="00F342D2">
        <w:rPr>
          <w:color w:val="000000" w:themeColor="text1"/>
        </w:rPr>
        <w:lastRenderedPageBreak/>
        <w:t xml:space="preserve">objectives changing with each </w:t>
      </w:r>
      <w:r w:rsidR="00A11163">
        <w:rPr>
          <w:color w:val="000000" w:themeColor="text1"/>
        </w:rPr>
        <w:t xml:space="preserve">iteration </w:t>
      </w:r>
      <w:r w:rsidR="00F342D2">
        <w:rPr>
          <w:color w:val="000000" w:themeColor="text1"/>
        </w:rPr>
        <w:t xml:space="preserve">of </w:t>
      </w:r>
      <w:r w:rsidR="00A11163">
        <w:rPr>
          <w:color w:val="000000" w:themeColor="text1"/>
        </w:rPr>
        <w:t xml:space="preserve">partisan </w:t>
      </w:r>
      <w:r w:rsidR="00F342D2">
        <w:rPr>
          <w:color w:val="000000" w:themeColor="text1"/>
        </w:rPr>
        <w:t xml:space="preserve">leadership, </w:t>
      </w:r>
      <w:r w:rsidR="00986934" w:rsidRPr="6AE12698">
        <w:rPr>
          <w:color w:val="000000" w:themeColor="text1"/>
        </w:rPr>
        <w:t>Western state actors continue to bring the proverbial knife to a</w:t>
      </w:r>
      <w:r w:rsidR="00F342D2">
        <w:rPr>
          <w:color w:val="000000" w:themeColor="text1"/>
        </w:rPr>
        <w:t xml:space="preserve">n ongoing </w:t>
      </w:r>
      <w:r w:rsidR="00986934" w:rsidRPr="6AE12698">
        <w:rPr>
          <w:color w:val="000000" w:themeColor="text1"/>
        </w:rPr>
        <w:t>gunfight.</w:t>
      </w:r>
    </w:p>
    <w:p w14:paraId="015A5FA7" w14:textId="0D266CC0" w:rsidR="009A1E58" w:rsidRDefault="00CC4A09" w:rsidP="000E741B">
      <w:pPr>
        <w:ind w:firstLine="720"/>
        <w:jc w:val="both"/>
      </w:pPr>
      <w:r w:rsidRPr="00773FBA">
        <w:t>E</w:t>
      </w:r>
      <w:r w:rsidR="00986934" w:rsidRPr="00773FBA">
        <w:t>ntrenched institutional worldview</w:t>
      </w:r>
      <w:r w:rsidR="00347C88">
        <w:t>s</w:t>
      </w:r>
      <w:r w:rsidR="00347C88">
        <w:rPr>
          <w:rStyle w:val="FootnoteReference"/>
        </w:rPr>
        <w:footnoteReference w:id="13"/>
      </w:r>
      <w:r w:rsidR="00986934" w:rsidRPr="00773FBA">
        <w:t xml:space="preserve"> are hard to change</w:t>
      </w:r>
      <w:r w:rsidR="00B028BA">
        <w:t xml:space="preserve"> (Kant, 2000)</w:t>
      </w:r>
      <w:r w:rsidR="00986934" w:rsidRPr="00773FBA">
        <w:t xml:space="preserve">. </w:t>
      </w:r>
      <w:r w:rsidR="00347C88" w:rsidRPr="00347C88">
        <w:t xml:space="preserve">A worldview is </w:t>
      </w:r>
      <w:bookmarkStart w:id="23" w:name="OLE_LINK248"/>
      <w:r w:rsidR="00347C88" w:rsidRPr="00347C88">
        <w:t xml:space="preserve">the set of beliefs about fundamental aspects of </w:t>
      </w:r>
      <w:r w:rsidR="00347C88">
        <w:t>r</w:t>
      </w:r>
      <w:r w:rsidR="00347C88" w:rsidRPr="00347C88">
        <w:t xml:space="preserve">eality that ground and influence all </w:t>
      </w:r>
      <w:r w:rsidR="0038775E">
        <w:t xml:space="preserve">of </w:t>
      </w:r>
      <w:r w:rsidR="00347C88" w:rsidRPr="00347C88">
        <w:t>one's perceiving, thinking, knowing, and doing</w:t>
      </w:r>
      <w:bookmarkEnd w:id="23"/>
      <w:r w:rsidR="00347C88" w:rsidRPr="00347C88">
        <w:t xml:space="preserve">. </w:t>
      </w:r>
      <w:r w:rsidR="009A1E58" w:rsidRPr="00773FBA">
        <w:t xml:space="preserve">Kuhn’s (1962) </w:t>
      </w:r>
      <w:r w:rsidR="00347C88" w:rsidRPr="00CA7840">
        <w:rPr>
          <w:i/>
          <w:iCs/>
        </w:rPr>
        <w:t>paradigm</w:t>
      </w:r>
      <w:r w:rsidR="00347C88">
        <w:t xml:space="preserve"> is the fundamental approach or underlying assumptions in the way science is done</w:t>
      </w:r>
      <w:r w:rsidR="001D5352">
        <w:t xml:space="preserve">. </w:t>
      </w:r>
      <w:r w:rsidR="00C34D54">
        <w:t>For context, a</w:t>
      </w:r>
      <w:r w:rsidR="001D5352">
        <w:t xml:space="preserve"> worldview influences a paradigm. </w:t>
      </w:r>
      <w:r w:rsidR="00347C88">
        <w:t xml:space="preserve">Kuhn’s (1962) </w:t>
      </w:r>
      <w:r w:rsidR="009A1E58" w:rsidRPr="00773FBA">
        <w:t>account of the development of science held that science enjoys periods of stable growth punctuated by revisionary revolutions (Bird, 20</w:t>
      </w:r>
      <w:r w:rsidR="00E064A6">
        <w:t>18</w:t>
      </w:r>
      <w:r w:rsidR="009A1E58" w:rsidRPr="00773FBA">
        <w:t xml:space="preserve">). Kuhn </w:t>
      </w:r>
      <w:r w:rsidR="00773FBA">
        <w:t xml:space="preserve">introduced </w:t>
      </w:r>
      <w:r w:rsidR="009A1E58" w:rsidRPr="00773FBA">
        <w:t xml:space="preserve">the concept of the </w:t>
      </w:r>
      <w:r w:rsidR="009A1E58" w:rsidRPr="00773FBA">
        <w:rPr>
          <w:i/>
          <w:iCs/>
        </w:rPr>
        <w:t>paradigm shift,</w:t>
      </w:r>
      <w:r w:rsidR="009A1E58" w:rsidRPr="00773FBA">
        <w:t xml:space="preserve"> and how science changes over time. Kuhn described great works as paradigms</w:t>
      </w:r>
      <w:r w:rsidR="009A1E58">
        <w:t xml:space="preserve">, including </w:t>
      </w:r>
      <w:r w:rsidR="009A1E58" w:rsidRPr="00773FBA">
        <w:rPr>
          <w:color w:val="1A1A1A"/>
          <w:sz w:val="25"/>
          <w:szCs w:val="25"/>
          <w:shd w:val="clear" w:color="auto" w:fill="FFFFFF"/>
        </w:rPr>
        <w:t>Ptolemy’s</w:t>
      </w:r>
      <w:r w:rsidR="00773FBA">
        <w:rPr>
          <w:rStyle w:val="apple-converted-space"/>
          <w:color w:val="1A1A1A"/>
          <w:sz w:val="25"/>
          <w:szCs w:val="25"/>
          <w:shd w:val="clear" w:color="auto" w:fill="FFFFFF"/>
        </w:rPr>
        <w:t xml:space="preserve"> </w:t>
      </w:r>
      <w:r w:rsidR="009A1E58" w:rsidRPr="00773FBA">
        <w:rPr>
          <w:i/>
          <w:iCs/>
        </w:rPr>
        <w:t>Almagest</w:t>
      </w:r>
      <w:r w:rsidR="009A1E58" w:rsidRPr="00773FBA">
        <w:t>, Lavoisier’s</w:t>
      </w:r>
      <w:r w:rsidR="00773FBA">
        <w:t xml:space="preserve"> </w:t>
      </w:r>
      <w:proofErr w:type="spellStart"/>
      <w:r w:rsidR="009A1E58" w:rsidRPr="00773FBA">
        <w:rPr>
          <w:i/>
          <w:iCs/>
        </w:rPr>
        <w:t>Traité</w:t>
      </w:r>
      <w:proofErr w:type="spellEnd"/>
      <w:r w:rsidR="009A1E58" w:rsidRPr="00773FBA">
        <w:rPr>
          <w:i/>
          <w:iCs/>
        </w:rPr>
        <w:t xml:space="preserve"> </w:t>
      </w:r>
      <w:proofErr w:type="spellStart"/>
      <w:r w:rsidR="009A1E58" w:rsidRPr="00773FBA">
        <w:rPr>
          <w:i/>
          <w:iCs/>
        </w:rPr>
        <w:t>élémentaire</w:t>
      </w:r>
      <w:proofErr w:type="spellEnd"/>
      <w:r w:rsidR="009A1E58" w:rsidRPr="00773FBA">
        <w:rPr>
          <w:i/>
          <w:iCs/>
        </w:rPr>
        <w:t xml:space="preserve"> de </w:t>
      </w:r>
      <w:proofErr w:type="spellStart"/>
      <w:r w:rsidR="009A1E58" w:rsidRPr="00773FBA">
        <w:rPr>
          <w:i/>
          <w:iCs/>
        </w:rPr>
        <w:t>chimie</w:t>
      </w:r>
      <w:proofErr w:type="spellEnd"/>
      <w:r w:rsidR="009A1E58" w:rsidRPr="00773FBA">
        <w:t>, and Newton’s</w:t>
      </w:r>
      <w:r w:rsidR="00773FBA">
        <w:t xml:space="preserve"> </w:t>
      </w:r>
      <w:r w:rsidR="009A1E58" w:rsidRPr="00773FBA">
        <w:rPr>
          <w:i/>
          <w:iCs/>
        </w:rPr>
        <w:t>Principia Mathematica</w:t>
      </w:r>
      <w:r w:rsidR="00773FBA">
        <w:t xml:space="preserve"> </w:t>
      </w:r>
      <w:r w:rsidR="009A1E58" w:rsidRPr="00773FBA">
        <w:t>and</w:t>
      </w:r>
      <w:r w:rsidR="00773FBA">
        <w:t xml:space="preserve"> </w:t>
      </w:r>
      <w:proofErr w:type="spellStart"/>
      <w:r w:rsidR="009A1E58" w:rsidRPr="00773FBA">
        <w:rPr>
          <w:i/>
          <w:iCs/>
        </w:rPr>
        <w:t>Opticks</w:t>
      </w:r>
      <w:proofErr w:type="spellEnd"/>
      <w:r w:rsidR="009A1E58" w:rsidRPr="00773FBA">
        <w:t xml:space="preserve">. </w:t>
      </w:r>
      <w:r w:rsidR="009A1E58">
        <w:t>According to Bird (20</w:t>
      </w:r>
      <w:r w:rsidR="00E064A6">
        <w:t>18</w:t>
      </w:r>
      <w:r w:rsidR="009A1E58">
        <w:t>), “</w:t>
      </w:r>
      <w:r w:rsidR="009A1E58" w:rsidRPr="00773FBA">
        <w:t>Such texts contain not only the key theories and laws, but also</w:t>
      </w:r>
      <w:r w:rsidR="008B1D87">
        <w:t xml:space="preserve"> – </w:t>
      </w:r>
      <w:r w:rsidR="009A1E58" w:rsidRPr="00773FBA">
        <w:t>and</w:t>
      </w:r>
      <w:r w:rsidR="008B1D87">
        <w:t xml:space="preserve"> </w:t>
      </w:r>
      <w:r w:rsidR="009A1E58" w:rsidRPr="00773FBA">
        <w:t>this is what makes them paradigms</w:t>
      </w:r>
      <w:r w:rsidR="008B1D87">
        <w:t xml:space="preserve"> – </w:t>
      </w:r>
      <w:r w:rsidR="009A1E58" w:rsidRPr="00773FBA">
        <w:t>the</w:t>
      </w:r>
      <w:r w:rsidR="008B1D87">
        <w:t xml:space="preserve"> </w:t>
      </w:r>
      <w:r w:rsidR="009A1E58" w:rsidRPr="00773FBA">
        <w:t>applications of those theories in the solution of important problems, along with the new experimental or mathematical employed in those applications</w:t>
      </w:r>
      <w:r w:rsidR="009A1E58">
        <w:t>” (para 3)</w:t>
      </w:r>
      <w:r w:rsidR="009A1E58" w:rsidRPr="00773FBA">
        <w:t>.</w:t>
      </w:r>
    </w:p>
    <w:p w14:paraId="2F82942E" w14:textId="53ACD5FE" w:rsidR="001D4FF3" w:rsidRDefault="00986934" w:rsidP="000E741B">
      <w:pPr>
        <w:ind w:firstLine="720"/>
        <w:jc w:val="both"/>
        <w:rPr>
          <w:color w:val="000000" w:themeColor="text1"/>
        </w:rPr>
      </w:pPr>
      <w:r>
        <w:rPr>
          <w:color w:val="000000" w:themeColor="text1"/>
        </w:rPr>
        <w:t>For example, i</w:t>
      </w:r>
      <w:r w:rsidRPr="6AE12698">
        <w:rPr>
          <w:color w:val="000000" w:themeColor="text1"/>
        </w:rPr>
        <w:t>n a time when heliocentric views were sacrilegious, Aristarchus of Samos (230 BCE) noted that not only did Earth rotate on its axis, but it was also possible that the Sun’s apparent movement across the sky might be an illusion. However, the existing institutional worldview of the time would not permit such views to flourish. 1</w:t>
      </w:r>
      <w:r w:rsidR="009E13AF">
        <w:rPr>
          <w:color w:val="000000" w:themeColor="text1"/>
        </w:rPr>
        <w:t>,</w:t>
      </w:r>
      <w:r w:rsidRPr="6AE12698">
        <w:rPr>
          <w:color w:val="000000" w:themeColor="text1"/>
        </w:rPr>
        <w:t xml:space="preserve">500 years later, when Copernicus </w:t>
      </w:r>
      <w:r w:rsidR="00295B2C">
        <w:rPr>
          <w:color w:val="000000" w:themeColor="text1"/>
        </w:rPr>
        <w:t xml:space="preserve">(1543) </w:t>
      </w:r>
      <w:r w:rsidRPr="6AE12698">
        <w:rPr>
          <w:color w:val="000000" w:themeColor="text1"/>
        </w:rPr>
        <w:t xml:space="preserve">wrote </w:t>
      </w:r>
      <w:bookmarkStart w:id="24" w:name="OLE_LINK154"/>
      <w:r w:rsidRPr="6AE12698">
        <w:rPr>
          <w:i/>
          <w:iCs/>
          <w:color w:val="000000" w:themeColor="text1"/>
        </w:rPr>
        <w:t xml:space="preserve">De </w:t>
      </w:r>
      <w:proofErr w:type="spellStart"/>
      <w:r w:rsidRPr="6AE12698">
        <w:rPr>
          <w:i/>
          <w:iCs/>
          <w:color w:val="000000" w:themeColor="text1"/>
        </w:rPr>
        <w:t>revolutionibus</w:t>
      </w:r>
      <w:proofErr w:type="spellEnd"/>
      <w:r w:rsidRPr="6AE12698">
        <w:rPr>
          <w:i/>
          <w:iCs/>
          <w:color w:val="000000" w:themeColor="text1"/>
        </w:rPr>
        <w:t xml:space="preserve"> </w:t>
      </w:r>
      <w:proofErr w:type="spellStart"/>
      <w:r w:rsidRPr="6AE12698">
        <w:rPr>
          <w:i/>
          <w:iCs/>
          <w:color w:val="000000" w:themeColor="text1"/>
        </w:rPr>
        <w:t>orbium</w:t>
      </w:r>
      <w:proofErr w:type="spellEnd"/>
      <w:r w:rsidRPr="6AE12698">
        <w:rPr>
          <w:i/>
          <w:iCs/>
          <w:color w:val="000000" w:themeColor="text1"/>
        </w:rPr>
        <w:t xml:space="preserve"> </w:t>
      </w:r>
      <w:proofErr w:type="spellStart"/>
      <w:r w:rsidRPr="6AE12698">
        <w:rPr>
          <w:i/>
          <w:iCs/>
          <w:color w:val="000000" w:themeColor="text1"/>
        </w:rPr>
        <w:t>coelestium</w:t>
      </w:r>
      <w:bookmarkEnd w:id="24"/>
      <w:proofErr w:type="spellEnd"/>
      <w:r w:rsidR="00412F96">
        <w:rPr>
          <w:color w:val="000000" w:themeColor="text1"/>
        </w:rPr>
        <w:t xml:space="preserve"> </w:t>
      </w:r>
      <w:r w:rsidRPr="6AE12698">
        <w:rPr>
          <w:color w:val="000000" w:themeColor="text1"/>
        </w:rPr>
        <w:t xml:space="preserve">and argued that the Sun’s motion was the result of Earth spinning on its axis and that celestial bodies do not revolve around a single point, the heliocentric model </w:t>
      </w:r>
      <w:r w:rsidR="001D5352">
        <w:rPr>
          <w:color w:val="000000" w:themeColor="text1"/>
        </w:rPr>
        <w:t>and paradigm shift occurred</w:t>
      </w:r>
      <w:r w:rsidRPr="6AE12698">
        <w:rPr>
          <w:color w:val="000000" w:themeColor="text1"/>
        </w:rPr>
        <w:t>.</w:t>
      </w:r>
      <w:r>
        <w:rPr>
          <w:color w:val="000000" w:themeColor="text1"/>
        </w:rPr>
        <w:t xml:space="preserve"> </w:t>
      </w:r>
      <w:r w:rsidRPr="6AE12698">
        <w:rPr>
          <w:color w:val="000000" w:themeColor="text1"/>
        </w:rPr>
        <w:t>Th</w:t>
      </w:r>
      <w:r w:rsidR="00417A44">
        <w:rPr>
          <w:color w:val="000000" w:themeColor="text1"/>
        </w:rPr>
        <w:t xml:space="preserve">is research </w:t>
      </w:r>
      <w:r w:rsidRPr="6AE12698">
        <w:rPr>
          <w:color w:val="000000" w:themeColor="text1"/>
        </w:rPr>
        <w:t>asserts</w:t>
      </w:r>
      <w:r w:rsidR="00B41A30">
        <w:rPr>
          <w:color w:val="000000" w:themeColor="text1"/>
        </w:rPr>
        <w:t xml:space="preserve"> a needed </w:t>
      </w:r>
      <w:r w:rsidRPr="6AE12698">
        <w:rPr>
          <w:color w:val="000000" w:themeColor="text1"/>
        </w:rPr>
        <w:t xml:space="preserve">change from the </w:t>
      </w:r>
      <w:r w:rsidRPr="6AE12698">
        <w:rPr>
          <w:color w:val="000000" w:themeColor="text1"/>
        </w:rPr>
        <w:lastRenderedPageBreak/>
        <w:t>traditional</w:t>
      </w:r>
      <w:r w:rsidR="005D7389">
        <w:rPr>
          <w:color w:val="000000" w:themeColor="text1"/>
        </w:rPr>
        <w:t xml:space="preserve">, worldview of </w:t>
      </w:r>
      <w:r w:rsidRPr="6AE12698">
        <w:rPr>
          <w:color w:val="000000" w:themeColor="text1"/>
        </w:rPr>
        <w:t xml:space="preserve">resource-exhausting, attrition-based, complex approach to a </w:t>
      </w:r>
      <w:r w:rsidR="005D7389">
        <w:rPr>
          <w:color w:val="000000" w:themeColor="text1"/>
        </w:rPr>
        <w:t xml:space="preserve">new, </w:t>
      </w:r>
      <w:r w:rsidRPr="6AE12698">
        <w:rPr>
          <w:color w:val="000000" w:themeColor="text1"/>
        </w:rPr>
        <w:t>direct, center of gravity approach to the brand.</w:t>
      </w:r>
    </w:p>
    <w:p w14:paraId="6B93EA0D" w14:textId="688E9BA6" w:rsidR="001D5352" w:rsidRDefault="001D4FF3" w:rsidP="001D4FF3">
      <w:pPr>
        <w:ind w:firstLine="720"/>
        <w:jc w:val="both"/>
        <w:rPr>
          <w:rFonts w:cs="Times New Roman"/>
          <w:color w:val="000000" w:themeColor="text1"/>
        </w:rPr>
      </w:pPr>
      <w:r>
        <w:rPr>
          <w:color w:val="000000" w:themeColor="text1"/>
        </w:rPr>
        <w:t xml:space="preserve">VEOs are explored </w:t>
      </w:r>
      <w:r w:rsidR="00CC4A09">
        <w:rPr>
          <w:color w:val="000000" w:themeColor="text1"/>
        </w:rPr>
        <w:t xml:space="preserve">here </w:t>
      </w:r>
      <w:r>
        <w:rPr>
          <w:color w:val="000000" w:themeColor="text1"/>
        </w:rPr>
        <w:t xml:space="preserve">as </w:t>
      </w:r>
      <w:r w:rsidR="00607B09">
        <w:rPr>
          <w:color w:val="000000" w:themeColor="text1"/>
        </w:rPr>
        <w:t>o</w:t>
      </w:r>
      <w:r>
        <w:rPr>
          <w:color w:val="000000" w:themeColor="text1"/>
        </w:rPr>
        <w:t>rganizations, with a focus on brands, leadership, strategy, and ideology. Th</w:t>
      </w:r>
      <w:r w:rsidR="001D5352">
        <w:rPr>
          <w:color w:val="000000" w:themeColor="text1"/>
        </w:rPr>
        <w:t>is</w:t>
      </w:r>
      <w:r>
        <w:rPr>
          <w:color w:val="000000" w:themeColor="text1"/>
        </w:rPr>
        <w:t xml:space="preserve"> </w:t>
      </w:r>
      <w:r w:rsidR="001D5352">
        <w:rPr>
          <w:color w:val="000000" w:themeColor="text1"/>
        </w:rPr>
        <w:t xml:space="preserve">research </w:t>
      </w:r>
      <w:r>
        <w:rPr>
          <w:color w:val="000000" w:themeColor="text1"/>
        </w:rPr>
        <w:t>introduc</w:t>
      </w:r>
      <w:r w:rsidR="004E19E2">
        <w:rPr>
          <w:color w:val="000000" w:themeColor="text1"/>
        </w:rPr>
        <w:t>es</w:t>
      </w:r>
      <w:r>
        <w:rPr>
          <w:color w:val="000000" w:themeColor="text1"/>
        </w:rPr>
        <w:t xml:space="preserve"> three premises of unbranding.</w:t>
      </w:r>
      <w:r w:rsidR="00065FCE" w:rsidRPr="00065FCE">
        <w:rPr>
          <w:rFonts w:cs="Times New Roman"/>
          <w:color w:val="000000" w:themeColor="text1"/>
        </w:rPr>
        <w:t xml:space="preserve"> </w:t>
      </w:r>
      <w:r>
        <w:rPr>
          <w:rFonts w:cs="Times New Roman"/>
          <w:color w:val="000000" w:themeColor="text1"/>
        </w:rPr>
        <w:t>These include</w:t>
      </w:r>
      <w:r w:rsidR="006070D9">
        <w:rPr>
          <w:rFonts w:cs="Times New Roman"/>
          <w:color w:val="000000" w:themeColor="text1"/>
        </w:rPr>
        <w:t>:</w:t>
      </w:r>
      <w:r>
        <w:rPr>
          <w:rFonts w:cs="Times New Roman"/>
          <w:color w:val="000000" w:themeColor="text1"/>
        </w:rPr>
        <w:t xml:space="preserve"> </w:t>
      </w:r>
      <w:r w:rsidR="006070D9">
        <w:rPr>
          <w:rFonts w:cs="Times New Roman"/>
          <w:color w:val="000000" w:themeColor="text1"/>
        </w:rPr>
        <w:t xml:space="preserve">(1) </w:t>
      </w:r>
      <w:r w:rsidR="00065FCE" w:rsidRPr="6AE12698">
        <w:rPr>
          <w:color w:val="000000" w:themeColor="text1"/>
        </w:rPr>
        <w:t>the brand is the center of gravity of an organization</w:t>
      </w:r>
      <w:r w:rsidR="006070D9">
        <w:rPr>
          <w:color w:val="000000" w:themeColor="text1"/>
        </w:rPr>
        <w:t>,</w:t>
      </w:r>
      <w:r>
        <w:rPr>
          <w:color w:val="000000" w:themeColor="text1"/>
        </w:rPr>
        <w:t xml:space="preserve"> </w:t>
      </w:r>
      <w:r w:rsidR="006070D9">
        <w:rPr>
          <w:color w:val="000000" w:themeColor="text1"/>
        </w:rPr>
        <w:t xml:space="preserve">(2) </w:t>
      </w:r>
      <w:r w:rsidR="00065FCE" w:rsidRPr="6AE12698">
        <w:rPr>
          <w:rFonts w:cs="Times New Roman"/>
          <w:color w:val="000000" w:themeColor="text1"/>
        </w:rPr>
        <w:t xml:space="preserve">stakeholders </w:t>
      </w:r>
      <w:r w:rsidR="00065FCE">
        <w:rPr>
          <w:rFonts w:cs="Times New Roman"/>
          <w:color w:val="000000" w:themeColor="text1"/>
        </w:rPr>
        <w:t>generally select</w:t>
      </w:r>
      <w:r w:rsidR="00065FCE" w:rsidRPr="6AE12698">
        <w:rPr>
          <w:rFonts w:cs="Times New Roman"/>
          <w:color w:val="000000" w:themeColor="text1"/>
        </w:rPr>
        <w:t xml:space="preserve"> a brand, not its leadership, ideology, or strategy</w:t>
      </w:r>
      <w:r w:rsidR="00065FCE">
        <w:rPr>
          <w:rFonts w:cs="Times New Roman"/>
          <w:color w:val="000000" w:themeColor="text1"/>
        </w:rPr>
        <w:t xml:space="preserve"> when </w:t>
      </w:r>
      <w:r w:rsidR="00F342D2">
        <w:rPr>
          <w:rFonts w:cs="Times New Roman"/>
          <w:color w:val="000000" w:themeColor="text1"/>
        </w:rPr>
        <w:t xml:space="preserve">initially </w:t>
      </w:r>
      <w:r w:rsidR="00065FCE">
        <w:rPr>
          <w:rFonts w:cs="Times New Roman"/>
          <w:color w:val="000000" w:themeColor="text1"/>
        </w:rPr>
        <w:t>engaging an organization</w:t>
      </w:r>
      <w:r>
        <w:rPr>
          <w:rFonts w:cs="Times New Roman"/>
          <w:color w:val="000000" w:themeColor="text1"/>
        </w:rPr>
        <w:t>,</w:t>
      </w:r>
      <w:r w:rsidR="00065FCE" w:rsidRPr="6AE12698">
        <w:rPr>
          <w:rFonts w:cs="Times New Roman"/>
          <w:color w:val="000000" w:themeColor="text1"/>
        </w:rPr>
        <w:t xml:space="preserve"> and </w:t>
      </w:r>
      <w:r w:rsidR="006070D9">
        <w:rPr>
          <w:rFonts w:cs="Times New Roman"/>
          <w:color w:val="000000" w:themeColor="text1"/>
        </w:rPr>
        <w:t xml:space="preserve">(3) </w:t>
      </w:r>
      <w:r w:rsidR="00065FCE" w:rsidRPr="6AE12698">
        <w:rPr>
          <w:rFonts w:cs="Times New Roman"/>
          <w:color w:val="000000" w:themeColor="text1"/>
        </w:rPr>
        <w:t>a four-step brand building process commonly used in marketing</w:t>
      </w:r>
      <w:r w:rsidR="00CC02A3">
        <w:rPr>
          <w:rFonts w:cs="Times New Roman"/>
          <w:color w:val="000000" w:themeColor="text1"/>
        </w:rPr>
        <w:t xml:space="preserve"> </w:t>
      </w:r>
      <w:r w:rsidR="00417A44">
        <w:rPr>
          <w:rFonts w:cs="Times New Roman"/>
          <w:color w:val="000000" w:themeColor="text1"/>
        </w:rPr>
        <w:t xml:space="preserve">can </w:t>
      </w:r>
      <w:r>
        <w:rPr>
          <w:rFonts w:cs="Times New Roman"/>
          <w:color w:val="000000" w:themeColor="text1"/>
        </w:rPr>
        <w:t xml:space="preserve">be </w:t>
      </w:r>
      <w:r w:rsidR="00065FCE" w:rsidRPr="6AE12698">
        <w:rPr>
          <w:rFonts w:cs="Times New Roman"/>
          <w:color w:val="000000" w:themeColor="text1"/>
        </w:rPr>
        <w:t>applie</w:t>
      </w:r>
      <w:r>
        <w:rPr>
          <w:rFonts w:cs="Times New Roman"/>
          <w:color w:val="000000" w:themeColor="text1"/>
        </w:rPr>
        <w:t>d</w:t>
      </w:r>
      <w:r w:rsidR="00065FCE" w:rsidRPr="6AE12698">
        <w:rPr>
          <w:rFonts w:cs="Times New Roman"/>
          <w:color w:val="000000" w:themeColor="text1"/>
        </w:rPr>
        <w:t xml:space="preserve"> to VEOs.</w:t>
      </w:r>
      <w:r w:rsidR="00417A44">
        <w:rPr>
          <w:rFonts w:cs="Times New Roman"/>
          <w:color w:val="000000" w:themeColor="text1"/>
        </w:rPr>
        <w:t xml:space="preserve"> Two studies are conducted as part of this research.</w:t>
      </w:r>
    </w:p>
    <w:p w14:paraId="48371888" w14:textId="241AFEDC" w:rsidR="00BC6226" w:rsidRPr="00BC6226" w:rsidRDefault="00986934" w:rsidP="001D5352">
      <w:pPr>
        <w:ind w:firstLine="720"/>
        <w:jc w:val="both"/>
        <w:rPr>
          <w:rFonts w:eastAsia="Times New Roman" w:cs="Times New Roman"/>
          <w:color w:val="000000" w:themeColor="text1"/>
        </w:rPr>
      </w:pPr>
      <w:r>
        <w:rPr>
          <w:rFonts w:cs="Times New Roman"/>
          <w:color w:val="000000" w:themeColor="text1"/>
        </w:rPr>
        <w:t xml:space="preserve">The first </w:t>
      </w:r>
      <w:r w:rsidR="00E42003">
        <w:rPr>
          <w:rFonts w:cs="Times New Roman"/>
          <w:color w:val="000000" w:themeColor="text1"/>
        </w:rPr>
        <w:t>study wa</w:t>
      </w:r>
      <w:r>
        <w:rPr>
          <w:rFonts w:cs="Times New Roman"/>
          <w:color w:val="000000" w:themeColor="text1"/>
        </w:rPr>
        <w:t xml:space="preserve">s a case comparison study of the </w:t>
      </w:r>
      <w:r w:rsidR="00065FCE" w:rsidRPr="6AE12698">
        <w:rPr>
          <w:color w:val="000000" w:themeColor="text1"/>
        </w:rPr>
        <w:t>Irish Republican Army (IRA) and the Islamic State (IS)</w:t>
      </w:r>
      <w:r w:rsidR="00CC4A09">
        <w:rPr>
          <w:color w:val="000000" w:themeColor="text1"/>
        </w:rPr>
        <w:t xml:space="preserve">. This </w:t>
      </w:r>
      <w:r w:rsidR="00CF1602">
        <w:rPr>
          <w:color w:val="000000" w:themeColor="text1"/>
        </w:rPr>
        <w:t>comparison</w:t>
      </w:r>
      <w:r w:rsidR="00065FCE" w:rsidRPr="6AE12698">
        <w:rPr>
          <w:color w:val="000000" w:themeColor="text1"/>
        </w:rPr>
        <w:t xml:space="preserve"> explore</w:t>
      </w:r>
      <w:r w:rsidR="00065FCE">
        <w:rPr>
          <w:color w:val="000000" w:themeColor="text1"/>
        </w:rPr>
        <w:t>s</w:t>
      </w:r>
      <w:r w:rsidR="00065FCE" w:rsidRPr="6AE12698">
        <w:rPr>
          <w:color w:val="000000" w:themeColor="text1"/>
        </w:rPr>
        <w:t xml:space="preserve"> the research question</w:t>
      </w:r>
      <w:r w:rsidR="004E19E2">
        <w:rPr>
          <w:color w:val="000000" w:themeColor="text1"/>
        </w:rPr>
        <w:t>:</w:t>
      </w:r>
      <w:r w:rsidR="00065FCE" w:rsidRPr="6AE12698">
        <w:rPr>
          <w:color w:val="000000" w:themeColor="text1"/>
        </w:rPr>
        <w:t xml:space="preserve"> </w:t>
      </w:r>
      <w:r w:rsidR="001D5352">
        <w:rPr>
          <w:rFonts w:eastAsia="Times New Roman" w:cs="Times New Roman"/>
          <w:color w:val="000000" w:themeColor="text1"/>
        </w:rPr>
        <w:t>i</w:t>
      </w:r>
      <w:r w:rsidR="00065FCE" w:rsidRPr="6AE12698">
        <w:rPr>
          <w:rFonts w:eastAsia="Times New Roman" w:cs="Times New Roman"/>
          <w:color w:val="000000" w:themeColor="text1"/>
        </w:rPr>
        <w:t xml:space="preserve">s the brand the enduring element of successful VEOs with the proposed proposition that </w:t>
      </w:r>
      <w:r w:rsidR="001D5352">
        <w:rPr>
          <w:rFonts w:eastAsia="Times New Roman" w:cs="Times New Roman"/>
          <w:color w:val="000000" w:themeColor="text1"/>
        </w:rPr>
        <w:t>w</w:t>
      </w:r>
      <w:r w:rsidR="00065FCE" w:rsidRPr="6AE12698">
        <w:rPr>
          <w:rFonts w:eastAsia="Times New Roman" w:cs="Times New Roman"/>
          <w:color w:val="000000" w:themeColor="text1"/>
        </w:rPr>
        <w:t>hile the leadership, ideology, or strategy of a VEO may change over time, the single element of an enduring VEO is the brand.</w:t>
      </w:r>
      <w:r w:rsidR="00316063">
        <w:rPr>
          <w:rFonts w:eastAsia="Times New Roman" w:cs="Times New Roman"/>
          <w:color w:val="000000" w:themeColor="text1"/>
        </w:rPr>
        <w:t xml:space="preserve"> </w:t>
      </w:r>
      <w:r w:rsidR="00BA5023">
        <w:rPr>
          <w:rFonts w:eastAsia="Times New Roman" w:cs="Times New Roman"/>
          <w:color w:val="000000" w:themeColor="text1"/>
        </w:rPr>
        <w:t xml:space="preserve">As such, the brand is the center of gravity of an organization. </w:t>
      </w:r>
      <w:r w:rsidR="00CC4A09">
        <w:rPr>
          <w:rFonts w:eastAsia="Times New Roman" w:cs="Times New Roman"/>
          <w:color w:val="000000" w:themeColor="text1"/>
        </w:rPr>
        <w:t>Th</w:t>
      </w:r>
      <w:r w:rsidR="006070D9">
        <w:rPr>
          <w:rFonts w:eastAsia="Times New Roman" w:cs="Times New Roman"/>
          <w:color w:val="000000" w:themeColor="text1"/>
        </w:rPr>
        <w:t>e</w:t>
      </w:r>
      <w:r w:rsidR="00CC4A09">
        <w:rPr>
          <w:rFonts w:eastAsia="Times New Roman" w:cs="Times New Roman"/>
          <w:color w:val="000000" w:themeColor="text1"/>
        </w:rPr>
        <w:t xml:space="preserve"> case </w:t>
      </w:r>
      <w:r w:rsidR="00CF1602">
        <w:rPr>
          <w:rFonts w:eastAsia="Times New Roman" w:cs="Times New Roman"/>
          <w:color w:val="000000" w:themeColor="text1"/>
        </w:rPr>
        <w:t xml:space="preserve">comparison </w:t>
      </w:r>
      <w:r w:rsidR="00CC4A09">
        <w:rPr>
          <w:rFonts w:eastAsia="Times New Roman" w:cs="Times New Roman"/>
          <w:color w:val="000000" w:themeColor="text1"/>
        </w:rPr>
        <w:t>study uses</w:t>
      </w:r>
      <w:r w:rsidR="00BC6226">
        <w:rPr>
          <w:rFonts w:cs="Times New Roman"/>
          <w:color w:val="000000" w:themeColor="text1"/>
        </w:rPr>
        <w:t xml:space="preserve"> attributed attacks as the measure of brand </w:t>
      </w:r>
      <w:r w:rsidR="0069177D" w:rsidRPr="00BD05BD">
        <w:rPr>
          <w:rFonts w:cs="Times New Roman"/>
          <w:i/>
          <w:iCs/>
          <w:color w:val="000000" w:themeColor="text1"/>
        </w:rPr>
        <w:t>value</w:t>
      </w:r>
      <w:r w:rsidR="0069177D">
        <w:rPr>
          <w:rStyle w:val="FootnoteReference"/>
          <w:rFonts w:cs="Times New Roman"/>
          <w:i/>
          <w:iCs/>
          <w:color w:val="000000" w:themeColor="text1"/>
        </w:rPr>
        <w:footnoteReference w:id="14"/>
      </w:r>
      <w:r w:rsidR="0069177D">
        <w:rPr>
          <w:rFonts w:cs="Times New Roman"/>
          <w:color w:val="000000" w:themeColor="text1"/>
        </w:rPr>
        <w:t xml:space="preserve"> </w:t>
      </w:r>
      <w:r w:rsidR="00BC6226">
        <w:rPr>
          <w:rFonts w:cs="Times New Roman"/>
          <w:color w:val="000000" w:themeColor="text1"/>
        </w:rPr>
        <w:t>and franchises</w:t>
      </w:r>
      <w:r w:rsidR="00CC4A09">
        <w:rPr>
          <w:rFonts w:cs="Times New Roman"/>
          <w:color w:val="000000" w:themeColor="text1"/>
        </w:rPr>
        <w:t xml:space="preserve"> (if any)</w:t>
      </w:r>
      <w:r w:rsidR="00BC6226">
        <w:rPr>
          <w:rFonts w:cs="Times New Roman"/>
          <w:color w:val="000000" w:themeColor="text1"/>
        </w:rPr>
        <w:t xml:space="preserve"> as the measure of </w:t>
      </w:r>
      <w:r w:rsidR="00EE2E2F">
        <w:rPr>
          <w:rFonts w:cs="Times New Roman"/>
          <w:color w:val="000000" w:themeColor="text1"/>
        </w:rPr>
        <w:t xml:space="preserve">brand </w:t>
      </w:r>
      <w:r w:rsidR="00BC6226" w:rsidRPr="00BD05BD">
        <w:rPr>
          <w:rFonts w:cs="Times New Roman"/>
          <w:i/>
          <w:iCs/>
          <w:color w:val="000000" w:themeColor="text1"/>
        </w:rPr>
        <w:t>equity</w:t>
      </w:r>
      <w:r w:rsidR="00CF1602">
        <w:rPr>
          <w:rFonts w:cs="Times New Roman"/>
          <w:i/>
          <w:iCs/>
          <w:color w:val="000000" w:themeColor="text1"/>
        </w:rPr>
        <w:t>.</w:t>
      </w:r>
      <w:r w:rsidR="00BD05BD">
        <w:rPr>
          <w:rStyle w:val="FootnoteReference"/>
          <w:rFonts w:cs="Times New Roman"/>
          <w:i/>
          <w:iCs/>
          <w:color w:val="000000" w:themeColor="text1"/>
        </w:rPr>
        <w:footnoteReference w:id="15"/>
      </w:r>
      <w:r w:rsidR="00BC6226">
        <w:rPr>
          <w:rFonts w:cs="Times New Roman"/>
          <w:color w:val="000000" w:themeColor="text1"/>
        </w:rPr>
        <w:t xml:space="preserve"> </w:t>
      </w:r>
      <w:r w:rsidR="00BC6226">
        <w:rPr>
          <w:color w:val="000000" w:themeColor="text1"/>
        </w:rPr>
        <w:t xml:space="preserve">This </w:t>
      </w:r>
      <w:r w:rsidR="00CF1602">
        <w:rPr>
          <w:color w:val="000000" w:themeColor="text1"/>
        </w:rPr>
        <w:t>comparison</w:t>
      </w:r>
      <w:r w:rsidR="00BC6226">
        <w:rPr>
          <w:color w:val="000000" w:themeColor="text1"/>
        </w:rPr>
        <w:t xml:space="preserve"> consists of five components of qualitative case study </w:t>
      </w:r>
      <w:r w:rsidR="0072622D">
        <w:rPr>
          <w:color w:val="000000" w:themeColor="text1"/>
        </w:rPr>
        <w:t>research:</w:t>
      </w:r>
      <w:r w:rsidR="008652E6">
        <w:rPr>
          <w:color w:val="000000" w:themeColor="text1"/>
        </w:rPr>
        <w:t xml:space="preserve"> </w:t>
      </w:r>
      <w:r w:rsidR="006070D9">
        <w:rPr>
          <w:color w:val="000000" w:themeColor="text1"/>
        </w:rPr>
        <w:t xml:space="preserve">(1) </w:t>
      </w:r>
      <w:r w:rsidR="00BC6226">
        <w:rPr>
          <w:color w:val="000000" w:themeColor="text1"/>
        </w:rPr>
        <w:t xml:space="preserve">a case study’s question, </w:t>
      </w:r>
      <w:r w:rsidR="006070D9">
        <w:rPr>
          <w:color w:val="000000" w:themeColor="text1"/>
        </w:rPr>
        <w:t xml:space="preserve">(2) </w:t>
      </w:r>
      <w:r w:rsidR="00BC6226">
        <w:rPr>
          <w:color w:val="000000" w:themeColor="text1"/>
        </w:rPr>
        <w:t xml:space="preserve">its propositions, </w:t>
      </w:r>
      <w:r w:rsidR="006070D9">
        <w:rPr>
          <w:color w:val="000000" w:themeColor="text1"/>
        </w:rPr>
        <w:t xml:space="preserve">(3) </w:t>
      </w:r>
      <w:r w:rsidR="00BC6226">
        <w:rPr>
          <w:color w:val="000000" w:themeColor="text1"/>
        </w:rPr>
        <w:t xml:space="preserve">its cases, </w:t>
      </w:r>
      <w:r w:rsidR="006070D9">
        <w:rPr>
          <w:color w:val="000000" w:themeColor="text1"/>
        </w:rPr>
        <w:t xml:space="preserve">(4) </w:t>
      </w:r>
      <w:r w:rsidR="00BC6226">
        <w:rPr>
          <w:color w:val="000000" w:themeColor="text1"/>
        </w:rPr>
        <w:t xml:space="preserve">the logic linking the data to the propositions, and </w:t>
      </w:r>
      <w:r w:rsidR="006070D9">
        <w:rPr>
          <w:color w:val="000000" w:themeColor="text1"/>
        </w:rPr>
        <w:t xml:space="preserve">(5) </w:t>
      </w:r>
      <w:r w:rsidR="00BC6226">
        <w:rPr>
          <w:color w:val="000000" w:themeColor="text1"/>
        </w:rPr>
        <w:t xml:space="preserve">the criteria for interpreting the findings. </w:t>
      </w:r>
      <w:r w:rsidR="00B06D1D">
        <w:t>It</w:t>
      </w:r>
      <w:r w:rsidR="00BC6226">
        <w:t xml:space="preserve"> uses a cross-case synthesis</w:t>
      </w:r>
      <w:r w:rsidR="00E31667">
        <w:rPr>
          <w:rStyle w:val="FootnoteReference"/>
        </w:rPr>
        <w:footnoteReference w:id="16"/>
      </w:r>
      <w:r w:rsidR="00BC6226">
        <w:t xml:space="preserve"> approach to the selected cases. </w:t>
      </w:r>
      <w:r w:rsidR="00E31667">
        <w:t>To provide</w:t>
      </w:r>
      <w:r w:rsidR="00B65FC1">
        <w:t xml:space="preserve"> </w:t>
      </w:r>
      <w:r w:rsidR="00CC4A09">
        <w:t xml:space="preserve">manageable </w:t>
      </w:r>
      <w:r w:rsidR="00B65FC1">
        <w:t xml:space="preserve">boundaries, </w:t>
      </w:r>
      <w:r w:rsidR="00B65FC1">
        <w:rPr>
          <w:color w:val="000000" w:themeColor="text1"/>
        </w:rPr>
        <w:t>t</w:t>
      </w:r>
      <w:r w:rsidR="008652E6">
        <w:rPr>
          <w:color w:val="000000" w:themeColor="text1"/>
        </w:rPr>
        <w:t xml:space="preserve">his </w:t>
      </w:r>
      <w:r w:rsidR="00CF1602">
        <w:rPr>
          <w:color w:val="000000" w:themeColor="text1"/>
        </w:rPr>
        <w:t xml:space="preserve">comparison </w:t>
      </w:r>
      <w:r w:rsidR="00BC6226">
        <w:rPr>
          <w:color w:val="000000" w:themeColor="text1"/>
        </w:rPr>
        <w:t xml:space="preserve">is concerned with </w:t>
      </w:r>
      <w:r w:rsidR="00BC6226">
        <w:rPr>
          <w:color w:val="000000" w:themeColor="text1"/>
        </w:rPr>
        <w:lastRenderedPageBreak/>
        <w:t>o</w:t>
      </w:r>
      <w:r w:rsidR="00BC6226">
        <w:rPr>
          <w:rFonts w:cs="Times New Roman"/>
          <w:color w:val="000000" w:themeColor="text1"/>
        </w:rPr>
        <w:t>rganizational theory</w:t>
      </w:r>
      <w:r w:rsidR="00CC02A3">
        <w:rPr>
          <w:rStyle w:val="FootnoteReference"/>
          <w:rFonts w:cs="Times New Roman"/>
          <w:color w:val="000000" w:themeColor="text1"/>
        </w:rPr>
        <w:footnoteReference w:id="17"/>
      </w:r>
      <w:r w:rsidR="00BC6226">
        <w:rPr>
          <w:rFonts w:cs="Times New Roman"/>
          <w:color w:val="000000" w:themeColor="text1"/>
        </w:rPr>
        <w:t xml:space="preserve"> </w:t>
      </w:r>
      <w:r w:rsidR="00AD4A51">
        <w:rPr>
          <w:rFonts w:cs="Times New Roman"/>
          <w:color w:val="000000" w:themeColor="text1"/>
        </w:rPr>
        <w:t>–</w:t>
      </w:r>
      <w:r w:rsidR="00B06D1D">
        <w:rPr>
          <w:rFonts w:cs="Times New Roman"/>
          <w:color w:val="000000" w:themeColor="text1"/>
        </w:rPr>
        <w:t xml:space="preserve"> </w:t>
      </w:r>
      <w:r w:rsidR="00BC6226" w:rsidRPr="00E42003">
        <w:rPr>
          <w:rFonts w:cs="Times New Roman"/>
          <w:color w:val="000000" w:themeColor="text1"/>
        </w:rPr>
        <w:t>a macro view of the organization itself</w:t>
      </w:r>
      <w:r w:rsidR="00B06D1D">
        <w:rPr>
          <w:rFonts w:cs="Times New Roman"/>
          <w:color w:val="000000" w:themeColor="text1"/>
        </w:rPr>
        <w:t xml:space="preserve"> </w:t>
      </w:r>
      <w:r w:rsidR="00AD4A51">
        <w:rPr>
          <w:rFonts w:cs="Times New Roman"/>
          <w:color w:val="000000" w:themeColor="text1"/>
        </w:rPr>
        <w:t>–</w:t>
      </w:r>
      <w:r w:rsidR="00B06D1D">
        <w:rPr>
          <w:rFonts w:cs="Times New Roman"/>
          <w:color w:val="000000" w:themeColor="text1"/>
        </w:rPr>
        <w:t xml:space="preserve"> a</w:t>
      </w:r>
      <w:r w:rsidR="00BC6226">
        <w:rPr>
          <w:rFonts w:cs="Times New Roman"/>
          <w:color w:val="000000" w:themeColor="text1"/>
        </w:rPr>
        <w:t>nd not</w:t>
      </w:r>
      <w:r w:rsidR="00BC6226">
        <w:rPr>
          <w:color w:val="000000" w:themeColor="text1"/>
        </w:rPr>
        <w:t xml:space="preserve"> organizational structures, tactics, techniques, or procedures</w:t>
      </w:r>
      <w:r w:rsidR="00CC4A09">
        <w:rPr>
          <w:color w:val="000000" w:themeColor="text1"/>
        </w:rPr>
        <w:t>.</w:t>
      </w:r>
    </w:p>
    <w:p w14:paraId="3FC12462" w14:textId="1F3C46FE" w:rsidR="0098193B" w:rsidRDefault="00316063" w:rsidP="00316063">
      <w:pPr>
        <w:ind w:firstLine="720"/>
        <w:jc w:val="both"/>
        <w:rPr>
          <w:rFonts w:cs="Times New Roman"/>
          <w:color w:val="000000" w:themeColor="text1"/>
        </w:rPr>
      </w:pPr>
      <w:r>
        <w:rPr>
          <w:color w:val="000000" w:themeColor="text1"/>
        </w:rPr>
        <w:t>The second study explore</w:t>
      </w:r>
      <w:r w:rsidR="00E42003">
        <w:rPr>
          <w:color w:val="000000" w:themeColor="text1"/>
        </w:rPr>
        <w:t>d</w:t>
      </w:r>
      <w:r>
        <w:rPr>
          <w:color w:val="000000" w:themeColor="text1"/>
        </w:rPr>
        <w:t xml:space="preserve"> </w:t>
      </w:r>
      <w:r w:rsidR="0098193B" w:rsidRPr="6AE12698">
        <w:rPr>
          <w:color w:val="000000" w:themeColor="text1"/>
        </w:rPr>
        <w:t xml:space="preserve">five hypotheses based on a proposed </w:t>
      </w:r>
      <w:r w:rsidR="0098193B" w:rsidRPr="6AE12698">
        <w:rPr>
          <w:rFonts w:cs="Times New Roman"/>
          <w:color w:val="000000" w:themeColor="text1"/>
        </w:rPr>
        <w:t>model specified to explicate the relationship between stakeholder personality and generic or name brand selection</w:t>
      </w:r>
      <w:r>
        <w:rPr>
          <w:rFonts w:cs="Times New Roman"/>
          <w:color w:val="000000" w:themeColor="text1"/>
        </w:rPr>
        <w:t xml:space="preserve">. </w:t>
      </w:r>
      <w:r w:rsidR="00A649E5" w:rsidRPr="6AE12698">
        <w:rPr>
          <w:color w:val="000000" w:themeColor="text1"/>
        </w:rPr>
        <w:t xml:space="preserve">This </w:t>
      </w:r>
      <w:r w:rsidR="00986934">
        <w:rPr>
          <w:color w:val="000000" w:themeColor="text1"/>
        </w:rPr>
        <w:t>study</w:t>
      </w:r>
      <w:r w:rsidR="00A649E5" w:rsidRPr="6AE12698">
        <w:rPr>
          <w:color w:val="000000" w:themeColor="text1"/>
        </w:rPr>
        <w:t xml:space="preserve"> </w:t>
      </w:r>
      <w:r w:rsidR="00A649E5" w:rsidRPr="6AE12698">
        <w:rPr>
          <w:rFonts w:cs="Times New Roman"/>
          <w:color w:val="000000" w:themeColor="text1"/>
        </w:rPr>
        <w:t>assert</w:t>
      </w:r>
      <w:r w:rsidR="00E42003">
        <w:rPr>
          <w:rFonts w:cs="Times New Roman"/>
          <w:color w:val="000000" w:themeColor="text1"/>
        </w:rPr>
        <w:t>s</w:t>
      </w:r>
      <w:r w:rsidR="00A649E5" w:rsidRPr="6AE12698">
        <w:rPr>
          <w:rFonts w:cs="Times New Roman"/>
          <w:color w:val="000000" w:themeColor="text1"/>
        </w:rPr>
        <w:t xml:space="preserve"> passive stakeholders are not inclined to show high levels of commitment nor are </w:t>
      </w:r>
      <w:r w:rsidR="00AC22BA">
        <w:rPr>
          <w:rFonts w:cs="Times New Roman"/>
          <w:color w:val="000000" w:themeColor="text1"/>
        </w:rPr>
        <w:t xml:space="preserve">they </w:t>
      </w:r>
      <w:r w:rsidR="00A649E5" w:rsidRPr="6AE12698">
        <w:rPr>
          <w:rFonts w:cs="Times New Roman"/>
          <w:color w:val="000000" w:themeColor="text1"/>
        </w:rPr>
        <w:t xml:space="preserve">inclined to be motivated to action outside of </w:t>
      </w:r>
      <w:r w:rsidR="005D468E">
        <w:rPr>
          <w:rFonts w:cs="Times New Roman"/>
          <w:color w:val="000000" w:themeColor="text1"/>
        </w:rPr>
        <w:t xml:space="preserve">established </w:t>
      </w:r>
      <w:r w:rsidR="00A649E5" w:rsidRPr="6AE12698">
        <w:rPr>
          <w:rFonts w:cs="Times New Roman"/>
          <w:color w:val="000000" w:themeColor="text1"/>
        </w:rPr>
        <w:t>personal comfort levels.</w:t>
      </w:r>
      <w:r w:rsidR="00A649E5">
        <w:rPr>
          <w:rFonts w:cs="Times New Roman"/>
          <w:color w:val="000000" w:themeColor="text1"/>
        </w:rPr>
        <w:t xml:space="preserve"> </w:t>
      </w:r>
      <w:r w:rsidR="00065FCE" w:rsidRPr="6AE12698">
        <w:rPr>
          <w:color w:val="000000" w:themeColor="text1"/>
        </w:rPr>
        <w:t xml:space="preserve">As such, for any organization which requires high levels of commitment from their stakeholders </w:t>
      </w:r>
      <w:r w:rsidR="00AD4A51">
        <w:rPr>
          <w:color w:val="000000" w:themeColor="text1"/>
        </w:rPr>
        <w:t>–</w:t>
      </w:r>
      <w:r w:rsidR="00B06D1D">
        <w:rPr>
          <w:color w:val="000000" w:themeColor="text1"/>
        </w:rPr>
        <w:t xml:space="preserve"> </w:t>
      </w:r>
      <w:r w:rsidR="00065FCE" w:rsidRPr="6AE12698">
        <w:rPr>
          <w:color w:val="000000" w:themeColor="text1"/>
        </w:rPr>
        <w:t xml:space="preserve">such as VEOs </w:t>
      </w:r>
      <w:r w:rsidR="00AD4A51">
        <w:rPr>
          <w:color w:val="000000" w:themeColor="text1"/>
        </w:rPr>
        <w:t>–</w:t>
      </w:r>
      <w:r w:rsidR="00B06D1D">
        <w:rPr>
          <w:color w:val="000000" w:themeColor="text1"/>
        </w:rPr>
        <w:t xml:space="preserve"> </w:t>
      </w:r>
      <w:r w:rsidR="00065FCE" w:rsidRPr="6AE12698">
        <w:rPr>
          <w:color w:val="000000" w:themeColor="text1"/>
        </w:rPr>
        <w:t>a loss of brand value</w:t>
      </w:r>
      <w:r w:rsidR="00E840B2">
        <w:rPr>
          <w:color w:val="000000" w:themeColor="text1"/>
        </w:rPr>
        <w:t>,</w:t>
      </w:r>
      <w:r w:rsidR="00065FCE" w:rsidRPr="6AE12698">
        <w:rPr>
          <w:color w:val="000000" w:themeColor="text1"/>
        </w:rPr>
        <w:t xml:space="preserve"> result</w:t>
      </w:r>
      <w:r w:rsidR="00A649E5">
        <w:rPr>
          <w:color w:val="000000" w:themeColor="text1"/>
        </w:rPr>
        <w:t>ing</w:t>
      </w:r>
      <w:r w:rsidR="00065FCE" w:rsidRPr="6AE12698">
        <w:rPr>
          <w:color w:val="000000" w:themeColor="text1"/>
        </w:rPr>
        <w:t xml:space="preserve"> in less differentiation</w:t>
      </w:r>
      <w:r w:rsidR="00514131">
        <w:rPr>
          <w:rStyle w:val="FootnoteReference"/>
          <w:color w:val="000000" w:themeColor="text1"/>
        </w:rPr>
        <w:footnoteReference w:id="18"/>
      </w:r>
      <w:r w:rsidR="00065FCE" w:rsidRPr="6AE12698">
        <w:rPr>
          <w:color w:val="000000" w:themeColor="text1"/>
        </w:rPr>
        <w:t xml:space="preserve"> </w:t>
      </w:r>
      <w:r w:rsidR="001D5352">
        <w:rPr>
          <w:color w:val="000000" w:themeColor="text1"/>
        </w:rPr>
        <w:t xml:space="preserve">from </w:t>
      </w:r>
      <w:r w:rsidR="00065FCE" w:rsidRPr="6AE12698">
        <w:rPr>
          <w:color w:val="000000" w:themeColor="text1"/>
        </w:rPr>
        <w:t>its competitors</w:t>
      </w:r>
      <w:r w:rsidR="003575EF">
        <w:rPr>
          <w:color w:val="000000" w:themeColor="text1"/>
        </w:rPr>
        <w:t>,</w:t>
      </w:r>
      <w:r w:rsidR="00065FCE" w:rsidRPr="6AE12698">
        <w:rPr>
          <w:color w:val="000000" w:themeColor="text1"/>
        </w:rPr>
        <w:t xml:space="preserve"> directly impacts</w:t>
      </w:r>
      <w:r w:rsidR="00065FCE">
        <w:rPr>
          <w:rFonts w:cs="Times New Roman"/>
          <w:color w:val="000000" w:themeColor="text1"/>
        </w:rPr>
        <w:t xml:space="preserve"> </w:t>
      </w:r>
      <w:r w:rsidR="00065FCE">
        <w:rPr>
          <w:color w:val="000000" w:themeColor="text1"/>
        </w:rPr>
        <w:t xml:space="preserve">organizational access to </w:t>
      </w:r>
      <w:r w:rsidR="00A649E5">
        <w:rPr>
          <w:color w:val="000000" w:themeColor="text1"/>
        </w:rPr>
        <w:t xml:space="preserve">critical </w:t>
      </w:r>
      <w:r w:rsidR="00065FCE">
        <w:rPr>
          <w:color w:val="000000" w:themeColor="text1"/>
        </w:rPr>
        <w:t xml:space="preserve">resources </w:t>
      </w:r>
      <w:r w:rsidR="00A649E5">
        <w:rPr>
          <w:color w:val="000000" w:themeColor="text1"/>
        </w:rPr>
        <w:t xml:space="preserve">such as </w:t>
      </w:r>
      <w:r w:rsidR="00065FCE">
        <w:rPr>
          <w:color w:val="000000" w:themeColor="text1"/>
        </w:rPr>
        <w:t>stakeholders, finances</w:t>
      </w:r>
      <w:r w:rsidR="00065FCE" w:rsidRPr="00FE53FF">
        <w:rPr>
          <w:color w:val="000000" w:themeColor="text1"/>
        </w:rPr>
        <w:t xml:space="preserve">, legitimacy, and </w:t>
      </w:r>
      <w:r w:rsidR="00065FCE" w:rsidRPr="004147BA">
        <w:rPr>
          <w:color w:val="000000" w:themeColor="text1"/>
        </w:rPr>
        <w:t>credibility.</w:t>
      </w:r>
      <w:r w:rsidR="00A649E5" w:rsidRPr="004147BA">
        <w:rPr>
          <w:rFonts w:cs="Times New Roman"/>
          <w:color w:val="000000" w:themeColor="text1"/>
        </w:rPr>
        <w:t xml:space="preserve"> </w:t>
      </w:r>
      <w:bookmarkStart w:id="25" w:name="OLE_LINK11"/>
      <w:r w:rsidR="00607B09">
        <w:rPr>
          <w:rFonts w:cs="Times New Roman"/>
          <w:color w:val="000000" w:themeColor="text1"/>
        </w:rPr>
        <w:t xml:space="preserve">Regression and Path </w:t>
      </w:r>
      <w:r w:rsidR="00285648">
        <w:rPr>
          <w:rFonts w:cs="Times New Roman"/>
          <w:color w:val="000000" w:themeColor="text1"/>
        </w:rPr>
        <w:t>Analysis (PA)</w:t>
      </w:r>
      <w:r w:rsidR="00607B09">
        <w:rPr>
          <w:rFonts w:cs="Times New Roman"/>
          <w:color w:val="000000" w:themeColor="text1"/>
        </w:rPr>
        <w:t xml:space="preserve"> </w:t>
      </w:r>
      <w:bookmarkEnd w:id="25"/>
      <w:r w:rsidR="0098193B" w:rsidRPr="004147BA">
        <w:rPr>
          <w:rFonts w:cs="Times New Roman"/>
          <w:color w:val="000000" w:themeColor="text1"/>
        </w:rPr>
        <w:t xml:space="preserve">is used to explore the relationships between </w:t>
      </w:r>
      <w:r w:rsidR="0098193B" w:rsidRPr="004147BA">
        <w:rPr>
          <w:rFonts w:cs="Times New Roman"/>
          <w:i/>
          <w:iCs/>
          <w:color w:val="000000" w:themeColor="text1"/>
        </w:rPr>
        <w:t>Intensity</w:t>
      </w:r>
      <w:r w:rsidR="0098193B" w:rsidRPr="004147BA">
        <w:rPr>
          <w:rFonts w:cs="Times New Roman"/>
          <w:color w:val="000000" w:themeColor="text1"/>
        </w:rPr>
        <w:t xml:space="preserve">, </w:t>
      </w:r>
      <w:r w:rsidR="0098193B" w:rsidRPr="004147BA">
        <w:rPr>
          <w:rFonts w:cs="Times New Roman"/>
          <w:i/>
          <w:iCs/>
          <w:color w:val="000000" w:themeColor="text1"/>
        </w:rPr>
        <w:t>Activity</w:t>
      </w:r>
      <w:r w:rsidR="0098193B" w:rsidRPr="004147BA">
        <w:rPr>
          <w:rFonts w:cs="Times New Roman"/>
          <w:color w:val="000000" w:themeColor="text1"/>
        </w:rPr>
        <w:t xml:space="preserve">, </w:t>
      </w:r>
      <w:r w:rsidR="0098193B" w:rsidRPr="004147BA">
        <w:rPr>
          <w:rFonts w:cs="Times New Roman"/>
          <w:i/>
          <w:iCs/>
          <w:color w:val="000000" w:themeColor="text1"/>
        </w:rPr>
        <w:t>Personality</w:t>
      </w:r>
      <w:r w:rsidR="0098193B" w:rsidRPr="004147BA">
        <w:rPr>
          <w:rFonts w:cs="Times New Roman"/>
          <w:color w:val="000000" w:themeColor="text1"/>
        </w:rPr>
        <w:t xml:space="preserve">, and </w:t>
      </w:r>
      <w:r w:rsidR="0098193B" w:rsidRPr="004147BA">
        <w:rPr>
          <w:rFonts w:cs="Times New Roman"/>
          <w:i/>
          <w:iCs/>
          <w:color w:val="000000" w:themeColor="text1"/>
        </w:rPr>
        <w:t>Resonance</w:t>
      </w:r>
      <w:r w:rsidR="0098193B" w:rsidRPr="004147BA">
        <w:rPr>
          <w:rFonts w:cs="Times New Roman"/>
          <w:color w:val="000000" w:themeColor="text1"/>
        </w:rPr>
        <w:t xml:space="preserve"> (and their indicators). </w:t>
      </w:r>
      <w:bookmarkStart w:id="26" w:name="OLE_LINK12"/>
      <w:r w:rsidR="0098193B" w:rsidRPr="004147BA">
        <w:rPr>
          <w:rFonts w:cs="Times New Roman"/>
          <w:color w:val="000000" w:themeColor="text1"/>
        </w:rPr>
        <w:t xml:space="preserve">Structural Equation Modelling (SEM) </w:t>
      </w:r>
      <w:bookmarkEnd w:id="26"/>
      <w:r w:rsidR="0098193B" w:rsidRPr="004147BA">
        <w:rPr>
          <w:rFonts w:cs="Times New Roman"/>
          <w:color w:val="000000" w:themeColor="text1"/>
        </w:rPr>
        <w:t>is used to identify the strength of the relationship between structural components in the model.</w:t>
      </w:r>
    </w:p>
    <w:p w14:paraId="389B2C9D" w14:textId="74D63F51" w:rsidR="00E24277" w:rsidRPr="00904C48" w:rsidRDefault="00302375" w:rsidP="00904C48">
      <w:pPr>
        <w:ind w:firstLine="720"/>
        <w:jc w:val="both"/>
        <w:rPr>
          <w:rFonts w:eastAsia="Times New Roman" w:cs="Times New Roman"/>
          <w:color w:val="000000" w:themeColor="text1"/>
        </w:rPr>
      </w:pPr>
      <w:r>
        <w:rPr>
          <w:rFonts w:cs="Times New Roman"/>
          <w:color w:val="000000" w:themeColor="text1"/>
        </w:rPr>
        <w:t>A</w:t>
      </w:r>
      <w:r w:rsidR="0072622D">
        <w:rPr>
          <w:rFonts w:cs="Times New Roman"/>
          <w:color w:val="000000" w:themeColor="text1"/>
        </w:rPr>
        <w:t xml:space="preserve"> discussion and conclusion section </w:t>
      </w:r>
      <w:r>
        <w:rPr>
          <w:rFonts w:cs="Times New Roman"/>
          <w:color w:val="000000" w:themeColor="text1"/>
        </w:rPr>
        <w:t>completes the research.</w:t>
      </w:r>
      <w:r w:rsidR="00B65FC1">
        <w:rPr>
          <w:rFonts w:eastAsia="Times New Roman" w:cs="Times New Roman"/>
          <w:color w:val="000000" w:themeColor="text1"/>
        </w:rPr>
        <w:t xml:space="preserve"> </w:t>
      </w:r>
      <w:r w:rsidR="5D2FE9DB" w:rsidRPr="6AE12698">
        <w:rPr>
          <w:color w:val="000000" w:themeColor="text1"/>
        </w:rPr>
        <w:t>This body of work directly contributes to Western and Coalition governments utilizing</w:t>
      </w:r>
      <w:r w:rsidR="002C2A4F">
        <w:rPr>
          <w:color w:val="000000" w:themeColor="text1"/>
        </w:rPr>
        <w:t xml:space="preserve"> </w:t>
      </w:r>
      <w:r w:rsidR="5D2FE9DB" w:rsidRPr="6AE12698">
        <w:rPr>
          <w:color w:val="000000" w:themeColor="text1"/>
        </w:rPr>
        <w:t xml:space="preserve">hard and soft power as primary instruments to engage extremism. For academe, </w:t>
      </w:r>
      <w:r w:rsidR="004E19E2">
        <w:rPr>
          <w:color w:val="000000" w:themeColor="text1"/>
        </w:rPr>
        <w:t xml:space="preserve">it </w:t>
      </w:r>
      <w:r w:rsidR="5D2FE9DB" w:rsidRPr="6AE12698">
        <w:rPr>
          <w:color w:val="000000" w:themeColor="text1"/>
        </w:rPr>
        <w:t>broadens the aperture on how to research extremism and VEOs. For governments and military entities, th</w:t>
      </w:r>
      <w:r w:rsidR="003575EF">
        <w:rPr>
          <w:color w:val="000000" w:themeColor="text1"/>
        </w:rPr>
        <w:t xml:space="preserve">e </w:t>
      </w:r>
      <w:r w:rsidR="5D2FE9DB" w:rsidRPr="6AE12698">
        <w:rPr>
          <w:color w:val="000000" w:themeColor="text1"/>
        </w:rPr>
        <w:t>work presents a fresh alternative to disenchanting extremism and disenfranchising VEOs.</w:t>
      </w:r>
    </w:p>
    <w:p w14:paraId="62E2EE31" w14:textId="77777777" w:rsidR="00F840C8" w:rsidRDefault="00F840C8">
      <w:pPr>
        <w:spacing w:line="240" w:lineRule="auto"/>
        <w:rPr>
          <w:b/>
          <w:bCs/>
        </w:rPr>
      </w:pPr>
      <w:bookmarkStart w:id="27" w:name="_Toc114178879"/>
      <w:bookmarkStart w:id="28" w:name="_Toc114180488"/>
      <w:bookmarkStart w:id="29" w:name="_Toc114326930"/>
      <w:bookmarkStart w:id="30" w:name="_Toc116165468"/>
      <w:bookmarkStart w:id="31" w:name="ChapterOne"/>
      <w:bookmarkEnd w:id="14"/>
      <w:r>
        <w:br w:type="page"/>
      </w:r>
    </w:p>
    <w:p w14:paraId="2F538806" w14:textId="3DD65761" w:rsidR="002C2A4F" w:rsidRDefault="00942EB0" w:rsidP="00AC24CE">
      <w:pPr>
        <w:pStyle w:val="APALevel1"/>
      </w:pPr>
      <w:bookmarkStart w:id="32" w:name="_Toc117001516"/>
      <w:bookmarkStart w:id="33" w:name="_Toc117002605"/>
      <w:bookmarkStart w:id="34" w:name="_Toc118666773"/>
      <w:r>
        <w:lastRenderedPageBreak/>
        <w:t>Chapter One</w:t>
      </w:r>
      <w:bookmarkStart w:id="35" w:name="_Toc114176173"/>
      <w:bookmarkStart w:id="36" w:name="_Toc114177030"/>
      <w:r w:rsidR="00312BF0">
        <w:t xml:space="preserve">: </w:t>
      </w:r>
      <w:r w:rsidR="00312BF0" w:rsidRPr="00CB0CE4">
        <w:t>Theoretical Foundation</w:t>
      </w:r>
      <w:bookmarkEnd w:id="27"/>
      <w:bookmarkEnd w:id="28"/>
      <w:bookmarkEnd w:id="29"/>
      <w:bookmarkEnd w:id="30"/>
      <w:bookmarkEnd w:id="32"/>
      <w:bookmarkEnd w:id="33"/>
      <w:bookmarkEnd w:id="34"/>
      <w:bookmarkEnd w:id="35"/>
      <w:bookmarkEnd w:id="36"/>
    </w:p>
    <w:p w14:paraId="1568A227" w14:textId="6FA27982" w:rsidR="005F6C43" w:rsidRPr="005F6C43" w:rsidRDefault="00C34D54" w:rsidP="00FC119F">
      <w:pPr>
        <w:jc w:val="both"/>
        <w:rPr>
          <w:rFonts w:cs="Times New Roman"/>
          <w:color w:val="000000" w:themeColor="text1"/>
        </w:rPr>
      </w:pPr>
      <w:bookmarkStart w:id="37" w:name="Theory"/>
      <w:bookmarkStart w:id="38" w:name="VEOsasorg"/>
      <w:bookmarkEnd w:id="31"/>
      <w:r>
        <w:rPr>
          <w:rFonts w:cs="Times New Roman"/>
          <w:b/>
          <w:bCs/>
          <w:color w:val="000000" w:themeColor="text1"/>
        </w:rPr>
        <w:tab/>
      </w:r>
      <w:r w:rsidR="005F6C43" w:rsidRPr="005F6C43">
        <w:rPr>
          <w:rFonts w:cs="Times New Roman"/>
          <w:color w:val="000000" w:themeColor="text1"/>
        </w:rPr>
        <w:t xml:space="preserve">This chapter </w:t>
      </w:r>
      <w:r w:rsidR="009D507D">
        <w:rPr>
          <w:rFonts w:cs="Times New Roman"/>
          <w:color w:val="000000" w:themeColor="text1"/>
        </w:rPr>
        <w:t xml:space="preserve">provides </w:t>
      </w:r>
      <w:r w:rsidR="005F6C43">
        <w:rPr>
          <w:rFonts w:cs="Times New Roman"/>
          <w:color w:val="000000" w:themeColor="text1"/>
        </w:rPr>
        <w:t>the theoretical foundation of unbranding and looks at what is a brand, introduces the concept of brand dynamic</w:t>
      </w:r>
      <w:r w:rsidR="00BD05BD">
        <w:rPr>
          <w:rFonts w:cs="Times New Roman"/>
          <w:color w:val="000000" w:themeColor="text1"/>
        </w:rPr>
        <w:t>s, and explores how brands are built</w:t>
      </w:r>
      <w:r w:rsidR="005F6C43">
        <w:rPr>
          <w:rFonts w:cs="Times New Roman"/>
          <w:color w:val="000000" w:themeColor="text1"/>
        </w:rPr>
        <w:t xml:space="preserve">. Brand dynamics looks at the brand as the CG of an organization, addresses the CG </w:t>
      </w:r>
      <w:r w:rsidR="006046BB">
        <w:rPr>
          <w:rFonts w:cs="Times New Roman"/>
          <w:color w:val="000000" w:themeColor="text1"/>
        </w:rPr>
        <w:t>L</w:t>
      </w:r>
      <w:r w:rsidR="005F6C43">
        <w:rPr>
          <w:rFonts w:cs="Times New Roman"/>
          <w:color w:val="000000" w:themeColor="text1"/>
        </w:rPr>
        <w:t xml:space="preserve">imits </w:t>
      </w:r>
      <w:r w:rsidR="006046BB">
        <w:rPr>
          <w:rFonts w:cs="Times New Roman"/>
          <w:color w:val="000000" w:themeColor="text1"/>
        </w:rPr>
        <w:t xml:space="preserve">(CGLs) </w:t>
      </w:r>
      <w:r w:rsidR="005F6C43">
        <w:rPr>
          <w:rFonts w:cs="Times New Roman"/>
          <w:color w:val="000000" w:themeColor="text1"/>
        </w:rPr>
        <w:t xml:space="preserve">of a brand, and </w:t>
      </w:r>
      <w:r w:rsidR="00591225">
        <w:rPr>
          <w:rFonts w:cs="Times New Roman"/>
          <w:color w:val="000000" w:themeColor="text1"/>
        </w:rPr>
        <w:t xml:space="preserve">explains how </w:t>
      </w:r>
      <w:r w:rsidR="005F6C43">
        <w:rPr>
          <w:rFonts w:cs="Times New Roman"/>
          <w:color w:val="000000" w:themeColor="text1"/>
        </w:rPr>
        <w:t xml:space="preserve">exceeding CGLs can </w:t>
      </w:r>
      <w:r w:rsidR="00E66A2B">
        <w:rPr>
          <w:rFonts w:cs="Times New Roman"/>
          <w:color w:val="000000" w:themeColor="text1"/>
        </w:rPr>
        <w:t>lead to the genericization of the brand.</w:t>
      </w:r>
    </w:p>
    <w:p w14:paraId="1D8D8D39" w14:textId="11EF8E8B" w:rsidR="00034551" w:rsidRPr="00034551" w:rsidRDefault="009963BD" w:rsidP="00FC119F">
      <w:pPr>
        <w:ind w:firstLine="720"/>
        <w:jc w:val="both"/>
        <w:rPr>
          <w:rFonts w:eastAsia="Times New Roman" w:cs="Times New Roman"/>
        </w:rPr>
      </w:pPr>
      <w:bookmarkStart w:id="39" w:name="Evolution"/>
      <w:bookmarkEnd w:id="37"/>
      <w:r>
        <w:rPr>
          <w:rFonts w:eastAsia="Times New Roman" w:cs="Times New Roman"/>
        </w:rPr>
        <w:t xml:space="preserve">Observing </w:t>
      </w:r>
      <w:r w:rsidR="004B53D3">
        <w:rPr>
          <w:rFonts w:eastAsia="Times New Roman" w:cs="Times New Roman"/>
        </w:rPr>
        <w:t>Euclid’s fifth common notion, “the whole is greater than the part” (</w:t>
      </w:r>
      <w:bookmarkStart w:id="40" w:name="OLE_LINK131"/>
      <w:r w:rsidR="004B53D3">
        <w:rPr>
          <w:rFonts w:eastAsia="Times New Roman" w:cs="Times New Roman"/>
        </w:rPr>
        <w:t>Heath, 1908</w:t>
      </w:r>
      <w:bookmarkEnd w:id="40"/>
      <w:r w:rsidR="004B53D3">
        <w:rPr>
          <w:rFonts w:eastAsia="Times New Roman" w:cs="Times New Roman"/>
        </w:rPr>
        <w:t xml:space="preserve">), this research states the brand is greater than the individual </w:t>
      </w:r>
      <w:r w:rsidR="00E42003">
        <w:rPr>
          <w:rFonts w:eastAsia="Times New Roman" w:cs="Times New Roman"/>
        </w:rPr>
        <w:t xml:space="preserve">organizational </w:t>
      </w:r>
      <w:r w:rsidR="004B53D3">
        <w:rPr>
          <w:rFonts w:eastAsia="Times New Roman" w:cs="Times New Roman"/>
        </w:rPr>
        <w:t xml:space="preserve">elements of </w:t>
      </w:r>
      <w:r w:rsidR="00302375">
        <w:rPr>
          <w:rFonts w:eastAsia="Times New Roman" w:cs="Times New Roman"/>
        </w:rPr>
        <w:t>leadership, strategy, and ideology.</w:t>
      </w:r>
      <w:r w:rsidR="001827A4">
        <w:rPr>
          <w:rFonts w:eastAsia="Times New Roman" w:cs="Times New Roman"/>
        </w:rPr>
        <w:t xml:space="preserve"> Brands have been present since early civilization and have been studied extensively as evidenced</w:t>
      </w:r>
      <w:r w:rsidR="00CC02A3">
        <w:rPr>
          <w:rFonts w:eastAsia="Times New Roman" w:cs="Times New Roman"/>
        </w:rPr>
        <w:t xml:space="preserve"> </w:t>
      </w:r>
      <w:r w:rsidR="001827A4">
        <w:rPr>
          <w:rFonts w:eastAsia="Times New Roman" w:cs="Times New Roman"/>
        </w:rPr>
        <w:t>by Moore and Reid</w:t>
      </w:r>
      <w:r w:rsidR="00782852">
        <w:rPr>
          <w:rFonts w:eastAsia="Times New Roman" w:cs="Times New Roman"/>
        </w:rPr>
        <w:t>’s</w:t>
      </w:r>
      <w:r w:rsidR="001827A4">
        <w:rPr>
          <w:rFonts w:eastAsia="Times New Roman" w:cs="Times New Roman"/>
        </w:rPr>
        <w:t xml:space="preserve"> (2008) historical review of research topics on branding (p</w:t>
      </w:r>
      <w:r w:rsidR="00782852">
        <w:rPr>
          <w:rFonts w:eastAsia="Times New Roman" w:cs="Times New Roman"/>
        </w:rPr>
        <w:t>p. 27-33)</w:t>
      </w:r>
      <w:r w:rsidR="00CC02A3">
        <w:rPr>
          <w:rFonts w:eastAsia="Times New Roman" w:cs="Times New Roman"/>
        </w:rPr>
        <w:t>.</w:t>
      </w:r>
      <w:r w:rsidR="00034551">
        <w:rPr>
          <w:rFonts w:eastAsia="Times New Roman" w:cs="Times New Roman"/>
        </w:rPr>
        <w:t xml:space="preserve"> </w:t>
      </w:r>
      <w:r w:rsidR="00034551" w:rsidRPr="6AE12698">
        <w:rPr>
          <w:color w:val="000000" w:themeColor="text1"/>
        </w:rPr>
        <w:t xml:space="preserve">There </w:t>
      </w:r>
      <w:r w:rsidR="003575EF">
        <w:rPr>
          <w:color w:val="000000" w:themeColor="text1"/>
        </w:rPr>
        <w:t>are</w:t>
      </w:r>
      <w:r w:rsidR="00034551" w:rsidRPr="6AE12698">
        <w:rPr>
          <w:color w:val="000000" w:themeColor="text1"/>
        </w:rPr>
        <w:t xml:space="preserve"> studies on how VEOs brand themselves (</w:t>
      </w:r>
      <w:proofErr w:type="spellStart"/>
      <w:r w:rsidR="00034551" w:rsidRPr="6AE12698">
        <w:rPr>
          <w:color w:val="000000" w:themeColor="text1"/>
        </w:rPr>
        <w:t>Breazeale</w:t>
      </w:r>
      <w:proofErr w:type="spellEnd"/>
      <w:r w:rsidR="00034551" w:rsidRPr="6AE12698">
        <w:rPr>
          <w:color w:val="000000" w:themeColor="text1"/>
        </w:rPr>
        <w:t xml:space="preserve"> et al., 2015; </w:t>
      </w:r>
      <w:proofErr w:type="spellStart"/>
      <w:r w:rsidR="00034551" w:rsidRPr="6AE12698">
        <w:rPr>
          <w:color w:val="000000" w:themeColor="text1"/>
        </w:rPr>
        <w:t>Ligon</w:t>
      </w:r>
      <w:proofErr w:type="spellEnd"/>
      <w:r w:rsidR="00034551" w:rsidRPr="6AE12698">
        <w:rPr>
          <w:color w:val="000000" w:themeColor="text1"/>
        </w:rPr>
        <w:t xml:space="preserve"> et al., 2015; Merriam &amp; Kotler, 2020); about violent propaganda and extremism in the online environment (</w:t>
      </w:r>
      <w:bookmarkStart w:id="41" w:name="OLE_LINK114"/>
      <w:r w:rsidR="00034551" w:rsidRPr="6AE12698">
        <w:rPr>
          <w:color w:val="000000" w:themeColor="text1"/>
        </w:rPr>
        <w:t>Dauber &amp; Winkler, 2014</w:t>
      </w:r>
      <w:bookmarkEnd w:id="41"/>
      <w:r w:rsidR="00034551" w:rsidRPr="6AE12698">
        <w:rPr>
          <w:color w:val="000000" w:themeColor="text1"/>
        </w:rPr>
        <w:t>); how ISIS brands itself (</w:t>
      </w:r>
      <w:proofErr w:type="spellStart"/>
      <w:r w:rsidR="00034551" w:rsidRPr="6AE12698">
        <w:rPr>
          <w:color w:val="000000" w:themeColor="text1"/>
        </w:rPr>
        <w:t>Greaver</w:t>
      </w:r>
      <w:proofErr w:type="spellEnd"/>
      <w:r w:rsidR="00034551" w:rsidRPr="6AE12698">
        <w:rPr>
          <w:color w:val="000000" w:themeColor="text1"/>
        </w:rPr>
        <w:t xml:space="preserve">, 2016; Simons, 2018); how marketing and branding may shape </w:t>
      </w:r>
      <w:r w:rsidR="00034551" w:rsidRPr="6AE12698">
        <w:rPr>
          <w:i/>
          <w:iCs/>
          <w:color w:val="000000" w:themeColor="text1"/>
        </w:rPr>
        <w:t>Halal</w:t>
      </w:r>
      <w:r w:rsidR="00034551" w:rsidRPr="6AE12698">
        <w:rPr>
          <w:color w:val="000000" w:themeColor="text1"/>
        </w:rPr>
        <w:t xml:space="preserve"> into a brand (Wilson &amp; Liu, 2010); and measuring resonance of Da’esh propaganda (</w:t>
      </w:r>
      <w:proofErr w:type="spellStart"/>
      <w:r w:rsidR="00034551" w:rsidRPr="6AE12698">
        <w:rPr>
          <w:color w:val="000000" w:themeColor="text1"/>
        </w:rPr>
        <w:t>Marcellino</w:t>
      </w:r>
      <w:proofErr w:type="spellEnd"/>
      <w:r w:rsidR="00034551" w:rsidRPr="6AE12698">
        <w:rPr>
          <w:color w:val="000000" w:themeColor="text1"/>
        </w:rPr>
        <w:t xml:space="preserve"> et al., 2017). </w:t>
      </w:r>
      <w:proofErr w:type="spellStart"/>
      <w:r w:rsidR="00034551" w:rsidRPr="6AE12698">
        <w:rPr>
          <w:rFonts w:cs="Times New Roman"/>
          <w:color w:val="000000" w:themeColor="text1"/>
        </w:rPr>
        <w:t>Ligon</w:t>
      </w:r>
      <w:proofErr w:type="spellEnd"/>
      <w:r w:rsidR="00034551" w:rsidRPr="6AE12698">
        <w:rPr>
          <w:rFonts w:cs="Times New Roman"/>
          <w:color w:val="000000" w:themeColor="text1"/>
        </w:rPr>
        <w:t xml:space="preserve"> et al. (2015) examine</w:t>
      </w:r>
      <w:r w:rsidR="00E42003">
        <w:rPr>
          <w:rFonts w:cs="Times New Roman"/>
          <w:color w:val="000000" w:themeColor="text1"/>
        </w:rPr>
        <w:t>d</w:t>
      </w:r>
      <w:r w:rsidR="00034551" w:rsidRPr="6AE12698">
        <w:rPr>
          <w:rFonts w:cs="Times New Roman"/>
          <w:color w:val="000000" w:themeColor="text1"/>
        </w:rPr>
        <w:t xml:space="preserve"> the leadership, influence, performance, and cyber capabilities of VEOs from the point of view of the brand. </w:t>
      </w:r>
      <w:proofErr w:type="spellStart"/>
      <w:r w:rsidR="00034551" w:rsidRPr="6AE12698">
        <w:rPr>
          <w:rFonts w:cs="Times New Roman"/>
          <w:color w:val="000000" w:themeColor="text1"/>
        </w:rPr>
        <w:t>Ligon</w:t>
      </w:r>
      <w:proofErr w:type="spellEnd"/>
      <w:r w:rsidR="00034551" w:rsidRPr="6AE12698">
        <w:rPr>
          <w:rFonts w:cs="Times New Roman"/>
          <w:color w:val="000000" w:themeColor="text1"/>
        </w:rPr>
        <w:t xml:space="preserve"> et al. (2015) pose</w:t>
      </w:r>
      <w:r w:rsidR="00E42003">
        <w:rPr>
          <w:rFonts w:cs="Times New Roman"/>
          <w:color w:val="000000" w:themeColor="text1"/>
        </w:rPr>
        <w:t>d</w:t>
      </w:r>
      <w:r w:rsidR="00034551" w:rsidRPr="6AE12698">
        <w:rPr>
          <w:rFonts w:cs="Times New Roman"/>
          <w:color w:val="000000" w:themeColor="text1"/>
        </w:rPr>
        <w:t xml:space="preserve"> the question:</w:t>
      </w:r>
    </w:p>
    <w:p w14:paraId="5A6F808C" w14:textId="77777777" w:rsidR="00034551" w:rsidRPr="00FD7022" w:rsidRDefault="00034551" w:rsidP="00034551">
      <w:pPr>
        <w:ind w:left="720"/>
        <w:jc w:val="both"/>
        <w:rPr>
          <w:rFonts w:cs="Times New Roman"/>
          <w:color w:val="000000" w:themeColor="text1"/>
        </w:rPr>
      </w:pPr>
      <w:r w:rsidRPr="00FD7022">
        <w:rPr>
          <w:rFonts w:cs="Times New Roman"/>
          <w:color w:val="000000" w:themeColor="text1"/>
        </w:rPr>
        <w:t>The success of ISIS over the past year highlights a critical aspect of performance in violent extremist organizations (VEO) that has yet to be empirically examined: Do marketing and branding frameworks that illustrate successful strategies in conventional organizations apply to VEOs? (p. 27)</w:t>
      </w:r>
    </w:p>
    <w:p w14:paraId="72952CBF" w14:textId="7CAAEF14" w:rsidR="00034551" w:rsidRPr="00C1463B" w:rsidRDefault="00034551" w:rsidP="00034551">
      <w:pPr>
        <w:ind w:firstLine="720"/>
        <w:jc w:val="both"/>
        <w:rPr>
          <w:rFonts w:cs="Times New Roman"/>
          <w:color w:val="000000" w:themeColor="text1"/>
        </w:rPr>
      </w:pPr>
      <w:proofErr w:type="spellStart"/>
      <w:r w:rsidRPr="47C08A5D">
        <w:rPr>
          <w:rFonts w:cs="Times New Roman"/>
          <w:color w:val="000000" w:themeColor="text1"/>
        </w:rPr>
        <w:t>Ligon</w:t>
      </w:r>
      <w:proofErr w:type="spellEnd"/>
      <w:r w:rsidRPr="47C08A5D">
        <w:rPr>
          <w:rFonts w:cs="Times New Roman"/>
          <w:color w:val="000000" w:themeColor="text1"/>
        </w:rPr>
        <w:t xml:space="preserve"> et al. (2015) applied marketing strategies of conventional, for-profit organizations to examine the impact of VEO reputation and legitimacy on VEO performance. The</w:t>
      </w:r>
      <w:r w:rsidR="003575EF">
        <w:rPr>
          <w:rFonts w:cs="Times New Roman"/>
          <w:color w:val="000000" w:themeColor="text1"/>
        </w:rPr>
        <w:t>ir</w:t>
      </w:r>
      <w:r w:rsidRPr="47C08A5D">
        <w:rPr>
          <w:rFonts w:cs="Times New Roman"/>
          <w:color w:val="000000" w:themeColor="text1"/>
        </w:rPr>
        <w:t xml:space="preserve"> study coded tactics used by VEOs to establish a strong brand reputation and examined the relationship between branding strategies and markers of performance (recruitment and fundraising) using a sample of </w:t>
      </w:r>
      <w:r w:rsidRPr="47C08A5D">
        <w:rPr>
          <w:rFonts w:cs="Times New Roman"/>
          <w:color w:val="000000" w:themeColor="text1"/>
        </w:rPr>
        <w:lastRenderedPageBreak/>
        <w:t>60 historically notable VEOs spanning a variety of ideologies, cultures, and periods of peak performance (</w:t>
      </w:r>
      <w:proofErr w:type="spellStart"/>
      <w:r w:rsidRPr="47C08A5D">
        <w:rPr>
          <w:rFonts w:cs="Times New Roman"/>
          <w:color w:val="000000" w:themeColor="text1"/>
        </w:rPr>
        <w:t>Ligon</w:t>
      </w:r>
      <w:proofErr w:type="spellEnd"/>
      <w:r w:rsidRPr="47C08A5D">
        <w:rPr>
          <w:rFonts w:cs="Times New Roman"/>
          <w:color w:val="000000" w:themeColor="text1"/>
        </w:rPr>
        <w:t xml:space="preserve"> et al., 2015). According to </w:t>
      </w:r>
      <w:proofErr w:type="spellStart"/>
      <w:r w:rsidRPr="47C08A5D">
        <w:rPr>
          <w:rFonts w:cs="Times New Roman"/>
          <w:color w:val="000000" w:themeColor="text1"/>
        </w:rPr>
        <w:t>Ligon</w:t>
      </w:r>
      <w:proofErr w:type="spellEnd"/>
      <w:r w:rsidRPr="47C08A5D">
        <w:rPr>
          <w:rFonts w:cs="Times New Roman"/>
          <w:color w:val="000000" w:themeColor="text1"/>
        </w:rPr>
        <w:t xml:space="preserve"> et al. (2015), “</w:t>
      </w:r>
      <w:r w:rsidR="003575EF">
        <w:rPr>
          <w:rFonts w:cs="Times New Roman"/>
          <w:color w:val="000000" w:themeColor="text1"/>
        </w:rPr>
        <w:t>t</w:t>
      </w:r>
      <w:r w:rsidRPr="47C08A5D">
        <w:rPr>
          <w:rFonts w:cs="Times New Roman"/>
          <w:color w:val="000000" w:themeColor="text1"/>
        </w:rPr>
        <w:t xml:space="preserve">he primary contribution of studying such a diverse sample of VEOs is the identification of how branding strategies can predict recruitment of talented personnel, financial sources, and organizational capacity for violence” (p. 26). </w:t>
      </w:r>
      <w:proofErr w:type="spellStart"/>
      <w:r w:rsidRPr="47C08A5D">
        <w:rPr>
          <w:rFonts w:cs="Times New Roman"/>
          <w:color w:val="000000" w:themeColor="text1"/>
        </w:rPr>
        <w:t>Ligon</w:t>
      </w:r>
      <w:proofErr w:type="spellEnd"/>
      <w:r w:rsidRPr="47C08A5D">
        <w:rPr>
          <w:rFonts w:cs="Times New Roman"/>
          <w:color w:val="000000" w:themeColor="text1"/>
        </w:rPr>
        <w:t xml:space="preserve"> et al. (2015) stopped short in identifying the brand as the central element of a </w:t>
      </w:r>
      <w:r w:rsidR="000B01EB" w:rsidRPr="47C08A5D">
        <w:rPr>
          <w:rFonts w:cs="Times New Roman"/>
          <w:color w:val="000000" w:themeColor="text1"/>
        </w:rPr>
        <w:t>VEO</w:t>
      </w:r>
      <w:r w:rsidR="000B01EB">
        <w:rPr>
          <w:rFonts w:cs="Times New Roman"/>
          <w:color w:val="000000" w:themeColor="text1"/>
        </w:rPr>
        <w:t xml:space="preserve"> but</w:t>
      </w:r>
      <w:r w:rsidRPr="47C08A5D">
        <w:rPr>
          <w:rFonts w:cs="Times New Roman"/>
          <w:color w:val="000000" w:themeColor="text1"/>
        </w:rPr>
        <w:t xml:space="preserve"> did illustrate how VEOs share the same characteristics as conventional organizations, particularly within their core leadership and top members (McCauley &amp; Moskalenko, 2008).</w:t>
      </w:r>
    </w:p>
    <w:p w14:paraId="498E13F9" w14:textId="7954169B" w:rsidR="003B3B32" w:rsidRPr="000F7678" w:rsidRDefault="00E74296" w:rsidP="00D069B8">
      <w:pPr>
        <w:pStyle w:val="Heading2"/>
      </w:pPr>
      <w:bookmarkStart w:id="42" w:name="_Toc114176174"/>
      <w:bookmarkStart w:id="43" w:name="_Toc114177031"/>
      <w:bookmarkStart w:id="44" w:name="_Toc114178880"/>
      <w:bookmarkStart w:id="45" w:name="_Toc114180489"/>
      <w:bookmarkStart w:id="46" w:name="_Toc114326931"/>
      <w:bookmarkStart w:id="47" w:name="_Toc116165469"/>
      <w:bookmarkStart w:id="48" w:name="_Toc116166507"/>
      <w:bookmarkStart w:id="49" w:name="_Toc117001517"/>
      <w:bookmarkStart w:id="50" w:name="_Toc117002606"/>
      <w:bookmarkStart w:id="51" w:name="_Toc118666774"/>
      <w:bookmarkStart w:id="52" w:name="Whatisbrand"/>
      <w:r w:rsidRPr="000F7678">
        <w:t>The</w:t>
      </w:r>
      <w:r w:rsidR="003B3B32" w:rsidRPr="000F7678">
        <w:t xml:space="preserve"> Brand</w:t>
      </w:r>
      <w:bookmarkEnd w:id="42"/>
      <w:bookmarkEnd w:id="43"/>
      <w:bookmarkEnd w:id="44"/>
      <w:bookmarkEnd w:id="45"/>
      <w:bookmarkEnd w:id="46"/>
      <w:bookmarkEnd w:id="47"/>
      <w:bookmarkEnd w:id="48"/>
      <w:bookmarkEnd w:id="49"/>
      <w:bookmarkEnd w:id="50"/>
      <w:bookmarkEnd w:id="51"/>
    </w:p>
    <w:bookmarkEnd w:id="39"/>
    <w:bookmarkEnd w:id="52"/>
    <w:p w14:paraId="65FB8980" w14:textId="30849F8D" w:rsidR="003D22E9" w:rsidRDefault="006F5B03" w:rsidP="003D22E9">
      <w:pPr>
        <w:ind w:firstLine="720"/>
        <w:jc w:val="both"/>
        <w:rPr>
          <w:rFonts w:cs="Times New Roman"/>
          <w:color w:val="000000" w:themeColor="text1"/>
        </w:rPr>
      </w:pPr>
      <w:r>
        <w:rPr>
          <w:rFonts w:eastAsia="Times New Roman" w:cs="Times New Roman"/>
        </w:rPr>
        <w:t>A brand is defined as a “name, term, sign, symbol, or design, or a combination of them, intended to identify the goods and services of one seller or group of sellers and to differentiate them from those of competition” (Keller &amp; Swaminathan, 2020, p. 32).</w:t>
      </w:r>
      <w:r w:rsidR="003D22E9">
        <w:rPr>
          <w:rFonts w:eastAsia="Times New Roman" w:cs="Times New Roman"/>
        </w:rPr>
        <w:t xml:space="preserve"> </w:t>
      </w:r>
      <w:r w:rsidR="003D22E9" w:rsidRPr="6AE12698">
        <w:rPr>
          <w:rFonts w:cs="Times New Roman"/>
          <w:color w:val="000000" w:themeColor="text1"/>
        </w:rPr>
        <w:t xml:space="preserve">Brands are the most </w:t>
      </w:r>
      <w:bookmarkStart w:id="53" w:name="_Int_kjlnfwRK"/>
      <w:r w:rsidR="003D22E9" w:rsidRPr="6AE12698">
        <w:rPr>
          <w:rFonts w:cs="Times New Roman"/>
          <w:color w:val="000000" w:themeColor="text1"/>
        </w:rPr>
        <w:t>valuable asset</w:t>
      </w:r>
      <w:bookmarkEnd w:id="53"/>
      <w:r w:rsidR="003D22E9" w:rsidRPr="6AE12698">
        <w:rPr>
          <w:rFonts w:cs="Times New Roman"/>
          <w:color w:val="000000" w:themeColor="text1"/>
        </w:rPr>
        <w:t xml:space="preserve"> of a company (Aaker, 1991; Keller &amp; Swaminathan, 2020; Kohli et al., 2005; Kohli &amp; </w:t>
      </w:r>
      <w:proofErr w:type="spellStart"/>
      <w:r w:rsidR="003D22E9" w:rsidRPr="6AE12698">
        <w:rPr>
          <w:rFonts w:cs="Times New Roman"/>
          <w:color w:val="000000" w:themeColor="text1"/>
        </w:rPr>
        <w:t>LaBahn</w:t>
      </w:r>
      <w:proofErr w:type="spellEnd"/>
      <w:r w:rsidR="003D22E9" w:rsidRPr="6AE12698">
        <w:rPr>
          <w:rFonts w:cs="Times New Roman"/>
          <w:color w:val="000000" w:themeColor="text1"/>
        </w:rPr>
        <w:t>, 1997)</w:t>
      </w:r>
      <w:r w:rsidR="003575EF">
        <w:rPr>
          <w:rFonts w:cs="Times New Roman"/>
          <w:color w:val="000000" w:themeColor="text1"/>
        </w:rPr>
        <w:t xml:space="preserve"> and </w:t>
      </w:r>
      <w:r w:rsidR="003D22E9" w:rsidRPr="6AE12698">
        <w:rPr>
          <w:rFonts w:cs="Times New Roman"/>
          <w:color w:val="000000" w:themeColor="text1"/>
        </w:rPr>
        <w:t xml:space="preserve">can be powerful and emotional. </w:t>
      </w:r>
      <w:r w:rsidR="001D5352" w:rsidRPr="6AE12698">
        <w:rPr>
          <w:rFonts w:cs="Times New Roman"/>
          <w:color w:val="000000" w:themeColor="text1"/>
        </w:rPr>
        <w:t xml:space="preserve">A brand is a perceptual entity rooted in reality </w:t>
      </w:r>
      <w:r w:rsidR="000B01EB">
        <w:rPr>
          <w:rFonts w:cs="Times New Roman"/>
          <w:color w:val="000000" w:themeColor="text1"/>
        </w:rPr>
        <w:t xml:space="preserve">– </w:t>
      </w:r>
      <w:r w:rsidR="001D5352" w:rsidRPr="6AE12698">
        <w:rPr>
          <w:rFonts w:cs="Times New Roman"/>
          <w:color w:val="000000" w:themeColor="text1"/>
        </w:rPr>
        <w:t>it</w:t>
      </w:r>
      <w:r w:rsidR="000B01EB">
        <w:rPr>
          <w:rFonts w:cs="Times New Roman"/>
          <w:color w:val="000000" w:themeColor="text1"/>
        </w:rPr>
        <w:t xml:space="preserve"> </w:t>
      </w:r>
      <w:r w:rsidR="001D5352" w:rsidRPr="6AE12698">
        <w:rPr>
          <w:rFonts w:cs="Times New Roman"/>
          <w:color w:val="000000" w:themeColor="text1"/>
        </w:rPr>
        <w:t xml:space="preserve">reflects the perceptions and the idiosyncrasies of </w:t>
      </w:r>
      <w:r w:rsidR="001D5352" w:rsidRPr="00E74296">
        <w:rPr>
          <w:rFonts w:cs="Times New Roman"/>
          <w:i/>
          <w:iCs/>
          <w:color w:val="000000" w:themeColor="text1"/>
        </w:rPr>
        <w:t>stakeholders</w:t>
      </w:r>
      <w:r w:rsidR="001D5352">
        <w:rPr>
          <w:rStyle w:val="FootnoteReference"/>
          <w:rFonts w:cs="Times New Roman"/>
          <w:color w:val="000000" w:themeColor="text1"/>
        </w:rPr>
        <w:footnoteReference w:id="19"/>
      </w:r>
      <w:r w:rsidR="001D5352" w:rsidRPr="6AE12698">
        <w:rPr>
          <w:rFonts w:cs="Times New Roman"/>
          <w:color w:val="000000" w:themeColor="text1"/>
        </w:rPr>
        <w:t xml:space="preserve"> (Keller &amp; Swaminathan, 2020). </w:t>
      </w:r>
      <w:r w:rsidR="003575EF">
        <w:rPr>
          <w:rFonts w:cs="Times New Roman"/>
          <w:color w:val="000000" w:themeColor="text1"/>
        </w:rPr>
        <w:t>B</w:t>
      </w:r>
      <w:r w:rsidR="003D22E9" w:rsidRPr="6AE12698">
        <w:rPr>
          <w:rFonts w:cs="Times New Roman"/>
          <w:color w:val="000000" w:themeColor="text1"/>
        </w:rPr>
        <w:t>rand</w:t>
      </w:r>
      <w:r w:rsidR="003575EF">
        <w:rPr>
          <w:rFonts w:cs="Times New Roman"/>
          <w:color w:val="000000" w:themeColor="text1"/>
        </w:rPr>
        <w:t>s</w:t>
      </w:r>
      <w:r w:rsidR="003D22E9" w:rsidRPr="6AE12698">
        <w:rPr>
          <w:rFonts w:cs="Times New Roman"/>
          <w:color w:val="000000" w:themeColor="text1"/>
        </w:rPr>
        <w:t xml:space="preserve"> can influence perceptions and change behavior. </w:t>
      </w:r>
      <w:r w:rsidR="003575EF">
        <w:rPr>
          <w:rFonts w:cs="Times New Roman"/>
          <w:color w:val="000000" w:themeColor="text1"/>
        </w:rPr>
        <w:t>They</w:t>
      </w:r>
      <w:r w:rsidR="003D22E9" w:rsidRPr="6AE12698">
        <w:rPr>
          <w:rFonts w:cs="Times New Roman"/>
          <w:color w:val="000000" w:themeColor="text1"/>
        </w:rPr>
        <w:t xml:space="preserve"> can be rational and tangible but can also be symbolic, emotional, and intangible. Stakeholders seek brands that resonate with their schema, preferences, or perceptions. Brand schemas can include attributes, beliefs, attitudes, or experiences connected to the brand name in memory and form the meaning of the brand for the stakeholder (</w:t>
      </w:r>
      <w:proofErr w:type="spellStart"/>
      <w:r w:rsidR="003D22E9" w:rsidRPr="6AE12698">
        <w:rPr>
          <w:rFonts w:cs="Times New Roman"/>
          <w:color w:val="000000" w:themeColor="text1"/>
        </w:rPr>
        <w:t>Dahlén</w:t>
      </w:r>
      <w:proofErr w:type="spellEnd"/>
      <w:r w:rsidR="003D22E9" w:rsidRPr="6AE12698">
        <w:rPr>
          <w:rFonts w:cs="Times New Roman"/>
          <w:color w:val="000000" w:themeColor="text1"/>
        </w:rPr>
        <w:t xml:space="preserve"> </w:t>
      </w:r>
      <w:r w:rsidR="00A30E20">
        <w:rPr>
          <w:rFonts w:cs="Times New Roman"/>
          <w:color w:val="000000" w:themeColor="text1"/>
        </w:rPr>
        <w:t>&amp; Rosengren</w:t>
      </w:r>
      <w:r w:rsidR="003D22E9" w:rsidRPr="6AE12698">
        <w:rPr>
          <w:rFonts w:cs="Times New Roman"/>
          <w:color w:val="000000" w:themeColor="text1"/>
        </w:rPr>
        <w:t xml:space="preserve">, 2005; Keller &amp; Swaminathan, 2020). </w:t>
      </w:r>
      <w:r w:rsidR="003575EF">
        <w:rPr>
          <w:rFonts w:cs="Times New Roman"/>
          <w:color w:val="000000" w:themeColor="text1"/>
        </w:rPr>
        <w:t xml:space="preserve">These </w:t>
      </w:r>
      <w:r w:rsidR="003D22E9" w:rsidRPr="6AE12698">
        <w:rPr>
          <w:rFonts w:cs="Times New Roman"/>
          <w:color w:val="000000" w:themeColor="text1"/>
        </w:rPr>
        <w:t>are constructed realities in the minds of stakeholders (</w:t>
      </w:r>
      <w:proofErr w:type="spellStart"/>
      <w:r w:rsidR="003D22E9" w:rsidRPr="6AE12698">
        <w:rPr>
          <w:rFonts w:cs="Times New Roman"/>
          <w:color w:val="000000" w:themeColor="text1"/>
        </w:rPr>
        <w:t>Dahlén</w:t>
      </w:r>
      <w:proofErr w:type="spellEnd"/>
      <w:r w:rsidR="003D22E9" w:rsidRPr="6AE12698">
        <w:rPr>
          <w:rFonts w:cs="Times New Roman"/>
          <w:color w:val="000000" w:themeColor="text1"/>
        </w:rPr>
        <w:t xml:space="preserve"> </w:t>
      </w:r>
      <w:r w:rsidR="00A30E20">
        <w:rPr>
          <w:rFonts w:cs="Times New Roman"/>
          <w:color w:val="000000" w:themeColor="text1"/>
        </w:rPr>
        <w:t>&amp; Rosengren</w:t>
      </w:r>
      <w:r w:rsidR="003D22E9" w:rsidRPr="6AE12698">
        <w:rPr>
          <w:rFonts w:cs="Times New Roman"/>
          <w:color w:val="000000" w:themeColor="text1"/>
        </w:rPr>
        <w:t>, 2005; Keller &amp; Swaminathan, 2020) and the cost and/or value of products are based on brand value and brand equity (</w:t>
      </w:r>
      <w:bookmarkStart w:id="54" w:name="OLE_LINK156"/>
      <w:bookmarkStart w:id="55" w:name="OLE_LINK155"/>
      <w:r w:rsidR="00120A56" w:rsidRPr="6AE12698">
        <w:rPr>
          <w:rFonts w:cs="Times New Roman"/>
          <w:color w:val="000000" w:themeColor="text1"/>
        </w:rPr>
        <w:t xml:space="preserve">Akbar &amp; </w:t>
      </w:r>
      <w:proofErr w:type="spellStart"/>
      <w:r w:rsidR="00120A56" w:rsidRPr="6AE12698">
        <w:rPr>
          <w:rFonts w:cs="Times New Roman"/>
          <w:color w:val="000000" w:themeColor="text1"/>
        </w:rPr>
        <w:t>Azhar</w:t>
      </w:r>
      <w:proofErr w:type="spellEnd"/>
      <w:r w:rsidR="00120A56" w:rsidRPr="6AE12698">
        <w:rPr>
          <w:rFonts w:cs="Times New Roman"/>
          <w:color w:val="000000" w:themeColor="text1"/>
        </w:rPr>
        <w:t>, 2011</w:t>
      </w:r>
      <w:bookmarkEnd w:id="54"/>
      <w:r w:rsidR="00120A56" w:rsidRPr="6AE12698">
        <w:rPr>
          <w:rFonts w:cs="Times New Roman"/>
          <w:color w:val="000000" w:themeColor="text1"/>
        </w:rPr>
        <w:t xml:space="preserve">; </w:t>
      </w:r>
      <w:proofErr w:type="spellStart"/>
      <w:r w:rsidR="003D22E9" w:rsidRPr="6AE12698">
        <w:rPr>
          <w:rFonts w:cs="Times New Roman"/>
          <w:color w:val="000000" w:themeColor="text1"/>
        </w:rPr>
        <w:t>Kapferer</w:t>
      </w:r>
      <w:proofErr w:type="spellEnd"/>
      <w:r w:rsidR="003D22E9" w:rsidRPr="6AE12698">
        <w:rPr>
          <w:rFonts w:cs="Times New Roman"/>
          <w:color w:val="000000" w:themeColor="text1"/>
        </w:rPr>
        <w:t xml:space="preserve">, 2008; </w:t>
      </w:r>
      <w:bookmarkEnd w:id="55"/>
      <w:r w:rsidR="003D22E9" w:rsidRPr="6AE12698">
        <w:rPr>
          <w:rFonts w:cs="Times New Roman"/>
          <w:color w:val="000000" w:themeColor="text1"/>
        </w:rPr>
        <w:t>Keller &amp; Swaminathan, 2020).</w:t>
      </w:r>
      <w:r w:rsidR="003D22E9">
        <w:rPr>
          <w:rFonts w:eastAsia="Times New Roman" w:cs="Times New Roman"/>
        </w:rPr>
        <w:t xml:space="preserve"> </w:t>
      </w:r>
      <w:r w:rsidR="003D22E9">
        <w:rPr>
          <w:rFonts w:cs="Times New Roman"/>
          <w:color w:val="000000" w:themeColor="text1"/>
        </w:rPr>
        <w:t xml:space="preserve">For example, </w:t>
      </w:r>
      <w:r w:rsidR="00120A56">
        <w:rPr>
          <w:rFonts w:cs="Times New Roman"/>
          <w:color w:val="000000" w:themeColor="text1"/>
        </w:rPr>
        <w:t xml:space="preserve">Haigh </w:t>
      </w:r>
      <w:r w:rsidR="003575EF">
        <w:rPr>
          <w:rFonts w:cs="Times New Roman"/>
          <w:color w:val="000000" w:themeColor="text1"/>
        </w:rPr>
        <w:lastRenderedPageBreak/>
        <w:t>(</w:t>
      </w:r>
      <w:r w:rsidR="003D22E9">
        <w:rPr>
          <w:rFonts w:cs="Times New Roman"/>
          <w:color w:val="000000" w:themeColor="text1"/>
        </w:rPr>
        <w:t>2022) ranked Apple as the world’s most valuable brand, with a valuation</w:t>
      </w:r>
      <w:r w:rsidR="00BD6DF8">
        <w:rPr>
          <w:rStyle w:val="FootnoteReference"/>
          <w:rFonts w:cs="Times New Roman"/>
          <w:color w:val="000000" w:themeColor="text1"/>
        </w:rPr>
        <w:footnoteReference w:id="20"/>
      </w:r>
      <w:r w:rsidR="003D22E9">
        <w:rPr>
          <w:rFonts w:cs="Times New Roman"/>
          <w:color w:val="000000" w:themeColor="text1"/>
        </w:rPr>
        <w:t xml:space="preserve"> at more than US$355B of Apple’s US$3T company market valuation</w:t>
      </w:r>
      <w:r w:rsidR="0087482B">
        <w:rPr>
          <w:rFonts w:cs="Times New Roman"/>
          <w:color w:val="000000" w:themeColor="text1"/>
        </w:rPr>
        <w:t>.</w:t>
      </w:r>
      <w:r w:rsidR="003D22E9">
        <w:rPr>
          <w:rFonts w:cs="Times New Roman"/>
          <w:color w:val="000000" w:themeColor="text1"/>
        </w:rPr>
        <w:t xml:space="preserve"> </w:t>
      </w:r>
      <w:r w:rsidR="003575EF">
        <w:rPr>
          <w:rFonts w:cs="Times New Roman"/>
          <w:color w:val="000000" w:themeColor="text1"/>
        </w:rPr>
        <w:t xml:space="preserve">They state that, </w:t>
      </w:r>
      <w:r w:rsidR="003D22E9">
        <w:rPr>
          <w:rFonts w:cs="Times New Roman"/>
          <w:color w:val="000000" w:themeColor="text1"/>
        </w:rPr>
        <w:t>“</w:t>
      </w:r>
      <w:bookmarkStart w:id="56" w:name="OLE_LINK226"/>
      <w:r w:rsidR="003D22E9" w:rsidRPr="00F27EEC">
        <w:rPr>
          <w:rFonts w:cs="Times New Roman"/>
          <w:color w:val="000000" w:themeColor="text1"/>
        </w:rPr>
        <w:t>Apple knows the importance of being in tune with its customers for maintaining brand equity</w:t>
      </w:r>
      <w:r w:rsidR="003D22E9">
        <w:rPr>
          <w:rFonts w:cs="Times New Roman"/>
          <w:color w:val="000000" w:themeColor="text1"/>
        </w:rPr>
        <w:t>.</w:t>
      </w:r>
      <w:r w:rsidR="003D22E9" w:rsidRPr="00F27EEC">
        <w:rPr>
          <w:rFonts w:cs="Times New Roman"/>
          <w:color w:val="000000" w:themeColor="text1"/>
        </w:rPr>
        <w:t xml:space="preserve"> Privacy and the environment are salient topics, and Apple bolstered its credentials on both fronts</w:t>
      </w:r>
      <w:r w:rsidR="003D22E9">
        <w:rPr>
          <w:rFonts w:cs="Times New Roman"/>
          <w:color w:val="000000" w:themeColor="text1"/>
        </w:rPr>
        <w:t xml:space="preserve">” </w:t>
      </w:r>
      <w:bookmarkEnd w:id="56"/>
      <w:r w:rsidR="003D22E9">
        <w:rPr>
          <w:rFonts w:cs="Times New Roman"/>
          <w:color w:val="000000" w:themeColor="text1"/>
        </w:rPr>
        <w:t>(Haigh, 2022,</w:t>
      </w:r>
      <w:r w:rsidR="00E42003">
        <w:rPr>
          <w:rFonts w:cs="Times New Roman"/>
          <w:color w:val="000000" w:themeColor="text1"/>
        </w:rPr>
        <w:t xml:space="preserve"> para 4</w:t>
      </w:r>
      <w:r w:rsidR="003D22E9">
        <w:rPr>
          <w:rFonts w:cs="Times New Roman"/>
          <w:color w:val="000000" w:themeColor="text1"/>
        </w:rPr>
        <w:t xml:space="preserve">). </w:t>
      </w:r>
      <w:r w:rsidR="003D22E9" w:rsidRPr="00F27EEC">
        <w:rPr>
          <w:rFonts w:cs="Times New Roman"/>
          <w:color w:val="000000" w:themeColor="text1"/>
        </w:rPr>
        <w:t xml:space="preserve">Google </w:t>
      </w:r>
      <w:r w:rsidR="003D22E9">
        <w:rPr>
          <w:rFonts w:cs="Times New Roman"/>
          <w:color w:val="000000" w:themeColor="text1"/>
        </w:rPr>
        <w:t xml:space="preserve">also </w:t>
      </w:r>
      <w:r w:rsidR="003D22E9" w:rsidRPr="00F27EEC">
        <w:rPr>
          <w:rFonts w:cs="Times New Roman"/>
          <w:color w:val="000000" w:themeColor="text1"/>
        </w:rPr>
        <w:t>saw a similar brand value growth of 38% to US$263.4</w:t>
      </w:r>
      <w:r w:rsidR="003575EF">
        <w:rPr>
          <w:rFonts w:cs="Times New Roman"/>
          <w:color w:val="000000" w:themeColor="text1"/>
        </w:rPr>
        <w:t xml:space="preserve">B, while </w:t>
      </w:r>
      <w:r w:rsidR="003D22E9">
        <w:rPr>
          <w:rFonts w:cs="Times New Roman"/>
          <w:color w:val="000000" w:themeColor="text1"/>
        </w:rPr>
        <w:t>TikTok entered the global 500 ranking for the first time with a brand valuation up from US$18.7B in 2021 to US$59B for 2022 (</w:t>
      </w:r>
      <w:bookmarkStart w:id="57" w:name="OLE_LINK157"/>
      <w:r w:rsidR="00F03D18">
        <w:rPr>
          <w:rFonts w:cs="Times New Roman"/>
          <w:color w:val="000000" w:themeColor="text1"/>
        </w:rPr>
        <w:t>Haigh</w:t>
      </w:r>
      <w:r w:rsidR="003D22E9">
        <w:rPr>
          <w:rFonts w:cs="Times New Roman"/>
          <w:color w:val="000000" w:themeColor="text1"/>
        </w:rPr>
        <w:t>, 2022</w:t>
      </w:r>
      <w:bookmarkEnd w:id="57"/>
      <w:r w:rsidR="003D22E9">
        <w:rPr>
          <w:rFonts w:cs="Times New Roman"/>
          <w:color w:val="000000" w:themeColor="text1"/>
        </w:rPr>
        <w:t xml:space="preserve">). </w:t>
      </w:r>
      <w:r w:rsidR="003575EF">
        <w:rPr>
          <w:rFonts w:cs="Times New Roman"/>
          <w:color w:val="000000" w:themeColor="text1"/>
        </w:rPr>
        <w:t>This shows that b</w:t>
      </w:r>
      <w:r w:rsidR="003D22E9">
        <w:rPr>
          <w:rFonts w:cs="Times New Roman"/>
          <w:color w:val="000000" w:themeColor="text1"/>
        </w:rPr>
        <w:t>rand names are critical to organizational success and growth.</w:t>
      </w:r>
    </w:p>
    <w:p w14:paraId="14E84BF9" w14:textId="7B5AE63F" w:rsidR="006F5B03" w:rsidRDefault="006F5B03" w:rsidP="003D22E9">
      <w:pPr>
        <w:ind w:firstLine="720"/>
        <w:jc w:val="both"/>
        <w:rPr>
          <w:rFonts w:eastAsia="Times New Roman" w:cs="Times New Roman"/>
        </w:rPr>
      </w:pPr>
      <w:r>
        <w:rPr>
          <w:rFonts w:eastAsia="Times New Roman" w:cs="Times New Roman"/>
        </w:rPr>
        <w:t xml:space="preserve">Given that brands are perceptions held by individual </w:t>
      </w:r>
      <w:r w:rsidRPr="00E40014">
        <w:rPr>
          <w:rFonts w:eastAsia="Times New Roman" w:cs="Times New Roman"/>
        </w:rPr>
        <w:t>stakeholders</w:t>
      </w:r>
      <w:r>
        <w:rPr>
          <w:rFonts w:eastAsia="Times New Roman" w:cs="Times New Roman"/>
        </w:rPr>
        <w:t xml:space="preserve">, the brand is perceived through the worldview of each stakeholder. A successful brand establishes resonance with stakeholders through </w:t>
      </w:r>
      <w:r w:rsidRPr="0087482B">
        <w:rPr>
          <w:rFonts w:eastAsia="Times New Roman" w:cs="Times New Roman"/>
        </w:rPr>
        <w:t xml:space="preserve">brand value and </w:t>
      </w:r>
      <w:r w:rsidR="00D3250E" w:rsidRPr="0087482B">
        <w:rPr>
          <w:rFonts w:eastAsia="Times New Roman" w:cs="Times New Roman"/>
        </w:rPr>
        <w:t xml:space="preserve">brand </w:t>
      </w:r>
      <w:r w:rsidRPr="0087482B">
        <w:rPr>
          <w:rFonts w:eastAsia="Times New Roman" w:cs="Times New Roman"/>
        </w:rPr>
        <w:t>equity</w:t>
      </w:r>
      <w:r w:rsidR="00591225">
        <w:rPr>
          <w:rFonts w:eastAsia="Times New Roman" w:cs="Times New Roman"/>
        </w:rPr>
        <w:t>, the two elements of resonance</w:t>
      </w:r>
      <w:r w:rsidRPr="0087482B">
        <w:rPr>
          <w:rFonts w:eastAsia="Times New Roman" w:cs="Times New Roman"/>
        </w:rPr>
        <w:t>.</w:t>
      </w:r>
      <w:r>
        <w:rPr>
          <w:rFonts w:eastAsia="Times New Roman" w:cs="Times New Roman"/>
        </w:rPr>
        <w:t xml:space="preserve"> </w:t>
      </w:r>
      <w:r w:rsidRPr="00D3250E">
        <w:rPr>
          <w:rFonts w:eastAsia="Times New Roman" w:cs="Times New Roman"/>
          <w:i/>
          <w:iCs/>
        </w:rPr>
        <w:t>Resonance</w:t>
      </w:r>
      <w:r w:rsidR="00C907FD">
        <w:rPr>
          <w:rStyle w:val="FootnoteReference"/>
          <w:rFonts w:eastAsia="Times New Roman" w:cs="Times New Roman"/>
        </w:rPr>
        <w:footnoteReference w:id="21"/>
      </w:r>
      <w:r>
        <w:rPr>
          <w:rFonts w:eastAsia="Times New Roman" w:cs="Times New Roman"/>
        </w:rPr>
        <w:t xml:space="preserve"> is dependent on individual stakeholder perceptions of the brand as a whole. An organization may seek to generate a desired stakeholder perception but ultimately cannot control how the individual stakeholder actually perceive</w:t>
      </w:r>
      <w:r w:rsidR="00FB5E2B">
        <w:rPr>
          <w:rFonts w:eastAsia="Times New Roman" w:cs="Times New Roman"/>
        </w:rPr>
        <w:t>s</w:t>
      </w:r>
      <w:r>
        <w:rPr>
          <w:rFonts w:eastAsia="Times New Roman" w:cs="Times New Roman"/>
        </w:rPr>
        <w:t xml:space="preserve"> the organization. For example, one stakeholder’s religious unity is another’s oppressed view or the cost of national independence for one stakeholder may be valued</w:t>
      </w:r>
      <w:r w:rsidR="00D3250E">
        <w:rPr>
          <w:rFonts w:eastAsia="Times New Roman" w:cs="Times New Roman"/>
        </w:rPr>
        <w:t xml:space="preserve"> quite </w:t>
      </w:r>
      <w:r>
        <w:rPr>
          <w:rFonts w:eastAsia="Times New Roman" w:cs="Times New Roman"/>
        </w:rPr>
        <w:t xml:space="preserve">differently by another. </w:t>
      </w:r>
      <w:r w:rsidR="00D3250E">
        <w:rPr>
          <w:rFonts w:eastAsia="Times New Roman" w:cs="Times New Roman"/>
        </w:rPr>
        <w:t>As another example, a</w:t>
      </w:r>
      <w:r w:rsidR="00FB5E2B">
        <w:rPr>
          <w:rFonts w:eastAsia="Times New Roman" w:cs="Times New Roman"/>
        </w:rPr>
        <w:t xml:space="preserve"> potential </w:t>
      </w:r>
      <w:r>
        <w:rPr>
          <w:rFonts w:eastAsia="Times New Roman" w:cs="Times New Roman"/>
        </w:rPr>
        <w:t xml:space="preserve">target or a local </w:t>
      </w:r>
      <w:r w:rsidR="00AC4211">
        <w:rPr>
          <w:rFonts w:eastAsia="Times New Roman" w:cs="Times New Roman"/>
        </w:rPr>
        <w:t xml:space="preserve">resident </w:t>
      </w:r>
      <w:r>
        <w:rPr>
          <w:rFonts w:eastAsia="Times New Roman" w:cs="Times New Roman"/>
        </w:rPr>
        <w:t xml:space="preserve">living under the control of the IRA in Belfast or IS in Damascus will have a different worldview of the organization compared to a recruit or the leader of </w:t>
      </w:r>
      <w:r w:rsidR="00D3250E">
        <w:rPr>
          <w:rFonts w:eastAsia="Times New Roman" w:cs="Times New Roman"/>
        </w:rPr>
        <w:t xml:space="preserve">either </w:t>
      </w:r>
      <w:r>
        <w:rPr>
          <w:rFonts w:eastAsia="Times New Roman" w:cs="Times New Roman"/>
        </w:rPr>
        <w:t>organization</w:t>
      </w:r>
      <w:r w:rsidR="00C46849">
        <w:rPr>
          <w:rFonts w:eastAsia="Times New Roman" w:cs="Times New Roman"/>
        </w:rPr>
        <w:t>, a</w:t>
      </w:r>
      <w:r>
        <w:rPr>
          <w:rFonts w:eastAsia="Times New Roman" w:cs="Times New Roman"/>
        </w:rPr>
        <w:t>s would a consumer, a competitor, an investor, and a board member of a commercial brand.</w:t>
      </w:r>
      <w:r w:rsidR="00FB5E2B" w:rsidRPr="00FB5E2B">
        <w:rPr>
          <w:rFonts w:eastAsia="Times New Roman" w:cs="Times New Roman"/>
        </w:rPr>
        <w:t xml:space="preserve"> </w:t>
      </w:r>
      <w:r w:rsidR="00AC4211">
        <w:rPr>
          <w:rFonts w:eastAsia="Times New Roman" w:cs="Times New Roman"/>
        </w:rPr>
        <w:t>Brand</w:t>
      </w:r>
      <w:r w:rsidR="00FB5E2B">
        <w:rPr>
          <w:rFonts w:eastAsia="Times New Roman" w:cs="Times New Roman"/>
        </w:rPr>
        <w:t xml:space="preserve"> perceptions vary according to the stakeholder</w:t>
      </w:r>
      <w:r w:rsidR="00AC4211">
        <w:rPr>
          <w:rFonts w:eastAsia="Times New Roman" w:cs="Times New Roman"/>
        </w:rPr>
        <w:t>’s worldview.</w:t>
      </w:r>
    </w:p>
    <w:p w14:paraId="71C81035" w14:textId="57CC2490" w:rsidR="003B3B32" w:rsidRPr="00FD7022" w:rsidRDefault="003B3B32" w:rsidP="003B3B32">
      <w:pPr>
        <w:ind w:firstLine="720"/>
        <w:jc w:val="both"/>
        <w:rPr>
          <w:rFonts w:cs="Times New Roman"/>
          <w:color w:val="000000" w:themeColor="text1"/>
        </w:rPr>
      </w:pPr>
      <w:r>
        <w:rPr>
          <w:rFonts w:cs="Times New Roman"/>
          <w:color w:val="000000" w:themeColor="text1"/>
        </w:rPr>
        <w:lastRenderedPageBreak/>
        <w:t xml:space="preserve">Brands create powerful perceived identities in stakeholders. </w:t>
      </w:r>
      <w:r w:rsidRPr="6AE12698">
        <w:rPr>
          <w:rFonts w:cs="Times New Roman"/>
          <w:color w:val="000000" w:themeColor="text1"/>
        </w:rPr>
        <w:t xml:space="preserve">President George W. Bush </w:t>
      </w:r>
      <w:r w:rsidR="00D3250E">
        <w:rPr>
          <w:rFonts w:cs="Times New Roman"/>
          <w:color w:val="000000" w:themeColor="text1"/>
        </w:rPr>
        <w:t xml:space="preserve">(2001) </w:t>
      </w:r>
      <w:r w:rsidRPr="6AE12698">
        <w:rPr>
          <w:rFonts w:cs="Times New Roman"/>
          <w:color w:val="000000" w:themeColor="text1"/>
        </w:rPr>
        <w:t xml:space="preserve">and Secretary of Defense </w:t>
      </w:r>
      <w:r w:rsidR="00187EEB">
        <w:rPr>
          <w:rFonts w:cs="Times New Roman"/>
          <w:color w:val="000000" w:themeColor="text1"/>
        </w:rPr>
        <w:t xml:space="preserve">Lloyd </w:t>
      </w:r>
      <w:r w:rsidRPr="6AE12698">
        <w:rPr>
          <w:rFonts w:cs="Times New Roman"/>
          <w:color w:val="000000" w:themeColor="text1"/>
        </w:rPr>
        <w:t xml:space="preserve">Austin </w:t>
      </w:r>
      <w:r w:rsidR="00D3250E">
        <w:rPr>
          <w:rFonts w:cs="Times New Roman"/>
          <w:color w:val="000000" w:themeColor="text1"/>
        </w:rPr>
        <w:t xml:space="preserve">(2021) </w:t>
      </w:r>
      <w:r w:rsidRPr="6AE12698">
        <w:rPr>
          <w:rFonts w:cs="Times New Roman"/>
          <w:color w:val="000000" w:themeColor="text1"/>
        </w:rPr>
        <w:t xml:space="preserve">used VEO brand names as reference for speeches and congressional testimony to create effect and outcome. Without a name to use, both the 2001 speech and 2021 testimony would be ineffective in delivery and intent. Names matter and depending on the </w:t>
      </w:r>
      <w:r w:rsidR="00EA303E">
        <w:rPr>
          <w:rFonts w:cs="Times New Roman"/>
          <w:color w:val="000000" w:themeColor="text1"/>
        </w:rPr>
        <w:t xml:space="preserve">competitive </w:t>
      </w:r>
      <w:r w:rsidRPr="6AE12698">
        <w:rPr>
          <w:rFonts w:cs="Times New Roman"/>
          <w:color w:val="000000" w:themeColor="text1"/>
        </w:rPr>
        <w:t>category, such as VEOs, “</w:t>
      </w:r>
      <w:bookmarkStart w:id="58" w:name="OLE_LINK159"/>
      <w:r w:rsidRPr="6AE12698">
        <w:rPr>
          <w:rFonts w:cs="Times New Roman"/>
          <w:color w:val="000000" w:themeColor="text1"/>
        </w:rPr>
        <w:t>the name alone can represent the primary reason for the brand’s success</w:t>
      </w:r>
      <w:bookmarkEnd w:id="58"/>
      <w:r w:rsidRPr="6AE12698">
        <w:rPr>
          <w:rFonts w:cs="Times New Roman"/>
          <w:color w:val="000000" w:themeColor="text1"/>
        </w:rPr>
        <w:t>” (</w:t>
      </w:r>
      <w:bookmarkStart w:id="59" w:name="OLE_LINK158"/>
      <w:proofErr w:type="spellStart"/>
      <w:r w:rsidRPr="6AE12698">
        <w:rPr>
          <w:rFonts w:cs="Times New Roman"/>
          <w:color w:val="000000" w:themeColor="text1"/>
        </w:rPr>
        <w:t>Ries</w:t>
      </w:r>
      <w:proofErr w:type="spellEnd"/>
      <w:r w:rsidRPr="6AE12698">
        <w:rPr>
          <w:rFonts w:cs="Times New Roman"/>
          <w:color w:val="000000" w:themeColor="text1"/>
        </w:rPr>
        <w:t xml:space="preserve"> &amp; </w:t>
      </w:r>
      <w:r w:rsidR="007E4403">
        <w:rPr>
          <w:rFonts w:cs="Times New Roman"/>
          <w:color w:val="000000" w:themeColor="text1"/>
        </w:rPr>
        <w:t>Trout</w:t>
      </w:r>
      <w:r w:rsidRPr="6AE12698">
        <w:rPr>
          <w:rFonts w:cs="Times New Roman"/>
          <w:color w:val="000000" w:themeColor="text1"/>
        </w:rPr>
        <w:t>, 2004</w:t>
      </w:r>
      <w:bookmarkEnd w:id="59"/>
      <w:r w:rsidRPr="6AE12698">
        <w:rPr>
          <w:rFonts w:cs="Times New Roman"/>
          <w:color w:val="000000" w:themeColor="text1"/>
        </w:rPr>
        <w:t xml:space="preserve">, p. 5). </w:t>
      </w:r>
      <w:r>
        <w:rPr>
          <w:rFonts w:cs="Times New Roman"/>
          <w:color w:val="000000" w:themeColor="text1"/>
        </w:rPr>
        <w:t>It should be noted that a brand can also carry with it negative perceptions. For example, traditional broadcast media outlets such as Warner Bros</w:t>
      </w:r>
      <w:r w:rsidR="00FD30E4">
        <w:rPr>
          <w:rFonts w:cs="Times New Roman"/>
          <w:color w:val="000000" w:themeColor="text1"/>
        </w:rPr>
        <w:t>, NBC, and CBS</w:t>
      </w:r>
      <w:r>
        <w:rPr>
          <w:rFonts w:cs="Times New Roman"/>
          <w:color w:val="000000" w:themeColor="text1"/>
        </w:rPr>
        <w:t xml:space="preserve"> w</w:t>
      </w:r>
      <w:r w:rsidR="00FD30E4">
        <w:rPr>
          <w:rFonts w:cs="Times New Roman"/>
          <w:color w:val="000000" w:themeColor="text1"/>
        </w:rPr>
        <w:t>ere</w:t>
      </w:r>
      <w:r>
        <w:rPr>
          <w:rFonts w:cs="Times New Roman"/>
          <w:color w:val="000000" w:themeColor="text1"/>
        </w:rPr>
        <w:t xml:space="preserve"> ranked the fastest-falling brand</w:t>
      </w:r>
      <w:r w:rsidR="00FD30E4">
        <w:rPr>
          <w:rFonts w:cs="Times New Roman"/>
          <w:color w:val="000000" w:themeColor="text1"/>
        </w:rPr>
        <w:t>s</w:t>
      </w:r>
      <w:r>
        <w:rPr>
          <w:rFonts w:cs="Times New Roman"/>
          <w:color w:val="000000" w:themeColor="text1"/>
        </w:rPr>
        <w:t xml:space="preserve"> in 2022</w:t>
      </w:r>
      <w:r w:rsidR="001D5352">
        <w:rPr>
          <w:rFonts w:cs="Times New Roman"/>
          <w:color w:val="000000" w:themeColor="text1"/>
        </w:rPr>
        <w:t xml:space="preserve"> (Haigh, 2022)</w:t>
      </w:r>
      <w:r w:rsidR="004A0553">
        <w:rPr>
          <w:rFonts w:cs="Times New Roman"/>
          <w:color w:val="000000" w:themeColor="text1"/>
        </w:rPr>
        <w:t xml:space="preserve">. Warner Bros brand dropped 40% </w:t>
      </w:r>
      <w:r>
        <w:rPr>
          <w:rFonts w:cs="Times New Roman"/>
          <w:color w:val="000000" w:themeColor="text1"/>
        </w:rPr>
        <w:t>to US$6.8B</w:t>
      </w:r>
      <w:r w:rsidR="004A0553">
        <w:rPr>
          <w:rFonts w:cs="Times New Roman"/>
          <w:color w:val="000000" w:themeColor="text1"/>
        </w:rPr>
        <w:t xml:space="preserve">, </w:t>
      </w:r>
      <w:r>
        <w:rPr>
          <w:rFonts w:cs="Times New Roman"/>
          <w:color w:val="000000" w:themeColor="text1"/>
        </w:rPr>
        <w:t xml:space="preserve">NBC </w:t>
      </w:r>
      <w:r w:rsidR="004A0553">
        <w:rPr>
          <w:rFonts w:cs="Times New Roman"/>
          <w:color w:val="000000" w:themeColor="text1"/>
        </w:rPr>
        <w:t xml:space="preserve">dropped </w:t>
      </w:r>
      <w:r>
        <w:rPr>
          <w:rFonts w:cs="Times New Roman"/>
          <w:color w:val="000000" w:themeColor="text1"/>
        </w:rPr>
        <w:t>38% to US$9.4B</w:t>
      </w:r>
      <w:r w:rsidR="004A0553">
        <w:rPr>
          <w:rFonts w:cs="Times New Roman"/>
          <w:color w:val="000000" w:themeColor="text1"/>
        </w:rPr>
        <w:t>,</w:t>
      </w:r>
      <w:r>
        <w:rPr>
          <w:rFonts w:cs="Times New Roman"/>
          <w:color w:val="000000" w:themeColor="text1"/>
        </w:rPr>
        <w:t xml:space="preserve"> and CBS </w:t>
      </w:r>
      <w:r w:rsidR="004A0553">
        <w:rPr>
          <w:rFonts w:cs="Times New Roman"/>
          <w:color w:val="000000" w:themeColor="text1"/>
        </w:rPr>
        <w:t>dropped</w:t>
      </w:r>
      <w:r>
        <w:rPr>
          <w:rFonts w:cs="Times New Roman"/>
          <w:color w:val="000000" w:themeColor="text1"/>
        </w:rPr>
        <w:t xml:space="preserve"> 36% to US$7.4</w:t>
      </w:r>
      <w:r w:rsidR="004A0553">
        <w:rPr>
          <w:rFonts w:cs="Times New Roman"/>
          <w:color w:val="000000" w:themeColor="text1"/>
        </w:rPr>
        <w:t xml:space="preserve">B. </w:t>
      </w:r>
      <w:r w:rsidR="008C7181">
        <w:rPr>
          <w:rFonts w:cs="Times New Roman"/>
          <w:color w:val="000000" w:themeColor="text1"/>
        </w:rPr>
        <w:t>(Haigh, 2022)</w:t>
      </w:r>
      <w:r>
        <w:rPr>
          <w:rFonts w:cs="Times New Roman"/>
          <w:color w:val="000000" w:themeColor="text1"/>
        </w:rPr>
        <w:t xml:space="preserve">. </w:t>
      </w:r>
      <w:r w:rsidR="004672A1">
        <w:rPr>
          <w:rFonts w:cs="Times New Roman"/>
          <w:color w:val="000000" w:themeColor="text1"/>
        </w:rPr>
        <w:t>T</w:t>
      </w:r>
      <w:r>
        <w:rPr>
          <w:rFonts w:cs="Times New Roman"/>
          <w:color w:val="000000" w:themeColor="text1"/>
        </w:rPr>
        <w:t>he</w:t>
      </w:r>
      <w:r w:rsidR="008C7181">
        <w:rPr>
          <w:rFonts w:cs="Times New Roman"/>
          <w:color w:val="000000" w:themeColor="text1"/>
        </w:rPr>
        <w:t xml:space="preserve">se traditional television-based </w:t>
      </w:r>
      <w:r w:rsidR="00CA0195">
        <w:rPr>
          <w:rFonts w:cs="Times New Roman"/>
          <w:color w:val="000000" w:themeColor="text1"/>
        </w:rPr>
        <w:t>brands</w:t>
      </w:r>
      <w:r w:rsidR="008C7181">
        <w:rPr>
          <w:rFonts w:cs="Times New Roman"/>
          <w:color w:val="000000" w:themeColor="text1"/>
        </w:rPr>
        <w:t xml:space="preserve"> are being overtaken by </w:t>
      </w:r>
      <w:r>
        <w:rPr>
          <w:rFonts w:cs="Times New Roman"/>
          <w:color w:val="000000" w:themeColor="text1"/>
        </w:rPr>
        <w:t xml:space="preserve">more relevant streaming media </w:t>
      </w:r>
      <w:r w:rsidR="00CA0195">
        <w:rPr>
          <w:rFonts w:cs="Times New Roman"/>
          <w:color w:val="000000" w:themeColor="text1"/>
        </w:rPr>
        <w:t>brands</w:t>
      </w:r>
      <w:r>
        <w:rPr>
          <w:rFonts w:cs="Times New Roman"/>
          <w:color w:val="000000" w:themeColor="text1"/>
        </w:rPr>
        <w:t xml:space="preserve"> such as Disney</w:t>
      </w:r>
      <w:r w:rsidR="004D400B">
        <w:rPr>
          <w:rFonts w:cs="Times New Roman"/>
          <w:color w:val="000000" w:themeColor="text1"/>
        </w:rPr>
        <w:t>,</w:t>
      </w:r>
      <w:r>
        <w:rPr>
          <w:rFonts w:cs="Times New Roman"/>
          <w:color w:val="000000" w:themeColor="text1"/>
        </w:rPr>
        <w:t xml:space="preserve"> up 11% at US$57B, Netflix</w:t>
      </w:r>
      <w:r w:rsidR="004D400B">
        <w:rPr>
          <w:rFonts w:cs="Times New Roman"/>
          <w:color w:val="000000" w:themeColor="text1"/>
        </w:rPr>
        <w:t>,</w:t>
      </w:r>
      <w:r>
        <w:rPr>
          <w:rFonts w:cs="Times New Roman"/>
          <w:color w:val="000000" w:themeColor="text1"/>
        </w:rPr>
        <w:t xml:space="preserve"> up 18% at US$29B, YouTube</w:t>
      </w:r>
      <w:r w:rsidR="004D400B">
        <w:rPr>
          <w:rFonts w:cs="Times New Roman"/>
          <w:color w:val="000000" w:themeColor="text1"/>
        </w:rPr>
        <w:t>,</w:t>
      </w:r>
      <w:r>
        <w:rPr>
          <w:rFonts w:cs="Times New Roman"/>
          <w:color w:val="000000" w:themeColor="text1"/>
        </w:rPr>
        <w:t xml:space="preserve"> up 38% at US$23B, and Spotify</w:t>
      </w:r>
      <w:r w:rsidR="004D400B">
        <w:rPr>
          <w:rFonts w:cs="Times New Roman"/>
          <w:color w:val="000000" w:themeColor="text1"/>
        </w:rPr>
        <w:t>,</w:t>
      </w:r>
      <w:r>
        <w:rPr>
          <w:rFonts w:cs="Times New Roman"/>
          <w:color w:val="000000" w:themeColor="text1"/>
        </w:rPr>
        <w:t xml:space="preserve"> up 13% at US$6.3B (Haigh, 2022).</w:t>
      </w:r>
    </w:p>
    <w:p w14:paraId="042656E5" w14:textId="78A2EE6C" w:rsidR="00030DAF" w:rsidRPr="00FD7022" w:rsidRDefault="003B3B32" w:rsidP="00030DAF">
      <w:pPr>
        <w:ind w:firstLine="720"/>
        <w:jc w:val="both"/>
        <w:rPr>
          <w:rFonts w:cs="Times New Roman"/>
          <w:color w:val="000000" w:themeColor="text1"/>
        </w:rPr>
      </w:pPr>
      <w:r w:rsidRPr="58F482EC">
        <w:rPr>
          <w:rFonts w:cs="Times New Roman"/>
          <w:color w:val="000000" w:themeColor="text1"/>
        </w:rPr>
        <w:t>The evolution of brands is directly linked to the evolution of technology, adding critical information elements such as power, value, personality, individuality</w:t>
      </w:r>
      <w:r w:rsidR="00725700">
        <w:rPr>
          <w:rFonts w:cs="Times New Roman"/>
          <w:color w:val="000000" w:themeColor="text1"/>
        </w:rPr>
        <w:t>, and even human characteristics</w:t>
      </w:r>
      <w:r w:rsidRPr="58F482EC">
        <w:rPr>
          <w:rFonts w:cs="Times New Roman"/>
          <w:color w:val="000000" w:themeColor="text1"/>
        </w:rPr>
        <w:t xml:space="preserve"> as technology permit</w:t>
      </w:r>
      <w:r w:rsidR="001D5352">
        <w:rPr>
          <w:rFonts w:cs="Times New Roman"/>
          <w:color w:val="000000" w:themeColor="text1"/>
        </w:rPr>
        <w:t>s</w:t>
      </w:r>
      <w:r w:rsidRPr="58F482EC">
        <w:rPr>
          <w:rFonts w:cs="Times New Roman"/>
          <w:color w:val="000000" w:themeColor="text1"/>
        </w:rPr>
        <w:t xml:space="preserve">. Brands have followed the same path as species, with new species </w:t>
      </w:r>
      <w:r w:rsidR="00187EEB">
        <w:rPr>
          <w:rFonts w:cs="Times New Roman"/>
          <w:color w:val="000000" w:themeColor="text1"/>
        </w:rPr>
        <w:t xml:space="preserve">being </w:t>
      </w:r>
      <w:r w:rsidRPr="58F482EC">
        <w:rPr>
          <w:rFonts w:cs="Times New Roman"/>
          <w:color w:val="000000" w:themeColor="text1"/>
        </w:rPr>
        <w:t xml:space="preserve">created by the divergence of an existing </w:t>
      </w:r>
      <w:r w:rsidR="007431CF">
        <w:rPr>
          <w:rFonts w:cs="Times New Roman"/>
          <w:color w:val="000000" w:themeColor="text1"/>
        </w:rPr>
        <w:t xml:space="preserve">or past </w:t>
      </w:r>
      <w:r w:rsidRPr="58F482EC">
        <w:rPr>
          <w:rFonts w:cs="Times New Roman"/>
          <w:color w:val="000000" w:themeColor="text1"/>
        </w:rPr>
        <w:t>species (</w:t>
      </w:r>
      <w:proofErr w:type="spellStart"/>
      <w:r w:rsidRPr="58F482EC">
        <w:rPr>
          <w:rFonts w:cs="Times New Roman"/>
          <w:color w:val="000000" w:themeColor="text1"/>
        </w:rPr>
        <w:t>Ries</w:t>
      </w:r>
      <w:proofErr w:type="spellEnd"/>
      <w:r w:rsidRPr="58F482EC">
        <w:rPr>
          <w:rFonts w:cs="Times New Roman"/>
          <w:color w:val="000000" w:themeColor="text1"/>
        </w:rPr>
        <w:t xml:space="preserve"> &amp; </w:t>
      </w:r>
      <w:r w:rsidR="007E4403">
        <w:rPr>
          <w:rFonts w:cs="Times New Roman"/>
          <w:color w:val="000000" w:themeColor="text1"/>
        </w:rPr>
        <w:t>Trout</w:t>
      </w:r>
      <w:r w:rsidRPr="58F482EC">
        <w:rPr>
          <w:rFonts w:cs="Times New Roman"/>
          <w:color w:val="000000" w:themeColor="text1"/>
        </w:rPr>
        <w:t>, 2004). In the case of VEOs, the origin of the Taliban is an example of a divergence</w:t>
      </w:r>
      <w:r w:rsidR="00725700">
        <w:rPr>
          <w:rFonts w:cs="Times New Roman"/>
          <w:color w:val="000000" w:themeColor="text1"/>
        </w:rPr>
        <w:t xml:space="preserve"> in </w:t>
      </w:r>
      <w:r w:rsidRPr="58F482EC">
        <w:rPr>
          <w:rFonts w:cs="Times New Roman"/>
          <w:color w:val="000000" w:themeColor="text1"/>
        </w:rPr>
        <w:t>power from traditional Afghan warlords of the time. With a platform of Afghan solidarity, the Taliban promised security and religious foundations of rule and government. Taking control of Kabul in 1996, the Taliban quickly gained control over most of the country</w:t>
      </w:r>
      <w:r w:rsidR="004672A1">
        <w:rPr>
          <w:rFonts w:cs="Times New Roman"/>
          <w:color w:val="000000" w:themeColor="text1"/>
        </w:rPr>
        <w:t xml:space="preserve"> until NATO </w:t>
      </w:r>
      <w:r w:rsidR="00104B99">
        <w:rPr>
          <w:rFonts w:cs="Times New Roman"/>
          <w:color w:val="000000" w:themeColor="text1"/>
        </w:rPr>
        <w:t xml:space="preserve">(North Atlantic Treaty Organization) </w:t>
      </w:r>
      <w:r w:rsidR="004672A1">
        <w:rPr>
          <w:rFonts w:cs="Times New Roman"/>
          <w:color w:val="000000" w:themeColor="text1"/>
        </w:rPr>
        <w:t>entered the country after the 9/11</w:t>
      </w:r>
      <w:r w:rsidR="00460DE8">
        <w:rPr>
          <w:rFonts w:cs="Times New Roman"/>
          <w:color w:val="000000" w:themeColor="text1"/>
        </w:rPr>
        <w:t xml:space="preserve"> attacks </w:t>
      </w:r>
      <w:r w:rsidR="00187EEB">
        <w:rPr>
          <w:rFonts w:cs="Times New Roman"/>
          <w:color w:val="000000" w:themeColor="text1"/>
        </w:rPr>
        <w:t xml:space="preserve">on </w:t>
      </w:r>
      <w:r w:rsidR="00460DE8">
        <w:rPr>
          <w:rFonts w:cs="Times New Roman"/>
          <w:color w:val="000000" w:themeColor="text1"/>
        </w:rPr>
        <w:t>the United States</w:t>
      </w:r>
      <w:r w:rsidR="004672A1">
        <w:rPr>
          <w:rFonts w:cs="Times New Roman"/>
          <w:color w:val="000000" w:themeColor="text1"/>
        </w:rPr>
        <w:t>.</w:t>
      </w:r>
      <w:r w:rsidRPr="58F482EC">
        <w:rPr>
          <w:rFonts w:cs="Times New Roman"/>
          <w:color w:val="000000" w:themeColor="text1"/>
        </w:rPr>
        <w:t xml:space="preserve"> </w:t>
      </w:r>
      <w:r w:rsidR="00460DE8">
        <w:rPr>
          <w:rFonts w:cs="Times New Roman"/>
          <w:color w:val="000000" w:themeColor="text1"/>
        </w:rPr>
        <w:t>A</w:t>
      </w:r>
      <w:r w:rsidRPr="58F482EC">
        <w:rPr>
          <w:rFonts w:cs="Times New Roman"/>
          <w:color w:val="000000" w:themeColor="text1"/>
        </w:rPr>
        <w:t>fter 20 years of war with NATO</w:t>
      </w:r>
      <w:r w:rsidR="004672A1">
        <w:rPr>
          <w:rFonts w:cs="Times New Roman"/>
          <w:color w:val="000000" w:themeColor="text1"/>
        </w:rPr>
        <w:t xml:space="preserve"> and countless </w:t>
      </w:r>
      <w:r w:rsidR="00085216">
        <w:rPr>
          <w:rFonts w:cs="Times New Roman"/>
          <w:color w:val="000000" w:themeColor="text1"/>
        </w:rPr>
        <w:t xml:space="preserve">international </w:t>
      </w:r>
      <w:r w:rsidR="004672A1">
        <w:rPr>
          <w:rFonts w:cs="Times New Roman"/>
          <w:color w:val="000000" w:themeColor="text1"/>
        </w:rPr>
        <w:t>resources expended in attempt</w:t>
      </w:r>
      <w:r w:rsidR="00085216">
        <w:rPr>
          <w:rFonts w:cs="Times New Roman"/>
          <w:color w:val="000000" w:themeColor="text1"/>
        </w:rPr>
        <w:t>s</w:t>
      </w:r>
      <w:r w:rsidR="004672A1">
        <w:rPr>
          <w:rFonts w:cs="Times New Roman"/>
          <w:color w:val="000000" w:themeColor="text1"/>
        </w:rPr>
        <w:t xml:space="preserve"> to remove them</w:t>
      </w:r>
      <w:r w:rsidRPr="58F482EC">
        <w:rPr>
          <w:rFonts w:cs="Times New Roman"/>
          <w:color w:val="000000" w:themeColor="text1"/>
        </w:rPr>
        <w:t xml:space="preserve">, the Taliban </w:t>
      </w:r>
      <w:r w:rsidR="00460DE8">
        <w:rPr>
          <w:rFonts w:cs="Times New Roman"/>
          <w:color w:val="000000" w:themeColor="text1"/>
        </w:rPr>
        <w:t xml:space="preserve">stepped </w:t>
      </w:r>
      <w:r w:rsidRPr="58F482EC">
        <w:rPr>
          <w:rFonts w:cs="Times New Roman"/>
          <w:color w:val="000000" w:themeColor="text1"/>
        </w:rPr>
        <w:t xml:space="preserve">back </w:t>
      </w:r>
      <w:r w:rsidR="00460DE8">
        <w:rPr>
          <w:rFonts w:cs="Times New Roman"/>
          <w:color w:val="000000" w:themeColor="text1"/>
        </w:rPr>
        <w:t xml:space="preserve">into </w:t>
      </w:r>
      <w:r w:rsidRPr="58F482EC">
        <w:rPr>
          <w:rFonts w:cs="Times New Roman"/>
          <w:color w:val="000000" w:themeColor="text1"/>
        </w:rPr>
        <w:t xml:space="preserve">control of Afghanistan in </w:t>
      </w:r>
      <w:r w:rsidR="00005D9D">
        <w:rPr>
          <w:rFonts w:cs="Times New Roman"/>
          <w:color w:val="000000" w:themeColor="text1"/>
        </w:rPr>
        <w:t xml:space="preserve">mid-August </w:t>
      </w:r>
      <w:r w:rsidRPr="58F482EC">
        <w:rPr>
          <w:rFonts w:cs="Times New Roman"/>
          <w:color w:val="000000" w:themeColor="text1"/>
        </w:rPr>
        <w:t>2021.</w:t>
      </w:r>
    </w:p>
    <w:p w14:paraId="068A0115" w14:textId="290DA86B" w:rsidR="003B3B32" w:rsidRDefault="004672A1" w:rsidP="003B3B32">
      <w:pPr>
        <w:ind w:firstLine="720"/>
        <w:jc w:val="both"/>
        <w:rPr>
          <w:rFonts w:cs="Times New Roman"/>
          <w:color w:val="000000" w:themeColor="text1"/>
        </w:rPr>
      </w:pPr>
      <w:bookmarkStart w:id="60" w:name="OLE_LINK113"/>
      <w:r>
        <w:rPr>
          <w:rFonts w:cs="Times New Roman"/>
          <w:color w:val="000000" w:themeColor="text1"/>
        </w:rPr>
        <w:lastRenderedPageBreak/>
        <w:t>B</w:t>
      </w:r>
      <w:r w:rsidR="003B3B32" w:rsidRPr="6AE12698">
        <w:rPr>
          <w:rFonts w:cs="Times New Roman"/>
          <w:color w:val="000000" w:themeColor="text1"/>
        </w:rPr>
        <w:t>randing</w:t>
      </w:r>
      <w:r w:rsidR="00EA303E">
        <w:rPr>
          <w:rFonts w:cs="Times New Roman"/>
          <w:color w:val="000000" w:themeColor="text1"/>
        </w:rPr>
        <w:t>,</w:t>
      </w:r>
      <w:r w:rsidR="003B3B32" w:rsidRPr="6AE12698">
        <w:rPr>
          <w:rFonts w:cs="Times New Roman"/>
          <w:color w:val="000000" w:themeColor="text1"/>
        </w:rPr>
        <w:t xml:space="preserve"> in its earliest form</w:t>
      </w:r>
      <w:r w:rsidR="00EA303E">
        <w:rPr>
          <w:rFonts w:cs="Times New Roman"/>
          <w:color w:val="000000" w:themeColor="text1"/>
        </w:rPr>
        <w:t>,</w:t>
      </w:r>
      <w:r w:rsidR="003B3B32" w:rsidRPr="6AE12698">
        <w:rPr>
          <w:rFonts w:cs="Times New Roman"/>
          <w:color w:val="000000" w:themeColor="text1"/>
        </w:rPr>
        <w:t xml:space="preserve"> dates back to around 2000 BCE and </w:t>
      </w:r>
      <w:bookmarkEnd w:id="60"/>
      <w:r w:rsidR="001827A4">
        <w:rPr>
          <w:rFonts w:cs="Times New Roman"/>
          <w:color w:val="000000" w:themeColor="text1"/>
        </w:rPr>
        <w:t xml:space="preserve">was used as a conveyer of information and a conveyor of image or meaning </w:t>
      </w:r>
      <w:r w:rsidR="007431CF">
        <w:rPr>
          <w:rFonts w:cs="Times New Roman"/>
          <w:color w:val="000000" w:themeColor="text1"/>
        </w:rPr>
        <w:t>(Moore &amp; Reid, 2008)</w:t>
      </w:r>
      <w:r w:rsidR="003B3B32" w:rsidRPr="6AE12698">
        <w:rPr>
          <w:rFonts w:cs="Times New Roman"/>
          <w:color w:val="000000" w:themeColor="text1"/>
        </w:rPr>
        <w:t xml:space="preserve">. Farmers would brand their cattle to make them stand out from other livestock, and craftsmen would imprint symbols onto their goods to signify their origins. Pottery makers from China, India, Greece, Rome, and Mesopotamia (now Iraq) used different engravings to identify ceramic goods </w:t>
      </w:r>
      <w:r w:rsidR="00C46849">
        <w:rPr>
          <w:rFonts w:cs="Times New Roman"/>
          <w:color w:val="000000" w:themeColor="text1"/>
        </w:rPr>
        <w:t>and the</w:t>
      </w:r>
      <w:r w:rsidR="003B3B32" w:rsidRPr="6AE12698">
        <w:rPr>
          <w:rFonts w:cs="Times New Roman"/>
          <w:color w:val="000000" w:themeColor="text1"/>
        </w:rPr>
        <w:t xml:space="preserve"> types of materials used and where the goods were produced</w:t>
      </w:r>
      <w:r w:rsidR="00FD30E4">
        <w:rPr>
          <w:rFonts w:cs="Times New Roman"/>
          <w:color w:val="000000" w:themeColor="text1"/>
        </w:rPr>
        <w:t xml:space="preserve"> </w:t>
      </w:r>
      <w:r w:rsidR="00FD30E4" w:rsidRPr="6AE12698">
        <w:rPr>
          <w:rFonts w:cs="Times New Roman"/>
          <w:color w:val="000000" w:themeColor="text1"/>
        </w:rPr>
        <w:t>(Rajaram &amp; Shelly, 2012).</w:t>
      </w:r>
      <w:r w:rsidR="003B3B32" w:rsidRPr="6AE12698">
        <w:rPr>
          <w:rFonts w:cs="Times New Roman"/>
          <w:color w:val="000000" w:themeColor="text1"/>
        </w:rPr>
        <w:t xml:space="preserve"> </w:t>
      </w:r>
      <w:bookmarkStart w:id="61" w:name="OLE_LINK94"/>
      <w:bookmarkStart w:id="62" w:name="OLE_LINK95"/>
      <w:r w:rsidR="003B3B32" w:rsidRPr="6AE12698">
        <w:rPr>
          <w:rFonts w:cs="Times New Roman"/>
          <w:color w:val="000000" w:themeColor="text1"/>
        </w:rPr>
        <w:t xml:space="preserve">Some of the earliest known marked Chinese pottery dates back </w:t>
      </w:r>
      <w:r w:rsidR="005431C9">
        <w:rPr>
          <w:rFonts w:cs="Times New Roman"/>
          <w:color w:val="000000" w:themeColor="text1"/>
        </w:rPr>
        <w:t xml:space="preserve">circa 2000 to 3000 BCE </w:t>
      </w:r>
      <w:bookmarkEnd w:id="61"/>
      <w:bookmarkEnd w:id="62"/>
      <w:r w:rsidR="003B3B32" w:rsidRPr="6AE12698">
        <w:rPr>
          <w:rFonts w:cs="Times New Roman"/>
          <w:color w:val="000000" w:themeColor="text1"/>
        </w:rPr>
        <w:t>(Rajaram &amp; Shelly, 2012). As time progressed, branding bec</w:t>
      </w:r>
      <w:r w:rsidR="009C72F4">
        <w:rPr>
          <w:rFonts w:cs="Times New Roman"/>
          <w:color w:val="000000" w:themeColor="text1"/>
        </w:rPr>
        <w:t>a</w:t>
      </w:r>
      <w:r w:rsidR="003B3B32" w:rsidRPr="6AE12698">
        <w:rPr>
          <w:rFonts w:cs="Times New Roman"/>
          <w:color w:val="000000" w:themeColor="text1"/>
        </w:rPr>
        <w:t xml:space="preserve">me a way for companies to market themselves and establish a bond of trust with potential consumers. Trout and </w:t>
      </w:r>
      <w:proofErr w:type="spellStart"/>
      <w:r w:rsidR="003B3B32" w:rsidRPr="6AE12698">
        <w:rPr>
          <w:rFonts w:cs="Times New Roman"/>
          <w:color w:val="000000" w:themeColor="text1"/>
        </w:rPr>
        <w:t>Ries’</w:t>
      </w:r>
      <w:proofErr w:type="spellEnd"/>
      <w:r w:rsidR="003B3B32" w:rsidRPr="6AE12698">
        <w:rPr>
          <w:rFonts w:cs="Times New Roman"/>
          <w:color w:val="000000" w:themeColor="text1"/>
        </w:rPr>
        <w:t xml:space="preserve"> (1981) </w:t>
      </w:r>
      <w:r w:rsidR="003B3B32" w:rsidRPr="6AE12698">
        <w:rPr>
          <w:rFonts w:cs="Times New Roman"/>
          <w:i/>
          <w:iCs/>
          <w:color w:val="000000" w:themeColor="text1"/>
        </w:rPr>
        <w:t>Positioning: The Battle for Your Mind</w:t>
      </w:r>
      <w:r w:rsidR="003B3B32" w:rsidRPr="6AE12698">
        <w:rPr>
          <w:rFonts w:cs="Times New Roman"/>
          <w:color w:val="000000" w:themeColor="text1"/>
        </w:rPr>
        <w:t xml:space="preserve"> and </w:t>
      </w:r>
      <w:proofErr w:type="spellStart"/>
      <w:r w:rsidR="003B3B32" w:rsidRPr="6AE12698">
        <w:rPr>
          <w:rFonts w:cs="Times New Roman"/>
          <w:color w:val="000000" w:themeColor="text1"/>
        </w:rPr>
        <w:t>Ries</w:t>
      </w:r>
      <w:proofErr w:type="spellEnd"/>
      <w:r w:rsidR="003B3B32" w:rsidRPr="6AE12698">
        <w:rPr>
          <w:rFonts w:cs="Times New Roman"/>
          <w:color w:val="000000" w:themeColor="text1"/>
        </w:rPr>
        <w:t xml:space="preserve"> and </w:t>
      </w:r>
      <w:r w:rsidR="00CE405E">
        <w:rPr>
          <w:rFonts w:cs="Times New Roman"/>
          <w:color w:val="000000" w:themeColor="text1"/>
        </w:rPr>
        <w:t>Trout’s</w:t>
      </w:r>
      <w:r w:rsidR="003B3B32" w:rsidRPr="6AE12698">
        <w:rPr>
          <w:rFonts w:cs="Times New Roman"/>
          <w:color w:val="000000" w:themeColor="text1"/>
        </w:rPr>
        <w:t xml:space="preserve"> (1998) </w:t>
      </w:r>
      <w:r w:rsidR="003B3B32" w:rsidRPr="6AE12698">
        <w:rPr>
          <w:rFonts w:cs="Times New Roman"/>
          <w:i/>
          <w:iCs/>
          <w:color w:val="000000" w:themeColor="text1"/>
        </w:rPr>
        <w:t>The 22 Immutable Laws of Branding</w:t>
      </w:r>
      <w:r w:rsidR="003B3B32" w:rsidRPr="6AE12698">
        <w:rPr>
          <w:rFonts w:cs="Times New Roman"/>
          <w:color w:val="000000" w:themeColor="text1"/>
        </w:rPr>
        <w:t xml:space="preserve"> </w:t>
      </w:r>
      <w:r>
        <w:rPr>
          <w:rFonts w:cs="Times New Roman"/>
          <w:color w:val="000000" w:themeColor="text1"/>
        </w:rPr>
        <w:t>emerged as</w:t>
      </w:r>
      <w:r w:rsidR="003B3B32" w:rsidRPr="6AE12698">
        <w:rPr>
          <w:rFonts w:cs="Times New Roman"/>
          <w:color w:val="000000" w:themeColor="text1"/>
        </w:rPr>
        <w:t xml:space="preserve"> significant works for marketing professionals. Trout and </w:t>
      </w:r>
      <w:proofErr w:type="spellStart"/>
      <w:r w:rsidR="003B3B32" w:rsidRPr="6AE12698">
        <w:rPr>
          <w:rFonts w:cs="Times New Roman"/>
          <w:color w:val="000000" w:themeColor="text1"/>
        </w:rPr>
        <w:t>Ries</w:t>
      </w:r>
      <w:proofErr w:type="spellEnd"/>
      <w:r w:rsidR="003B3B32" w:rsidRPr="6AE12698">
        <w:rPr>
          <w:rFonts w:cs="Times New Roman"/>
          <w:color w:val="000000" w:themeColor="text1"/>
        </w:rPr>
        <w:t xml:space="preserve"> (1981) centered their strategy around getting inside the consumer’s mind and understanding message and product position from the consumer’s perspective, not from the organizational perspective as the producer or seller of the product. </w:t>
      </w:r>
      <w:proofErr w:type="spellStart"/>
      <w:r w:rsidR="003B3B32" w:rsidRPr="6AE12698">
        <w:rPr>
          <w:rFonts w:cs="Times New Roman"/>
          <w:color w:val="000000" w:themeColor="text1"/>
        </w:rPr>
        <w:t>Ries</w:t>
      </w:r>
      <w:proofErr w:type="spellEnd"/>
      <w:r w:rsidR="003B3B32" w:rsidRPr="6AE12698">
        <w:rPr>
          <w:rFonts w:cs="Times New Roman"/>
          <w:color w:val="000000" w:themeColor="text1"/>
        </w:rPr>
        <w:t xml:space="preserve"> and </w:t>
      </w:r>
      <w:r w:rsidR="00CE405E">
        <w:rPr>
          <w:rFonts w:cs="Times New Roman"/>
          <w:color w:val="000000" w:themeColor="text1"/>
        </w:rPr>
        <w:t>Trout’s</w:t>
      </w:r>
      <w:r w:rsidR="003B3B32" w:rsidRPr="6AE12698">
        <w:rPr>
          <w:rFonts w:cs="Times New Roman"/>
          <w:color w:val="000000" w:themeColor="text1"/>
        </w:rPr>
        <w:t xml:space="preserve"> (1998) core premise is that the only way to stand out in today's marketplace is to build a product or service into a brand.</w:t>
      </w:r>
    </w:p>
    <w:p w14:paraId="2568D4AC" w14:textId="77777777" w:rsidR="003B3B32" w:rsidRPr="006C165A" w:rsidRDefault="003B3B32" w:rsidP="003D666A">
      <w:pPr>
        <w:pStyle w:val="APA3"/>
      </w:pPr>
      <w:bookmarkStart w:id="63" w:name="_Toc114178881"/>
      <w:bookmarkStart w:id="64" w:name="_Toc114180490"/>
      <w:bookmarkStart w:id="65" w:name="_Toc114326932"/>
      <w:bookmarkStart w:id="66" w:name="_Toc116166508"/>
      <w:bookmarkStart w:id="67" w:name="_Toc118666775"/>
      <w:r w:rsidRPr="006C165A">
        <w:t>Franchises</w:t>
      </w:r>
      <w:bookmarkEnd w:id="63"/>
      <w:bookmarkEnd w:id="64"/>
      <w:bookmarkEnd w:id="65"/>
      <w:bookmarkEnd w:id="66"/>
      <w:bookmarkEnd w:id="67"/>
    </w:p>
    <w:p w14:paraId="3EE22009" w14:textId="6DF8ECB0" w:rsidR="00FA1F79" w:rsidRDefault="004672A1" w:rsidP="00FA1F79">
      <w:pPr>
        <w:ind w:firstLine="720"/>
        <w:jc w:val="both"/>
        <w:rPr>
          <w:rFonts w:eastAsia="Times New Roman" w:cs="Times New Roman"/>
        </w:rPr>
      </w:pPr>
      <w:r>
        <w:rPr>
          <w:rFonts w:eastAsia="Times New Roman" w:cs="Times New Roman"/>
        </w:rPr>
        <w:t xml:space="preserve">Franchises are </w:t>
      </w:r>
      <w:r w:rsidR="00CA2F29">
        <w:rPr>
          <w:rFonts w:eastAsia="Times New Roman" w:cs="Times New Roman"/>
        </w:rPr>
        <w:t xml:space="preserve">brand </w:t>
      </w:r>
      <w:r w:rsidRPr="00740112">
        <w:rPr>
          <w:rFonts w:eastAsia="Times New Roman" w:cs="Times New Roman"/>
          <w:i/>
          <w:iCs/>
        </w:rPr>
        <w:t>force-multipliers</w:t>
      </w:r>
      <w:r>
        <w:rPr>
          <w:rStyle w:val="FootnoteReference"/>
          <w:rFonts w:eastAsia="Times New Roman" w:cs="Times New Roman"/>
        </w:rPr>
        <w:footnoteReference w:id="22"/>
      </w:r>
      <w:r>
        <w:rPr>
          <w:rFonts w:eastAsia="Times New Roman" w:cs="Times New Roman"/>
        </w:rPr>
        <w:t xml:space="preserve"> and enable an </w:t>
      </w:r>
      <w:r w:rsidRPr="00740112">
        <w:rPr>
          <w:rFonts w:eastAsia="Times New Roman" w:cs="Times New Roman"/>
          <w:i/>
          <w:iCs/>
        </w:rPr>
        <w:t>economy</w:t>
      </w:r>
      <w:r w:rsidR="00CA2F29" w:rsidRPr="00740112">
        <w:rPr>
          <w:rFonts w:eastAsia="Times New Roman" w:cs="Times New Roman"/>
          <w:i/>
          <w:iCs/>
        </w:rPr>
        <w:t>-</w:t>
      </w:r>
      <w:r w:rsidRPr="00740112">
        <w:rPr>
          <w:rFonts w:eastAsia="Times New Roman" w:cs="Times New Roman"/>
          <w:i/>
          <w:iCs/>
        </w:rPr>
        <w:t>of</w:t>
      </w:r>
      <w:r w:rsidR="00CA2F29" w:rsidRPr="00740112">
        <w:rPr>
          <w:rFonts w:eastAsia="Times New Roman" w:cs="Times New Roman"/>
          <w:i/>
          <w:iCs/>
        </w:rPr>
        <w:t>-</w:t>
      </w:r>
      <w:r w:rsidRPr="00740112">
        <w:rPr>
          <w:rFonts w:eastAsia="Times New Roman" w:cs="Times New Roman"/>
          <w:i/>
          <w:iCs/>
        </w:rPr>
        <w:t>resource</w:t>
      </w:r>
      <w:r w:rsidR="00740112">
        <w:rPr>
          <w:rStyle w:val="FootnoteReference"/>
          <w:rFonts w:eastAsia="Times New Roman" w:cs="Times New Roman"/>
          <w:i/>
          <w:iCs/>
        </w:rPr>
        <w:footnoteReference w:id="23"/>
      </w:r>
      <w:r>
        <w:rPr>
          <w:rFonts w:eastAsia="Times New Roman" w:cs="Times New Roman"/>
        </w:rPr>
        <w:t xml:space="preserve"> </w:t>
      </w:r>
      <w:r w:rsidR="00EA303E">
        <w:rPr>
          <w:rFonts w:eastAsia="Times New Roman" w:cs="Times New Roman"/>
        </w:rPr>
        <w:t xml:space="preserve">approach </w:t>
      </w:r>
      <w:r>
        <w:rPr>
          <w:rFonts w:eastAsia="Times New Roman" w:cs="Times New Roman"/>
        </w:rPr>
        <w:t>to be used.</w:t>
      </w:r>
      <w:r w:rsidRPr="004672A1">
        <w:rPr>
          <w:rFonts w:eastAsia="Times New Roman" w:cs="Times New Roman"/>
        </w:rPr>
        <w:t xml:space="preserve"> </w:t>
      </w:r>
      <w:r w:rsidR="00FA1F79">
        <w:rPr>
          <w:rFonts w:eastAsia="Times New Roman" w:cs="Times New Roman"/>
        </w:rPr>
        <w:t xml:space="preserve">As noted by </w:t>
      </w:r>
      <w:r w:rsidR="00FA1F79">
        <w:rPr>
          <w:rFonts w:eastAsia="Times New Roman" w:cs="Times New Roman"/>
          <w:i/>
          <w:iCs/>
        </w:rPr>
        <w:t xml:space="preserve">Forbes </w:t>
      </w:r>
      <w:r w:rsidR="00FA1F79">
        <w:rPr>
          <w:rFonts w:eastAsia="Times New Roman" w:cs="Times New Roman"/>
        </w:rPr>
        <w:t>(</w:t>
      </w:r>
      <w:proofErr w:type="spellStart"/>
      <w:r w:rsidR="00FA1F79">
        <w:rPr>
          <w:rFonts w:eastAsia="Times New Roman" w:cs="Times New Roman"/>
        </w:rPr>
        <w:t>Beagelman</w:t>
      </w:r>
      <w:proofErr w:type="spellEnd"/>
      <w:r w:rsidR="00FA1F79">
        <w:rPr>
          <w:rFonts w:eastAsia="Times New Roman" w:cs="Times New Roman"/>
        </w:rPr>
        <w:t xml:space="preserve">, 2022), the franchising industry is growing every day. </w:t>
      </w:r>
      <w:r w:rsidR="009F65D4">
        <w:rPr>
          <w:rFonts w:eastAsia="Times New Roman" w:cs="Times New Roman"/>
        </w:rPr>
        <w:t>The International Franchise Association (n.d.)</w:t>
      </w:r>
      <w:r w:rsidR="00FA1F79">
        <w:rPr>
          <w:rFonts w:eastAsia="Times New Roman" w:cs="Times New Roman"/>
        </w:rPr>
        <w:t xml:space="preserve"> </w:t>
      </w:r>
      <w:r w:rsidR="009F65D4">
        <w:rPr>
          <w:rFonts w:eastAsia="Times New Roman" w:cs="Times New Roman"/>
        </w:rPr>
        <w:t>defines a franchise as</w:t>
      </w:r>
      <w:r w:rsidR="00FA1F79">
        <w:rPr>
          <w:rFonts w:eastAsia="Times New Roman" w:cs="Times New Roman"/>
        </w:rPr>
        <w:t>:</w:t>
      </w:r>
    </w:p>
    <w:p w14:paraId="03F3CAA5" w14:textId="1EE3AC87" w:rsidR="00FA1F79" w:rsidRDefault="00FA1F79" w:rsidP="00FA1F79">
      <w:pPr>
        <w:ind w:left="720"/>
        <w:jc w:val="both"/>
        <w:rPr>
          <w:rFonts w:eastAsia="Times New Roman" w:cs="Times New Roman"/>
        </w:rPr>
      </w:pPr>
      <w:bookmarkStart w:id="68" w:name="OLE_LINK237"/>
      <w:bookmarkStart w:id="69" w:name="OLE_LINK93"/>
      <w:r>
        <w:rPr>
          <w:rFonts w:eastAsia="Times New Roman" w:cs="Times New Roman"/>
        </w:rPr>
        <w:t xml:space="preserve">A method of distributing products or services involving a franchisor, who establishes the brand’s trademark or trade name and a business system, and a franchisee, who pays a </w:t>
      </w:r>
      <w:r>
        <w:rPr>
          <w:rFonts w:eastAsia="Times New Roman" w:cs="Times New Roman"/>
        </w:rPr>
        <w:lastRenderedPageBreak/>
        <w:t>royalty and often an initial fee for the right to do business under the franchisor</w:t>
      </w:r>
      <w:r w:rsidR="00E91C93">
        <w:rPr>
          <w:rFonts w:eastAsia="Times New Roman" w:cs="Times New Roman"/>
        </w:rPr>
        <w:t>’</w:t>
      </w:r>
      <w:r>
        <w:rPr>
          <w:rFonts w:eastAsia="Times New Roman" w:cs="Times New Roman"/>
        </w:rPr>
        <w:t>s name and system. The practice of creating and distributing the brand and franchise system is most often referred to as franchising</w:t>
      </w:r>
      <w:bookmarkEnd w:id="68"/>
      <w:r>
        <w:rPr>
          <w:rFonts w:eastAsia="Times New Roman" w:cs="Times New Roman"/>
        </w:rPr>
        <w:t xml:space="preserve">. </w:t>
      </w:r>
      <w:bookmarkEnd w:id="69"/>
      <w:r>
        <w:rPr>
          <w:rFonts w:eastAsia="Times New Roman" w:cs="Times New Roman"/>
        </w:rPr>
        <w:t>(</w:t>
      </w:r>
      <w:r w:rsidR="004D400B">
        <w:rPr>
          <w:rFonts w:eastAsia="Times New Roman" w:cs="Times New Roman"/>
        </w:rPr>
        <w:t>para 1</w:t>
      </w:r>
      <w:r>
        <w:rPr>
          <w:rFonts w:eastAsia="Times New Roman" w:cs="Times New Roman"/>
        </w:rPr>
        <w:t>)</w:t>
      </w:r>
    </w:p>
    <w:p w14:paraId="01BFE1A8" w14:textId="0C02DB6E" w:rsidR="00742457" w:rsidRDefault="00CC3C53" w:rsidP="00CC3C53">
      <w:pPr>
        <w:ind w:firstLine="720"/>
        <w:jc w:val="both"/>
        <w:rPr>
          <w:rFonts w:eastAsia="Times New Roman" w:cs="Times New Roman"/>
        </w:rPr>
      </w:pPr>
      <w:bookmarkStart w:id="70" w:name="OLE_LINK238"/>
      <w:r w:rsidRPr="00CC3C53">
        <w:rPr>
          <w:rFonts w:eastAsia="Times New Roman" w:cs="Times New Roman"/>
        </w:rPr>
        <w:t>Franchises include such popular names as Kentucky Fried Chicken (KFC), McDonald's, 7-Eleven, Body Shop, Tie Rack, Pizza Hut, and Jiffy Lube</w:t>
      </w:r>
      <w:r w:rsidR="00742457">
        <w:rPr>
          <w:rFonts w:eastAsia="Times New Roman" w:cs="Times New Roman"/>
        </w:rPr>
        <w:t xml:space="preserve"> (Helms, </w:t>
      </w:r>
      <w:bookmarkEnd w:id="70"/>
      <w:r w:rsidR="0071776C">
        <w:rPr>
          <w:rFonts w:eastAsia="Times New Roman" w:cs="Times New Roman"/>
        </w:rPr>
        <w:t>2022</w:t>
      </w:r>
      <w:r w:rsidR="00742457">
        <w:rPr>
          <w:rFonts w:eastAsia="Times New Roman" w:cs="Times New Roman"/>
        </w:rPr>
        <w:t>)</w:t>
      </w:r>
      <w:r w:rsidRPr="00CC3C53">
        <w:rPr>
          <w:rFonts w:eastAsia="Times New Roman" w:cs="Times New Roman"/>
        </w:rPr>
        <w:t xml:space="preserve">. These franchise operations have well-established </w:t>
      </w:r>
      <w:r w:rsidR="00800ADB">
        <w:rPr>
          <w:rFonts w:eastAsia="Times New Roman" w:cs="Times New Roman"/>
        </w:rPr>
        <w:t>brands</w:t>
      </w:r>
      <w:r w:rsidRPr="00CC3C53">
        <w:rPr>
          <w:rFonts w:eastAsia="Times New Roman" w:cs="Times New Roman"/>
        </w:rPr>
        <w:t xml:space="preserve">. </w:t>
      </w:r>
      <w:r w:rsidR="00742457">
        <w:rPr>
          <w:rFonts w:eastAsia="Times New Roman" w:cs="Times New Roman"/>
        </w:rPr>
        <w:t>According to Helms (</w:t>
      </w:r>
      <w:r w:rsidR="0071776C">
        <w:rPr>
          <w:rFonts w:eastAsia="Times New Roman" w:cs="Times New Roman"/>
        </w:rPr>
        <w:t>2022</w:t>
      </w:r>
      <w:r w:rsidR="00742457">
        <w:rPr>
          <w:rFonts w:eastAsia="Times New Roman" w:cs="Times New Roman"/>
        </w:rPr>
        <w:t xml:space="preserve">), </w:t>
      </w:r>
      <w:r>
        <w:rPr>
          <w:rFonts w:eastAsia="Times New Roman" w:cs="Times New Roman"/>
        </w:rPr>
        <w:t>“</w:t>
      </w:r>
      <w:r w:rsidR="00C46849">
        <w:rPr>
          <w:rFonts w:eastAsia="Times New Roman" w:cs="Times New Roman"/>
        </w:rPr>
        <w:t>t</w:t>
      </w:r>
      <w:r w:rsidRPr="00CC3C53">
        <w:rPr>
          <w:rFonts w:eastAsia="Times New Roman" w:cs="Times New Roman"/>
        </w:rPr>
        <w:t>he best franchises provide a strong brand or trademark of the concept, a proven business system, extensive training and product development, along with a number of initial and on-going managerial support services</w:t>
      </w:r>
      <w:r>
        <w:rPr>
          <w:rFonts w:eastAsia="Times New Roman" w:cs="Times New Roman"/>
        </w:rPr>
        <w:t>” (</w:t>
      </w:r>
      <w:r w:rsidR="00C34D54">
        <w:rPr>
          <w:rFonts w:eastAsia="Times New Roman" w:cs="Times New Roman"/>
        </w:rPr>
        <w:t xml:space="preserve">Helms, 2022, </w:t>
      </w:r>
      <w:r w:rsidR="00742457">
        <w:rPr>
          <w:rFonts w:eastAsia="Times New Roman" w:cs="Times New Roman"/>
        </w:rPr>
        <w:t>para 4</w:t>
      </w:r>
      <w:r>
        <w:rPr>
          <w:rFonts w:eastAsia="Times New Roman" w:cs="Times New Roman"/>
        </w:rPr>
        <w:t>)</w:t>
      </w:r>
      <w:r w:rsidRPr="00CC3C53">
        <w:rPr>
          <w:rFonts w:eastAsia="Times New Roman" w:cs="Times New Roman"/>
        </w:rPr>
        <w:t xml:space="preserve">. Some </w:t>
      </w:r>
      <w:r w:rsidR="00CC55B5">
        <w:rPr>
          <w:rFonts w:eastAsia="Times New Roman" w:cs="Times New Roman"/>
        </w:rPr>
        <w:t xml:space="preserve">franchises </w:t>
      </w:r>
      <w:r w:rsidRPr="00CC3C53">
        <w:rPr>
          <w:rFonts w:eastAsia="Times New Roman" w:cs="Times New Roman"/>
        </w:rPr>
        <w:t xml:space="preserve">help the franchisee secure funding and offer benefits, including discounted supplies. Typically, </w:t>
      </w:r>
      <w:r w:rsidR="00F3749D">
        <w:rPr>
          <w:rFonts w:eastAsia="Times New Roman" w:cs="Times New Roman"/>
        </w:rPr>
        <w:t>a</w:t>
      </w:r>
      <w:r w:rsidRPr="00CC3C53">
        <w:rPr>
          <w:rFonts w:eastAsia="Times New Roman" w:cs="Times New Roman"/>
        </w:rPr>
        <w:t xml:space="preserve"> franchised business is less risky than other forms of new venture creation because the business idea has been tested</w:t>
      </w:r>
      <w:r w:rsidR="00800ADB">
        <w:rPr>
          <w:rFonts w:eastAsia="Times New Roman" w:cs="Times New Roman"/>
        </w:rPr>
        <w:t xml:space="preserve"> (Helms, </w:t>
      </w:r>
      <w:r w:rsidR="0071776C">
        <w:rPr>
          <w:rFonts w:eastAsia="Times New Roman" w:cs="Times New Roman"/>
        </w:rPr>
        <w:t>2022</w:t>
      </w:r>
      <w:r w:rsidR="00800ADB">
        <w:rPr>
          <w:rFonts w:eastAsia="Times New Roman" w:cs="Times New Roman"/>
        </w:rPr>
        <w:t>)</w:t>
      </w:r>
      <w:r w:rsidRPr="00CC3C53">
        <w:rPr>
          <w:rFonts w:eastAsia="Times New Roman" w:cs="Times New Roman"/>
        </w:rPr>
        <w:t xml:space="preserve">. There are mutual advantages to both parties to the agreement. </w:t>
      </w:r>
      <w:r w:rsidR="00742457">
        <w:rPr>
          <w:rFonts w:eastAsia="Times New Roman" w:cs="Times New Roman"/>
        </w:rPr>
        <w:t>As noted by Helms (</w:t>
      </w:r>
      <w:r w:rsidR="0071776C">
        <w:rPr>
          <w:rFonts w:eastAsia="Times New Roman" w:cs="Times New Roman"/>
        </w:rPr>
        <w:t>2022</w:t>
      </w:r>
      <w:r w:rsidR="00742457">
        <w:rPr>
          <w:rFonts w:eastAsia="Times New Roman" w:cs="Times New Roman"/>
        </w:rPr>
        <w:t>):</w:t>
      </w:r>
    </w:p>
    <w:p w14:paraId="5454F24E" w14:textId="0ADBAFE9" w:rsidR="00CC3C53" w:rsidRDefault="00CC3C53" w:rsidP="00742457">
      <w:pPr>
        <w:ind w:left="720"/>
        <w:jc w:val="both"/>
        <w:rPr>
          <w:rFonts w:eastAsia="Times New Roman" w:cs="Times New Roman"/>
        </w:rPr>
      </w:pPr>
      <w:r w:rsidRPr="00CC3C53">
        <w:rPr>
          <w:rFonts w:eastAsia="Times New Roman" w:cs="Times New Roman"/>
        </w:rPr>
        <w:t xml:space="preserve">The </w:t>
      </w:r>
      <w:bookmarkStart w:id="71" w:name="OLE_LINK19"/>
      <w:r w:rsidRPr="00CC3C53">
        <w:rPr>
          <w:rFonts w:eastAsia="Times New Roman" w:cs="Times New Roman"/>
        </w:rPr>
        <w:t xml:space="preserve">Service Corps of Retired Executives (SCORE), </w:t>
      </w:r>
      <w:bookmarkEnd w:id="71"/>
      <w:r w:rsidRPr="00CC3C53">
        <w:rPr>
          <w:rFonts w:eastAsia="Times New Roman" w:cs="Times New Roman"/>
        </w:rPr>
        <w:t>a volunteer group involved in counseling would-be entrepreneurs, report franchises are safer tha</w:t>
      </w:r>
      <w:r w:rsidR="002D03DE">
        <w:rPr>
          <w:rFonts w:eastAsia="Times New Roman" w:cs="Times New Roman"/>
        </w:rPr>
        <w:t>n</w:t>
      </w:r>
      <w:r w:rsidRPr="00CC3C53">
        <w:rPr>
          <w:rFonts w:eastAsia="Times New Roman" w:cs="Times New Roman"/>
        </w:rPr>
        <w:t xml:space="preserve"> other business forms and report less than a 5 percent failure rate compared to an 80 percent five-year failure rate for independent businesses and a 90 percent failure rate from independent restaurants. Banks are also supportive of the franchising business model and many will offer up to 70 percent of the initial capital costs.</w:t>
      </w:r>
      <w:r w:rsidR="00742457">
        <w:rPr>
          <w:rFonts w:eastAsia="Times New Roman" w:cs="Times New Roman"/>
        </w:rPr>
        <w:t xml:space="preserve"> (para 4)</w:t>
      </w:r>
    </w:p>
    <w:p w14:paraId="484F39C8" w14:textId="61DF6A92" w:rsidR="00846421" w:rsidRDefault="00CC3C53" w:rsidP="00CC3C53">
      <w:pPr>
        <w:ind w:firstLine="720"/>
        <w:jc w:val="both"/>
        <w:rPr>
          <w:rFonts w:eastAsia="Times New Roman" w:cs="Times New Roman"/>
        </w:rPr>
      </w:pPr>
      <w:r w:rsidRPr="00CC3C53">
        <w:rPr>
          <w:rFonts w:eastAsia="Times New Roman" w:cs="Times New Roman"/>
        </w:rPr>
        <w:t>Franchising allows a business to rapidly expand beyond its original owners. The franchisee pursues a new business</w:t>
      </w:r>
      <w:r w:rsidR="004C63E5">
        <w:rPr>
          <w:rFonts w:eastAsia="Times New Roman" w:cs="Times New Roman"/>
        </w:rPr>
        <w:t xml:space="preserve"> opportunity</w:t>
      </w:r>
      <w:r w:rsidRPr="00CC3C53">
        <w:rPr>
          <w:rFonts w:eastAsia="Times New Roman" w:cs="Times New Roman"/>
        </w:rPr>
        <w:t>, experiences the advantages of running their own business and being their own boss, and can gain wealth through a proven business idea</w:t>
      </w:r>
      <w:r w:rsidR="00800ADB">
        <w:rPr>
          <w:rFonts w:eastAsia="Times New Roman" w:cs="Times New Roman"/>
        </w:rPr>
        <w:t xml:space="preserve"> (Helms, </w:t>
      </w:r>
      <w:r w:rsidR="0071776C">
        <w:rPr>
          <w:rFonts w:eastAsia="Times New Roman" w:cs="Times New Roman"/>
        </w:rPr>
        <w:t>2022</w:t>
      </w:r>
      <w:r w:rsidR="00800ADB">
        <w:rPr>
          <w:rFonts w:eastAsia="Times New Roman" w:cs="Times New Roman"/>
        </w:rPr>
        <w:t>)</w:t>
      </w:r>
      <w:r w:rsidRPr="00CC3C53">
        <w:rPr>
          <w:rFonts w:eastAsia="Times New Roman" w:cs="Times New Roman"/>
        </w:rPr>
        <w:t xml:space="preserve">. </w:t>
      </w:r>
      <w:r w:rsidR="00846421">
        <w:rPr>
          <w:rFonts w:eastAsia="Times New Roman" w:cs="Times New Roman"/>
        </w:rPr>
        <w:t xml:space="preserve">By becoming a VEO franchisee, smaller VEOs can generate the perception of operating in more than one country or simply appearing bigger than they really are. The benefits of a being a franchisee allows a new VEO to capitalize on the brand name to help promote its objectives while still </w:t>
      </w:r>
      <w:r w:rsidR="00846421">
        <w:rPr>
          <w:rFonts w:eastAsia="Times New Roman" w:cs="Times New Roman"/>
        </w:rPr>
        <w:lastRenderedPageBreak/>
        <w:t>maintaining its independent leadership structure. In some cases, VEOs seek to use a specific VEO’s brand name to capitalize on the latter’s popularity to save resource</w:t>
      </w:r>
      <w:r w:rsidR="00C46849">
        <w:rPr>
          <w:rFonts w:eastAsia="Times New Roman" w:cs="Times New Roman"/>
        </w:rPr>
        <w:t>s</w:t>
      </w:r>
      <w:r w:rsidR="00846421">
        <w:rPr>
          <w:rFonts w:eastAsia="Times New Roman" w:cs="Times New Roman"/>
        </w:rPr>
        <w:t xml:space="preserve"> that would need to be spent on establishing the name and use them for operational goals or objectives. For example, the </w:t>
      </w:r>
      <w:r w:rsidR="00846421">
        <w:rPr>
          <w:rFonts w:eastAsia="Times New Roman" w:cs="Times New Roman"/>
          <w:i/>
          <w:iCs/>
        </w:rPr>
        <w:t>Salafist Group for Preaching and Fighting</w:t>
      </w:r>
      <w:r w:rsidR="00846421">
        <w:rPr>
          <w:rFonts w:eastAsia="Times New Roman" w:cs="Times New Roman"/>
        </w:rPr>
        <w:t xml:space="preserve"> changed its name to </w:t>
      </w:r>
      <w:r w:rsidR="00846421">
        <w:rPr>
          <w:rFonts w:eastAsia="Times New Roman" w:cs="Times New Roman"/>
          <w:i/>
          <w:iCs/>
        </w:rPr>
        <w:t>al-Qaida in the Lands of the Islamic Maghreb</w:t>
      </w:r>
      <w:r w:rsidR="00846421">
        <w:rPr>
          <w:rFonts w:eastAsia="Times New Roman" w:cs="Times New Roman"/>
        </w:rPr>
        <w:t xml:space="preserve"> (Davis, 2019), subscribing to the al-Qaida brand.</w:t>
      </w:r>
    </w:p>
    <w:p w14:paraId="64C85742" w14:textId="79E9B9E2" w:rsidR="00260268" w:rsidRDefault="001562B9" w:rsidP="00211690">
      <w:pPr>
        <w:ind w:firstLine="720"/>
        <w:jc w:val="both"/>
        <w:rPr>
          <w:rFonts w:eastAsia="Times New Roman" w:cs="Times New Roman"/>
        </w:rPr>
      </w:pPr>
      <w:r w:rsidRPr="00A20819">
        <w:rPr>
          <w:rFonts w:eastAsia="Times New Roman" w:cs="Times New Roman"/>
        </w:rPr>
        <w:t>The</w:t>
      </w:r>
      <w:r w:rsidRPr="00A20819">
        <w:rPr>
          <w:rFonts w:eastAsia="Times New Roman" w:cs="Times New Roman"/>
          <w:i/>
          <w:iCs/>
        </w:rPr>
        <w:t xml:space="preserve"> </w:t>
      </w:r>
      <w:r w:rsidR="00211690" w:rsidRPr="00A20819">
        <w:rPr>
          <w:rFonts w:eastAsia="Times New Roman" w:cs="Times New Roman"/>
          <w:i/>
          <w:iCs/>
        </w:rPr>
        <w:t>T</w:t>
      </w:r>
      <w:r w:rsidRPr="00A20819">
        <w:rPr>
          <w:rFonts w:eastAsia="Times New Roman" w:cs="Times New Roman"/>
          <w:i/>
          <w:iCs/>
        </w:rPr>
        <w:t xml:space="preserve">heory of </w:t>
      </w:r>
      <w:r w:rsidR="00211690" w:rsidRPr="00A20819">
        <w:rPr>
          <w:rFonts w:eastAsia="Times New Roman" w:cs="Times New Roman"/>
          <w:i/>
          <w:iCs/>
        </w:rPr>
        <w:t>F</w:t>
      </w:r>
      <w:r w:rsidRPr="00A20819">
        <w:rPr>
          <w:rFonts w:eastAsia="Times New Roman" w:cs="Times New Roman"/>
          <w:i/>
          <w:iCs/>
        </w:rPr>
        <w:t>ranchising</w:t>
      </w:r>
      <w:r w:rsidRPr="001562B9">
        <w:rPr>
          <w:rFonts w:eastAsia="Times New Roman" w:cs="Times New Roman"/>
        </w:rPr>
        <w:t xml:space="preserve"> </w:t>
      </w:r>
      <w:r>
        <w:rPr>
          <w:rFonts w:eastAsia="Times New Roman" w:cs="Times New Roman"/>
        </w:rPr>
        <w:t>(Mishra, 2015) looks at organization-</w:t>
      </w:r>
      <w:r w:rsidRPr="001562B9">
        <w:rPr>
          <w:rFonts w:eastAsia="Times New Roman" w:cs="Times New Roman"/>
        </w:rPr>
        <w:t xml:space="preserve">specific and location-specific conditions that explain when and why </w:t>
      </w:r>
      <w:r w:rsidR="004147BA">
        <w:rPr>
          <w:rFonts w:eastAsia="Times New Roman" w:cs="Times New Roman"/>
        </w:rPr>
        <w:t>organizations (</w:t>
      </w:r>
      <w:r w:rsidR="00A20819">
        <w:rPr>
          <w:rFonts w:eastAsia="Times New Roman" w:cs="Times New Roman"/>
        </w:rPr>
        <w:t xml:space="preserve">identified as </w:t>
      </w:r>
      <w:r w:rsidR="0090318C">
        <w:rPr>
          <w:rFonts w:eastAsia="Times New Roman" w:cs="Times New Roman"/>
        </w:rPr>
        <w:t>“</w:t>
      </w:r>
      <w:r w:rsidR="004147BA">
        <w:rPr>
          <w:rFonts w:eastAsia="Times New Roman" w:cs="Times New Roman"/>
        </w:rPr>
        <w:t>firms</w:t>
      </w:r>
      <w:r w:rsidR="0090318C">
        <w:rPr>
          <w:rFonts w:eastAsia="Times New Roman" w:cs="Times New Roman"/>
        </w:rPr>
        <w:t>”</w:t>
      </w:r>
      <w:r w:rsidR="004147BA">
        <w:rPr>
          <w:rFonts w:eastAsia="Times New Roman" w:cs="Times New Roman"/>
        </w:rPr>
        <w:t xml:space="preserve"> in the 2015 study) </w:t>
      </w:r>
      <w:r w:rsidRPr="001562B9">
        <w:rPr>
          <w:rFonts w:eastAsia="Times New Roman" w:cs="Times New Roman"/>
        </w:rPr>
        <w:t>franchise</w:t>
      </w:r>
      <w:r w:rsidR="00214BE1">
        <w:rPr>
          <w:rStyle w:val="FootnoteReference"/>
          <w:rFonts w:eastAsia="Times New Roman" w:cs="Times New Roman"/>
        </w:rPr>
        <w:footnoteReference w:id="24"/>
      </w:r>
      <w:r w:rsidRPr="001562B9">
        <w:rPr>
          <w:rFonts w:eastAsia="Times New Roman" w:cs="Times New Roman"/>
        </w:rPr>
        <w:t>. In the early stage of franchising, a franchisor invests in owned prototype units</w:t>
      </w:r>
      <w:r w:rsidR="004147BA">
        <w:rPr>
          <w:rFonts w:eastAsia="Times New Roman" w:cs="Times New Roman"/>
        </w:rPr>
        <w:t xml:space="preserve"> </w:t>
      </w:r>
      <w:r w:rsidRPr="001562B9">
        <w:rPr>
          <w:rFonts w:eastAsia="Times New Roman" w:cs="Times New Roman"/>
        </w:rPr>
        <w:t>and develops a franchise competence</w:t>
      </w:r>
      <w:r>
        <w:rPr>
          <w:rFonts w:eastAsia="Times New Roman" w:cs="Times New Roman"/>
        </w:rPr>
        <w:t xml:space="preserve"> (Mishra, 2015)</w:t>
      </w:r>
      <w:r w:rsidR="00A20819">
        <w:rPr>
          <w:rFonts w:eastAsia="Times New Roman" w:cs="Times New Roman"/>
        </w:rPr>
        <w:t xml:space="preserve"> regarded in this study</w:t>
      </w:r>
      <w:r w:rsidR="004147BA">
        <w:rPr>
          <w:rFonts w:eastAsia="Times New Roman" w:cs="Times New Roman"/>
        </w:rPr>
        <w:t xml:space="preserve"> as a specialty in a </w:t>
      </w:r>
      <w:r w:rsidR="00285C6C">
        <w:rPr>
          <w:rFonts w:eastAsia="Times New Roman" w:cs="Times New Roman"/>
        </w:rPr>
        <w:t xml:space="preserve">competitive </w:t>
      </w:r>
      <w:r w:rsidR="004147BA">
        <w:rPr>
          <w:rFonts w:eastAsia="Times New Roman" w:cs="Times New Roman"/>
        </w:rPr>
        <w:t>category.</w:t>
      </w:r>
      <w:r w:rsidRPr="001562B9">
        <w:rPr>
          <w:rFonts w:eastAsia="Times New Roman" w:cs="Times New Roman"/>
        </w:rPr>
        <w:t xml:space="preserve"> </w:t>
      </w:r>
      <w:r>
        <w:rPr>
          <w:rFonts w:eastAsia="Times New Roman" w:cs="Times New Roman"/>
        </w:rPr>
        <w:t xml:space="preserve">For </w:t>
      </w:r>
      <w:r w:rsidR="00CC55B5">
        <w:rPr>
          <w:rFonts w:eastAsia="Times New Roman" w:cs="Times New Roman"/>
        </w:rPr>
        <w:t xml:space="preserve">the </w:t>
      </w:r>
      <w:r w:rsidR="00BA5023">
        <w:rPr>
          <w:rFonts w:eastAsia="Times New Roman" w:cs="Times New Roman"/>
        </w:rPr>
        <w:t xml:space="preserve">competitive </w:t>
      </w:r>
      <w:r w:rsidR="00CC55B5">
        <w:rPr>
          <w:rFonts w:eastAsia="Times New Roman" w:cs="Times New Roman"/>
        </w:rPr>
        <w:t xml:space="preserve">category of </w:t>
      </w:r>
      <w:r>
        <w:rPr>
          <w:rFonts w:eastAsia="Times New Roman" w:cs="Times New Roman"/>
        </w:rPr>
        <w:t>VEOs, competence can be regarded as an established performance track record</w:t>
      </w:r>
      <w:r w:rsidR="004147BA">
        <w:rPr>
          <w:rFonts w:eastAsia="Times New Roman" w:cs="Times New Roman"/>
        </w:rPr>
        <w:t xml:space="preserve"> </w:t>
      </w:r>
      <w:r w:rsidR="00AD4A51">
        <w:rPr>
          <w:rFonts w:eastAsia="Times New Roman" w:cs="Times New Roman"/>
        </w:rPr>
        <w:t>–</w:t>
      </w:r>
      <w:r w:rsidR="004147BA" w:rsidRPr="004147BA">
        <w:rPr>
          <w:rFonts w:eastAsia="Times New Roman" w:cs="Times New Roman"/>
          <w:i/>
          <w:iCs/>
        </w:rPr>
        <w:t>performance capital</w:t>
      </w:r>
      <w:r w:rsidR="004147BA">
        <w:rPr>
          <w:rFonts w:eastAsia="Times New Roman" w:cs="Times New Roman"/>
        </w:rPr>
        <w:t xml:space="preserve"> </w:t>
      </w:r>
      <w:r w:rsidR="00AD4A51">
        <w:rPr>
          <w:rFonts w:eastAsia="Times New Roman" w:cs="Times New Roman"/>
        </w:rPr>
        <w:t>–</w:t>
      </w:r>
      <w:r w:rsidR="004147BA">
        <w:rPr>
          <w:rFonts w:eastAsia="Times New Roman" w:cs="Times New Roman"/>
        </w:rPr>
        <w:t xml:space="preserve"> through violence and terror</w:t>
      </w:r>
      <w:r w:rsidR="00A20819">
        <w:rPr>
          <w:rFonts w:eastAsia="Times New Roman" w:cs="Times New Roman"/>
        </w:rPr>
        <w:t xml:space="preserve"> and</w:t>
      </w:r>
      <w:r w:rsidR="00AD4A51">
        <w:rPr>
          <w:rFonts w:eastAsia="Times New Roman" w:cs="Times New Roman"/>
        </w:rPr>
        <w:t xml:space="preserve"> </w:t>
      </w:r>
      <w:r>
        <w:rPr>
          <w:rFonts w:eastAsia="Times New Roman" w:cs="Times New Roman"/>
        </w:rPr>
        <w:t>measured as attributed attacks</w:t>
      </w:r>
      <w:r w:rsidR="004147BA">
        <w:rPr>
          <w:rFonts w:eastAsia="Times New Roman" w:cs="Times New Roman"/>
        </w:rPr>
        <w:t xml:space="preserve"> to the brand </w:t>
      </w:r>
      <w:r w:rsidR="00A20819">
        <w:rPr>
          <w:rFonts w:eastAsia="Times New Roman" w:cs="Times New Roman"/>
        </w:rPr>
        <w:t xml:space="preserve">name. Performance capital contributes to </w:t>
      </w:r>
      <w:r w:rsidR="00285C6C">
        <w:rPr>
          <w:rFonts w:eastAsia="Times New Roman" w:cs="Times New Roman"/>
        </w:rPr>
        <w:t>brand value and equity</w:t>
      </w:r>
      <w:r w:rsidR="00A20819">
        <w:rPr>
          <w:rFonts w:eastAsia="Times New Roman" w:cs="Times New Roman"/>
        </w:rPr>
        <w:t xml:space="preserve">, which further equates to stakeholder resonance. </w:t>
      </w:r>
      <w:r w:rsidRPr="001562B9">
        <w:rPr>
          <w:rFonts w:eastAsia="Times New Roman" w:cs="Times New Roman"/>
        </w:rPr>
        <w:t xml:space="preserve">The franchisor </w:t>
      </w:r>
      <w:r w:rsidR="00C46849">
        <w:rPr>
          <w:rFonts w:eastAsia="Times New Roman" w:cs="Times New Roman"/>
        </w:rPr>
        <w:t>must</w:t>
      </w:r>
      <w:r w:rsidR="00EB3F39">
        <w:rPr>
          <w:rFonts w:eastAsia="Times New Roman" w:cs="Times New Roman"/>
        </w:rPr>
        <w:t xml:space="preserve"> </w:t>
      </w:r>
      <w:r w:rsidRPr="001562B9">
        <w:rPr>
          <w:rFonts w:eastAsia="Times New Roman" w:cs="Times New Roman"/>
        </w:rPr>
        <w:t xml:space="preserve">wait until sufficient </w:t>
      </w:r>
      <w:r w:rsidR="004147BA">
        <w:rPr>
          <w:rFonts w:eastAsia="Times New Roman" w:cs="Times New Roman"/>
        </w:rPr>
        <w:t xml:space="preserve">performance capital </w:t>
      </w:r>
      <w:r w:rsidRPr="001562B9">
        <w:rPr>
          <w:rFonts w:eastAsia="Times New Roman" w:cs="Times New Roman"/>
        </w:rPr>
        <w:t xml:space="preserve">is developed before </w:t>
      </w:r>
      <w:r w:rsidR="00285C6C">
        <w:rPr>
          <w:rFonts w:eastAsia="Times New Roman" w:cs="Times New Roman"/>
        </w:rPr>
        <w:t>engaging in</w:t>
      </w:r>
      <w:r w:rsidR="00AD4A51">
        <w:rPr>
          <w:rFonts w:eastAsia="Times New Roman" w:cs="Times New Roman"/>
        </w:rPr>
        <w:t xml:space="preserve"> </w:t>
      </w:r>
      <w:r w:rsidRPr="001562B9">
        <w:rPr>
          <w:rFonts w:eastAsia="Times New Roman" w:cs="Times New Roman"/>
        </w:rPr>
        <w:t>franchising</w:t>
      </w:r>
      <w:r w:rsidR="009C72F4">
        <w:rPr>
          <w:rFonts w:eastAsia="Times New Roman" w:cs="Times New Roman"/>
        </w:rPr>
        <w:t xml:space="preserve"> (Mishra, 2015)</w:t>
      </w:r>
      <w:r w:rsidRPr="001562B9">
        <w:rPr>
          <w:rFonts w:eastAsia="Times New Roman" w:cs="Times New Roman"/>
        </w:rPr>
        <w:t xml:space="preserve">. </w:t>
      </w:r>
      <w:r w:rsidR="00EB3F39">
        <w:rPr>
          <w:rFonts w:eastAsia="Times New Roman" w:cs="Times New Roman"/>
        </w:rPr>
        <w:t>This</w:t>
      </w:r>
      <w:r w:rsidR="00C46849">
        <w:rPr>
          <w:rFonts w:eastAsia="Times New Roman" w:cs="Times New Roman"/>
        </w:rPr>
        <w:t xml:space="preserve"> </w:t>
      </w:r>
      <w:r w:rsidR="00EB3F39">
        <w:rPr>
          <w:rFonts w:eastAsia="Times New Roman" w:cs="Times New Roman"/>
        </w:rPr>
        <w:t>equate</w:t>
      </w:r>
      <w:r w:rsidR="00C46849">
        <w:rPr>
          <w:rFonts w:eastAsia="Times New Roman" w:cs="Times New Roman"/>
        </w:rPr>
        <w:t>s</w:t>
      </w:r>
      <w:r w:rsidR="00EB3F39">
        <w:rPr>
          <w:rFonts w:eastAsia="Times New Roman" w:cs="Times New Roman"/>
        </w:rPr>
        <w:t xml:space="preserve"> to the first and second steps of building a brand – </w:t>
      </w:r>
      <w:r w:rsidR="00EB3F39" w:rsidRPr="00CA7840">
        <w:rPr>
          <w:rFonts w:eastAsia="Times New Roman" w:cs="Times New Roman"/>
          <w:i/>
          <w:iCs/>
        </w:rPr>
        <w:t>building identity</w:t>
      </w:r>
      <w:r w:rsidR="00EB3F39">
        <w:rPr>
          <w:rFonts w:eastAsia="Times New Roman" w:cs="Times New Roman"/>
        </w:rPr>
        <w:t xml:space="preserve"> and </w:t>
      </w:r>
      <w:r w:rsidR="00EB3F39" w:rsidRPr="00CA7840">
        <w:rPr>
          <w:rFonts w:eastAsia="Times New Roman" w:cs="Times New Roman"/>
          <w:i/>
          <w:iCs/>
        </w:rPr>
        <w:t xml:space="preserve">meaning </w:t>
      </w:r>
      <w:r w:rsidR="00EB3F39">
        <w:rPr>
          <w:rFonts w:eastAsia="Times New Roman" w:cs="Times New Roman"/>
        </w:rPr>
        <w:t xml:space="preserve">– covered later in this research. </w:t>
      </w:r>
      <w:r w:rsidRPr="001562B9">
        <w:rPr>
          <w:rFonts w:eastAsia="Times New Roman" w:cs="Times New Roman"/>
        </w:rPr>
        <w:t>Franchising too early may cause the franchise system to fail</w:t>
      </w:r>
      <w:r w:rsidR="00260268">
        <w:rPr>
          <w:rFonts w:eastAsia="Times New Roman" w:cs="Times New Roman"/>
        </w:rPr>
        <w:t xml:space="preserve"> (Mishra, 2015)</w:t>
      </w:r>
      <w:r>
        <w:rPr>
          <w:rFonts w:eastAsia="Times New Roman" w:cs="Times New Roman"/>
        </w:rPr>
        <w:t>.</w:t>
      </w:r>
      <w:r w:rsidRPr="001562B9">
        <w:rPr>
          <w:rFonts w:eastAsia="Times New Roman" w:cs="Times New Roman"/>
        </w:rPr>
        <w:t xml:space="preserve"> </w:t>
      </w:r>
      <w:r w:rsidR="00260268">
        <w:rPr>
          <w:rFonts w:eastAsia="Times New Roman" w:cs="Times New Roman"/>
        </w:rPr>
        <w:t>Fr</w:t>
      </w:r>
      <w:r w:rsidRPr="001562B9">
        <w:rPr>
          <w:rFonts w:eastAsia="Times New Roman" w:cs="Times New Roman"/>
        </w:rPr>
        <w:t xml:space="preserve">anchise competence </w:t>
      </w:r>
      <w:r w:rsidR="00260268">
        <w:rPr>
          <w:rFonts w:eastAsia="Times New Roman" w:cs="Times New Roman"/>
        </w:rPr>
        <w:t>(performance</w:t>
      </w:r>
      <w:r w:rsidR="00285C6C">
        <w:rPr>
          <w:rFonts w:eastAsia="Times New Roman" w:cs="Times New Roman"/>
        </w:rPr>
        <w:t xml:space="preserve"> capital</w:t>
      </w:r>
      <w:r w:rsidR="00260268">
        <w:rPr>
          <w:rFonts w:eastAsia="Times New Roman" w:cs="Times New Roman"/>
        </w:rPr>
        <w:t xml:space="preserve">) </w:t>
      </w:r>
      <w:r w:rsidRPr="001562B9">
        <w:rPr>
          <w:rFonts w:eastAsia="Times New Roman" w:cs="Times New Roman"/>
        </w:rPr>
        <w:t xml:space="preserve">signals the franchisor’s ability to sustain unit profitability and the concept’s growth potential. </w:t>
      </w:r>
      <w:r w:rsidR="00C46849">
        <w:rPr>
          <w:rFonts w:eastAsia="Times New Roman" w:cs="Times New Roman"/>
        </w:rPr>
        <w:t>In addition, t</w:t>
      </w:r>
      <w:r w:rsidRPr="001562B9">
        <w:rPr>
          <w:rFonts w:eastAsia="Times New Roman" w:cs="Times New Roman"/>
        </w:rPr>
        <w:t xml:space="preserve">he franchisor must demonstrate that they can manage the units under diverse market conditions. </w:t>
      </w:r>
      <w:r w:rsidR="00260268">
        <w:rPr>
          <w:rFonts w:eastAsia="Times New Roman" w:cs="Times New Roman"/>
        </w:rPr>
        <w:t xml:space="preserve">In the case of VEOs, this </w:t>
      </w:r>
      <w:r w:rsidR="00C46849">
        <w:rPr>
          <w:rFonts w:eastAsia="Times New Roman" w:cs="Times New Roman"/>
        </w:rPr>
        <w:t>is</w:t>
      </w:r>
      <w:r w:rsidR="00260268">
        <w:rPr>
          <w:rFonts w:eastAsia="Times New Roman" w:cs="Times New Roman"/>
        </w:rPr>
        <w:t xml:space="preserve"> credibility established by engaging</w:t>
      </w:r>
      <w:r w:rsidR="00285C6C">
        <w:rPr>
          <w:rFonts w:eastAsia="Times New Roman" w:cs="Times New Roman"/>
        </w:rPr>
        <w:t xml:space="preserve"> </w:t>
      </w:r>
      <w:r w:rsidR="00260268">
        <w:rPr>
          <w:rFonts w:eastAsia="Times New Roman" w:cs="Times New Roman"/>
        </w:rPr>
        <w:t>opposition</w:t>
      </w:r>
      <w:r w:rsidR="00285C6C">
        <w:rPr>
          <w:rFonts w:eastAsia="Times New Roman" w:cs="Times New Roman"/>
        </w:rPr>
        <w:t xml:space="preserve"> </w:t>
      </w:r>
      <w:r w:rsidR="00AD4A51">
        <w:rPr>
          <w:rFonts w:eastAsia="Times New Roman" w:cs="Times New Roman"/>
        </w:rPr>
        <w:t>–</w:t>
      </w:r>
      <w:r w:rsidR="00285C6C">
        <w:rPr>
          <w:rFonts w:eastAsia="Times New Roman" w:cs="Times New Roman"/>
        </w:rPr>
        <w:t xml:space="preserve"> </w:t>
      </w:r>
      <w:r w:rsidR="00260268">
        <w:rPr>
          <w:rFonts w:eastAsia="Times New Roman" w:cs="Times New Roman"/>
        </w:rPr>
        <w:t xml:space="preserve">such as a </w:t>
      </w:r>
      <w:r w:rsidR="00285C6C">
        <w:rPr>
          <w:rFonts w:eastAsia="Times New Roman" w:cs="Times New Roman"/>
        </w:rPr>
        <w:t xml:space="preserve">non-state competitor, a </w:t>
      </w:r>
      <w:r w:rsidR="00260268">
        <w:rPr>
          <w:rFonts w:eastAsia="Times New Roman" w:cs="Times New Roman"/>
        </w:rPr>
        <w:t xml:space="preserve">state actor such as </w:t>
      </w:r>
      <w:r w:rsidR="00285C6C">
        <w:rPr>
          <w:rFonts w:eastAsia="Times New Roman" w:cs="Times New Roman"/>
        </w:rPr>
        <w:t xml:space="preserve">the local government, or external governments </w:t>
      </w:r>
      <w:r w:rsidR="00AD4A51">
        <w:rPr>
          <w:rFonts w:eastAsia="Times New Roman" w:cs="Times New Roman"/>
        </w:rPr>
        <w:t>–</w:t>
      </w:r>
      <w:r w:rsidR="00260268">
        <w:rPr>
          <w:rFonts w:eastAsia="Times New Roman" w:cs="Times New Roman"/>
        </w:rPr>
        <w:t xml:space="preserve"> and </w:t>
      </w:r>
      <w:r w:rsidR="009C72F4">
        <w:rPr>
          <w:rFonts w:eastAsia="Times New Roman" w:cs="Times New Roman"/>
        </w:rPr>
        <w:t xml:space="preserve">building </w:t>
      </w:r>
      <w:r w:rsidR="00260268">
        <w:rPr>
          <w:rFonts w:eastAsia="Times New Roman" w:cs="Times New Roman"/>
        </w:rPr>
        <w:t xml:space="preserve">the perception, or reality, </w:t>
      </w:r>
      <w:r w:rsidR="00EB3F39">
        <w:rPr>
          <w:rFonts w:eastAsia="Times New Roman" w:cs="Times New Roman"/>
        </w:rPr>
        <w:t xml:space="preserve">of the ability </w:t>
      </w:r>
      <w:r w:rsidR="00285C6C">
        <w:rPr>
          <w:rFonts w:eastAsia="Times New Roman" w:cs="Times New Roman"/>
        </w:rPr>
        <w:t xml:space="preserve">to </w:t>
      </w:r>
      <w:r w:rsidR="00260268">
        <w:rPr>
          <w:rFonts w:eastAsia="Times New Roman" w:cs="Times New Roman"/>
        </w:rPr>
        <w:lastRenderedPageBreak/>
        <w:t xml:space="preserve">succeed and endure. </w:t>
      </w:r>
      <w:r w:rsidR="009B2CBC">
        <w:rPr>
          <w:rFonts w:eastAsia="Times New Roman" w:cs="Times New Roman"/>
        </w:rPr>
        <w:t>During this second step of brand building</w:t>
      </w:r>
      <w:r w:rsidR="00EB3F39">
        <w:rPr>
          <w:rFonts w:eastAsia="Times New Roman" w:cs="Times New Roman"/>
        </w:rPr>
        <w:t xml:space="preserve"> – </w:t>
      </w:r>
      <w:r w:rsidR="00EB3F39" w:rsidRPr="00CA7840">
        <w:rPr>
          <w:rFonts w:eastAsia="Times New Roman" w:cs="Times New Roman"/>
          <w:i/>
          <w:iCs/>
        </w:rPr>
        <w:t>meaning</w:t>
      </w:r>
      <w:r w:rsidR="00EB3F39">
        <w:rPr>
          <w:rFonts w:eastAsia="Times New Roman" w:cs="Times New Roman"/>
        </w:rPr>
        <w:t xml:space="preserve"> –</w:t>
      </w:r>
      <w:r w:rsidR="009B2CBC">
        <w:rPr>
          <w:rFonts w:eastAsia="Times New Roman" w:cs="Times New Roman"/>
        </w:rPr>
        <w:t xml:space="preserve"> a</w:t>
      </w:r>
      <w:r w:rsidR="00EB3F39">
        <w:rPr>
          <w:rFonts w:eastAsia="Times New Roman" w:cs="Times New Roman"/>
        </w:rPr>
        <w:t xml:space="preserve"> </w:t>
      </w:r>
      <w:r w:rsidR="00DC7949">
        <w:rPr>
          <w:rFonts w:eastAsia="Times New Roman" w:cs="Times New Roman"/>
        </w:rPr>
        <w:t>VEO</w:t>
      </w:r>
      <w:r w:rsidR="002D03DE">
        <w:rPr>
          <w:rFonts w:eastAsia="Times New Roman" w:cs="Times New Roman"/>
        </w:rPr>
        <w:t>’</w:t>
      </w:r>
      <w:r w:rsidR="00DC7949">
        <w:rPr>
          <w:rFonts w:eastAsia="Times New Roman" w:cs="Times New Roman"/>
        </w:rPr>
        <w:t xml:space="preserve">s goal during this stage is to generate points of parity and difference, making their brand stand out amongst categorical competitors. </w:t>
      </w:r>
      <w:r w:rsidRPr="001562B9">
        <w:rPr>
          <w:rFonts w:eastAsia="Times New Roman" w:cs="Times New Roman"/>
        </w:rPr>
        <w:t xml:space="preserve">It may take a few years to develop </w:t>
      </w:r>
      <w:r w:rsidR="00A20819">
        <w:rPr>
          <w:rFonts w:eastAsia="Times New Roman" w:cs="Times New Roman"/>
        </w:rPr>
        <w:t xml:space="preserve">performance capital. </w:t>
      </w:r>
      <w:r w:rsidRPr="001562B9">
        <w:rPr>
          <w:rFonts w:eastAsia="Times New Roman" w:cs="Times New Roman"/>
        </w:rPr>
        <w:t xml:space="preserve">In </w:t>
      </w:r>
      <w:r w:rsidR="00A20819">
        <w:rPr>
          <w:rFonts w:eastAsia="Times New Roman" w:cs="Times New Roman"/>
        </w:rPr>
        <w:t xml:space="preserve">early </w:t>
      </w:r>
      <w:r w:rsidRPr="001562B9">
        <w:rPr>
          <w:rFonts w:eastAsia="Times New Roman" w:cs="Times New Roman"/>
        </w:rPr>
        <w:t>stage</w:t>
      </w:r>
      <w:r w:rsidR="00A20819">
        <w:rPr>
          <w:rFonts w:eastAsia="Times New Roman" w:cs="Times New Roman"/>
        </w:rPr>
        <w:t>s</w:t>
      </w:r>
      <w:r w:rsidRPr="001562B9">
        <w:rPr>
          <w:rFonts w:eastAsia="Times New Roman" w:cs="Times New Roman"/>
        </w:rPr>
        <w:t xml:space="preserve"> many franchisors may fail, especially those who choose to franchise too early</w:t>
      </w:r>
      <w:r w:rsidR="00260268">
        <w:rPr>
          <w:rFonts w:eastAsia="Times New Roman" w:cs="Times New Roman"/>
        </w:rPr>
        <w:t xml:space="preserve"> (Mishra, 2015)</w:t>
      </w:r>
      <w:r w:rsidRPr="001562B9">
        <w:rPr>
          <w:rFonts w:eastAsia="Times New Roman" w:cs="Times New Roman"/>
        </w:rPr>
        <w:t>.</w:t>
      </w:r>
      <w:r w:rsidR="00260268">
        <w:rPr>
          <w:rFonts w:eastAsia="Times New Roman" w:cs="Times New Roman"/>
        </w:rPr>
        <w:t xml:space="preserve"> </w:t>
      </w:r>
      <w:r w:rsidR="00CC55B5">
        <w:rPr>
          <w:rFonts w:eastAsia="Times New Roman" w:cs="Times New Roman"/>
        </w:rPr>
        <w:t>This research suggests e</w:t>
      </w:r>
      <w:r w:rsidR="00260268" w:rsidRPr="00085B43">
        <w:rPr>
          <w:rFonts w:eastAsia="Times New Roman" w:cs="Times New Roman"/>
        </w:rPr>
        <w:t xml:space="preserve">xamples of VEO </w:t>
      </w:r>
      <w:r w:rsidR="00182C79">
        <w:rPr>
          <w:rFonts w:eastAsia="Times New Roman" w:cs="Times New Roman"/>
        </w:rPr>
        <w:t xml:space="preserve">brand </w:t>
      </w:r>
      <w:r w:rsidR="00260268" w:rsidRPr="00085B43">
        <w:rPr>
          <w:rFonts w:eastAsia="Times New Roman" w:cs="Times New Roman"/>
        </w:rPr>
        <w:t xml:space="preserve">failures include </w:t>
      </w:r>
      <w:proofErr w:type="spellStart"/>
      <w:r w:rsidR="00260268" w:rsidRPr="00085B43">
        <w:rPr>
          <w:rFonts w:eastAsia="Times New Roman" w:cs="Times New Roman"/>
        </w:rPr>
        <w:t>Jama’at</w:t>
      </w:r>
      <w:proofErr w:type="spellEnd"/>
      <w:r w:rsidR="00260268" w:rsidRPr="00085B43">
        <w:rPr>
          <w:rFonts w:eastAsia="Times New Roman" w:cs="Times New Roman"/>
        </w:rPr>
        <w:t xml:space="preserve"> al-Tawhid </w:t>
      </w:r>
      <w:proofErr w:type="spellStart"/>
      <w:r w:rsidR="00260268" w:rsidRPr="00085B43">
        <w:rPr>
          <w:rFonts w:eastAsia="Times New Roman" w:cs="Times New Roman"/>
        </w:rPr>
        <w:t>wal</w:t>
      </w:r>
      <w:proofErr w:type="spellEnd"/>
      <w:r w:rsidR="00260268" w:rsidRPr="00085B43">
        <w:rPr>
          <w:rFonts w:eastAsia="Times New Roman" w:cs="Times New Roman"/>
        </w:rPr>
        <w:t>-Jihad</w:t>
      </w:r>
      <w:r w:rsidR="00085B43" w:rsidRPr="00085B43">
        <w:rPr>
          <w:rFonts w:eastAsia="Times New Roman" w:cs="Times New Roman"/>
        </w:rPr>
        <w:t xml:space="preserve">, </w:t>
      </w:r>
      <w:r w:rsidR="00260268" w:rsidRPr="00085B43">
        <w:rPr>
          <w:rFonts w:eastAsia="Times New Roman" w:cs="Times New Roman"/>
        </w:rPr>
        <w:t xml:space="preserve">al-Qa’ida in Iraq, </w:t>
      </w:r>
      <w:r w:rsidR="00085B43" w:rsidRPr="00085B43">
        <w:rPr>
          <w:rFonts w:eastAsia="Times New Roman" w:cs="Times New Roman"/>
        </w:rPr>
        <w:t xml:space="preserve">and </w:t>
      </w:r>
      <w:r w:rsidR="00085B43" w:rsidRPr="00085B43">
        <w:t xml:space="preserve">Islamic State of Iraq and Sham, </w:t>
      </w:r>
      <w:r w:rsidR="00085B43" w:rsidRPr="00085B43">
        <w:rPr>
          <w:rFonts w:eastAsia="Times New Roman" w:cs="Times New Roman"/>
        </w:rPr>
        <w:t>all</w:t>
      </w:r>
      <w:r w:rsidR="00260268">
        <w:rPr>
          <w:rFonts w:eastAsia="Times New Roman" w:cs="Times New Roman"/>
        </w:rPr>
        <w:t xml:space="preserve"> of which failed to generate enough </w:t>
      </w:r>
      <w:r w:rsidR="00285C6C">
        <w:rPr>
          <w:rFonts w:eastAsia="Times New Roman" w:cs="Times New Roman"/>
        </w:rPr>
        <w:t>performance capital</w:t>
      </w:r>
      <w:r w:rsidR="00260268">
        <w:rPr>
          <w:rFonts w:eastAsia="Times New Roman" w:cs="Times New Roman"/>
        </w:rPr>
        <w:t xml:space="preserve"> to allow for franchises</w:t>
      </w:r>
      <w:r w:rsidR="00D01C5F">
        <w:rPr>
          <w:rFonts w:eastAsia="Times New Roman" w:cs="Times New Roman"/>
        </w:rPr>
        <w:t xml:space="preserve"> or </w:t>
      </w:r>
      <w:r w:rsidR="00AD4A51">
        <w:rPr>
          <w:rFonts w:eastAsia="Times New Roman" w:cs="Times New Roman"/>
        </w:rPr>
        <w:t>attract</w:t>
      </w:r>
      <w:r w:rsidR="00D01C5F">
        <w:rPr>
          <w:rFonts w:eastAsia="Times New Roman" w:cs="Times New Roman"/>
        </w:rPr>
        <w:t xml:space="preserve"> investment capital.</w:t>
      </w:r>
      <w:r w:rsidR="00211690">
        <w:rPr>
          <w:rFonts w:eastAsia="Times New Roman" w:cs="Times New Roman"/>
        </w:rPr>
        <w:t xml:space="preserve"> </w:t>
      </w:r>
      <w:r w:rsidR="00260268">
        <w:rPr>
          <w:rFonts w:eastAsia="Times New Roman" w:cs="Times New Roman"/>
        </w:rPr>
        <w:t xml:space="preserve">In the formative stages of the organization, capital </w:t>
      </w:r>
      <w:r w:rsidR="00D01C5F">
        <w:rPr>
          <w:rFonts w:eastAsia="Times New Roman" w:cs="Times New Roman"/>
        </w:rPr>
        <w:t xml:space="preserve">may or may not be available. </w:t>
      </w:r>
      <w:r w:rsidR="00260268">
        <w:rPr>
          <w:rFonts w:eastAsia="Times New Roman" w:cs="Times New Roman"/>
        </w:rPr>
        <w:t>According to Mishra (201</w:t>
      </w:r>
      <w:r w:rsidR="00D01C5F">
        <w:rPr>
          <w:rFonts w:eastAsia="Times New Roman" w:cs="Times New Roman"/>
        </w:rPr>
        <w:t>5</w:t>
      </w:r>
      <w:r w:rsidR="00260268">
        <w:rPr>
          <w:rFonts w:eastAsia="Times New Roman" w:cs="Times New Roman"/>
        </w:rPr>
        <w:t>):</w:t>
      </w:r>
    </w:p>
    <w:p w14:paraId="104BB433" w14:textId="5D7BEA55" w:rsidR="00260268" w:rsidRDefault="001562B9" w:rsidP="00D01C5F">
      <w:pPr>
        <w:ind w:left="720"/>
        <w:jc w:val="both"/>
        <w:rPr>
          <w:rFonts w:eastAsia="Times New Roman" w:cs="Times New Roman"/>
        </w:rPr>
      </w:pPr>
      <w:r w:rsidRPr="001562B9">
        <w:rPr>
          <w:rFonts w:eastAsia="Times New Roman" w:cs="Times New Roman"/>
        </w:rPr>
        <w:t>The franchisor may seek venture capital to develop franchise competence. Venture capital is expensive and does not provide flexibility. Investors impose stringent guidelines and require milestones leading to investor exit in three to five years. However, an affiliation with an established venture capitalist and their active involvement in developing franchise competence provides the young franchisor the industry expertise and the credibility to attract franchisees.</w:t>
      </w:r>
      <w:r w:rsidR="00260268">
        <w:rPr>
          <w:rFonts w:eastAsia="Times New Roman" w:cs="Times New Roman"/>
        </w:rPr>
        <w:t xml:space="preserve"> (p. 50)</w:t>
      </w:r>
    </w:p>
    <w:p w14:paraId="664791BF" w14:textId="6D1DCC05" w:rsidR="00857103" w:rsidRDefault="00D01C5F" w:rsidP="00DC7949">
      <w:pPr>
        <w:ind w:firstLine="720"/>
        <w:jc w:val="both"/>
        <w:rPr>
          <w:rFonts w:eastAsia="Times New Roman" w:cs="Times New Roman"/>
        </w:rPr>
      </w:pPr>
      <w:r>
        <w:rPr>
          <w:rFonts w:eastAsia="Times New Roman" w:cs="Times New Roman"/>
        </w:rPr>
        <w:t>As noted by Mishra (2015),</w:t>
      </w:r>
      <w:r w:rsidR="004147BA">
        <w:rPr>
          <w:rFonts w:eastAsia="Times New Roman" w:cs="Times New Roman"/>
        </w:rPr>
        <w:t xml:space="preserve"> t</w:t>
      </w:r>
      <w:r w:rsidR="001562B9" w:rsidRPr="001562B9">
        <w:rPr>
          <w:rFonts w:eastAsia="Times New Roman" w:cs="Times New Roman"/>
        </w:rPr>
        <w:t>he affiliation with a venture capital firm</w:t>
      </w:r>
      <w:r>
        <w:rPr>
          <w:rFonts w:eastAsia="Times New Roman" w:cs="Times New Roman"/>
        </w:rPr>
        <w:t xml:space="preserve">, </w:t>
      </w:r>
      <w:r w:rsidR="009C72F4">
        <w:rPr>
          <w:rFonts w:eastAsia="Times New Roman" w:cs="Times New Roman"/>
        </w:rPr>
        <w:t>regarded</w:t>
      </w:r>
      <w:r>
        <w:rPr>
          <w:rFonts w:eastAsia="Times New Roman" w:cs="Times New Roman"/>
        </w:rPr>
        <w:t xml:space="preserve"> here as </w:t>
      </w:r>
      <w:r w:rsidR="00285C6C">
        <w:rPr>
          <w:rFonts w:eastAsia="Times New Roman" w:cs="Times New Roman"/>
        </w:rPr>
        <w:t>non-state and state actors</w:t>
      </w:r>
      <w:r>
        <w:rPr>
          <w:rFonts w:eastAsia="Times New Roman" w:cs="Times New Roman"/>
        </w:rPr>
        <w:t xml:space="preserve"> who support the goals of the new organization, </w:t>
      </w:r>
      <w:r w:rsidR="001562B9" w:rsidRPr="001562B9">
        <w:rPr>
          <w:rFonts w:eastAsia="Times New Roman" w:cs="Times New Roman"/>
        </w:rPr>
        <w:t xml:space="preserve">enhances the likelihood of the franchisor’s survival. </w:t>
      </w:r>
      <w:r w:rsidR="00A824F0">
        <w:rPr>
          <w:rFonts w:eastAsia="Times New Roman" w:cs="Times New Roman"/>
        </w:rPr>
        <w:t>Arguably, when first starting out</w:t>
      </w:r>
      <w:r w:rsidR="00C46849">
        <w:rPr>
          <w:rFonts w:eastAsia="Times New Roman" w:cs="Times New Roman"/>
        </w:rPr>
        <w:t>,</w:t>
      </w:r>
      <w:r w:rsidR="00A824F0">
        <w:rPr>
          <w:rFonts w:eastAsia="Times New Roman" w:cs="Times New Roman"/>
        </w:rPr>
        <w:t xml:space="preserve"> IS was </w:t>
      </w:r>
      <w:r w:rsidR="00EB3F39">
        <w:rPr>
          <w:rFonts w:eastAsia="Times New Roman" w:cs="Times New Roman"/>
        </w:rPr>
        <w:t>low on capital</w:t>
      </w:r>
      <w:r w:rsidR="00A824F0">
        <w:rPr>
          <w:rFonts w:eastAsia="Times New Roman" w:cs="Times New Roman"/>
        </w:rPr>
        <w:t xml:space="preserve">. </w:t>
      </w:r>
      <w:r w:rsidR="00C46849">
        <w:rPr>
          <w:rFonts w:eastAsia="Times New Roman" w:cs="Times New Roman"/>
        </w:rPr>
        <w:t>W</w:t>
      </w:r>
      <w:r w:rsidR="00A824F0">
        <w:rPr>
          <w:rFonts w:eastAsia="Times New Roman" w:cs="Times New Roman"/>
        </w:rPr>
        <w:t xml:space="preserve">ith increased performance capital, IS was able to generate its own capital as well as garner venture capital from state stakeholders such as Indonesia, Syria, and Turkey (Department of the Treasury, 2022). </w:t>
      </w:r>
      <w:r w:rsidR="001562B9" w:rsidRPr="001562B9">
        <w:rPr>
          <w:rFonts w:eastAsia="Times New Roman" w:cs="Times New Roman"/>
        </w:rPr>
        <w:t xml:space="preserve">To overcome the franchisor’s underinvestment problem when high growth opportunities are present, the franchisor develops and signals </w:t>
      </w:r>
      <w:r w:rsidR="00EB3F39">
        <w:rPr>
          <w:rFonts w:eastAsia="Times New Roman" w:cs="Times New Roman"/>
        </w:rPr>
        <w:t xml:space="preserve">their performance capital </w:t>
      </w:r>
      <w:r w:rsidR="001562B9" w:rsidRPr="001562B9">
        <w:rPr>
          <w:rFonts w:eastAsia="Times New Roman" w:cs="Times New Roman"/>
        </w:rPr>
        <w:t>sufficiently to obtain franchisee capital</w:t>
      </w:r>
      <w:r w:rsidR="00285C6C">
        <w:rPr>
          <w:rFonts w:eastAsia="Times New Roman" w:cs="Times New Roman"/>
        </w:rPr>
        <w:t xml:space="preserve"> (Mishra, 2015).</w:t>
      </w:r>
      <w:r w:rsidR="00857103">
        <w:rPr>
          <w:rFonts w:eastAsia="Times New Roman" w:cs="Times New Roman"/>
        </w:rPr>
        <w:t xml:space="preserve"> </w:t>
      </w:r>
      <w:r w:rsidR="00EB3F39">
        <w:rPr>
          <w:rFonts w:eastAsia="Times New Roman" w:cs="Times New Roman"/>
        </w:rPr>
        <w:t xml:space="preserve">This happens during the second stage of brand </w:t>
      </w:r>
      <w:r w:rsidR="001D4DFB">
        <w:rPr>
          <w:rFonts w:eastAsia="Times New Roman" w:cs="Times New Roman"/>
        </w:rPr>
        <w:t>building</w:t>
      </w:r>
      <w:r w:rsidR="00EB3F39">
        <w:rPr>
          <w:rFonts w:eastAsia="Times New Roman" w:cs="Times New Roman"/>
        </w:rPr>
        <w:t xml:space="preserve">, where </w:t>
      </w:r>
      <w:r w:rsidR="00EB3F39" w:rsidRPr="00CA7840">
        <w:rPr>
          <w:rFonts w:eastAsia="Times New Roman" w:cs="Times New Roman"/>
          <w:i/>
          <w:iCs/>
        </w:rPr>
        <w:t>performance</w:t>
      </w:r>
      <w:r w:rsidR="00EB3F39">
        <w:rPr>
          <w:rFonts w:eastAsia="Times New Roman" w:cs="Times New Roman"/>
        </w:rPr>
        <w:t xml:space="preserve"> and </w:t>
      </w:r>
      <w:r w:rsidR="00EB3F39" w:rsidRPr="00CA7840">
        <w:rPr>
          <w:rFonts w:eastAsia="Times New Roman" w:cs="Times New Roman"/>
          <w:i/>
          <w:iCs/>
        </w:rPr>
        <w:t>imager</w:t>
      </w:r>
      <w:r w:rsidR="001D4DFB" w:rsidRPr="00CA7840">
        <w:rPr>
          <w:rFonts w:eastAsia="Times New Roman" w:cs="Times New Roman"/>
          <w:i/>
          <w:iCs/>
        </w:rPr>
        <w:t>y</w:t>
      </w:r>
      <w:r w:rsidR="001D4DFB">
        <w:rPr>
          <w:rFonts w:eastAsia="Times New Roman" w:cs="Times New Roman"/>
        </w:rPr>
        <w:t xml:space="preserve"> are used to help define meaning. </w:t>
      </w:r>
      <w:r w:rsidR="00DC7949">
        <w:rPr>
          <w:rFonts w:eastAsia="Times New Roman" w:cs="Times New Roman"/>
        </w:rPr>
        <w:t>Franchising also helps with the third step of branding</w:t>
      </w:r>
      <w:r w:rsidR="009B2CBC">
        <w:rPr>
          <w:rFonts w:eastAsia="Times New Roman" w:cs="Times New Roman"/>
        </w:rPr>
        <w:t xml:space="preserve"> – </w:t>
      </w:r>
      <w:r w:rsidR="00DC7949" w:rsidRPr="00CA7840">
        <w:rPr>
          <w:rFonts w:eastAsia="Times New Roman" w:cs="Times New Roman"/>
          <w:i/>
          <w:iCs/>
        </w:rPr>
        <w:t>generating positive, accessible judgements and feelings from stakeholders</w:t>
      </w:r>
      <w:r w:rsidR="00DC7949">
        <w:rPr>
          <w:rFonts w:eastAsia="Times New Roman" w:cs="Times New Roman"/>
        </w:rPr>
        <w:t xml:space="preserve">. This </w:t>
      </w:r>
      <w:r w:rsidR="00DC7949">
        <w:rPr>
          <w:rFonts w:eastAsia="Times New Roman" w:cs="Times New Roman"/>
        </w:rPr>
        <w:lastRenderedPageBreak/>
        <w:t>can be a delicate stage as this is now a period where brand perception ownership is moving towards stakeholders, and desired brand perception is the only thing organizations can control in the third and fourth stages of branding development.</w:t>
      </w:r>
    </w:p>
    <w:p w14:paraId="111B7D22" w14:textId="1C6695CF" w:rsidR="00857103" w:rsidRPr="00BE5A71" w:rsidRDefault="00857103" w:rsidP="00BE5A71">
      <w:pPr>
        <w:ind w:firstLine="720"/>
        <w:jc w:val="both"/>
        <w:rPr>
          <w:rFonts w:cs="Times New Roman"/>
        </w:rPr>
      </w:pPr>
      <w:r>
        <w:rPr>
          <w:rFonts w:eastAsia="Times New Roman" w:cs="Times New Roman"/>
        </w:rPr>
        <w:t>A</w:t>
      </w:r>
      <w:r w:rsidR="001562B9" w:rsidRPr="001562B9">
        <w:rPr>
          <w:rFonts w:eastAsia="Times New Roman" w:cs="Times New Roman"/>
        </w:rPr>
        <w:t>n overinvestment problem may result when the franchisor does not have high growth opportunities</w:t>
      </w:r>
      <w:r w:rsidR="00D01C5F">
        <w:rPr>
          <w:rFonts w:eastAsia="Times New Roman" w:cs="Times New Roman"/>
        </w:rPr>
        <w:t xml:space="preserve"> (Mishra, 2015)</w:t>
      </w:r>
      <w:r>
        <w:rPr>
          <w:rFonts w:eastAsia="Times New Roman" w:cs="Times New Roman"/>
        </w:rPr>
        <w:t xml:space="preserve"> or setbacks in performance capital</w:t>
      </w:r>
      <w:r w:rsidR="00D01C5F">
        <w:rPr>
          <w:rFonts w:eastAsia="Times New Roman" w:cs="Times New Roman"/>
        </w:rPr>
        <w:t>. For VEOs, overaggressive attack</w:t>
      </w:r>
      <w:r w:rsidR="00211690">
        <w:rPr>
          <w:rFonts w:eastAsia="Times New Roman" w:cs="Times New Roman"/>
        </w:rPr>
        <w:t>s</w:t>
      </w:r>
      <w:r w:rsidR="00285C6C">
        <w:rPr>
          <w:rFonts w:eastAsia="Times New Roman" w:cs="Times New Roman"/>
        </w:rPr>
        <w:t>, spurious events,</w:t>
      </w:r>
      <w:r w:rsidR="00D01C5F">
        <w:rPr>
          <w:rFonts w:eastAsia="Times New Roman" w:cs="Times New Roman"/>
        </w:rPr>
        <w:t xml:space="preserve"> or </w:t>
      </w:r>
      <w:r w:rsidR="00211690">
        <w:rPr>
          <w:rFonts w:eastAsia="Times New Roman" w:cs="Times New Roman"/>
        </w:rPr>
        <w:t>grandiose expansion</w:t>
      </w:r>
      <w:r w:rsidR="00D01C5F">
        <w:rPr>
          <w:rFonts w:eastAsia="Times New Roman" w:cs="Times New Roman"/>
        </w:rPr>
        <w:t xml:space="preserve"> plan</w:t>
      </w:r>
      <w:r w:rsidR="00211690">
        <w:rPr>
          <w:rFonts w:eastAsia="Times New Roman" w:cs="Times New Roman"/>
        </w:rPr>
        <w:t xml:space="preserve">s </w:t>
      </w:r>
      <w:r w:rsidR="00D01C5F">
        <w:rPr>
          <w:rFonts w:eastAsia="Times New Roman" w:cs="Times New Roman"/>
        </w:rPr>
        <w:t>exhaust available capital and/or generate negative support from key stakeholders.</w:t>
      </w:r>
      <w:r w:rsidR="001562B9" w:rsidRPr="001562B9">
        <w:rPr>
          <w:rFonts w:eastAsia="Times New Roman" w:cs="Times New Roman"/>
        </w:rPr>
        <w:t xml:space="preserve"> </w:t>
      </w:r>
      <w:r>
        <w:rPr>
          <w:rFonts w:eastAsia="Times New Roman" w:cs="Times New Roman"/>
        </w:rPr>
        <w:t xml:space="preserve">For example, </w:t>
      </w:r>
      <w:r>
        <w:rPr>
          <w:rFonts w:cs="Times New Roman"/>
        </w:rPr>
        <w:t xml:space="preserve">in his 2004 paper </w:t>
      </w:r>
      <w:r w:rsidRPr="004161FF">
        <w:rPr>
          <w:rFonts w:cs="Times New Roman"/>
          <w:i/>
        </w:rPr>
        <w:t>Global Islamic Resistance Call</w:t>
      </w:r>
      <w:r>
        <w:rPr>
          <w:rFonts w:cs="Times New Roman"/>
          <w:i/>
        </w:rPr>
        <w:t xml:space="preserve">, </w:t>
      </w:r>
      <w:r w:rsidRPr="004161FF">
        <w:rPr>
          <w:rFonts w:cs="Times New Roman"/>
        </w:rPr>
        <w:t xml:space="preserve">Nasar </w:t>
      </w:r>
      <w:r>
        <w:rPr>
          <w:rFonts w:cs="Times New Roman"/>
        </w:rPr>
        <w:t xml:space="preserve">(2004) </w:t>
      </w:r>
      <w:r w:rsidRPr="004161FF">
        <w:rPr>
          <w:rFonts w:cs="Times New Roman"/>
        </w:rPr>
        <w:t>states he did not agree with t</w:t>
      </w:r>
      <w:r>
        <w:rPr>
          <w:rFonts w:cs="Times New Roman"/>
        </w:rPr>
        <w:t xml:space="preserve">he 9/11 attacks sponsored by al-Qa’ida and says </w:t>
      </w:r>
      <w:r w:rsidRPr="004161FF">
        <w:rPr>
          <w:rFonts w:cs="Times New Roman"/>
        </w:rPr>
        <w:t xml:space="preserve">the attacks had a </w:t>
      </w:r>
      <w:r>
        <w:rPr>
          <w:rFonts w:cs="Times New Roman"/>
        </w:rPr>
        <w:t>“</w:t>
      </w:r>
      <w:r w:rsidRPr="004161FF">
        <w:rPr>
          <w:rFonts w:cs="Times New Roman"/>
        </w:rPr>
        <w:t>catastrophic effect</w:t>
      </w:r>
      <w:r>
        <w:rPr>
          <w:rFonts w:cs="Times New Roman"/>
        </w:rPr>
        <w:t>”</w:t>
      </w:r>
      <w:r w:rsidRPr="004161FF">
        <w:rPr>
          <w:rFonts w:cs="Times New Roman"/>
        </w:rPr>
        <w:t xml:space="preserve"> on the jihadi movement.</w:t>
      </w:r>
      <w:r>
        <w:t xml:space="preserve"> Another example would be </w:t>
      </w:r>
      <w:r>
        <w:rPr>
          <w:rFonts w:cs="Times New Roman"/>
        </w:rPr>
        <w:t>i</w:t>
      </w:r>
      <w:r w:rsidRPr="00243BCE">
        <w:rPr>
          <w:rFonts w:cs="Times New Roman"/>
        </w:rPr>
        <w:t xml:space="preserve">n a </w:t>
      </w:r>
      <w:r>
        <w:rPr>
          <w:rFonts w:cs="Times New Roman"/>
        </w:rPr>
        <w:t xml:space="preserve">2005 </w:t>
      </w:r>
      <w:r w:rsidRPr="00243BCE">
        <w:rPr>
          <w:rFonts w:cs="Times New Roman"/>
        </w:rPr>
        <w:t xml:space="preserve">letter to Abu </w:t>
      </w:r>
      <w:proofErr w:type="spellStart"/>
      <w:r w:rsidRPr="00243BCE">
        <w:rPr>
          <w:rFonts w:cs="Times New Roman"/>
        </w:rPr>
        <w:t>Mus’ab</w:t>
      </w:r>
      <w:proofErr w:type="spellEnd"/>
      <w:r w:rsidRPr="00243BCE">
        <w:rPr>
          <w:rFonts w:cs="Times New Roman"/>
        </w:rPr>
        <w:t xml:space="preserve"> al-Zarqawi, al-Zawahiri worries about overenthusiastic recruits, sectarianism, desire for direct U.S. engagement as a means for motivating the masses, a disapproval of Muslim-on-Muslim violence, and the concern with maintaining popular support</w:t>
      </w:r>
      <w:r w:rsidR="001D4DFB">
        <w:rPr>
          <w:rFonts w:cs="Times New Roman"/>
        </w:rPr>
        <w:t xml:space="preserve">. </w:t>
      </w:r>
      <w:r>
        <w:rPr>
          <w:rFonts w:cs="Times New Roman"/>
        </w:rPr>
        <w:t>A</w:t>
      </w:r>
      <w:r w:rsidRPr="00243BCE">
        <w:rPr>
          <w:rFonts w:cs="Times New Roman"/>
        </w:rPr>
        <w:t xml:space="preserve">l-Zawahiri </w:t>
      </w:r>
      <w:r>
        <w:rPr>
          <w:rFonts w:cs="Times New Roman"/>
        </w:rPr>
        <w:t>(2005) wr</w:t>
      </w:r>
      <w:r w:rsidR="00BE5A71">
        <w:rPr>
          <w:rFonts w:cs="Times New Roman"/>
        </w:rPr>
        <w:t>ote</w:t>
      </w:r>
      <w:r w:rsidRPr="00243BCE">
        <w:rPr>
          <w:rFonts w:cs="Times New Roman"/>
        </w:rPr>
        <w:t>, “I say to you: that we are in a battle, and that more than half of this battle is taking place in the battlefield of the media. And that we in a media battle in a race for the hearts and minds of our umma</w:t>
      </w:r>
      <w:r>
        <w:rPr>
          <w:rFonts w:cs="Times New Roman"/>
        </w:rPr>
        <w:t>” (p.</w:t>
      </w:r>
      <w:r w:rsidR="00FE3050">
        <w:rPr>
          <w:rFonts w:cs="Times New Roman"/>
        </w:rPr>
        <w:t xml:space="preserve"> 10</w:t>
      </w:r>
      <w:r>
        <w:rPr>
          <w:rFonts w:cs="Times New Roman"/>
        </w:rPr>
        <w:t>).</w:t>
      </w:r>
    </w:p>
    <w:p w14:paraId="012411A2" w14:textId="168D09B7" w:rsidR="00C57166" w:rsidRDefault="001562B9" w:rsidP="00D01C5F">
      <w:pPr>
        <w:ind w:firstLine="720"/>
        <w:jc w:val="both"/>
        <w:rPr>
          <w:rFonts w:eastAsia="Times New Roman" w:cs="Times New Roman"/>
        </w:rPr>
      </w:pPr>
      <w:r w:rsidRPr="001562B9">
        <w:rPr>
          <w:rFonts w:eastAsia="Times New Roman" w:cs="Times New Roman"/>
        </w:rPr>
        <w:t>After the early stage</w:t>
      </w:r>
      <w:r w:rsidR="00BE5A71">
        <w:rPr>
          <w:rFonts w:eastAsia="Times New Roman" w:cs="Times New Roman"/>
        </w:rPr>
        <w:t xml:space="preserve"> of generating venture capital and establishing performance capital, and </w:t>
      </w:r>
      <w:r w:rsidRPr="001562B9">
        <w:rPr>
          <w:rFonts w:eastAsia="Times New Roman" w:cs="Times New Roman"/>
        </w:rPr>
        <w:t xml:space="preserve">when </w:t>
      </w:r>
      <w:r w:rsidR="00BE5A71">
        <w:rPr>
          <w:rFonts w:eastAsia="Times New Roman" w:cs="Times New Roman"/>
        </w:rPr>
        <w:t>performance capital is available</w:t>
      </w:r>
      <w:r w:rsidRPr="001562B9">
        <w:rPr>
          <w:rFonts w:eastAsia="Times New Roman" w:cs="Times New Roman"/>
        </w:rPr>
        <w:t xml:space="preserve">, the </w:t>
      </w:r>
      <w:r w:rsidR="00744E03">
        <w:rPr>
          <w:rFonts w:eastAsia="Times New Roman" w:cs="Times New Roman"/>
        </w:rPr>
        <w:t>B</w:t>
      </w:r>
      <w:r w:rsidRPr="001562B9">
        <w:rPr>
          <w:rFonts w:eastAsia="Times New Roman" w:cs="Times New Roman"/>
        </w:rPr>
        <w:t xml:space="preserve">usiness </w:t>
      </w:r>
      <w:r w:rsidR="00744E03">
        <w:rPr>
          <w:rFonts w:eastAsia="Times New Roman" w:cs="Times New Roman"/>
        </w:rPr>
        <w:t>M</w:t>
      </w:r>
      <w:r w:rsidRPr="001562B9">
        <w:rPr>
          <w:rFonts w:eastAsia="Times New Roman" w:cs="Times New Roman"/>
        </w:rPr>
        <w:t xml:space="preserve">odel </w:t>
      </w:r>
      <w:r w:rsidR="00744E03">
        <w:rPr>
          <w:rFonts w:eastAsia="Times New Roman" w:cs="Times New Roman"/>
        </w:rPr>
        <w:t>A</w:t>
      </w:r>
      <w:r w:rsidRPr="001562B9">
        <w:rPr>
          <w:rFonts w:eastAsia="Times New Roman" w:cs="Times New Roman"/>
        </w:rPr>
        <w:t xml:space="preserve">ppropriability </w:t>
      </w:r>
      <w:r w:rsidR="00744E03">
        <w:rPr>
          <w:rFonts w:eastAsia="Times New Roman" w:cs="Times New Roman"/>
        </w:rPr>
        <w:t xml:space="preserve">(BMA) </w:t>
      </w:r>
      <w:r w:rsidRPr="001562B9">
        <w:rPr>
          <w:rFonts w:eastAsia="Times New Roman" w:cs="Times New Roman"/>
        </w:rPr>
        <w:t xml:space="preserve">conditions determine the franchisor’s </w:t>
      </w:r>
      <w:r w:rsidR="00211690">
        <w:rPr>
          <w:rFonts w:eastAsia="Times New Roman" w:cs="Times New Roman"/>
        </w:rPr>
        <w:t>potential</w:t>
      </w:r>
      <w:r w:rsidRPr="001562B9">
        <w:rPr>
          <w:rFonts w:eastAsia="Times New Roman" w:cs="Times New Roman"/>
        </w:rPr>
        <w:t xml:space="preserve"> rate of franchising</w:t>
      </w:r>
      <w:r w:rsidR="00D01C5F">
        <w:rPr>
          <w:rFonts w:eastAsia="Times New Roman" w:cs="Times New Roman"/>
        </w:rPr>
        <w:t xml:space="preserve"> (Mishra, 2015). </w:t>
      </w:r>
      <w:r w:rsidR="00F81937">
        <w:rPr>
          <w:rFonts w:eastAsia="Times New Roman" w:cs="Times New Roman"/>
        </w:rPr>
        <w:t>BM</w:t>
      </w:r>
      <w:r w:rsidR="00F85574">
        <w:rPr>
          <w:rFonts w:eastAsia="Times New Roman" w:cs="Times New Roman"/>
        </w:rPr>
        <w:t>A</w:t>
      </w:r>
      <w:r w:rsidR="00F81937">
        <w:rPr>
          <w:rFonts w:eastAsia="Times New Roman" w:cs="Times New Roman"/>
        </w:rPr>
        <w:t xml:space="preserve"> is </w:t>
      </w:r>
      <w:r w:rsidR="00A24826">
        <w:rPr>
          <w:rFonts w:eastAsia="Times New Roman" w:cs="Times New Roman"/>
        </w:rPr>
        <w:t xml:space="preserve">defined here as </w:t>
      </w:r>
      <w:r w:rsidR="00F81937">
        <w:rPr>
          <w:rFonts w:eastAsia="Times New Roman" w:cs="Times New Roman"/>
        </w:rPr>
        <w:t xml:space="preserve">brand value and equity. </w:t>
      </w:r>
      <w:r w:rsidR="00CB3217">
        <w:rPr>
          <w:rFonts w:eastAsia="Times New Roman" w:cs="Times New Roman"/>
        </w:rPr>
        <w:t>BMA is the indicator of what the franchisee is willing to pay (finances</w:t>
      </w:r>
      <w:r w:rsidR="006C5B91">
        <w:rPr>
          <w:rFonts w:eastAsia="Times New Roman" w:cs="Times New Roman"/>
        </w:rPr>
        <w:t>, personal commitment</w:t>
      </w:r>
      <w:r w:rsidR="00CB3217">
        <w:rPr>
          <w:rFonts w:eastAsia="Times New Roman" w:cs="Times New Roman"/>
        </w:rPr>
        <w:t xml:space="preserve">) to become part of the franchise. </w:t>
      </w:r>
      <w:r w:rsidR="00211690">
        <w:rPr>
          <w:rFonts w:eastAsia="Times New Roman" w:cs="Times New Roman"/>
        </w:rPr>
        <w:t>A VEO must create resonance with stakeholders to increase willingness to invest</w:t>
      </w:r>
      <w:r w:rsidR="00744E03">
        <w:rPr>
          <w:rFonts w:eastAsia="Times New Roman" w:cs="Times New Roman"/>
        </w:rPr>
        <w:t xml:space="preserve"> in</w:t>
      </w:r>
      <w:r w:rsidR="00211690">
        <w:rPr>
          <w:rFonts w:eastAsia="Times New Roman" w:cs="Times New Roman"/>
        </w:rPr>
        <w:t xml:space="preserve">, or pay for, being part of the organization. </w:t>
      </w:r>
      <w:r w:rsidR="00744E03">
        <w:rPr>
          <w:rFonts w:eastAsia="Times New Roman" w:cs="Times New Roman"/>
        </w:rPr>
        <w:t>T</w:t>
      </w:r>
      <w:r w:rsidR="00CB3217">
        <w:rPr>
          <w:rFonts w:eastAsia="Times New Roman" w:cs="Times New Roman"/>
        </w:rPr>
        <w:t xml:space="preserve">here is a cost attached to being </w:t>
      </w:r>
      <w:r w:rsidR="00F81937">
        <w:rPr>
          <w:rFonts w:eastAsia="Times New Roman" w:cs="Times New Roman"/>
        </w:rPr>
        <w:t xml:space="preserve">part of an organization </w:t>
      </w:r>
      <w:r w:rsidR="00CB3217">
        <w:rPr>
          <w:rFonts w:eastAsia="Times New Roman" w:cs="Times New Roman"/>
        </w:rPr>
        <w:t>marked as an extremist group by state actors or targeted by rival extremist competitors. Similar to declaring loyalty to a gang or a political party</w:t>
      </w:r>
      <w:r w:rsidR="00C57166">
        <w:rPr>
          <w:rFonts w:eastAsia="Times New Roman" w:cs="Times New Roman"/>
        </w:rPr>
        <w:t xml:space="preserve"> </w:t>
      </w:r>
      <w:r w:rsidR="00AD4A51">
        <w:rPr>
          <w:rFonts w:eastAsia="Times New Roman" w:cs="Times New Roman"/>
        </w:rPr>
        <w:t>–</w:t>
      </w:r>
      <w:r w:rsidR="00C57166">
        <w:rPr>
          <w:rFonts w:eastAsia="Times New Roman" w:cs="Times New Roman"/>
        </w:rPr>
        <w:t xml:space="preserve"> t</w:t>
      </w:r>
      <w:r w:rsidR="00CB3217">
        <w:rPr>
          <w:rFonts w:eastAsia="Times New Roman" w:cs="Times New Roman"/>
        </w:rPr>
        <w:t>here are consequences based on the organization</w:t>
      </w:r>
      <w:r w:rsidR="00C57166">
        <w:rPr>
          <w:rFonts w:eastAsia="Times New Roman" w:cs="Times New Roman"/>
        </w:rPr>
        <w:t>al</w:t>
      </w:r>
      <w:r w:rsidR="00CB3217">
        <w:rPr>
          <w:rFonts w:eastAsia="Times New Roman" w:cs="Times New Roman"/>
        </w:rPr>
        <w:t xml:space="preserve"> </w:t>
      </w:r>
      <w:r w:rsidR="00C57166">
        <w:rPr>
          <w:rFonts w:eastAsia="Times New Roman" w:cs="Times New Roman"/>
        </w:rPr>
        <w:t>category</w:t>
      </w:r>
      <w:r w:rsidR="00CB3217">
        <w:rPr>
          <w:rFonts w:eastAsia="Times New Roman" w:cs="Times New Roman"/>
        </w:rPr>
        <w:t>.</w:t>
      </w:r>
      <w:r w:rsidR="00211690">
        <w:rPr>
          <w:rFonts w:eastAsia="Times New Roman" w:cs="Times New Roman"/>
        </w:rPr>
        <w:t xml:space="preserve"> Risk is significantly increased when </w:t>
      </w:r>
      <w:r w:rsidR="00211690">
        <w:rPr>
          <w:rFonts w:eastAsia="Times New Roman" w:cs="Times New Roman"/>
        </w:rPr>
        <w:lastRenderedPageBreak/>
        <w:t xml:space="preserve">declaring loyalty to a brand that </w:t>
      </w:r>
      <w:r w:rsidR="00744E03">
        <w:rPr>
          <w:rFonts w:eastAsia="Times New Roman" w:cs="Times New Roman"/>
        </w:rPr>
        <w:t xml:space="preserve">requires </w:t>
      </w:r>
      <w:r w:rsidR="00211690">
        <w:rPr>
          <w:rFonts w:eastAsia="Times New Roman" w:cs="Times New Roman"/>
        </w:rPr>
        <w:t xml:space="preserve">performance based on perceived </w:t>
      </w:r>
      <w:r w:rsidR="006168A3">
        <w:rPr>
          <w:rFonts w:eastAsia="Times New Roman" w:cs="Times New Roman"/>
        </w:rPr>
        <w:t xml:space="preserve">and real </w:t>
      </w:r>
      <w:r w:rsidR="00211690">
        <w:rPr>
          <w:rFonts w:eastAsia="Times New Roman" w:cs="Times New Roman"/>
        </w:rPr>
        <w:t>violence and terror.</w:t>
      </w:r>
      <w:r w:rsidR="00CC55B5">
        <w:rPr>
          <w:rFonts w:eastAsia="Times New Roman" w:cs="Times New Roman"/>
        </w:rPr>
        <w:t xml:space="preserve"> A high risk brand requires stakeholders with high resonanc</w:t>
      </w:r>
      <w:r w:rsidR="00EF6471">
        <w:rPr>
          <w:rFonts w:eastAsia="Times New Roman" w:cs="Times New Roman"/>
        </w:rPr>
        <w:t>e</w:t>
      </w:r>
      <w:r w:rsidR="00CC55B5">
        <w:rPr>
          <w:rFonts w:eastAsia="Times New Roman" w:cs="Times New Roman"/>
        </w:rPr>
        <w:t>, as is explored later in this research.</w:t>
      </w:r>
    </w:p>
    <w:p w14:paraId="14AE4F6E" w14:textId="56D0E107" w:rsidR="001562B9" w:rsidRPr="001562B9" w:rsidRDefault="00C57166" w:rsidP="00C57166">
      <w:pPr>
        <w:ind w:firstLine="720"/>
        <w:jc w:val="both"/>
        <w:rPr>
          <w:rFonts w:eastAsia="Times New Roman" w:cs="Times New Roman"/>
        </w:rPr>
      </w:pPr>
      <w:r>
        <w:rPr>
          <w:rFonts w:eastAsia="Times New Roman" w:cs="Times New Roman"/>
        </w:rPr>
        <w:t>Location</w:t>
      </w:r>
      <w:r w:rsidR="001562B9" w:rsidRPr="001562B9">
        <w:rPr>
          <w:rFonts w:eastAsia="Times New Roman" w:cs="Times New Roman"/>
        </w:rPr>
        <w:t>-specific conditions include the geographic dispersion of the franchisor’s outlets in a region, the locational demand variability, and the demand externality in the region</w:t>
      </w:r>
      <w:r>
        <w:rPr>
          <w:rFonts w:eastAsia="Times New Roman" w:cs="Times New Roman"/>
        </w:rPr>
        <w:t xml:space="preserve"> (Mishra, 2015)</w:t>
      </w:r>
      <w:r w:rsidR="001562B9" w:rsidRPr="001562B9">
        <w:rPr>
          <w:rFonts w:eastAsia="Times New Roman" w:cs="Times New Roman"/>
        </w:rPr>
        <w:t>. The greater the dispersion is of the franchisor’s outlets in the region</w:t>
      </w:r>
      <w:r w:rsidR="00C46849">
        <w:rPr>
          <w:rFonts w:eastAsia="Times New Roman" w:cs="Times New Roman"/>
        </w:rPr>
        <w:t>,</w:t>
      </w:r>
      <w:r w:rsidR="001562B9" w:rsidRPr="001562B9">
        <w:rPr>
          <w:rFonts w:eastAsia="Times New Roman" w:cs="Times New Roman"/>
        </w:rPr>
        <w:t xml:space="preserve"> or the more distant the outlets are from the regional headquarters, the more likely the outlets are to be franchised</w:t>
      </w:r>
      <w:r w:rsidR="00214BE1">
        <w:rPr>
          <w:rFonts w:eastAsia="Times New Roman" w:cs="Times New Roman"/>
        </w:rPr>
        <w:t xml:space="preserve">, as is the case with IS. </w:t>
      </w:r>
      <w:r w:rsidR="001562B9" w:rsidRPr="001562B9">
        <w:rPr>
          <w:rFonts w:eastAsia="Times New Roman" w:cs="Times New Roman"/>
        </w:rPr>
        <w:t>Furthermore, the greater the demand variability in a region, the greater the rate of franchising</w:t>
      </w:r>
      <w:r w:rsidR="003C7C19">
        <w:rPr>
          <w:rFonts w:eastAsia="Times New Roman" w:cs="Times New Roman"/>
        </w:rPr>
        <w:t xml:space="preserve"> (Mishra, 2015)</w:t>
      </w:r>
      <w:r w:rsidR="001562B9" w:rsidRPr="001562B9">
        <w:rPr>
          <w:rFonts w:eastAsia="Times New Roman" w:cs="Times New Roman"/>
        </w:rPr>
        <w:t>.</w:t>
      </w:r>
      <w:r w:rsidR="00214BE1" w:rsidRPr="00214BE1">
        <w:rPr>
          <w:rFonts w:eastAsia="Times New Roman" w:cs="Times New Roman"/>
        </w:rPr>
        <w:t xml:space="preserve"> </w:t>
      </w:r>
      <w:r w:rsidR="00214BE1">
        <w:rPr>
          <w:rFonts w:eastAsia="Times New Roman" w:cs="Times New Roman"/>
        </w:rPr>
        <w:t>As noted by Davis (2019), this practice is evident with IS, with 2</w:t>
      </w:r>
      <w:r w:rsidR="00591225">
        <w:rPr>
          <w:rFonts w:eastAsia="Times New Roman" w:cs="Times New Roman"/>
        </w:rPr>
        <w:t>3</w:t>
      </w:r>
      <w:r w:rsidR="00214BE1">
        <w:rPr>
          <w:rFonts w:eastAsia="Times New Roman" w:cs="Times New Roman"/>
        </w:rPr>
        <w:t xml:space="preserve"> known franchises using the IS brand name</w:t>
      </w:r>
      <w:r w:rsidR="00214BE1">
        <w:rPr>
          <w:rStyle w:val="FootnoteReference"/>
          <w:rFonts w:eastAsia="Times New Roman" w:cs="Times New Roman"/>
        </w:rPr>
        <w:footnoteReference w:id="25"/>
      </w:r>
      <w:r w:rsidR="00214BE1">
        <w:rPr>
          <w:rFonts w:eastAsia="Times New Roman" w:cs="Times New Roman"/>
        </w:rPr>
        <w:t>.</w:t>
      </w:r>
    </w:p>
    <w:p w14:paraId="57EDCDAF" w14:textId="6BFB0D70" w:rsidR="00CA2F29" w:rsidRDefault="00CC3C53" w:rsidP="00214BE1">
      <w:pPr>
        <w:ind w:firstLine="720"/>
        <w:jc w:val="both"/>
        <w:rPr>
          <w:rFonts w:eastAsia="Times New Roman" w:cs="Times New Roman"/>
        </w:rPr>
      </w:pPr>
      <w:r w:rsidRPr="00CC3C53">
        <w:rPr>
          <w:rFonts w:eastAsia="Times New Roman" w:cs="Times New Roman"/>
        </w:rPr>
        <w:t xml:space="preserve">The franchisor benefits by the partnership and gains economy of </w:t>
      </w:r>
      <w:r w:rsidR="00800ADB">
        <w:rPr>
          <w:rFonts w:eastAsia="Times New Roman" w:cs="Times New Roman"/>
        </w:rPr>
        <w:t xml:space="preserve">resource </w:t>
      </w:r>
      <w:r w:rsidRPr="00CC3C53">
        <w:rPr>
          <w:rFonts w:eastAsia="Times New Roman" w:cs="Times New Roman"/>
        </w:rPr>
        <w:t>advantages as more franchises are established</w:t>
      </w:r>
      <w:r w:rsidR="00800ADB">
        <w:rPr>
          <w:rFonts w:eastAsia="Times New Roman" w:cs="Times New Roman"/>
        </w:rPr>
        <w:t xml:space="preserve"> (Helms, </w:t>
      </w:r>
      <w:r w:rsidR="0071776C">
        <w:rPr>
          <w:rFonts w:eastAsia="Times New Roman" w:cs="Times New Roman"/>
        </w:rPr>
        <w:t>2022</w:t>
      </w:r>
      <w:r w:rsidR="00800ADB">
        <w:rPr>
          <w:rFonts w:eastAsia="Times New Roman" w:cs="Times New Roman"/>
        </w:rPr>
        <w:t>)</w:t>
      </w:r>
      <w:r w:rsidRPr="00CC3C53">
        <w:rPr>
          <w:rFonts w:eastAsia="Times New Roman" w:cs="Times New Roman"/>
        </w:rPr>
        <w:t xml:space="preserve">. </w:t>
      </w:r>
      <w:r w:rsidR="00846421">
        <w:rPr>
          <w:rFonts w:eastAsia="Times New Roman" w:cs="Times New Roman"/>
        </w:rPr>
        <w:t xml:space="preserve">VEO franchisors become more established in categorical competition based on the number of franchises and affiliates it possesses. </w:t>
      </w:r>
      <w:r w:rsidRPr="00CC3C53">
        <w:rPr>
          <w:rFonts w:eastAsia="Times New Roman" w:cs="Times New Roman"/>
        </w:rPr>
        <w:t xml:space="preserve">National or international advertising </w:t>
      </w:r>
      <w:r w:rsidR="00211690">
        <w:rPr>
          <w:rFonts w:eastAsia="Times New Roman" w:cs="Times New Roman"/>
        </w:rPr>
        <w:t>becomes</w:t>
      </w:r>
      <w:r w:rsidRPr="00CC3C53">
        <w:rPr>
          <w:rFonts w:eastAsia="Times New Roman" w:cs="Times New Roman"/>
        </w:rPr>
        <w:t xml:space="preserve"> </w:t>
      </w:r>
      <w:r w:rsidR="000B01EB" w:rsidRPr="00CC3C53">
        <w:rPr>
          <w:rFonts w:eastAsia="Times New Roman" w:cs="Times New Roman"/>
        </w:rPr>
        <w:t>possible,</w:t>
      </w:r>
      <w:r w:rsidRPr="00CC3C53">
        <w:rPr>
          <w:rFonts w:eastAsia="Times New Roman" w:cs="Times New Roman"/>
        </w:rPr>
        <w:t xml:space="preserve"> and the franchisor can more easily expand business locations with the help and capital from the franchisee. The franchisee helps to build brand awareness through </w:t>
      </w:r>
      <w:r w:rsidR="00846421">
        <w:rPr>
          <w:rFonts w:eastAsia="Times New Roman" w:cs="Times New Roman"/>
        </w:rPr>
        <w:t xml:space="preserve">categorical </w:t>
      </w:r>
      <w:r w:rsidRPr="00CC3C53">
        <w:rPr>
          <w:rFonts w:eastAsia="Times New Roman" w:cs="Times New Roman"/>
        </w:rPr>
        <w:t xml:space="preserve">proliferation. </w:t>
      </w:r>
      <w:r w:rsidR="00800ADB">
        <w:rPr>
          <w:rFonts w:eastAsia="Times New Roman" w:cs="Times New Roman"/>
        </w:rPr>
        <w:t xml:space="preserve">Brand value and equity increase, and </w:t>
      </w:r>
      <w:r w:rsidR="009C72F4">
        <w:rPr>
          <w:rFonts w:eastAsia="Times New Roman" w:cs="Times New Roman"/>
        </w:rPr>
        <w:t>a VEOs</w:t>
      </w:r>
      <w:r w:rsidR="00800ADB">
        <w:rPr>
          <w:rFonts w:eastAsia="Times New Roman" w:cs="Times New Roman"/>
        </w:rPr>
        <w:t xml:space="preserve"> notoriety and popularity rise as a result of a perceived expanded reach and attacks conducted under the brand name. </w:t>
      </w:r>
      <w:r w:rsidR="00CA2F29">
        <w:rPr>
          <w:rFonts w:eastAsia="Times New Roman" w:cs="Times New Roman"/>
        </w:rPr>
        <w:t xml:space="preserve">The brand is </w:t>
      </w:r>
      <w:r w:rsidR="00E91C93">
        <w:rPr>
          <w:rFonts w:eastAsia="Times New Roman" w:cs="Times New Roman"/>
        </w:rPr>
        <w:t xml:space="preserve">a franchise’s </w:t>
      </w:r>
      <w:r w:rsidR="00CA2F29">
        <w:rPr>
          <w:rFonts w:eastAsia="Times New Roman" w:cs="Times New Roman"/>
        </w:rPr>
        <w:t xml:space="preserve">most valuable asset as stakeholders decide which organization to engage </w:t>
      </w:r>
      <w:r w:rsidR="00E91C93">
        <w:rPr>
          <w:rFonts w:eastAsia="Times New Roman" w:cs="Times New Roman"/>
        </w:rPr>
        <w:t xml:space="preserve">with </w:t>
      </w:r>
      <w:r w:rsidR="00CA2F29">
        <w:rPr>
          <w:rFonts w:eastAsia="Times New Roman" w:cs="Times New Roman"/>
        </w:rPr>
        <w:t xml:space="preserve">based on what they know, or think they know, about the brand. According to the </w:t>
      </w:r>
      <w:bookmarkStart w:id="72" w:name="OLE_LINK137"/>
      <w:bookmarkStart w:id="73" w:name="OLE_LINK22"/>
      <w:r w:rsidR="00CA2F29">
        <w:rPr>
          <w:rFonts w:eastAsia="Times New Roman" w:cs="Times New Roman"/>
        </w:rPr>
        <w:t>International Franchise Association (</w:t>
      </w:r>
      <w:bookmarkEnd w:id="72"/>
      <w:r w:rsidR="003C7C19">
        <w:rPr>
          <w:rFonts w:eastAsia="Times New Roman" w:cs="Times New Roman"/>
        </w:rPr>
        <w:t>n.d.</w:t>
      </w:r>
      <w:r w:rsidR="00CA2F29">
        <w:rPr>
          <w:rFonts w:eastAsia="Times New Roman" w:cs="Times New Roman"/>
        </w:rPr>
        <w:t>):</w:t>
      </w:r>
      <w:bookmarkEnd w:id="73"/>
    </w:p>
    <w:p w14:paraId="766287C8" w14:textId="67BC3881" w:rsidR="00CC3C53" w:rsidRDefault="00CA2F29" w:rsidP="00800ADB">
      <w:pPr>
        <w:ind w:left="720"/>
        <w:jc w:val="both"/>
        <w:rPr>
          <w:rFonts w:eastAsia="Times New Roman" w:cs="Times New Roman"/>
        </w:rPr>
      </w:pPr>
      <w:bookmarkStart w:id="74" w:name="OLE_LINK96"/>
      <w:r>
        <w:rPr>
          <w:rFonts w:eastAsia="Times New Roman" w:cs="Times New Roman"/>
        </w:rPr>
        <w:lastRenderedPageBreak/>
        <w:t xml:space="preserve">To a certain extent consumers really don’t care who owns the business so long as their brand expectations are met. But first and foremost, they have trust in the brand to meet their expectations, and the franchisor and the other franchisees in the system rely upon </w:t>
      </w:r>
      <w:r w:rsidR="00521362">
        <w:rPr>
          <w:rFonts w:eastAsia="Times New Roman" w:cs="Times New Roman"/>
        </w:rPr>
        <w:t xml:space="preserve">[the franchisee] </w:t>
      </w:r>
      <w:r>
        <w:rPr>
          <w:rFonts w:eastAsia="Times New Roman" w:cs="Times New Roman"/>
        </w:rPr>
        <w:t xml:space="preserve">to meet those expectations. </w:t>
      </w:r>
      <w:bookmarkEnd w:id="74"/>
      <w:r>
        <w:rPr>
          <w:rFonts w:eastAsia="Times New Roman" w:cs="Times New Roman"/>
        </w:rPr>
        <w:t>(</w:t>
      </w:r>
      <w:r w:rsidR="00920322">
        <w:rPr>
          <w:rFonts w:eastAsia="Calibri" w:cs="Times New Roman"/>
        </w:rPr>
        <w:t xml:space="preserve">para </w:t>
      </w:r>
      <w:r w:rsidR="00AB4C1E">
        <w:rPr>
          <w:rFonts w:eastAsia="Calibri" w:cs="Times New Roman"/>
        </w:rPr>
        <w:t>4)</w:t>
      </w:r>
    </w:p>
    <w:p w14:paraId="7BA51948" w14:textId="758C8ED6" w:rsidR="00A31EA0" w:rsidRDefault="00744E03" w:rsidP="00744E03">
      <w:pPr>
        <w:ind w:firstLine="720"/>
        <w:jc w:val="both"/>
        <w:rPr>
          <w:rFonts w:eastAsia="Times New Roman" w:cs="Times New Roman"/>
        </w:rPr>
      </w:pPr>
      <w:r w:rsidRPr="001562B9">
        <w:rPr>
          <w:rFonts w:eastAsia="Times New Roman" w:cs="Times New Roman"/>
        </w:rPr>
        <w:t>Franchising provides an entrepreneurial mechanism that enhances the value appropriation when the value appropriability is uncertain</w:t>
      </w:r>
      <w:r>
        <w:rPr>
          <w:rFonts w:eastAsia="Times New Roman" w:cs="Times New Roman"/>
        </w:rPr>
        <w:t xml:space="preserve"> (Mishra, 2015).</w:t>
      </w:r>
      <w:r w:rsidRPr="001562B9">
        <w:rPr>
          <w:rFonts w:eastAsia="Times New Roman" w:cs="Times New Roman"/>
        </w:rPr>
        <w:t xml:space="preserve"> The franchisor’s </w:t>
      </w:r>
      <w:r>
        <w:rPr>
          <w:rFonts w:eastAsia="Times New Roman" w:cs="Times New Roman"/>
        </w:rPr>
        <w:t>B</w:t>
      </w:r>
      <w:r w:rsidRPr="001562B9">
        <w:rPr>
          <w:rFonts w:eastAsia="Times New Roman" w:cs="Times New Roman"/>
        </w:rPr>
        <w:t xml:space="preserve">usiness </w:t>
      </w:r>
      <w:r>
        <w:rPr>
          <w:rFonts w:eastAsia="Times New Roman" w:cs="Times New Roman"/>
        </w:rPr>
        <w:t>M</w:t>
      </w:r>
      <w:r w:rsidRPr="001562B9">
        <w:rPr>
          <w:rFonts w:eastAsia="Times New Roman" w:cs="Times New Roman"/>
        </w:rPr>
        <w:t xml:space="preserve">odel </w:t>
      </w:r>
      <w:r>
        <w:rPr>
          <w:rFonts w:eastAsia="Times New Roman" w:cs="Times New Roman"/>
        </w:rPr>
        <w:t>D</w:t>
      </w:r>
      <w:r w:rsidRPr="001562B9">
        <w:rPr>
          <w:rFonts w:eastAsia="Times New Roman" w:cs="Times New Roman"/>
        </w:rPr>
        <w:t xml:space="preserve">esign </w:t>
      </w:r>
      <w:r>
        <w:rPr>
          <w:rFonts w:eastAsia="Times New Roman" w:cs="Times New Roman"/>
        </w:rPr>
        <w:t xml:space="preserve">(BMD) </w:t>
      </w:r>
      <w:r w:rsidRPr="001562B9">
        <w:rPr>
          <w:rFonts w:eastAsia="Times New Roman" w:cs="Times New Roman"/>
        </w:rPr>
        <w:t xml:space="preserve">determines </w:t>
      </w:r>
      <w:r w:rsidR="004A74B5">
        <w:rPr>
          <w:rFonts w:eastAsia="Times New Roman" w:cs="Times New Roman"/>
        </w:rPr>
        <w:t>if they choose to franchise</w:t>
      </w:r>
      <w:r w:rsidR="00C46849">
        <w:rPr>
          <w:rFonts w:eastAsia="Times New Roman" w:cs="Times New Roman"/>
        </w:rPr>
        <w:t>,</w:t>
      </w:r>
      <w:r w:rsidR="004A74B5">
        <w:rPr>
          <w:rFonts w:eastAsia="Times New Roman" w:cs="Times New Roman"/>
        </w:rPr>
        <w:t xml:space="preserve"> and if so, </w:t>
      </w:r>
      <w:r w:rsidRPr="001562B9">
        <w:rPr>
          <w:rFonts w:eastAsia="Times New Roman" w:cs="Times New Roman"/>
        </w:rPr>
        <w:t>their rate of franchising</w:t>
      </w:r>
      <w:r>
        <w:rPr>
          <w:rFonts w:eastAsia="Times New Roman" w:cs="Times New Roman"/>
        </w:rPr>
        <w:t xml:space="preserve"> (Mishra, 2015)</w:t>
      </w:r>
      <w:r w:rsidR="00A31EA0">
        <w:rPr>
          <w:rFonts w:eastAsia="Times New Roman" w:cs="Times New Roman"/>
        </w:rPr>
        <w:t>.</w:t>
      </w:r>
    </w:p>
    <w:p w14:paraId="4DEC4333" w14:textId="0CF95968" w:rsidR="00744E03" w:rsidRDefault="00744E03" w:rsidP="00744E03">
      <w:pPr>
        <w:ind w:firstLine="720"/>
        <w:jc w:val="both"/>
        <w:rPr>
          <w:rFonts w:eastAsia="Times New Roman" w:cs="Times New Roman"/>
        </w:rPr>
      </w:pPr>
      <w:r>
        <w:rPr>
          <w:rFonts w:eastAsia="Times New Roman" w:cs="Times New Roman"/>
        </w:rPr>
        <w:t>Later in this research, the IRA and the IS</w:t>
      </w:r>
      <w:r w:rsidR="004C63E5">
        <w:rPr>
          <w:rFonts w:eastAsia="Times New Roman" w:cs="Times New Roman"/>
        </w:rPr>
        <w:t xml:space="preserve"> are explored as brands and franchises. </w:t>
      </w:r>
      <w:r w:rsidR="00BE1AED">
        <w:rPr>
          <w:rFonts w:eastAsia="Times New Roman" w:cs="Times New Roman"/>
        </w:rPr>
        <w:t xml:space="preserve">While IS </w:t>
      </w:r>
      <w:r w:rsidR="004173F4">
        <w:rPr>
          <w:rFonts w:eastAsia="Times New Roman" w:cs="Times New Roman"/>
        </w:rPr>
        <w:t>invested</w:t>
      </w:r>
      <w:r w:rsidR="00BE1AED">
        <w:rPr>
          <w:rFonts w:eastAsia="Times New Roman" w:cs="Times New Roman"/>
        </w:rPr>
        <w:t xml:space="preserve"> </w:t>
      </w:r>
      <w:r w:rsidR="00CA7840">
        <w:rPr>
          <w:rFonts w:eastAsia="Times New Roman" w:cs="Times New Roman"/>
        </w:rPr>
        <w:t xml:space="preserve">heavily </w:t>
      </w:r>
      <w:r w:rsidR="00BE1AED">
        <w:rPr>
          <w:rFonts w:eastAsia="Times New Roman" w:cs="Times New Roman"/>
        </w:rPr>
        <w:t xml:space="preserve">in franchises, </w:t>
      </w:r>
      <w:r w:rsidR="00214BE1">
        <w:rPr>
          <w:rFonts w:eastAsia="Times New Roman" w:cs="Times New Roman"/>
        </w:rPr>
        <w:t>the IRA</w:t>
      </w:r>
      <w:r w:rsidR="00CC55B5">
        <w:rPr>
          <w:rFonts w:eastAsia="Times New Roman" w:cs="Times New Roman"/>
        </w:rPr>
        <w:t xml:space="preserve"> business model does not appear to explore franchising and</w:t>
      </w:r>
      <w:r w:rsidR="00BE1AED">
        <w:rPr>
          <w:rFonts w:eastAsia="Times New Roman" w:cs="Times New Roman"/>
        </w:rPr>
        <w:t xml:space="preserve"> is more a series of brandjacking. T</w:t>
      </w:r>
      <w:r w:rsidR="00214BE1">
        <w:rPr>
          <w:rFonts w:eastAsia="Times New Roman" w:cs="Times New Roman"/>
        </w:rPr>
        <w:t xml:space="preserve">his is evident in six iterations of the IRA brand </w:t>
      </w:r>
      <w:r w:rsidR="00AD4A51">
        <w:rPr>
          <w:rFonts w:eastAsia="Times New Roman" w:cs="Times New Roman"/>
        </w:rPr>
        <w:t>–</w:t>
      </w:r>
      <w:r w:rsidR="00214BE1">
        <w:rPr>
          <w:rFonts w:eastAsia="Times New Roman" w:cs="Times New Roman"/>
        </w:rPr>
        <w:t xml:space="preserve"> the original and first 1919 </w:t>
      </w:r>
      <w:bookmarkStart w:id="75" w:name="OLE_LINK3"/>
      <w:r w:rsidR="00214BE1">
        <w:rPr>
          <w:rFonts w:eastAsia="Times New Roman" w:cs="Times New Roman"/>
        </w:rPr>
        <w:t>IRA, the Original IRA (OIRA), Provisional IRA (PIRA), Continuity IRA (CIRA), Real IRA (</w:t>
      </w:r>
      <w:proofErr w:type="spellStart"/>
      <w:r w:rsidR="00214BE1">
        <w:rPr>
          <w:rFonts w:eastAsia="Times New Roman" w:cs="Times New Roman"/>
        </w:rPr>
        <w:t>rIRA</w:t>
      </w:r>
      <w:proofErr w:type="spellEnd"/>
      <w:r w:rsidR="00214BE1">
        <w:rPr>
          <w:rFonts w:eastAsia="Times New Roman" w:cs="Times New Roman"/>
        </w:rPr>
        <w:t xml:space="preserve">), the New IRA (NIRA), </w:t>
      </w:r>
      <w:bookmarkEnd w:id="75"/>
      <w:r w:rsidR="00214BE1">
        <w:rPr>
          <w:rFonts w:eastAsia="Times New Roman" w:cs="Times New Roman"/>
        </w:rPr>
        <w:t>and the current version of the original IRA. Most of the splinter groups within the IRA brand family internally fought over the IRA</w:t>
      </w:r>
      <w:r w:rsidR="00F913B7">
        <w:rPr>
          <w:rFonts w:eastAsia="Times New Roman" w:cs="Times New Roman"/>
        </w:rPr>
        <w:t xml:space="preserve"> brand </w:t>
      </w:r>
      <w:r w:rsidR="00BE1AED">
        <w:rPr>
          <w:rFonts w:eastAsia="Times New Roman" w:cs="Times New Roman"/>
        </w:rPr>
        <w:t>for its cultural</w:t>
      </w:r>
      <w:r w:rsidR="006318BD">
        <w:rPr>
          <w:rFonts w:eastAsia="Times New Roman" w:cs="Times New Roman"/>
        </w:rPr>
        <w:t xml:space="preserve"> and</w:t>
      </w:r>
      <w:r w:rsidR="00BE1AED">
        <w:rPr>
          <w:rFonts w:eastAsia="Times New Roman" w:cs="Times New Roman"/>
        </w:rPr>
        <w:t xml:space="preserve"> historical brand value and equity</w:t>
      </w:r>
      <w:r w:rsidR="00214BE1">
        <w:rPr>
          <w:rFonts w:eastAsia="Times New Roman" w:cs="Times New Roman"/>
        </w:rPr>
        <w:t>.</w:t>
      </w:r>
    </w:p>
    <w:p w14:paraId="3FDE76C2" w14:textId="623BA2DE" w:rsidR="003B3B32" w:rsidRPr="00B36066" w:rsidRDefault="003B3B32" w:rsidP="003D666A">
      <w:pPr>
        <w:pStyle w:val="APA3"/>
      </w:pPr>
      <w:bookmarkStart w:id="76" w:name="_Toc114178882"/>
      <w:bookmarkStart w:id="77" w:name="_Toc114180491"/>
      <w:bookmarkStart w:id="78" w:name="_Toc114326933"/>
      <w:bookmarkStart w:id="79" w:name="_Toc116166509"/>
      <w:bookmarkStart w:id="80" w:name="_Toc118666776"/>
      <w:r w:rsidRPr="00B36066">
        <w:t>Brandjacking</w:t>
      </w:r>
      <w:bookmarkEnd w:id="76"/>
      <w:bookmarkEnd w:id="77"/>
      <w:bookmarkEnd w:id="78"/>
      <w:bookmarkEnd w:id="79"/>
      <w:bookmarkEnd w:id="80"/>
    </w:p>
    <w:p w14:paraId="3FFA023B" w14:textId="7D33CE4A" w:rsidR="00034551" w:rsidRDefault="003B3B32" w:rsidP="00034551">
      <w:pPr>
        <w:ind w:firstLine="720"/>
        <w:jc w:val="both"/>
        <w:rPr>
          <w:rFonts w:cs="Times New Roman"/>
        </w:rPr>
      </w:pPr>
      <w:r>
        <w:rPr>
          <w:rFonts w:cs="Times New Roman"/>
        </w:rPr>
        <w:t xml:space="preserve">Brandjacking, coined by </w:t>
      </w:r>
      <w:bookmarkStart w:id="81" w:name="OLE_LINK141"/>
      <w:proofErr w:type="spellStart"/>
      <w:r>
        <w:rPr>
          <w:rFonts w:cs="Times New Roman"/>
        </w:rPr>
        <w:t>Hesseldahl</w:t>
      </w:r>
      <w:proofErr w:type="spellEnd"/>
      <w:r>
        <w:rPr>
          <w:rFonts w:cs="Times New Roman"/>
        </w:rPr>
        <w:t xml:space="preserve"> (2007), </w:t>
      </w:r>
      <w:bookmarkEnd w:id="81"/>
      <w:r>
        <w:rPr>
          <w:rFonts w:cs="Times New Roman"/>
        </w:rPr>
        <w:t xml:space="preserve">occurs when </w:t>
      </w:r>
      <w:r w:rsidR="00F43388">
        <w:rPr>
          <w:rFonts w:cs="Times New Roman"/>
        </w:rPr>
        <w:t xml:space="preserve">an </w:t>
      </w:r>
      <w:r>
        <w:rPr>
          <w:rFonts w:cs="Times New Roman"/>
        </w:rPr>
        <w:t>organization uses the identity of another for the purposes of using th</w:t>
      </w:r>
      <w:r w:rsidR="002E0AF1">
        <w:rPr>
          <w:rFonts w:cs="Times New Roman"/>
        </w:rPr>
        <w:t xml:space="preserve">e second </w:t>
      </w:r>
      <w:r>
        <w:rPr>
          <w:rFonts w:cs="Times New Roman"/>
        </w:rPr>
        <w:t xml:space="preserve">organization’s brand value and equity. Thota (2020) specifically looks at how brandjacking can be used to damage or highlight another brand and presumes the act of brandjacking to have negative intent. For example, </w:t>
      </w:r>
      <w:r w:rsidR="00E05C89">
        <w:rPr>
          <w:rFonts w:cs="Times New Roman"/>
        </w:rPr>
        <w:t xml:space="preserve">while it relies on franchises to support its brand name, </w:t>
      </w:r>
      <w:r>
        <w:rPr>
          <w:rFonts w:cs="Times New Roman"/>
        </w:rPr>
        <w:t xml:space="preserve">IS brandjacked and weaponized Islam as a strategy to achieve organizational goals and achieve political objectives. IS presents itself as the self-appointed </w:t>
      </w:r>
      <w:r>
        <w:rPr>
          <w:rFonts w:cs="Times New Roman"/>
        </w:rPr>
        <w:lastRenderedPageBreak/>
        <w:t xml:space="preserve">representative and enforcer of their </w:t>
      </w:r>
      <w:r>
        <w:rPr>
          <w:rFonts w:cs="Times New Roman"/>
          <w:i/>
          <w:iCs/>
        </w:rPr>
        <w:t>version</w:t>
      </w:r>
      <w:r>
        <w:rPr>
          <w:rFonts w:cs="Times New Roman"/>
        </w:rPr>
        <w:t xml:space="preserve"> of jihad and Islam</w:t>
      </w:r>
      <w:r w:rsidR="00E91C93">
        <w:rPr>
          <w:rFonts w:cs="Times New Roman"/>
        </w:rPr>
        <w:t>.</w:t>
      </w:r>
      <w:r w:rsidR="00F43388">
        <w:rPr>
          <w:rStyle w:val="FootnoteReference"/>
          <w:rFonts w:cs="Times New Roman"/>
        </w:rPr>
        <w:footnoteReference w:id="26"/>
      </w:r>
      <w:r w:rsidR="00DE7467">
        <w:rPr>
          <w:rFonts w:cs="Times New Roman"/>
        </w:rPr>
        <w:t xml:space="preserve"> </w:t>
      </w:r>
      <w:r w:rsidR="00DE7467" w:rsidRPr="00DE7467">
        <w:rPr>
          <w:rFonts w:cs="Times New Roman"/>
        </w:rPr>
        <w:t>IS brandjacked and reengineered 6</w:t>
      </w:r>
      <w:r w:rsidR="00DE7467" w:rsidRPr="001E62C6">
        <w:rPr>
          <w:rFonts w:cs="Times New Roman"/>
          <w:vertAlign w:val="superscript"/>
        </w:rPr>
        <w:t>th</w:t>
      </w:r>
      <w:r w:rsidR="00E91C93">
        <w:rPr>
          <w:rFonts w:cs="Times New Roman"/>
        </w:rPr>
        <w:t xml:space="preserve"> </w:t>
      </w:r>
      <w:r w:rsidR="00DE7467" w:rsidRPr="00DE7467">
        <w:rPr>
          <w:rFonts w:cs="Times New Roman"/>
        </w:rPr>
        <w:t>century Islam into an extreme 21</w:t>
      </w:r>
      <w:r w:rsidR="00DE7467" w:rsidRPr="001E62C6">
        <w:rPr>
          <w:rFonts w:cs="Times New Roman"/>
          <w:vertAlign w:val="superscript"/>
        </w:rPr>
        <w:t>st</w:t>
      </w:r>
      <w:r w:rsidR="00E91C93">
        <w:rPr>
          <w:rFonts w:cs="Times New Roman"/>
        </w:rPr>
        <w:t xml:space="preserve"> </w:t>
      </w:r>
      <w:r w:rsidR="00DE7467" w:rsidRPr="00DE7467">
        <w:rPr>
          <w:rFonts w:cs="Times New Roman"/>
        </w:rPr>
        <w:t>century version of jihad for its own political aspirations.</w:t>
      </w:r>
    </w:p>
    <w:p w14:paraId="6C0EEDAA" w14:textId="58120EA2" w:rsidR="00FA1F79" w:rsidRPr="00A71770" w:rsidRDefault="00FA1F79" w:rsidP="00F43388">
      <w:pPr>
        <w:ind w:firstLine="720"/>
        <w:jc w:val="both"/>
        <w:rPr>
          <w:rFonts w:cs="Times New Roman"/>
        </w:rPr>
      </w:pPr>
      <w:r>
        <w:rPr>
          <w:rFonts w:cs="Times New Roman"/>
        </w:rPr>
        <w:t xml:space="preserve">While brands can be strong and enduring, they </w:t>
      </w:r>
      <w:r w:rsidR="00CC55B5">
        <w:rPr>
          <w:rFonts w:cs="Times New Roman"/>
        </w:rPr>
        <w:t xml:space="preserve">are also fragile and exist at the </w:t>
      </w:r>
      <w:r w:rsidR="00EF6471">
        <w:rPr>
          <w:rFonts w:cs="Times New Roman"/>
        </w:rPr>
        <w:t>behest</w:t>
      </w:r>
      <w:r w:rsidR="00CC55B5">
        <w:rPr>
          <w:rFonts w:cs="Times New Roman"/>
        </w:rPr>
        <w:t xml:space="preserve"> of the stakeholder.</w:t>
      </w:r>
      <w:r>
        <w:rPr>
          <w:rFonts w:cs="Times New Roman"/>
        </w:rPr>
        <w:t xml:space="preserve"> Every organization </w:t>
      </w:r>
      <w:r w:rsidR="00AB2916">
        <w:rPr>
          <w:rFonts w:cs="Times New Roman"/>
        </w:rPr>
        <w:t xml:space="preserve">in </w:t>
      </w:r>
      <w:r w:rsidR="006318BD">
        <w:rPr>
          <w:rFonts w:cs="Times New Roman"/>
        </w:rPr>
        <w:t xml:space="preserve">a </w:t>
      </w:r>
      <w:r w:rsidR="00AB2916">
        <w:rPr>
          <w:rFonts w:cs="Times New Roman"/>
        </w:rPr>
        <w:t>competitive categor</w:t>
      </w:r>
      <w:r w:rsidR="00632825">
        <w:rPr>
          <w:rFonts w:cs="Times New Roman"/>
        </w:rPr>
        <w:t>y</w:t>
      </w:r>
      <w:r w:rsidR="00AB2916">
        <w:rPr>
          <w:rFonts w:cs="Times New Roman"/>
        </w:rPr>
        <w:t xml:space="preserve"> </w:t>
      </w:r>
      <w:r>
        <w:rPr>
          <w:rFonts w:cs="Times New Roman"/>
        </w:rPr>
        <w:t xml:space="preserve">must maintain a balance of critical elements to keep a stable and trusted brand that resonates with stakeholders. The dynamics of a brand are </w:t>
      </w:r>
      <w:r w:rsidR="00AB2916">
        <w:rPr>
          <w:rFonts w:cs="Times New Roman"/>
        </w:rPr>
        <w:t>explored</w:t>
      </w:r>
      <w:r>
        <w:rPr>
          <w:rFonts w:cs="Times New Roman"/>
        </w:rPr>
        <w:t xml:space="preserve"> </w:t>
      </w:r>
      <w:r w:rsidR="00521362">
        <w:rPr>
          <w:rFonts w:cs="Times New Roman"/>
        </w:rPr>
        <w:t>next</w:t>
      </w:r>
      <w:r>
        <w:rPr>
          <w:rFonts w:cs="Times New Roman"/>
        </w:rPr>
        <w:t>.</w:t>
      </w:r>
    </w:p>
    <w:p w14:paraId="42C596CA" w14:textId="32F0E494" w:rsidR="002F49B2" w:rsidRPr="003A773D" w:rsidRDefault="002F49B2" w:rsidP="00D069B8">
      <w:pPr>
        <w:pStyle w:val="Heading2"/>
      </w:pPr>
      <w:bookmarkStart w:id="82" w:name="_Toc114176175"/>
      <w:bookmarkStart w:id="83" w:name="_Toc114177032"/>
      <w:bookmarkStart w:id="84" w:name="_Toc114178883"/>
      <w:bookmarkStart w:id="85" w:name="_Toc114180492"/>
      <w:bookmarkStart w:id="86" w:name="_Toc114326934"/>
      <w:bookmarkStart w:id="87" w:name="_Toc116165470"/>
      <w:bookmarkStart w:id="88" w:name="_Toc116166510"/>
      <w:bookmarkStart w:id="89" w:name="_Toc117001518"/>
      <w:bookmarkStart w:id="90" w:name="_Toc117002607"/>
      <w:bookmarkStart w:id="91" w:name="_Toc118666777"/>
      <w:bookmarkStart w:id="92" w:name="Buildingbrand"/>
      <w:bookmarkStart w:id="93" w:name="Fallacy"/>
      <w:r w:rsidRPr="003A773D">
        <w:t>Brand</w:t>
      </w:r>
      <w:r w:rsidR="004E1E48" w:rsidRPr="003A773D">
        <w:t xml:space="preserve"> Dynamics</w:t>
      </w:r>
      <w:bookmarkEnd w:id="82"/>
      <w:bookmarkEnd w:id="83"/>
      <w:bookmarkEnd w:id="84"/>
      <w:bookmarkEnd w:id="85"/>
      <w:bookmarkEnd w:id="86"/>
      <w:bookmarkEnd w:id="87"/>
      <w:bookmarkEnd w:id="88"/>
      <w:bookmarkEnd w:id="89"/>
      <w:bookmarkEnd w:id="90"/>
      <w:bookmarkEnd w:id="91"/>
    </w:p>
    <w:p w14:paraId="3136A085" w14:textId="24DFB11D" w:rsidR="002F49B2" w:rsidRDefault="002F49B2" w:rsidP="002F49B2">
      <w:pPr>
        <w:ind w:firstLine="720"/>
        <w:jc w:val="both"/>
        <w:rPr>
          <w:color w:val="000000" w:themeColor="text1"/>
        </w:rPr>
      </w:pPr>
      <w:r w:rsidRPr="00FD7022">
        <w:rPr>
          <w:color w:val="000000" w:themeColor="text1"/>
        </w:rPr>
        <w:t xml:space="preserve">A ship, a vehicle, a person, or an aircraft all have a center of gravity where the object is in equilibrium if suspended by the singular point of the center of gravity. Every entity has a singular point </w:t>
      </w:r>
      <w:r w:rsidR="00871709">
        <w:rPr>
          <w:color w:val="000000" w:themeColor="text1"/>
        </w:rPr>
        <w:t xml:space="preserve">(Figure </w:t>
      </w:r>
      <w:r w:rsidR="00E1490B">
        <w:rPr>
          <w:color w:val="000000" w:themeColor="text1"/>
        </w:rPr>
        <w:t>1</w:t>
      </w:r>
      <w:r w:rsidR="00871709">
        <w:rPr>
          <w:color w:val="000000" w:themeColor="text1"/>
        </w:rPr>
        <w:t xml:space="preserve">) </w:t>
      </w:r>
      <w:r w:rsidRPr="00FD7022">
        <w:rPr>
          <w:color w:val="000000" w:themeColor="text1"/>
        </w:rPr>
        <w:t>within itself</w:t>
      </w:r>
      <w:r w:rsidR="00C46849">
        <w:rPr>
          <w:color w:val="000000" w:themeColor="text1"/>
        </w:rPr>
        <w:t>,</w:t>
      </w:r>
      <w:r w:rsidRPr="00FD7022">
        <w:rPr>
          <w:color w:val="000000" w:themeColor="text1"/>
        </w:rPr>
        <w:t xml:space="preserve"> where there is a stable state of all the elements of that entity (</w:t>
      </w:r>
      <w:proofErr w:type="spellStart"/>
      <w:r w:rsidRPr="00FD7022">
        <w:rPr>
          <w:color w:val="000000" w:themeColor="text1"/>
        </w:rPr>
        <w:t>Davidovits</w:t>
      </w:r>
      <w:proofErr w:type="spellEnd"/>
      <w:r w:rsidRPr="00FD7022">
        <w:rPr>
          <w:color w:val="000000" w:themeColor="text1"/>
        </w:rPr>
        <w:t>, 2019)</w:t>
      </w:r>
      <w:r w:rsidR="00871709">
        <w:rPr>
          <w:color w:val="000000" w:themeColor="text1"/>
        </w:rPr>
        <w:t>.</w:t>
      </w:r>
    </w:p>
    <w:p w14:paraId="03D681EC" w14:textId="77777777" w:rsidR="00607B09" w:rsidRDefault="00607B09">
      <w:pPr>
        <w:spacing w:line="240" w:lineRule="auto"/>
        <w:rPr>
          <w:b/>
          <w:bCs/>
          <w:color w:val="000000" w:themeColor="text1"/>
        </w:rPr>
      </w:pPr>
      <w:r>
        <w:rPr>
          <w:b/>
          <w:bCs/>
          <w:color w:val="000000" w:themeColor="text1"/>
        </w:rPr>
        <w:br w:type="page"/>
      </w:r>
    </w:p>
    <w:p w14:paraId="17B8DFB1" w14:textId="7C87E12D" w:rsidR="002F49B2" w:rsidRPr="00B95B0E" w:rsidRDefault="002F49B2" w:rsidP="002F49B2">
      <w:pPr>
        <w:jc w:val="both"/>
        <w:rPr>
          <w:b/>
          <w:bCs/>
          <w:color w:val="000000" w:themeColor="text1"/>
        </w:rPr>
      </w:pPr>
      <w:r w:rsidRPr="00B95B0E">
        <w:rPr>
          <w:b/>
          <w:bCs/>
          <w:color w:val="000000" w:themeColor="text1"/>
        </w:rPr>
        <w:lastRenderedPageBreak/>
        <w:t xml:space="preserve">Figure </w:t>
      </w:r>
      <w:r w:rsidR="00E1490B">
        <w:rPr>
          <w:b/>
          <w:bCs/>
          <w:color w:val="000000" w:themeColor="text1"/>
        </w:rPr>
        <w:t>1</w:t>
      </w:r>
    </w:p>
    <w:p w14:paraId="2A6A46D2" w14:textId="3E74EB82" w:rsidR="002F49B2" w:rsidRPr="00B95B0E" w:rsidRDefault="0037374B" w:rsidP="002F49B2">
      <w:pPr>
        <w:jc w:val="both"/>
        <w:rPr>
          <w:i/>
          <w:iCs/>
          <w:color w:val="000000" w:themeColor="text1"/>
        </w:rPr>
      </w:pPr>
      <w:r>
        <w:rPr>
          <w:noProof/>
          <w:color w:val="000000" w:themeColor="text1"/>
        </w:rPr>
        <w:drawing>
          <wp:anchor distT="0" distB="0" distL="114300" distR="114300" simplePos="0" relativeHeight="251641869" behindDoc="0" locked="0" layoutInCell="1" allowOverlap="1" wp14:anchorId="07E401A1" wp14:editId="1B71704D">
            <wp:simplePos x="0" y="0"/>
            <wp:positionH relativeFrom="column">
              <wp:posOffset>954175</wp:posOffset>
            </wp:positionH>
            <wp:positionV relativeFrom="paragraph">
              <wp:posOffset>473075</wp:posOffset>
            </wp:positionV>
            <wp:extent cx="4139565" cy="3639185"/>
            <wp:effectExtent l="0" t="0" r="635" b="5715"/>
            <wp:wrapTopAndBottom/>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pic:nvPicPr>
                  <pic:blipFill>
                    <a:blip r:embed="rId11" cstate="print">
                      <a:grayscl/>
                      <a:extLst>
                        <a:ext uri="{28A0092B-C50C-407E-A947-70E740481C1C}">
                          <a14:useLocalDpi xmlns:a14="http://schemas.microsoft.com/office/drawing/2010/main" val="0"/>
                        </a:ext>
                      </a:extLst>
                    </a:blip>
                    <a:stretch>
                      <a:fillRect/>
                    </a:stretch>
                  </pic:blipFill>
                  <pic:spPr>
                    <a:xfrm>
                      <a:off x="0" y="0"/>
                      <a:ext cx="4139565" cy="3639185"/>
                    </a:xfrm>
                    <a:prstGeom prst="rect">
                      <a:avLst/>
                    </a:prstGeom>
                  </pic:spPr>
                </pic:pic>
              </a:graphicData>
            </a:graphic>
            <wp14:sizeRelH relativeFrom="page">
              <wp14:pctWidth>0</wp14:pctWidth>
            </wp14:sizeRelH>
            <wp14:sizeRelV relativeFrom="page">
              <wp14:pctHeight>0</wp14:pctHeight>
            </wp14:sizeRelV>
          </wp:anchor>
        </w:drawing>
      </w:r>
      <w:r w:rsidR="002F49B2" w:rsidRPr="00B95B0E">
        <w:rPr>
          <w:i/>
          <w:iCs/>
          <w:color w:val="000000" w:themeColor="text1"/>
        </w:rPr>
        <w:t>Center of Gravity (CG) illustratio</w:t>
      </w:r>
      <w:r w:rsidR="000348D9">
        <w:rPr>
          <w:i/>
          <w:iCs/>
          <w:color w:val="000000" w:themeColor="text1"/>
        </w:rPr>
        <w:t>n</w:t>
      </w:r>
    </w:p>
    <w:p w14:paraId="57FDCF1C" w14:textId="403EA60C" w:rsidR="0037374B" w:rsidRDefault="0037374B" w:rsidP="0058490E">
      <w:pPr>
        <w:shd w:val="clear" w:color="auto" w:fill="FFFFFF"/>
        <w:rPr>
          <w:rFonts w:cs="Times New Roman"/>
          <w:i/>
          <w:iCs/>
          <w:color w:val="000000" w:themeColor="text1"/>
        </w:rPr>
      </w:pPr>
    </w:p>
    <w:p w14:paraId="4FB2DEA8" w14:textId="23A3A501" w:rsidR="002F49B2" w:rsidRPr="0058490E" w:rsidRDefault="00607B09" w:rsidP="0058490E">
      <w:pPr>
        <w:shd w:val="clear" w:color="auto" w:fill="FFFFFF"/>
        <w:rPr>
          <w:rFonts w:cs="Times New Roman"/>
          <w:color w:val="000000" w:themeColor="text1"/>
        </w:rPr>
      </w:pPr>
      <w:r>
        <w:rPr>
          <w:rFonts w:cs="Times New Roman"/>
          <w:i/>
          <w:iCs/>
          <w:color w:val="000000" w:themeColor="text1"/>
        </w:rPr>
        <w:t>Source</w:t>
      </w:r>
      <w:r w:rsidR="002F49B2">
        <w:rPr>
          <w:rFonts w:cs="Times New Roman"/>
          <w:color w:val="000000" w:themeColor="text1"/>
        </w:rPr>
        <w:t>: Plane illustration</w:t>
      </w:r>
      <w:r w:rsidR="002F49B2">
        <w:rPr>
          <w:rStyle w:val="apple-converted-space"/>
          <w:rFonts w:cs="Times New Roman"/>
          <w:color w:val="000000" w:themeColor="text1"/>
        </w:rPr>
        <w:t xml:space="preserve"> </w:t>
      </w:r>
      <w:r w:rsidR="002F49B2">
        <w:rPr>
          <w:rFonts w:cs="Times New Roman"/>
          <w:color w:val="000000" w:themeColor="text1"/>
        </w:rPr>
        <w:t>111575022/Blueprint©</w:t>
      </w:r>
      <w:r w:rsidR="002F49B2">
        <w:rPr>
          <w:rStyle w:val="apple-converted-space"/>
          <w:rFonts w:cs="Times New Roman"/>
          <w:color w:val="000000" w:themeColor="text1"/>
        </w:rPr>
        <w:t xml:space="preserve"> </w:t>
      </w:r>
      <w:proofErr w:type="spellStart"/>
      <w:r w:rsidR="002F49B2">
        <w:rPr>
          <w:rFonts w:cs="Times New Roman"/>
          <w:color w:val="000000" w:themeColor="text1"/>
        </w:rPr>
        <w:t>Cherezoff</w:t>
      </w:r>
      <w:proofErr w:type="spellEnd"/>
      <w:r w:rsidR="002F49B2">
        <w:rPr>
          <w:rStyle w:val="apple-converted-space"/>
          <w:rFonts w:cs="Times New Roman"/>
          <w:color w:val="000000" w:themeColor="text1"/>
        </w:rPr>
        <w:t xml:space="preserve"> </w:t>
      </w:r>
      <w:r w:rsidR="002F49B2">
        <w:rPr>
          <w:rFonts w:cs="Times New Roman"/>
          <w:color w:val="000000" w:themeColor="text1"/>
        </w:rPr>
        <w:t>|</w:t>
      </w:r>
      <w:r w:rsidR="002F49B2">
        <w:rPr>
          <w:rStyle w:val="apple-converted-space"/>
          <w:rFonts w:cs="Times New Roman"/>
          <w:color w:val="000000" w:themeColor="text1"/>
        </w:rPr>
        <w:t xml:space="preserve"> </w:t>
      </w:r>
      <w:r w:rsidR="002F49B2">
        <w:rPr>
          <w:rFonts w:cs="Times New Roman"/>
          <w:color w:val="000000" w:themeColor="text1"/>
        </w:rPr>
        <w:t xml:space="preserve">Dreamstime.com. </w:t>
      </w:r>
      <w:r w:rsidR="0058490E">
        <w:rPr>
          <w:rFonts w:cs="Times New Roman"/>
          <w:color w:val="000000" w:themeColor="text1"/>
        </w:rPr>
        <w:t xml:space="preserve">Copyright 2022 by Dreamstime.com. </w:t>
      </w:r>
      <w:r w:rsidR="002F49B2">
        <w:rPr>
          <w:rFonts w:cs="Times New Roman"/>
          <w:color w:val="000000" w:themeColor="text1"/>
        </w:rPr>
        <w:t xml:space="preserve">Figure illustration by C. Fleming. (2011). Animation Physics – Balance &amp; Weight shift. </w:t>
      </w:r>
      <w:r w:rsidR="002F49B2" w:rsidRPr="00382C46">
        <w:t>http://www.algarcia.org/AnimationPhysics/BalanceTutorial.pdf</w:t>
      </w:r>
      <w:r w:rsidR="0058490E">
        <w:rPr>
          <w:rFonts w:cs="Times New Roman"/>
          <w:color w:val="000000" w:themeColor="text1"/>
        </w:rPr>
        <w:t>.</w:t>
      </w:r>
    </w:p>
    <w:p w14:paraId="52C2B886" w14:textId="42A4D5DB" w:rsidR="00120CCD" w:rsidRDefault="00120CCD" w:rsidP="002F49B2">
      <w:pPr>
        <w:ind w:firstLine="720"/>
        <w:jc w:val="both"/>
        <w:rPr>
          <w:color w:val="000000" w:themeColor="text1"/>
        </w:rPr>
      </w:pPr>
    </w:p>
    <w:p w14:paraId="187FB08A" w14:textId="47C8441A" w:rsidR="00607B09" w:rsidRDefault="002F49B2" w:rsidP="00CA7840">
      <w:pPr>
        <w:ind w:firstLine="720"/>
        <w:jc w:val="both"/>
        <w:rPr>
          <w:b/>
          <w:bCs/>
          <w:color w:val="000000" w:themeColor="text1"/>
        </w:rPr>
      </w:pPr>
      <w:r w:rsidRPr="6AE12698">
        <w:rPr>
          <w:color w:val="000000" w:themeColor="text1"/>
        </w:rPr>
        <w:t>Unbranding is based on the concept that an organization has a similar, and singular, center of gravity (CG)</w:t>
      </w:r>
      <w:r w:rsidR="007A064D">
        <w:rPr>
          <w:rStyle w:val="FootnoteReference"/>
          <w:color w:val="000000" w:themeColor="text1"/>
        </w:rPr>
        <w:footnoteReference w:id="27"/>
      </w:r>
      <w:r w:rsidRPr="6AE12698">
        <w:rPr>
          <w:color w:val="000000" w:themeColor="text1"/>
        </w:rPr>
        <w:t xml:space="preserve"> operating under the science of mechanics. That CG is the </w:t>
      </w:r>
      <w:r w:rsidRPr="007A064D">
        <w:rPr>
          <w:i/>
          <w:iCs/>
          <w:color w:val="000000" w:themeColor="text1"/>
        </w:rPr>
        <w:t>brand</w:t>
      </w:r>
      <w:r w:rsidRPr="007A064D">
        <w:rPr>
          <w:color w:val="000000" w:themeColor="text1"/>
        </w:rPr>
        <w:t xml:space="preserve"> </w:t>
      </w:r>
      <w:r w:rsidRPr="6AE12698">
        <w:rPr>
          <w:color w:val="000000" w:themeColor="text1"/>
        </w:rPr>
        <w:t xml:space="preserve">of the organization. An object cannot have more than one CG, but it does have CGLs which describe the </w:t>
      </w:r>
      <w:r w:rsidR="00EB4676">
        <w:rPr>
          <w:color w:val="000000" w:themeColor="text1"/>
        </w:rPr>
        <w:t xml:space="preserve">expected </w:t>
      </w:r>
      <w:r w:rsidRPr="6AE12698">
        <w:rPr>
          <w:color w:val="000000" w:themeColor="text1"/>
        </w:rPr>
        <w:t>distance the CG can move</w:t>
      </w:r>
      <w:r w:rsidR="00521362">
        <w:rPr>
          <w:color w:val="000000" w:themeColor="text1"/>
        </w:rPr>
        <w:t>,</w:t>
      </w:r>
      <w:r w:rsidRPr="6AE12698">
        <w:rPr>
          <w:color w:val="000000" w:themeColor="text1"/>
        </w:rPr>
        <w:t xml:space="preserve"> or be moved</w:t>
      </w:r>
      <w:r w:rsidR="00521362">
        <w:rPr>
          <w:color w:val="000000" w:themeColor="text1"/>
        </w:rPr>
        <w:t>,</w:t>
      </w:r>
      <w:r w:rsidR="00EB4676">
        <w:rPr>
          <w:color w:val="000000" w:themeColor="text1"/>
        </w:rPr>
        <w:t xml:space="preserve"> without creating its own </w:t>
      </w:r>
      <w:r w:rsidR="005F3A18">
        <w:rPr>
          <w:color w:val="000000" w:themeColor="text1"/>
        </w:rPr>
        <w:t>momentum</w:t>
      </w:r>
      <w:r w:rsidRPr="6AE12698">
        <w:rPr>
          <w:color w:val="000000" w:themeColor="text1"/>
        </w:rPr>
        <w:t xml:space="preserve">. </w:t>
      </w:r>
      <w:r w:rsidRPr="6AE12698">
        <w:rPr>
          <w:noProof/>
          <w:color w:val="000000" w:themeColor="text1"/>
        </w:rPr>
        <w:t>CGLs</w:t>
      </w:r>
      <w:r w:rsidRPr="6AE12698">
        <w:rPr>
          <w:color w:val="000000" w:themeColor="text1"/>
        </w:rPr>
        <w:t xml:space="preserve"> </w:t>
      </w:r>
      <w:r w:rsidRPr="6AE12698">
        <w:rPr>
          <w:color w:val="000000" w:themeColor="text1"/>
        </w:rPr>
        <w:lastRenderedPageBreak/>
        <w:t xml:space="preserve">permit the CG to move to accommodate different </w:t>
      </w:r>
      <w:r w:rsidRPr="6AE12698">
        <w:rPr>
          <w:i/>
          <w:iCs/>
          <w:color w:val="000000" w:themeColor="text1"/>
        </w:rPr>
        <w:t>expected</w:t>
      </w:r>
      <w:r w:rsidRPr="6AE12698">
        <w:rPr>
          <w:color w:val="000000" w:themeColor="text1"/>
        </w:rPr>
        <w:t xml:space="preserve"> loads and </w:t>
      </w:r>
      <w:r w:rsidRPr="6AE12698">
        <w:rPr>
          <w:i/>
          <w:iCs/>
          <w:color w:val="000000" w:themeColor="text1"/>
        </w:rPr>
        <w:t>anticipated</w:t>
      </w:r>
      <w:r w:rsidRPr="6AE12698">
        <w:rPr>
          <w:color w:val="000000" w:themeColor="text1"/>
        </w:rPr>
        <w:t xml:space="preserve"> variations. </w:t>
      </w:r>
      <w:r w:rsidR="006C3E83">
        <w:rPr>
          <w:color w:val="000000" w:themeColor="text1"/>
        </w:rPr>
        <w:t xml:space="preserve">Figure </w:t>
      </w:r>
      <w:r w:rsidR="00E1490B">
        <w:rPr>
          <w:color w:val="000000" w:themeColor="text1"/>
        </w:rPr>
        <w:t>2</w:t>
      </w:r>
      <w:r w:rsidR="006C3E83">
        <w:rPr>
          <w:color w:val="000000" w:themeColor="text1"/>
        </w:rPr>
        <w:t xml:space="preserve"> illustrates CGLs in motion.</w:t>
      </w:r>
    </w:p>
    <w:p w14:paraId="1B25315C" w14:textId="501D8B8E" w:rsidR="006C3E83" w:rsidRPr="007E5CC8" w:rsidRDefault="006C3E83" w:rsidP="006C3E83">
      <w:pPr>
        <w:jc w:val="both"/>
        <w:rPr>
          <w:b/>
          <w:bCs/>
          <w:color w:val="000000" w:themeColor="text1"/>
        </w:rPr>
      </w:pPr>
      <w:r w:rsidRPr="007E5CC8">
        <w:rPr>
          <w:b/>
          <w:bCs/>
          <w:color w:val="000000" w:themeColor="text1"/>
        </w:rPr>
        <w:t xml:space="preserve">Figure </w:t>
      </w:r>
      <w:r w:rsidR="00E1490B">
        <w:rPr>
          <w:b/>
          <w:bCs/>
          <w:color w:val="000000" w:themeColor="text1"/>
        </w:rPr>
        <w:t>2</w:t>
      </w:r>
    </w:p>
    <w:p w14:paraId="20D9D1A5" w14:textId="4D372BE0" w:rsidR="007E5CC8" w:rsidRDefault="00871709" w:rsidP="006C3E83">
      <w:pPr>
        <w:jc w:val="both"/>
        <w:rPr>
          <w:i/>
          <w:iCs/>
          <w:color w:val="000000" w:themeColor="text1"/>
        </w:rPr>
      </w:pPr>
      <w:r>
        <w:rPr>
          <w:i/>
          <w:iCs/>
          <w:noProof/>
          <w:color w:val="000000" w:themeColor="text1"/>
        </w:rPr>
        <mc:AlternateContent>
          <mc:Choice Requires="wpg">
            <w:drawing>
              <wp:anchor distT="0" distB="0" distL="114300" distR="114300" simplePos="0" relativeHeight="251628546" behindDoc="0" locked="0" layoutInCell="1" allowOverlap="1" wp14:anchorId="6426D7C1" wp14:editId="231B90B2">
                <wp:simplePos x="0" y="0"/>
                <wp:positionH relativeFrom="column">
                  <wp:posOffset>104012</wp:posOffset>
                </wp:positionH>
                <wp:positionV relativeFrom="paragraph">
                  <wp:posOffset>357505</wp:posOffset>
                </wp:positionV>
                <wp:extent cx="5459730" cy="2141220"/>
                <wp:effectExtent l="0" t="0" r="1270" b="5080"/>
                <wp:wrapTopAndBottom/>
                <wp:docPr id="53" name="Group 53"/>
                <wp:cNvGraphicFramePr/>
                <a:graphic xmlns:a="http://schemas.openxmlformats.org/drawingml/2006/main">
                  <a:graphicData uri="http://schemas.microsoft.com/office/word/2010/wordprocessingGroup">
                    <wpg:wgp>
                      <wpg:cNvGrpSpPr/>
                      <wpg:grpSpPr>
                        <a:xfrm>
                          <a:off x="0" y="0"/>
                          <a:ext cx="5459730" cy="2141220"/>
                          <a:chOff x="0" y="0"/>
                          <a:chExt cx="5588221" cy="2192572"/>
                        </a:xfrm>
                      </wpg:grpSpPr>
                      <pic:pic xmlns:pic="http://schemas.openxmlformats.org/drawingml/2006/picture">
                        <pic:nvPicPr>
                          <pic:cNvPr id="40" name="Picture 40"/>
                          <pic:cNvPicPr>
                            <a:picLocks noChangeAspect="1"/>
                          </pic:cNvPicPr>
                        </pic:nvPicPr>
                        <pic:blipFill>
                          <a:blip r:embed="rId12" cstate="print">
                            <a:grayscl/>
                            <a:extLst>
                              <a:ext uri="{28A0092B-C50C-407E-A947-70E740481C1C}">
                                <a14:useLocalDpi xmlns:a14="http://schemas.microsoft.com/office/drawing/2010/main" val="0"/>
                              </a:ext>
                            </a:extLst>
                          </a:blip>
                          <a:stretch>
                            <a:fillRect/>
                          </a:stretch>
                        </pic:blipFill>
                        <pic:spPr>
                          <a:xfrm>
                            <a:off x="675861" y="165652"/>
                            <a:ext cx="4912360" cy="2026920"/>
                          </a:xfrm>
                          <a:prstGeom prst="rect">
                            <a:avLst/>
                          </a:prstGeom>
                        </pic:spPr>
                      </pic:pic>
                      <wpg:grpSp>
                        <wpg:cNvPr id="22" name="Group 22"/>
                        <wpg:cNvGrpSpPr/>
                        <wpg:grpSpPr>
                          <a:xfrm>
                            <a:off x="919922" y="6626"/>
                            <a:ext cx="426637" cy="275253"/>
                            <a:chOff x="0" y="0"/>
                            <a:chExt cx="426637" cy="275253"/>
                          </a:xfrm>
                        </wpg:grpSpPr>
                        <wps:wsp>
                          <wps:cNvPr id="3" name="Text Box 3"/>
                          <wps:cNvSpPr txBox="1"/>
                          <wps:spPr>
                            <a:xfrm>
                              <a:off x="22157" y="0"/>
                              <a:ext cx="404480" cy="262219"/>
                            </a:xfrm>
                            <a:prstGeom prst="rect">
                              <a:avLst/>
                            </a:prstGeom>
                            <a:noFill/>
                            <a:ln w="6350">
                              <a:noFill/>
                            </a:ln>
                          </wps:spPr>
                          <wps:txbx>
                            <w:txbxContent>
                              <w:p w14:paraId="0E4B49DC" w14:textId="27D62C4A" w:rsidR="00B8311B" w:rsidRPr="001371D3" w:rsidRDefault="00B8311B">
                                <w:pPr>
                                  <w:rPr>
                                    <w:color w:val="7030A0"/>
                                    <w:sz w:val="16"/>
                                    <w:szCs w:val="16"/>
                                  </w:rPr>
                                </w:pPr>
                                <w:r w:rsidRPr="001371D3">
                                  <w:rPr>
                                    <w:color w:val="7030A0"/>
                                    <w:sz w:val="16"/>
                                    <w:szCs w:val="16"/>
                                  </w:rPr>
                                  <w:t>CGL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 name="Straight Arrow Connector 4"/>
                          <wps:cNvCnPr/>
                          <wps:spPr>
                            <a:xfrm>
                              <a:off x="0" y="188224"/>
                              <a:ext cx="418454" cy="0"/>
                            </a:xfrm>
                            <a:prstGeom prst="straightConnector1">
                              <a:avLst/>
                            </a:prstGeom>
                            <a:ln>
                              <a:solidFill>
                                <a:srgbClr val="7030A0"/>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1028" y="89854"/>
                              <a:ext cx="0" cy="185399"/>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418586" y="89854"/>
                              <a:ext cx="0" cy="185399"/>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g:grpSp>
                      <wpg:grpSp>
                        <wpg:cNvPr id="23" name="Group 23"/>
                        <wpg:cNvGrpSpPr/>
                        <wpg:grpSpPr>
                          <a:xfrm>
                            <a:off x="2311401" y="6626"/>
                            <a:ext cx="426637" cy="275253"/>
                            <a:chOff x="0" y="0"/>
                            <a:chExt cx="426637" cy="275253"/>
                          </a:xfrm>
                        </wpg:grpSpPr>
                        <wps:wsp>
                          <wps:cNvPr id="24" name="Text Box 24"/>
                          <wps:cNvSpPr txBox="1"/>
                          <wps:spPr>
                            <a:xfrm>
                              <a:off x="22157" y="0"/>
                              <a:ext cx="404480" cy="262219"/>
                            </a:xfrm>
                            <a:prstGeom prst="rect">
                              <a:avLst/>
                            </a:prstGeom>
                            <a:noFill/>
                            <a:ln w="6350">
                              <a:noFill/>
                            </a:ln>
                          </wps:spPr>
                          <wps:txbx>
                            <w:txbxContent>
                              <w:p w14:paraId="19A46C5E" w14:textId="77777777" w:rsidR="00B8311B" w:rsidRPr="001371D3" w:rsidRDefault="00B8311B" w:rsidP="001371D3">
                                <w:pPr>
                                  <w:rPr>
                                    <w:color w:val="7030A0"/>
                                    <w:sz w:val="16"/>
                                    <w:szCs w:val="16"/>
                                  </w:rPr>
                                </w:pPr>
                                <w:r w:rsidRPr="001371D3">
                                  <w:rPr>
                                    <w:color w:val="7030A0"/>
                                    <w:sz w:val="16"/>
                                    <w:szCs w:val="16"/>
                                  </w:rPr>
                                  <w:t>CGL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5" name="Straight Arrow Connector 25"/>
                          <wps:cNvCnPr/>
                          <wps:spPr>
                            <a:xfrm>
                              <a:off x="0" y="188224"/>
                              <a:ext cx="418454" cy="0"/>
                            </a:xfrm>
                            <a:prstGeom prst="straightConnector1">
                              <a:avLst/>
                            </a:prstGeom>
                            <a:ln>
                              <a:solidFill>
                                <a:srgbClr val="7030A0"/>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a:off x="1028" y="89854"/>
                              <a:ext cx="0" cy="185399"/>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27" name="Straight Connector 27"/>
                          <wps:cNvCnPr/>
                          <wps:spPr>
                            <a:xfrm>
                              <a:off x="418586" y="89854"/>
                              <a:ext cx="0" cy="185399"/>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g:grpSp>
                      <wpg:grpSp>
                        <wpg:cNvPr id="28" name="Group 28"/>
                        <wpg:cNvGrpSpPr/>
                        <wpg:grpSpPr>
                          <a:xfrm>
                            <a:off x="3563731" y="0"/>
                            <a:ext cx="426637" cy="275253"/>
                            <a:chOff x="0" y="0"/>
                            <a:chExt cx="426637" cy="275253"/>
                          </a:xfrm>
                        </wpg:grpSpPr>
                        <wps:wsp>
                          <wps:cNvPr id="29" name="Text Box 29"/>
                          <wps:cNvSpPr txBox="1"/>
                          <wps:spPr>
                            <a:xfrm>
                              <a:off x="22157" y="0"/>
                              <a:ext cx="404480" cy="262219"/>
                            </a:xfrm>
                            <a:prstGeom prst="rect">
                              <a:avLst/>
                            </a:prstGeom>
                            <a:noFill/>
                            <a:ln w="6350">
                              <a:noFill/>
                            </a:ln>
                          </wps:spPr>
                          <wps:txbx>
                            <w:txbxContent>
                              <w:p w14:paraId="254C876A" w14:textId="77777777" w:rsidR="00B8311B" w:rsidRPr="001371D3" w:rsidRDefault="00B8311B" w:rsidP="001371D3">
                                <w:pPr>
                                  <w:rPr>
                                    <w:color w:val="7030A0"/>
                                    <w:sz w:val="16"/>
                                    <w:szCs w:val="16"/>
                                  </w:rPr>
                                </w:pPr>
                                <w:r w:rsidRPr="001371D3">
                                  <w:rPr>
                                    <w:color w:val="7030A0"/>
                                    <w:sz w:val="16"/>
                                    <w:szCs w:val="16"/>
                                  </w:rPr>
                                  <w:t>CGL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0" name="Straight Arrow Connector 30"/>
                          <wps:cNvCnPr/>
                          <wps:spPr>
                            <a:xfrm>
                              <a:off x="0" y="188224"/>
                              <a:ext cx="418454" cy="0"/>
                            </a:xfrm>
                            <a:prstGeom prst="straightConnector1">
                              <a:avLst/>
                            </a:prstGeom>
                            <a:ln>
                              <a:solidFill>
                                <a:srgbClr val="7030A0"/>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1028" y="89854"/>
                              <a:ext cx="0" cy="185399"/>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wps:spPr>
                            <a:xfrm>
                              <a:off x="418586" y="89854"/>
                              <a:ext cx="0" cy="185399"/>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g:grpSp>
                      <wpg:grpSp>
                        <wpg:cNvPr id="33" name="Group 33"/>
                        <wpg:cNvGrpSpPr/>
                        <wpg:grpSpPr>
                          <a:xfrm>
                            <a:off x="4915452" y="0"/>
                            <a:ext cx="426637" cy="275253"/>
                            <a:chOff x="0" y="0"/>
                            <a:chExt cx="426637" cy="275253"/>
                          </a:xfrm>
                        </wpg:grpSpPr>
                        <wps:wsp>
                          <wps:cNvPr id="34" name="Text Box 34"/>
                          <wps:cNvSpPr txBox="1"/>
                          <wps:spPr>
                            <a:xfrm>
                              <a:off x="22157" y="0"/>
                              <a:ext cx="404480" cy="262219"/>
                            </a:xfrm>
                            <a:prstGeom prst="rect">
                              <a:avLst/>
                            </a:prstGeom>
                            <a:noFill/>
                            <a:ln w="6350">
                              <a:noFill/>
                            </a:ln>
                          </wps:spPr>
                          <wps:txbx>
                            <w:txbxContent>
                              <w:p w14:paraId="260E73A2" w14:textId="77777777" w:rsidR="00B8311B" w:rsidRPr="001371D3" w:rsidRDefault="00B8311B" w:rsidP="001371D3">
                                <w:pPr>
                                  <w:rPr>
                                    <w:color w:val="7030A0"/>
                                    <w:sz w:val="16"/>
                                    <w:szCs w:val="16"/>
                                  </w:rPr>
                                </w:pPr>
                                <w:r w:rsidRPr="001371D3">
                                  <w:rPr>
                                    <w:color w:val="7030A0"/>
                                    <w:sz w:val="16"/>
                                    <w:szCs w:val="16"/>
                                  </w:rPr>
                                  <w:t>CGL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5" name="Straight Arrow Connector 35"/>
                          <wps:cNvCnPr/>
                          <wps:spPr>
                            <a:xfrm>
                              <a:off x="0" y="188224"/>
                              <a:ext cx="418454" cy="0"/>
                            </a:xfrm>
                            <a:prstGeom prst="straightConnector1">
                              <a:avLst/>
                            </a:prstGeom>
                            <a:ln>
                              <a:solidFill>
                                <a:srgbClr val="7030A0"/>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a:off x="1028" y="89854"/>
                              <a:ext cx="0" cy="185399"/>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wps:spPr>
                            <a:xfrm>
                              <a:off x="418586" y="89854"/>
                              <a:ext cx="0" cy="185399"/>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g:grpSp>
                      <wpg:grpSp>
                        <wpg:cNvPr id="51" name="Group 51"/>
                        <wpg:cNvGrpSpPr/>
                        <wpg:grpSpPr>
                          <a:xfrm>
                            <a:off x="0" y="946426"/>
                            <a:ext cx="513129" cy="468494"/>
                            <a:chOff x="0" y="0"/>
                            <a:chExt cx="513129" cy="468494"/>
                          </a:xfrm>
                        </wpg:grpSpPr>
                        <wps:wsp>
                          <wps:cNvPr id="44" name="Text Box 44"/>
                          <wps:cNvSpPr txBox="1"/>
                          <wps:spPr>
                            <a:xfrm>
                              <a:off x="0" y="101906"/>
                              <a:ext cx="404480" cy="263527"/>
                            </a:xfrm>
                            <a:prstGeom prst="rect">
                              <a:avLst/>
                            </a:prstGeom>
                            <a:noFill/>
                            <a:ln w="6350">
                              <a:noFill/>
                            </a:ln>
                          </wps:spPr>
                          <wps:txbx>
                            <w:txbxContent>
                              <w:p w14:paraId="2B2DD060" w14:textId="77777777" w:rsidR="00B8311B" w:rsidRPr="001371D3" w:rsidRDefault="00B8311B" w:rsidP="00065EC6">
                                <w:pPr>
                                  <w:rPr>
                                    <w:color w:val="7030A0"/>
                                    <w:sz w:val="16"/>
                                    <w:szCs w:val="16"/>
                                  </w:rPr>
                                </w:pPr>
                                <w:r w:rsidRPr="001371D3">
                                  <w:rPr>
                                    <w:color w:val="7030A0"/>
                                    <w:sz w:val="16"/>
                                    <w:szCs w:val="16"/>
                                  </w:rPr>
                                  <w:t>CGL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8" name="Straight Arrow Connector 48"/>
                          <wps:cNvCnPr/>
                          <wps:spPr>
                            <a:xfrm>
                              <a:off x="362027" y="3366"/>
                              <a:ext cx="0" cy="465128"/>
                            </a:xfrm>
                            <a:prstGeom prst="straightConnector1">
                              <a:avLst/>
                            </a:prstGeom>
                            <a:ln>
                              <a:solidFill>
                                <a:srgbClr val="7030A0"/>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wps:wsp>
                          <wps:cNvPr id="49" name="Straight Connector 49"/>
                          <wps:cNvCnPr/>
                          <wps:spPr>
                            <a:xfrm>
                              <a:off x="206567" y="0"/>
                              <a:ext cx="306562"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a:off x="206567" y="465463"/>
                              <a:ext cx="306562"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426D7C1" id="Group 53" o:spid="_x0000_s1026" style="position:absolute;left:0;text-align:left;margin-left:8.2pt;margin-top:28.15pt;width:429.9pt;height:168.6pt;z-index:251628546;mso-width-relative:margin;mso-height-relative:margin" coordsize="55882,219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left:6758;top:1656;width:49124;height:202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">
                  <v:imagedata r:id="rId13" o:title="" grayscale="t"/>
                </v:shape>
                <v:group id="Group 22" o:spid="_x0000_s1028" style="position:absolute;left:9199;top:66;width:4266;height:2752" coordsize="426637,2752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LBjEyAAAAOA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">
                  <v:shapetype id="_x0000_t202" coordsize="21600,21600" o:spt="202" path="m,l,21600r21600,l21600,xe">
                    <v:stroke joinstyle="miter"/>
                    <v:path gradientshapeok="t" o:connecttype="rect"/>
                  </v:shapetype>
                  <v:shape id="Text Box 3" o:spid="_x0000_s1029" type="#_x0000_t202" style="position:absolute;left:22157;width:404480;height:26221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" filled="f" stroked="f" strokeweight=".5pt">
                    <v:textbox>
                      <w:txbxContent>
                        <w:p w14:paraId="0E4B49DC" w14:textId="27D62C4A" w:rsidR="00B8311B" w:rsidRPr="001371D3" w:rsidRDefault="00B8311B">
                          <w:pPr>
                            <w:rPr>
                              <w:color w:val="7030A0"/>
                              <w:sz w:val="16"/>
                              <w:szCs w:val="16"/>
                            </w:rPr>
                          </w:pPr>
                          <w:r w:rsidRPr="001371D3">
                            <w:rPr>
                              <w:color w:val="7030A0"/>
                              <w:sz w:val="16"/>
                              <w:szCs w:val="16"/>
                            </w:rPr>
                            <w:t>CGL</w:t>
                          </w:r>
                        </w:p>
                      </w:txbxContent>
                    </v:textbox>
                  </v:shape>
                  <v:shapetype id="_x0000_t32" coordsize="21600,21600" o:spt="32" o:oned="t" path="m,l21600,21600e" filled="f">
                    <v:path arrowok="t" fillok="f" o:connecttype="none"/>
                    <o:lock v:ext="edit" shapetype="t"/>
                  </v:shapetype>
                  <v:shape id="Straight Arrow Connector 4" o:spid="_x0000_s1030" type="#_x0000_t32" style="position:absolute;top:188224;width:41845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" strokecolor="#7030a0" strokeweight=".5pt">
                    <v:stroke startarrow="block" startarrowwidth="narrow" startarrowlength="short" endarrow="block" endarrowwidth="narrow" endarrowlength="short" joinstyle="miter"/>
                  </v:shape>
                  <v:line id="Straight Connector 10" o:spid="_x0000_s1031" style="position:absolute;visibility:visible;mso-wrap-style:square" from="1028,89854" to="1028,275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" strokecolor="#7030a0" strokeweight=".5pt">
                    <v:stroke joinstyle="miter"/>
                  </v:line>
                  <v:line id="Straight Connector 15" o:spid="_x0000_s1032" style="position:absolute;visibility:visible;mso-wrap-style:square" from="418586,89854" to="418586,275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" strokecolor="#7030a0" strokeweight=".5pt">
                    <v:stroke joinstyle="miter"/>
                  </v:line>
                </v:group>
                <v:group id="Group 23" o:spid="_x0000_s1033" style="position:absolute;left:23114;top:66;width:4266;height:2752" coordsize="426637,2752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">
                  <v:shape id="Text Box 24" o:spid="_x0000_s1034" type="#_x0000_t202" style="position:absolute;left:22157;width:404480;height:26221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" filled="f" stroked="f" strokeweight=".5pt">
                    <v:textbox>
                      <w:txbxContent>
                        <w:p w14:paraId="19A46C5E" w14:textId="77777777" w:rsidR="00B8311B" w:rsidRPr="001371D3" w:rsidRDefault="00B8311B" w:rsidP="001371D3">
                          <w:pPr>
                            <w:rPr>
                              <w:color w:val="7030A0"/>
                              <w:sz w:val="16"/>
                              <w:szCs w:val="16"/>
                            </w:rPr>
                          </w:pPr>
                          <w:r w:rsidRPr="001371D3">
                            <w:rPr>
                              <w:color w:val="7030A0"/>
                              <w:sz w:val="16"/>
                              <w:szCs w:val="16"/>
                            </w:rPr>
                            <w:t>CGL</w:t>
                          </w:r>
                        </w:p>
                      </w:txbxContent>
                    </v:textbox>
                  </v:shape>
                  <v:shape id="Straight Arrow Connector 25" o:spid="_x0000_s1035" type="#_x0000_t32" style="position:absolute;top:188224;width:41845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" strokecolor="#7030a0" strokeweight=".5pt">
                    <v:stroke startarrow="block" startarrowwidth="narrow" startarrowlength="short" endarrow="block" endarrowwidth="narrow" endarrowlength="short" joinstyle="miter"/>
                  </v:shape>
                  <v:line id="Straight Connector 26" o:spid="_x0000_s1036" style="position:absolute;visibility:visible;mso-wrap-style:square" from="1028,89854" to="1028,275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" strokecolor="#7030a0" strokeweight=".5pt">
                    <v:stroke joinstyle="miter"/>
                  </v:line>
                  <v:line id="Straight Connector 27" o:spid="_x0000_s1037" style="position:absolute;visibility:visible;mso-wrap-style:square" from="418586,89854" to="418586,275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" strokecolor="#7030a0" strokeweight=".5pt">
                    <v:stroke joinstyle="miter"/>
                  </v:line>
                </v:group>
                <v:group id="Group 28" o:spid="_x0000_s1038" style="position:absolute;left:35637;width:4266;height:2752" coordsize="426637,2752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">
                  <v:shape id="Text Box 29" o:spid="_x0000_s1039" type="#_x0000_t202" style="position:absolute;left:22157;width:404480;height:26221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" filled="f" stroked="f" strokeweight=".5pt">
                    <v:textbox>
                      <w:txbxContent>
                        <w:p w14:paraId="254C876A" w14:textId="77777777" w:rsidR="00B8311B" w:rsidRPr="001371D3" w:rsidRDefault="00B8311B" w:rsidP="001371D3">
                          <w:pPr>
                            <w:rPr>
                              <w:color w:val="7030A0"/>
                              <w:sz w:val="16"/>
                              <w:szCs w:val="16"/>
                            </w:rPr>
                          </w:pPr>
                          <w:r w:rsidRPr="001371D3">
                            <w:rPr>
                              <w:color w:val="7030A0"/>
                              <w:sz w:val="16"/>
                              <w:szCs w:val="16"/>
                            </w:rPr>
                            <w:t>CGL</w:t>
                          </w:r>
                        </w:p>
                      </w:txbxContent>
                    </v:textbox>
                  </v:shape>
                  <v:shape id="Straight Arrow Connector 30" o:spid="_x0000_s1040" type="#_x0000_t32" style="position:absolute;top:188224;width:41845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" strokecolor="#7030a0" strokeweight=".5pt">
                    <v:stroke startarrow="block" startarrowwidth="narrow" startarrowlength="short" endarrow="block" endarrowwidth="narrow" endarrowlength="short" joinstyle="miter"/>
                  </v:shape>
                  <v:line id="Straight Connector 31" o:spid="_x0000_s1041" style="position:absolute;visibility:visible;mso-wrap-style:square" from="1028,89854" to="1028,275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" strokecolor="#7030a0" strokeweight=".5pt">
                    <v:stroke joinstyle="miter"/>
                  </v:line>
                  <v:line id="Straight Connector 32" o:spid="_x0000_s1042" style="position:absolute;visibility:visible;mso-wrap-style:square" from="418586,89854" to="418586,275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" strokecolor="#7030a0" strokeweight=".5pt">
                    <v:stroke joinstyle="miter"/>
                  </v:line>
                </v:group>
                <v:group id="Group 33" o:spid="_x0000_s1043" style="position:absolute;left:49154;width:4266;height:2752" coordsize="426637,2752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">
                  <v:shape id="Text Box 34" o:spid="_x0000_s1044" type="#_x0000_t202" style="position:absolute;left:22157;width:404480;height:26221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" filled="f" stroked="f" strokeweight=".5pt">
                    <v:textbox>
                      <w:txbxContent>
                        <w:p w14:paraId="260E73A2" w14:textId="77777777" w:rsidR="00B8311B" w:rsidRPr="001371D3" w:rsidRDefault="00B8311B" w:rsidP="001371D3">
                          <w:pPr>
                            <w:rPr>
                              <w:color w:val="7030A0"/>
                              <w:sz w:val="16"/>
                              <w:szCs w:val="16"/>
                            </w:rPr>
                          </w:pPr>
                          <w:r w:rsidRPr="001371D3">
                            <w:rPr>
                              <w:color w:val="7030A0"/>
                              <w:sz w:val="16"/>
                              <w:szCs w:val="16"/>
                            </w:rPr>
                            <w:t>CGL</w:t>
                          </w:r>
                        </w:p>
                      </w:txbxContent>
                    </v:textbox>
                  </v:shape>
                  <v:shape id="Straight Arrow Connector 35" o:spid="_x0000_s1045" type="#_x0000_t32" style="position:absolute;top:188224;width:418454;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" strokecolor="#7030a0" strokeweight=".5pt">
                    <v:stroke startarrow="block" startarrowwidth="narrow" startarrowlength="short" endarrow="block" endarrowwidth="narrow" endarrowlength="short" joinstyle="miter"/>
                  </v:shape>
                  <v:line id="Straight Connector 38" o:spid="_x0000_s1046" style="position:absolute;visibility:visible;mso-wrap-style:square" from="1028,89854" to="1028,275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" strokecolor="#7030a0" strokeweight=".5pt">
                    <v:stroke joinstyle="miter"/>
                  </v:line>
                  <v:line id="Straight Connector 42" o:spid="_x0000_s1047" style="position:absolute;visibility:visible;mso-wrap-style:square" from="418586,89854" to="418586,2752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" strokecolor="#7030a0" strokeweight=".5pt">
                    <v:stroke joinstyle="miter"/>
                  </v:line>
                </v:group>
                <v:group id="Group 51" o:spid="_x0000_s1048" style="position:absolute;top:9464;width:5131;height:4685" coordsize="513129,4684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XOyAAAAOA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">
                  <v:shape id="Text Box 44" o:spid="_x0000_s1049" type="#_x0000_t202" style="position:absolute;top:101906;width:404480;height:26352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" filled="f" stroked="f" strokeweight=".5pt">
                    <v:textbox>
                      <w:txbxContent>
                        <w:p w14:paraId="2B2DD060" w14:textId="77777777" w:rsidR="00B8311B" w:rsidRPr="001371D3" w:rsidRDefault="00B8311B" w:rsidP="00065EC6">
                          <w:pPr>
                            <w:rPr>
                              <w:color w:val="7030A0"/>
                              <w:sz w:val="16"/>
                              <w:szCs w:val="16"/>
                            </w:rPr>
                          </w:pPr>
                          <w:r w:rsidRPr="001371D3">
                            <w:rPr>
                              <w:color w:val="7030A0"/>
                              <w:sz w:val="16"/>
                              <w:szCs w:val="16"/>
                            </w:rPr>
                            <w:t>CGL</w:t>
                          </w:r>
                        </w:p>
                      </w:txbxContent>
                    </v:textbox>
                  </v:shape>
                  <v:shape id="Straight Arrow Connector 48" o:spid="_x0000_s1050" type="#_x0000_t32" style="position:absolute;left:362027;top:3366;width:0;height:46512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" strokecolor="#7030a0" strokeweight=".5pt">
                    <v:stroke startarrow="block" startarrowwidth="narrow" startarrowlength="short" endarrow="block" endarrowwidth="narrow" endarrowlength="short" joinstyle="miter"/>
                  </v:shape>
                  <v:line id="Straight Connector 49" o:spid="_x0000_s1051" style="position:absolute;visibility:visible;mso-wrap-style:square" from="206567,0" to="513129,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" strokecolor="#7030a0" strokeweight=".5pt">
                    <v:stroke joinstyle="miter"/>
                  </v:line>
                  <v:line id="Straight Connector 50" o:spid="_x0000_s1052" style="position:absolute;visibility:visible;mso-wrap-style:square" from="206567,465463" to="513129,4654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" strokecolor="#7030a0" strokeweight=".5pt">
                    <v:stroke joinstyle="miter"/>
                  </v:line>
                </v:group>
                <w10:wrap type="topAndBottom"/>
              </v:group>
            </w:pict>
          </mc:Fallback>
        </mc:AlternateContent>
      </w:r>
      <w:r w:rsidR="00065EC6">
        <w:rPr>
          <w:i/>
          <w:iCs/>
          <w:noProof/>
          <w:color w:val="000000" w:themeColor="text1"/>
        </w:rPr>
        <mc:AlternateContent>
          <mc:Choice Requires="wps">
            <w:drawing>
              <wp:anchor distT="0" distB="0" distL="114300" distR="114300" simplePos="0" relativeHeight="251675661" behindDoc="0" locked="0" layoutInCell="1" allowOverlap="1" wp14:anchorId="0134A26D" wp14:editId="7D65BC3F">
                <wp:simplePos x="0" y="0"/>
                <wp:positionH relativeFrom="column">
                  <wp:posOffset>1509311</wp:posOffset>
                </wp:positionH>
                <wp:positionV relativeFrom="paragraph">
                  <wp:posOffset>488230</wp:posOffset>
                </wp:positionV>
                <wp:extent cx="170761" cy="167274"/>
                <wp:effectExtent l="0" t="0" r="0" b="0"/>
                <wp:wrapNone/>
                <wp:docPr id="52" name="Rectangle 52"/>
                <wp:cNvGraphicFramePr/>
                <a:graphic xmlns:a="http://schemas.openxmlformats.org/drawingml/2006/main">
                  <a:graphicData uri="http://schemas.microsoft.com/office/word/2010/wordprocessingShape">
                    <wps:wsp>
                      <wps:cNvSpPr/>
                      <wps:spPr>
                        <a:xfrm>
                          <a:off x="0" y="0"/>
                          <a:ext cx="170761" cy="16727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00D96D" id="Rectangle 52" o:spid="_x0000_s1026" style="position:absolute;margin-left:118.85pt;margin-top:38.45pt;width:13.45pt;height:13.15pt;z-index:2516756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" fillcolor="white [3212]" stroked="f" strokeweight="1pt"/>
            </w:pict>
          </mc:Fallback>
        </mc:AlternateContent>
      </w:r>
      <w:r w:rsidR="007E5CC8" w:rsidRPr="007E5CC8">
        <w:rPr>
          <w:i/>
          <w:iCs/>
          <w:color w:val="000000" w:themeColor="text1"/>
        </w:rPr>
        <w:t>CGLs in motion</w:t>
      </w:r>
    </w:p>
    <w:p w14:paraId="58A9A5E7" w14:textId="43A80253" w:rsidR="007E5CC8" w:rsidRPr="007E5CC8" w:rsidRDefault="00607B09" w:rsidP="007E5CC8">
      <w:pPr>
        <w:jc w:val="both"/>
        <w:rPr>
          <w:color w:val="000000" w:themeColor="text1"/>
        </w:rPr>
      </w:pPr>
      <w:r>
        <w:rPr>
          <w:i/>
          <w:iCs/>
          <w:color w:val="000000" w:themeColor="text1"/>
        </w:rPr>
        <w:t>Source</w:t>
      </w:r>
      <w:r w:rsidR="007E5CC8" w:rsidRPr="007E5CC8">
        <w:rPr>
          <w:color w:val="000000" w:themeColor="text1"/>
        </w:rPr>
        <w:t xml:space="preserve">: </w:t>
      </w:r>
      <w:r w:rsidR="00521362">
        <w:rPr>
          <w:color w:val="000000" w:themeColor="text1"/>
        </w:rPr>
        <w:t>Adapted from i</w:t>
      </w:r>
      <w:r w:rsidR="007E5CC8" w:rsidRPr="007E5CC8">
        <w:rPr>
          <w:color w:val="000000" w:themeColor="text1"/>
        </w:rPr>
        <w:t>llustration</w:t>
      </w:r>
      <w:r w:rsidR="007E5CC8" w:rsidRPr="007E5CC8">
        <w:rPr>
          <w:i/>
          <w:iCs/>
          <w:color w:val="000000" w:themeColor="text1"/>
        </w:rPr>
        <w:t xml:space="preserve"> </w:t>
      </w:r>
      <w:r w:rsidR="007E5CC8" w:rsidRPr="007E5CC8">
        <w:rPr>
          <w:color w:val="000000" w:themeColor="text1"/>
        </w:rPr>
        <w:t>by C. Fleming. (2011). Animation Physics – Balance &amp; Weight shift. http://www.algarcia.org/AnimationPhysics/BalanceTutorial.pdf</w:t>
      </w:r>
    </w:p>
    <w:p w14:paraId="137D876A" w14:textId="77777777" w:rsidR="007E5CC8" w:rsidRDefault="007E5CC8" w:rsidP="006C3E83">
      <w:pPr>
        <w:jc w:val="both"/>
        <w:rPr>
          <w:color w:val="000000" w:themeColor="text1"/>
        </w:rPr>
      </w:pPr>
    </w:p>
    <w:p w14:paraId="5B606A36" w14:textId="560FA95A" w:rsidR="00E34CD5" w:rsidRDefault="00EB4676" w:rsidP="00CA7840">
      <w:pPr>
        <w:ind w:firstLine="720"/>
        <w:jc w:val="both"/>
        <w:rPr>
          <w:color w:val="000000" w:themeColor="text1"/>
        </w:rPr>
        <w:sectPr w:rsidR="00E34CD5" w:rsidSect="0008477D">
          <w:pgSz w:w="12240" w:h="15840"/>
          <w:pgMar w:top="1440" w:right="1440" w:bottom="1278" w:left="1440" w:header="720" w:footer="720" w:gutter="0"/>
          <w:pgNumType w:start="1"/>
          <w:cols w:space="720"/>
          <w:docGrid w:linePitch="360"/>
        </w:sectPr>
      </w:pPr>
      <w:r>
        <w:rPr>
          <w:color w:val="000000" w:themeColor="text1"/>
        </w:rPr>
        <w:t>For example, i</w:t>
      </w:r>
      <w:r w:rsidR="00110494">
        <w:rPr>
          <w:color w:val="000000" w:themeColor="text1"/>
        </w:rPr>
        <w:t xml:space="preserve">f the illustrative </w:t>
      </w:r>
      <w:r w:rsidR="008411F8">
        <w:rPr>
          <w:color w:val="000000" w:themeColor="text1"/>
        </w:rPr>
        <w:t xml:space="preserve">CG moves out of </w:t>
      </w:r>
      <w:r w:rsidR="00631E6D">
        <w:rPr>
          <w:color w:val="000000" w:themeColor="text1"/>
        </w:rPr>
        <w:t>its</w:t>
      </w:r>
      <w:r w:rsidR="008411F8">
        <w:rPr>
          <w:color w:val="000000" w:themeColor="text1"/>
        </w:rPr>
        <w:t xml:space="preserve"> </w:t>
      </w:r>
      <w:r w:rsidR="00110494">
        <w:rPr>
          <w:color w:val="000000" w:themeColor="text1"/>
        </w:rPr>
        <w:t xml:space="preserve">CGLs in </w:t>
      </w:r>
      <w:r w:rsidR="00E44E57">
        <w:rPr>
          <w:color w:val="000000" w:themeColor="text1"/>
        </w:rPr>
        <w:t>F</w:t>
      </w:r>
      <w:r w:rsidR="00110494">
        <w:rPr>
          <w:color w:val="000000" w:themeColor="text1"/>
        </w:rPr>
        <w:t xml:space="preserve">igure </w:t>
      </w:r>
      <w:r w:rsidR="004B7194">
        <w:rPr>
          <w:color w:val="000000" w:themeColor="text1"/>
        </w:rPr>
        <w:t>2</w:t>
      </w:r>
      <w:r w:rsidR="00110494">
        <w:rPr>
          <w:color w:val="000000" w:themeColor="text1"/>
        </w:rPr>
        <w:t xml:space="preserve">, the character would not be able to achieve the objective of picking up the </w:t>
      </w:r>
      <w:r w:rsidR="00521362">
        <w:rPr>
          <w:color w:val="000000" w:themeColor="text1"/>
        </w:rPr>
        <w:t>object</w:t>
      </w:r>
      <w:r w:rsidR="0054440B">
        <w:rPr>
          <w:color w:val="000000" w:themeColor="text1"/>
        </w:rPr>
        <w:t>. The</w:t>
      </w:r>
      <w:r w:rsidR="003870B0">
        <w:rPr>
          <w:color w:val="000000" w:themeColor="text1"/>
        </w:rPr>
        <w:t xml:space="preserve"> character </w:t>
      </w:r>
      <w:r w:rsidR="004B7194">
        <w:rPr>
          <w:color w:val="000000" w:themeColor="text1"/>
        </w:rPr>
        <w:t>could</w:t>
      </w:r>
      <w:r w:rsidR="0054440B">
        <w:rPr>
          <w:color w:val="000000" w:themeColor="text1"/>
        </w:rPr>
        <w:t xml:space="preserve"> </w:t>
      </w:r>
      <w:r w:rsidR="00110494">
        <w:rPr>
          <w:color w:val="000000" w:themeColor="text1"/>
        </w:rPr>
        <w:t>lose stability at some point of the exercise, dropping the water jug</w:t>
      </w:r>
      <w:r w:rsidR="00700455">
        <w:rPr>
          <w:color w:val="000000" w:themeColor="text1"/>
        </w:rPr>
        <w:t xml:space="preserve"> or </w:t>
      </w:r>
      <w:r w:rsidR="00110494">
        <w:rPr>
          <w:color w:val="000000" w:themeColor="text1"/>
        </w:rPr>
        <w:t>injur</w:t>
      </w:r>
      <w:r w:rsidR="007A064D">
        <w:rPr>
          <w:color w:val="000000" w:themeColor="text1"/>
        </w:rPr>
        <w:t>ing</w:t>
      </w:r>
      <w:r w:rsidR="00110494">
        <w:rPr>
          <w:color w:val="000000" w:themeColor="text1"/>
        </w:rPr>
        <w:t xml:space="preserve"> themselves. </w:t>
      </w:r>
      <w:r w:rsidR="00700455">
        <w:rPr>
          <w:color w:val="000000" w:themeColor="text1"/>
        </w:rPr>
        <w:t>This research</w:t>
      </w:r>
      <w:r w:rsidR="002F49B2" w:rsidRPr="6AE12698">
        <w:rPr>
          <w:color w:val="000000" w:themeColor="text1"/>
        </w:rPr>
        <w:t xml:space="preserve"> asserts </w:t>
      </w:r>
      <w:r w:rsidR="008411F8">
        <w:rPr>
          <w:color w:val="000000" w:themeColor="text1"/>
        </w:rPr>
        <w:t xml:space="preserve">the dynamics of the CG and </w:t>
      </w:r>
      <w:r w:rsidR="002F49B2" w:rsidRPr="6AE12698">
        <w:rPr>
          <w:color w:val="000000" w:themeColor="text1"/>
        </w:rPr>
        <w:t xml:space="preserve">CGLs of a brand are based on elements of brand value and equity. </w:t>
      </w:r>
      <w:r w:rsidR="00982ECE">
        <w:rPr>
          <w:color w:val="000000" w:themeColor="text1"/>
        </w:rPr>
        <w:t>Value elements can include emotional, rational, operational, personality</w:t>
      </w:r>
      <w:r w:rsidR="004B7194">
        <w:rPr>
          <w:color w:val="000000" w:themeColor="text1"/>
        </w:rPr>
        <w:t>,</w:t>
      </w:r>
      <w:r w:rsidR="00982ECE">
        <w:rPr>
          <w:color w:val="000000" w:themeColor="text1"/>
        </w:rPr>
        <w:t xml:space="preserve"> and utility measures. Equity elements can include awareness, reputation, differentiation, performance, relevance, </w:t>
      </w:r>
      <w:r w:rsidR="00971B28">
        <w:rPr>
          <w:color w:val="000000" w:themeColor="text1"/>
        </w:rPr>
        <w:t xml:space="preserve">and </w:t>
      </w:r>
      <w:r w:rsidR="00982ECE">
        <w:rPr>
          <w:color w:val="000000" w:themeColor="text1"/>
        </w:rPr>
        <w:t>loyalty</w:t>
      </w:r>
      <w:r w:rsidR="000A3BD4">
        <w:rPr>
          <w:color w:val="000000" w:themeColor="text1"/>
        </w:rPr>
        <w:t xml:space="preserve">. </w:t>
      </w:r>
      <w:r w:rsidR="002F49B2" w:rsidRPr="6AE12698">
        <w:rPr>
          <w:color w:val="000000" w:themeColor="text1"/>
        </w:rPr>
        <w:t xml:space="preserve">To be stable, the brand must maintain equilibrium between brand value and brand equity. Brand value and equity can be studied through </w:t>
      </w:r>
      <w:r w:rsidR="002F49B2" w:rsidRPr="6AE12698">
        <w:rPr>
          <w:i/>
          <w:iCs/>
          <w:color w:val="000000" w:themeColor="text1"/>
        </w:rPr>
        <w:t>kinetics</w:t>
      </w:r>
      <w:r w:rsidR="002F49B2" w:rsidRPr="6AE12698">
        <w:rPr>
          <w:color w:val="000000" w:themeColor="text1"/>
        </w:rPr>
        <w:t>, the analysis of forces that cause motion.</w:t>
      </w:r>
    </w:p>
    <w:p w14:paraId="01E40584" w14:textId="729C4495" w:rsidR="00E34CD5" w:rsidRDefault="002F49B2" w:rsidP="00E34CD5">
      <w:pPr>
        <w:ind w:firstLine="720"/>
        <w:jc w:val="both"/>
        <w:rPr>
          <w:color w:val="000000" w:themeColor="text1"/>
        </w:rPr>
      </w:pPr>
      <w:r w:rsidRPr="6AE12698">
        <w:rPr>
          <w:color w:val="000000" w:themeColor="text1"/>
        </w:rPr>
        <w:lastRenderedPageBreak/>
        <w:t xml:space="preserve">Figure </w:t>
      </w:r>
      <w:r w:rsidR="00E1490B">
        <w:rPr>
          <w:color w:val="000000" w:themeColor="text1"/>
        </w:rPr>
        <w:t>3</w:t>
      </w:r>
      <w:r w:rsidRPr="6AE12698">
        <w:rPr>
          <w:color w:val="000000" w:themeColor="text1"/>
        </w:rPr>
        <w:t xml:space="preserve"> </w:t>
      </w:r>
      <w:r>
        <w:rPr>
          <w:color w:val="000000" w:themeColor="text1"/>
        </w:rPr>
        <w:t>uses a</w:t>
      </w:r>
      <w:r w:rsidRPr="6AE12698">
        <w:rPr>
          <w:color w:val="000000" w:themeColor="text1"/>
        </w:rPr>
        <w:t xml:space="preserve"> free body diagram</w:t>
      </w:r>
      <w:r w:rsidR="00700455">
        <w:rPr>
          <w:rStyle w:val="FootnoteReference"/>
          <w:color w:val="000000" w:themeColor="text1"/>
        </w:rPr>
        <w:footnoteReference w:id="28"/>
      </w:r>
      <w:r w:rsidRPr="6AE12698">
        <w:rPr>
          <w:color w:val="000000" w:themeColor="text1"/>
        </w:rPr>
        <w:t xml:space="preserve"> </w:t>
      </w:r>
      <w:r>
        <w:rPr>
          <w:color w:val="000000" w:themeColor="text1"/>
        </w:rPr>
        <w:t>to illustrate</w:t>
      </w:r>
      <w:r w:rsidRPr="6AE12698">
        <w:rPr>
          <w:color w:val="000000" w:themeColor="text1"/>
        </w:rPr>
        <w:t xml:space="preserve"> forces acting on </w:t>
      </w:r>
      <w:r w:rsidR="00052BEB">
        <w:rPr>
          <w:color w:val="000000" w:themeColor="text1"/>
        </w:rPr>
        <w:t xml:space="preserve">the </w:t>
      </w:r>
      <w:r w:rsidRPr="6AE12698">
        <w:rPr>
          <w:color w:val="000000" w:themeColor="text1"/>
        </w:rPr>
        <w:t xml:space="preserve">elements of brand value </w:t>
      </w:r>
      <w:r w:rsidR="00052BEB">
        <w:rPr>
          <w:color w:val="000000" w:themeColor="text1"/>
        </w:rPr>
        <w:t>and</w:t>
      </w:r>
      <w:r w:rsidRPr="6AE12698">
        <w:rPr>
          <w:color w:val="000000" w:themeColor="text1"/>
        </w:rPr>
        <w:t xml:space="preserve"> brand equity.</w:t>
      </w:r>
    </w:p>
    <w:p w14:paraId="622162B2" w14:textId="32210233" w:rsidR="002F49B2" w:rsidRPr="00B95B0E" w:rsidRDefault="002F49B2" w:rsidP="00E34CD5">
      <w:pPr>
        <w:jc w:val="both"/>
        <w:rPr>
          <w:b/>
          <w:bCs/>
          <w:color w:val="000000" w:themeColor="text1"/>
        </w:rPr>
      </w:pPr>
      <w:r w:rsidRPr="00B95B0E">
        <w:rPr>
          <w:b/>
          <w:bCs/>
          <w:color w:val="000000" w:themeColor="text1"/>
        </w:rPr>
        <w:t xml:space="preserve">Figure </w:t>
      </w:r>
      <w:r w:rsidR="00E1490B">
        <w:rPr>
          <w:b/>
          <w:bCs/>
          <w:color w:val="000000" w:themeColor="text1"/>
        </w:rPr>
        <w:t>3</w:t>
      </w:r>
    </w:p>
    <w:p w14:paraId="2048BC93" w14:textId="7C72381F" w:rsidR="00647FB5" w:rsidRDefault="00531CAD" w:rsidP="002F49B2">
      <w:pPr>
        <w:jc w:val="both"/>
        <w:rPr>
          <w:i/>
          <w:iCs/>
          <w:color w:val="000000" w:themeColor="text1"/>
        </w:rPr>
      </w:pPr>
      <w:r>
        <w:rPr>
          <w:i/>
          <w:iCs/>
          <w:noProof/>
          <w:color w:val="000000" w:themeColor="text1"/>
        </w:rPr>
        <w:drawing>
          <wp:anchor distT="0" distB="0" distL="114300" distR="114300" simplePos="0" relativeHeight="251793421" behindDoc="0" locked="0" layoutInCell="1" allowOverlap="1" wp14:anchorId="5B7D42FE" wp14:editId="44DFEE7A">
            <wp:simplePos x="0" y="0"/>
            <wp:positionH relativeFrom="column">
              <wp:posOffset>0</wp:posOffset>
            </wp:positionH>
            <wp:positionV relativeFrom="paragraph">
              <wp:posOffset>222502</wp:posOffset>
            </wp:positionV>
            <wp:extent cx="8332470" cy="3939540"/>
            <wp:effectExtent l="0" t="0" r="0" b="0"/>
            <wp:wrapTopAndBottom/>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332470" cy="3939540"/>
                    </a:xfrm>
                    <a:prstGeom prst="rect">
                      <a:avLst/>
                    </a:prstGeom>
                  </pic:spPr>
                </pic:pic>
              </a:graphicData>
            </a:graphic>
            <wp14:sizeRelH relativeFrom="page">
              <wp14:pctWidth>0</wp14:pctWidth>
            </wp14:sizeRelH>
            <wp14:sizeRelV relativeFrom="page">
              <wp14:pctHeight>0</wp14:pctHeight>
            </wp14:sizeRelV>
          </wp:anchor>
        </w:drawing>
      </w:r>
      <w:r w:rsidR="000348D9">
        <w:rPr>
          <w:i/>
          <w:iCs/>
          <w:color w:val="000000" w:themeColor="text1"/>
        </w:rPr>
        <w:t>A brand in equilibriu</w:t>
      </w:r>
      <w:r w:rsidR="006F4BF8">
        <w:rPr>
          <w:i/>
          <w:iCs/>
          <w:color w:val="000000" w:themeColor="text1"/>
        </w:rPr>
        <w:t>m</w:t>
      </w:r>
    </w:p>
    <w:p w14:paraId="1AC808A9" w14:textId="77777777" w:rsidR="0011419C" w:rsidRDefault="00F17B7C" w:rsidP="002F49B2">
      <w:pPr>
        <w:jc w:val="both"/>
        <w:rPr>
          <w:color w:val="000000" w:themeColor="text1"/>
        </w:rPr>
        <w:sectPr w:rsidR="0011419C" w:rsidSect="00E34CD5">
          <w:pgSz w:w="15840" w:h="12240" w:orient="landscape"/>
          <w:pgMar w:top="1440" w:right="1278" w:bottom="1440" w:left="1440" w:header="720" w:footer="720" w:gutter="0"/>
          <w:cols w:space="720"/>
          <w:docGrid w:linePitch="360"/>
        </w:sectPr>
      </w:pPr>
      <w:r>
        <w:rPr>
          <w:i/>
          <w:iCs/>
          <w:color w:val="000000" w:themeColor="text1"/>
        </w:rPr>
        <w:t>Note</w:t>
      </w:r>
      <w:r w:rsidR="00217AEE">
        <w:rPr>
          <w:i/>
          <w:iCs/>
          <w:color w:val="000000" w:themeColor="text1"/>
        </w:rPr>
        <w:t xml:space="preserve">: </w:t>
      </w:r>
      <w:r>
        <w:rPr>
          <w:color w:val="000000" w:themeColor="text1"/>
        </w:rPr>
        <w:t>Original work</w:t>
      </w:r>
      <w:r w:rsidR="00217AEE" w:rsidRPr="00217AEE">
        <w:rPr>
          <w:color w:val="000000" w:themeColor="text1"/>
        </w:rPr>
        <w:t>.</w:t>
      </w:r>
    </w:p>
    <w:p w14:paraId="158D5FF4" w14:textId="4D8078E4" w:rsidR="00CC55B5" w:rsidRDefault="0011419C" w:rsidP="00CC55B5">
      <w:pPr>
        <w:jc w:val="both"/>
        <w:rPr>
          <w:color w:val="000000" w:themeColor="text1"/>
        </w:rPr>
      </w:pPr>
      <w:r>
        <w:rPr>
          <w:color w:val="000000" w:themeColor="text1"/>
        </w:rPr>
        <w:lastRenderedPageBreak/>
        <w:tab/>
      </w:r>
      <w:r w:rsidR="00CC55B5">
        <w:rPr>
          <w:color w:val="000000" w:themeColor="text1"/>
        </w:rPr>
        <w:t xml:space="preserve">Referring to </w:t>
      </w:r>
      <w:r w:rsidR="00427F0D">
        <w:rPr>
          <w:color w:val="000000" w:themeColor="text1"/>
        </w:rPr>
        <w:t>F</w:t>
      </w:r>
      <w:r w:rsidR="00CC55B5">
        <w:rPr>
          <w:color w:val="000000" w:themeColor="text1"/>
        </w:rPr>
        <w:t>igure 3, a</w:t>
      </w:r>
      <w:r w:rsidR="002F49B2" w:rsidRPr="00FD7022">
        <w:rPr>
          <w:color w:val="000000" w:themeColor="text1"/>
        </w:rPr>
        <w:t>n</w:t>
      </w:r>
      <w:r w:rsidR="00003746">
        <w:rPr>
          <w:color w:val="000000" w:themeColor="text1"/>
        </w:rPr>
        <w:t>y</w:t>
      </w:r>
      <w:r w:rsidR="002F49B2" w:rsidRPr="00FD7022">
        <w:rPr>
          <w:color w:val="000000" w:themeColor="text1"/>
        </w:rPr>
        <w:t xml:space="preserve"> </w:t>
      </w:r>
      <w:r w:rsidR="000F3E2E">
        <w:rPr>
          <w:color w:val="000000" w:themeColor="text1"/>
        </w:rPr>
        <w:t>change</w:t>
      </w:r>
      <w:r w:rsidR="002F49B2" w:rsidRPr="00FD7022">
        <w:rPr>
          <w:color w:val="000000" w:themeColor="text1"/>
        </w:rPr>
        <w:t xml:space="preserve"> in </w:t>
      </w:r>
      <w:r w:rsidR="008C0D2A">
        <w:rPr>
          <w:color w:val="000000" w:themeColor="text1"/>
        </w:rPr>
        <w:t xml:space="preserve">desired value </w:t>
      </w:r>
      <w:r w:rsidR="00003746">
        <w:rPr>
          <w:color w:val="000000" w:themeColor="text1"/>
        </w:rPr>
        <w:t>(</w:t>
      </w:r>
      <w:proofErr w:type="spellStart"/>
      <w:r w:rsidR="00AF5E58">
        <w:rPr>
          <w:color w:val="000000" w:themeColor="text1"/>
        </w:rPr>
        <w:t>D</w:t>
      </w:r>
      <w:r w:rsidR="00107645" w:rsidRPr="00494DEF">
        <w:rPr>
          <w:color w:val="000000" w:themeColor="text1"/>
          <w:vertAlign w:val="subscript"/>
        </w:rPr>
        <w:t>v</w:t>
      </w:r>
      <w:proofErr w:type="spellEnd"/>
      <w:r w:rsidR="00003746">
        <w:rPr>
          <w:color w:val="000000" w:themeColor="text1"/>
        </w:rPr>
        <w:t>)</w:t>
      </w:r>
      <w:r w:rsidR="000F3E2E">
        <w:rPr>
          <w:color w:val="000000" w:themeColor="text1"/>
        </w:rPr>
        <w:t xml:space="preserve">, </w:t>
      </w:r>
      <w:r w:rsidR="008C0D2A">
        <w:rPr>
          <w:color w:val="000000" w:themeColor="text1"/>
        </w:rPr>
        <w:t>desired equity</w:t>
      </w:r>
      <w:r w:rsidR="002F49B2" w:rsidRPr="00FD7022">
        <w:rPr>
          <w:color w:val="000000" w:themeColor="text1"/>
        </w:rPr>
        <w:t xml:space="preserve"> </w:t>
      </w:r>
      <w:r w:rsidR="00003746">
        <w:rPr>
          <w:color w:val="000000" w:themeColor="text1"/>
        </w:rPr>
        <w:t>(</w:t>
      </w:r>
      <w:r w:rsidR="00AF5E58">
        <w:rPr>
          <w:color w:val="000000" w:themeColor="text1"/>
        </w:rPr>
        <w:t>D</w:t>
      </w:r>
      <w:r w:rsidR="00107645">
        <w:rPr>
          <w:color w:val="000000" w:themeColor="text1"/>
          <w:vertAlign w:val="subscript"/>
        </w:rPr>
        <w:t>e</w:t>
      </w:r>
      <w:r w:rsidR="00003746">
        <w:rPr>
          <w:color w:val="000000" w:themeColor="text1"/>
        </w:rPr>
        <w:t>)</w:t>
      </w:r>
      <w:r w:rsidR="000F3E2E">
        <w:rPr>
          <w:color w:val="000000" w:themeColor="text1"/>
        </w:rPr>
        <w:t xml:space="preserve">, </w:t>
      </w:r>
      <w:r w:rsidR="008C0D2A">
        <w:rPr>
          <w:color w:val="000000" w:themeColor="text1"/>
        </w:rPr>
        <w:t>perceived value</w:t>
      </w:r>
      <w:r w:rsidR="000F3E2E">
        <w:rPr>
          <w:color w:val="000000" w:themeColor="text1"/>
        </w:rPr>
        <w:t xml:space="preserve"> (</w:t>
      </w:r>
      <w:proofErr w:type="spellStart"/>
      <w:r w:rsidR="00AF5E58">
        <w:rPr>
          <w:color w:val="000000" w:themeColor="text1"/>
        </w:rPr>
        <w:t>P</w:t>
      </w:r>
      <w:r w:rsidR="00107645" w:rsidRPr="00494DEF">
        <w:rPr>
          <w:color w:val="000000" w:themeColor="text1"/>
          <w:vertAlign w:val="subscript"/>
        </w:rPr>
        <w:t>v</w:t>
      </w:r>
      <w:proofErr w:type="spellEnd"/>
      <w:r w:rsidR="000F3E2E">
        <w:rPr>
          <w:color w:val="000000" w:themeColor="text1"/>
        </w:rPr>
        <w:t>)</w:t>
      </w:r>
      <w:r w:rsidR="003B15DA">
        <w:rPr>
          <w:color w:val="000000" w:themeColor="text1"/>
        </w:rPr>
        <w:t>,</w:t>
      </w:r>
      <w:r w:rsidR="000F3E2E">
        <w:rPr>
          <w:color w:val="000000" w:themeColor="text1"/>
        </w:rPr>
        <w:t xml:space="preserve"> or </w:t>
      </w:r>
      <w:r w:rsidR="008C0D2A">
        <w:rPr>
          <w:color w:val="000000" w:themeColor="text1"/>
        </w:rPr>
        <w:t>perceived equity</w:t>
      </w:r>
      <w:r w:rsidR="000F3E2E">
        <w:rPr>
          <w:color w:val="000000" w:themeColor="text1"/>
        </w:rPr>
        <w:t xml:space="preserve"> (</w:t>
      </w:r>
      <w:r w:rsidR="00AF5E58">
        <w:rPr>
          <w:color w:val="000000" w:themeColor="text1"/>
        </w:rPr>
        <w:t>P</w:t>
      </w:r>
      <w:r w:rsidR="00107645">
        <w:rPr>
          <w:color w:val="000000" w:themeColor="text1"/>
          <w:vertAlign w:val="subscript"/>
        </w:rPr>
        <w:t>e</w:t>
      </w:r>
      <w:r w:rsidR="000F3E2E">
        <w:rPr>
          <w:color w:val="000000" w:themeColor="text1"/>
        </w:rPr>
        <w:t xml:space="preserve">) </w:t>
      </w:r>
      <w:r w:rsidR="0089054F">
        <w:rPr>
          <w:color w:val="000000" w:themeColor="text1"/>
        </w:rPr>
        <w:t xml:space="preserve">will change </w:t>
      </w:r>
      <w:r w:rsidR="0089054F" w:rsidRPr="0089054F">
        <w:rPr>
          <w:i/>
          <w:iCs/>
          <w:color w:val="000000" w:themeColor="text1"/>
        </w:rPr>
        <w:t>f</w:t>
      </w:r>
      <w:r w:rsidR="000F3E2E">
        <w:rPr>
          <w:color w:val="000000" w:themeColor="text1"/>
        </w:rPr>
        <w:t>. D</w:t>
      </w:r>
      <w:r w:rsidR="00E83A82">
        <w:rPr>
          <w:color w:val="000000" w:themeColor="text1"/>
        </w:rPr>
        <w:t xml:space="preserve">epending on the </w:t>
      </w:r>
      <w:r w:rsidR="000F3E2E">
        <w:rPr>
          <w:color w:val="000000" w:themeColor="text1"/>
        </w:rPr>
        <w:t xml:space="preserve"> </w:t>
      </w:r>
      <w:r w:rsidR="00E83A82">
        <w:rPr>
          <w:color w:val="000000" w:themeColor="text1"/>
        </w:rPr>
        <w:t xml:space="preserve">magnitude of </w:t>
      </w:r>
      <w:r w:rsidR="00AF5E58">
        <w:rPr>
          <w:color w:val="000000" w:themeColor="text1"/>
        </w:rPr>
        <w:t>the difference between the impacted elements</w:t>
      </w:r>
      <w:r w:rsidR="00E83A82">
        <w:rPr>
          <w:color w:val="000000" w:themeColor="text1"/>
        </w:rPr>
        <w:t xml:space="preserve"> (</w:t>
      </w:r>
      <w:r w:rsidR="00531CAD">
        <w:rPr>
          <w:i/>
          <w:iCs/>
          <w:color w:val="000000" w:themeColor="text1"/>
        </w:rPr>
        <w:t>m</w:t>
      </w:r>
      <w:r w:rsidR="00107645" w:rsidRPr="00494DEF">
        <w:rPr>
          <w:i/>
          <w:iCs/>
          <w:color w:val="000000" w:themeColor="text1"/>
          <w:vertAlign w:val="subscript"/>
        </w:rPr>
        <w:t>v</w:t>
      </w:r>
      <w:r w:rsidR="00E83A82">
        <w:rPr>
          <w:color w:val="000000" w:themeColor="text1"/>
        </w:rPr>
        <w:t xml:space="preserve"> or </w:t>
      </w:r>
      <w:r w:rsidR="00531CAD">
        <w:rPr>
          <w:i/>
          <w:iCs/>
          <w:color w:val="000000" w:themeColor="text1"/>
        </w:rPr>
        <w:t>m</w:t>
      </w:r>
      <w:r w:rsidR="00107645">
        <w:rPr>
          <w:color w:val="000000" w:themeColor="text1"/>
          <w:vertAlign w:val="subscript"/>
        </w:rPr>
        <w:t>e</w:t>
      </w:r>
      <w:r w:rsidR="00E83A82">
        <w:rPr>
          <w:color w:val="000000" w:themeColor="text1"/>
        </w:rPr>
        <w:t xml:space="preserve">), </w:t>
      </w:r>
      <w:r w:rsidR="00CC55B5">
        <w:rPr>
          <w:color w:val="000000" w:themeColor="text1"/>
        </w:rPr>
        <w:t xml:space="preserve">and the number of impacted elements, </w:t>
      </w:r>
      <w:r w:rsidR="00E83A82">
        <w:rPr>
          <w:color w:val="000000" w:themeColor="text1"/>
        </w:rPr>
        <w:t xml:space="preserve">the shift in </w:t>
      </w:r>
      <w:r w:rsidR="00E83A82" w:rsidRPr="0089054F">
        <w:rPr>
          <w:i/>
          <w:iCs/>
          <w:color w:val="000000" w:themeColor="text1"/>
        </w:rPr>
        <w:t>f</w:t>
      </w:r>
      <w:r w:rsidR="00E83A82">
        <w:rPr>
          <w:color w:val="000000" w:themeColor="text1"/>
        </w:rPr>
        <w:t xml:space="preserve"> may be significant enough to move </w:t>
      </w:r>
      <w:r w:rsidR="008C0D2A">
        <w:rPr>
          <w:color w:val="000000" w:themeColor="text1"/>
        </w:rPr>
        <w:t>v</w:t>
      </w:r>
      <w:r w:rsidR="00E83A82">
        <w:rPr>
          <w:color w:val="000000" w:themeColor="text1"/>
        </w:rPr>
        <w:t xml:space="preserve">alue or </w:t>
      </w:r>
      <w:r w:rsidR="008C0D2A">
        <w:rPr>
          <w:color w:val="000000" w:themeColor="text1"/>
        </w:rPr>
        <w:t>e</w:t>
      </w:r>
      <w:r w:rsidR="00E83A82">
        <w:rPr>
          <w:color w:val="000000" w:themeColor="text1"/>
        </w:rPr>
        <w:t xml:space="preserve">quity </w:t>
      </w:r>
      <w:r w:rsidR="000F3E2E">
        <w:rPr>
          <w:color w:val="000000" w:themeColor="text1"/>
        </w:rPr>
        <w:t xml:space="preserve">past </w:t>
      </w:r>
      <w:r w:rsidR="008C0D2A">
        <w:rPr>
          <w:color w:val="000000" w:themeColor="text1"/>
        </w:rPr>
        <w:t xml:space="preserve">theoretical </w:t>
      </w:r>
      <w:r w:rsidR="00E83A82">
        <w:rPr>
          <w:color w:val="000000" w:themeColor="text1"/>
        </w:rPr>
        <w:t>CGLs</w:t>
      </w:r>
      <w:r w:rsidR="003B15DA">
        <w:rPr>
          <w:color w:val="000000" w:themeColor="text1"/>
        </w:rPr>
        <w:t xml:space="preserve"> (</w:t>
      </w:r>
      <w:r w:rsidR="003B15DA" w:rsidRPr="0089054F">
        <w:rPr>
          <w:i/>
          <w:iCs/>
          <w:color w:val="000000" w:themeColor="text1"/>
        </w:rPr>
        <w:t>f</w:t>
      </w:r>
      <w:r w:rsidR="003B15DA">
        <w:rPr>
          <w:color w:val="000000" w:themeColor="text1"/>
        </w:rPr>
        <w:t xml:space="preserve"> =</w:t>
      </w:r>
      <w:proofErr w:type="spellStart"/>
      <w:r w:rsidR="00107645">
        <w:rPr>
          <w:color w:val="000000" w:themeColor="text1"/>
        </w:rPr>
        <w:t>V</w:t>
      </w:r>
      <w:r w:rsidR="003B15DA">
        <w:rPr>
          <w:color w:val="000000" w:themeColor="text1"/>
        </w:rPr>
        <w:t>m</w:t>
      </w:r>
      <w:r w:rsidR="00647FB5">
        <w:rPr>
          <w:color w:val="000000" w:themeColor="text1"/>
        </w:rPr>
        <w:t>in</w:t>
      </w:r>
      <w:r w:rsidR="003B15DA" w:rsidRPr="003B15DA">
        <w:rPr>
          <w:color w:val="000000" w:themeColor="text1"/>
          <w:vertAlign w:val="subscript"/>
        </w:rPr>
        <w:t>cgl</w:t>
      </w:r>
      <w:proofErr w:type="spellEnd"/>
      <w:r w:rsidR="00107645">
        <w:rPr>
          <w:color w:val="000000" w:themeColor="text1"/>
          <w:vertAlign w:val="subscript"/>
        </w:rPr>
        <w:t xml:space="preserve"> </w:t>
      </w:r>
      <w:r w:rsidR="00107645">
        <w:rPr>
          <w:color w:val="000000" w:themeColor="text1"/>
        </w:rPr>
        <w:t xml:space="preserve">or </w:t>
      </w:r>
      <w:r w:rsidR="00107645" w:rsidRPr="0089054F">
        <w:rPr>
          <w:i/>
          <w:iCs/>
          <w:color w:val="000000" w:themeColor="text1"/>
        </w:rPr>
        <w:t>f</w:t>
      </w:r>
      <w:r w:rsidR="00107645">
        <w:rPr>
          <w:color w:val="000000" w:themeColor="text1"/>
        </w:rPr>
        <w:t xml:space="preserve"> =</w:t>
      </w:r>
      <w:proofErr w:type="spellStart"/>
      <w:r w:rsidR="00107645">
        <w:rPr>
          <w:color w:val="000000" w:themeColor="text1"/>
        </w:rPr>
        <w:t>Em</w:t>
      </w:r>
      <w:r w:rsidR="00647FB5">
        <w:rPr>
          <w:color w:val="000000" w:themeColor="text1"/>
        </w:rPr>
        <w:t>in</w:t>
      </w:r>
      <w:r w:rsidR="00107645" w:rsidRPr="003B15DA">
        <w:rPr>
          <w:color w:val="000000" w:themeColor="text1"/>
          <w:vertAlign w:val="subscript"/>
        </w:rPr>
        <w:t>cgl</w:t>
      </w:r>
      <w:proofErr w:type="spellEnd"/>
      <w:r w:rsidR="003B15DA">
        <w:rPr>
          <w:color w:val="000000" w:themeColor="text1"/>
        </w:rPr>
        <w:t>)</w:t>
      </w:r>
      <w:r w:rsidR="00E83A82">
        <w:rPr>
          <w:color w:val="000000" w:themeColor="text1"/>
        </w:rPr>
        <w:t xml:space="preserve">, creating a situation that is now out of planned responses or </w:t>
      </w:r>
      <w:r w:rsidR="00BA5A1A">
        <w:rPr>
          <w:color w:val="000000" w:themeColor="text1"/>
        </w:rPr>
        <w:t xml:space="preserve">available </w:t>
      </w:r>
      <w:r w:rsidR="00E83A82">
        <w:rPr>
          <w:color w:val="000000" w:themeColor="text1"/>
        </w:rPr>
        <w:t xml:space="preserve">resources. </w:t>
      </w:r>
      <w:r w:rsidR="00AF5E58">
        <w:rPr>
          <w:color w:val="000000" w:themeColor="text1"/>
        </w:rPr>
        <w:t>A</w:t>
      </w:r>
      <w:r w:rsidR="00E83A82">
        <w:rPr>
          <w:color w:val="000000" w:themeColor="text1"/>
        </w:rPr>
        <w:t xml:space="preserve"> </w:t>
      </w:r>
      <w:r w:rsidR="00AF5E58">
        <w:rPr>
          <w:color w:val="000000" w:themeColor="text1"/>
        </w:rPr>
        <w:t>large enough change in magnitude in</w:t>
      </w:r>
      <w:r w:rsidR="00AB5470">
        <w:rPr>
          <w:color w:val="000000" w:themeColor="text1"/>
        </w:rPr>
        <w:t xml:space="preserve"> </w:t>
      </w:r>
      <w:r w:rsidR="00531CAD">
        <w:rPr>
          <w:i/>
          <w:iCs/>
          <w:color w:val="000000" w:themeColor="text1"/>
        </w:rPr>
        <w:t>m</w:t>
      </w:r>
      <w:r w:rsidR="00107645" w:rsidRPr="001A6BB3">
        <w:rPr>
          <w:i/>
          <w:iCs/>
          <w:color w:val="000000" w:themeColor="text1"/>
          <w:vertAlign w:val="subscript"/>
        </w:rPr>
        <w:t>v</w:t>
      </w:r>
      <w:r w:rsidR="00107645">
        <w:rPr>
          <w:color w:val="000000" w:themeColor="text1"/>
        </w:rPr>
        <w:t xml:space="preserve"> or </w:t>
      </w:r>
      <w:r w:rsidR="00531CAD">
        <w:rPr>
          <w:i/>
          <w:iCs/>
          <w:color w:val="000000" w:themeColor="text1"/>
        </w:rPr>
        <w:t>m</w:t>
      </w:r>
      <w:r w:rsidR="00107645">
        <w:rPr>
          <w:color w:val="000000" w:themeColor="text1"/>
          <w:vertAlign w:val="subscript"/>
        </w:rPr>
        <w:t>e</w:t>
      </w:r>
      <w:r w:rsidR="00107645" w:rsidRPr="00AB5470" w:rsidDel="00107645">
        <w:rPr>
          <w:i/>
          <w:iCs/>
          <w:color w:val="000000" w:themeColor="text1"/>
        </w:rPr>
        <w:t xml:space="preserve"> </w:t>
      </w:r>
      <w:r w:rsidR="00AF5E58">
        <w:rPr>
          <w:color w:val="000000" w:themeColor="text1"/>
        </w:rPr>
        <w:t>will ultimately energize</w:t>
      </w:r>
      <w:r w:rsidR="00E83A82">
        <w:rPr>
          <w:color w:val="000000" w:themeColor="text1"/>
        </w:rPr>
        <w:t xml:space="preserve"> </w:t>
      </w:r>
      <w:r w:rsidR="00E83A82" w:rsidRPr="0089054F">
        <w:rPr>
          <w:i/>
          <w:iCs/>
          <w:color w:val="000000" w:themeColor="text1"/>
        </w:rPr>
        <w:t>f</w:t>
      </w:r>
      <w:r w:rsidR="00E83A82">
        <w:rPr>
          <w:color w:val="000000" w:themeColor="text1"/>
        </w:rPr>
        <w:t xml:space="preserve"> </w:t>
      </w:r>
      <w:r w:rsidR="00AF5E58">
        <w:rPr>
          <w:color w:val="000000" w:themeColor="text1"/>
        </w:rPr>
        <w:t xml:space="preserve">to move under its </w:t>
      </w:r>
      <w:r w:rsidR="00E83A82">
        <w:rPr>
          <w:color w:val="000000" w:themeColor="text1"/>
        </w:rPr>
        <w:t xml:space="preserve">own momentum without any further inputs. </w:t>
      </w:r>
      <w:r w:rsidR="008C0D2A">
        <w:rPr>
          <w:color w:val="000000" w:themeColor="text1"/>
        </w:rPr>
        <w:t xml:space="preserve">In nautical terms, this is </w:t>
      </w:r>
      <w:r w:rsidR="002B3E61">
        <w:rPr>
          <w:color w:val="000000" w:themeColor="text1"/>
        </w:rPr>
        <w:t>the</w:t>
      </w:r>
      <w:r w:rsidR="008C0D2A">
        <w:rPr>
          <w:color w:val="000000" w:themeColor="text1"/>
        </w:rPr>
        <w:t xml:space="preserve"> righting moment (</w:t>
      </w:r>
      <w:r w:rsidR="008C0D2A">
        <w:rPr>
          <w:rFonts w:cs="Times New Roman"/>
          <w:color w:val="000000" w:themeColor="text1"/>
        </w:rPr>
        <w:t>Rawson &amp; Tupper, 2001)</w:t>
      </w:r>
      <w:r w:rsidR="00107645">
        <w:rPr>
          <w:rFonts w:cs="Times New Roman"/>
          <w:color w:val="000000" w:themeColor="text1"/>
        </w:rPr>
        <w:t xml:space="preserve"> of a vessel or ship</w:t>
      </w:r>
      <w:r w:rsidR="008C0D2A">
        <w:rPr>
          <w:color w:val="000000" w:themeColor="text1"/>
        </w:rPr>
        <w:t xml:space="preserve">. </w:t>
      </w:r>
      <w:r w:rsidR="00ED521D">
        <w:rPr>
          <w:color w:val="000000" w:themeColor="text1"/>
        </w:rPr>
        <w:t xml:space="preserve">A simple analogy would be that of </w:t>
      </w:r>
      <w:r w:rsidR="00AF5E58">
        <w:rPr>
          <w:color w:val="000000" w:themeColor="text1"/>
        </w:rPr>
        <w:t xml:space="preserve">a kayaker </w:t>
      </w:r>
      <w:r w:rsidR="00ED521D">
        <w:rPr>
          <w:color w:val="000000" w:themeColor="text1"/>
        </w:rPr>
        <w:t xml:space="preserve">rocking a kayak from side to side by shifting </w:t>
      </w:r>
      <w:r w:rsidR="002B3E61" w:rsidRPr="00EF6471">
        <w:rPr>
          <w:color w:val="000000" w:themeColor="text1"/>
        </w:rPr>
        <w:t>weight</w:t>
      </w:r>
      <w:r w:rsidR="00ED521D" w:rsidRPr="002B3E61">
        <w:rPr>
          <w:color w:val="000000" w:themeColor="text1"/>
        </w:rPr>
        <w:t xml:space="preserve"> from</w:t>
      </w:r>
      <w:r w:rsidR="00ED521D">
        <w:rPr>
          <w:color w:val="000000" w:themeColor="text1"/>
        </w:rPr>
        <w:t xml:space="preserve"> left to right.</w:t>
      </w:r>
      <w:r w:rsidR="00AF5E58">
        <w:rPr>
          <w:color w:val="000000" w:themeColor="text1"/>
        </w:rPr>
        <w:t xml:space="preserve"> The kayak</w:t>
      </w:r>
      <w:r w:rsidR="009C132E">
        <w:rPr>
          <w:color w:val="000000" w:themeColor="text1"/>
        </w:rPr>
        <w:t xml:space="preserve"> will continue to try and keep itself upright until it comes to </w:t>
      </w:r>
      <w:r w:rsidR="00ED521D">
        <w:rPr>
          <w:color w:val="000000" w:themeColor="text1"/>
        </w:rPr>
        <w:t xml:space="preserve">a point of no return </w:t>
      </w:r>
      <w:r w:rsidR="00AD4A51">
        <w:rPr>
          <w:color w:val="000000" w:themeColor="text1"/>
        </w:rPr>
        <w:t>–</w:t>
      </w:r>
      <w:r w:rsidR="00ED521D">
        <w:rPr>
          <w:color w:val="000000" w:themeColor="text1"/>
        </w:rPr>
        <w:t xml:space="preserve"> an </w:t>
      </w:r>
      <w:r w:rsidR="00ED521D" w:rsidRPr="00ED521D">
        <w:rPr>
          <w:i/>
          <w:iCs/>
          <w:color w:val="000000" w:themeColor="text1"/>
        </w:rPr>
        <w:t>f</w:t>
      </w:r>
      <w:r w:rsidR="00ED521D">
        <w:rPr>
          <w:color w:val="000000" w:themeColor="text1"/>
        </w:rPr>
        <w:t>=</w:t>
      </w:r>
      <w:proofErr w:type="spellStart"/>
      <w:r w:rsidR="00ED521D">
        <w:rPr>
          <w:color w:val="000000" w:themeColor="text1"/>
        </w:rPr>
        <w:t>m</w:t>
      </w:r>
      <w:r w:rsidR="00647FB5">
        <w:rPr>
          <w:color w:val="000000" w:themeColor="text1"/>
        </w:rPr>
        <w:t>in</w:t>
      </w:r>
      <w:r w:rsidR="00ED521D" w:rsidRPr="00ED521D">
        <w:rPr>
          <w:color w:val="000000" w:themeColor="text1"/>
          <w:vertAlign w:val="subscript"/>
        </w:rPr>
        <w:t>cgl</w:t>
      </w:r>
      <w:proofErr w:type="spellEnd"/>
      <w:r w:rsidR="00ED521D">
        <w:rPr>
          <w:color w:val="000000" w:themeColor="text1"/>
        </w:rPr>
        <w:t xml:space="preserve"> </w:t>
      </w:r>
      <w:r w:rsidR="00AD4A51">
        <w:rPr>
          <w:color w:val="000000" w:themeColor="text1"/>
        </w:rPr>
        <w:t>–</w:t>
      </w:r>
      <w:r w:rsidR="00ED521D">
        <w:rPr>
          <w:color w:val="000000" w:themeColor="text1"/>
        </w:rPr>
        <w:t xml:space="preserve"> where the kayak will flip over no matter the efforts to stop it. </w:t>
      </w:r>
      <w:r w:rsidR="00AF5E58">
        <w:rPr>
          <w:color w:val="000000" w:themeColor="text1"/>
        </w:rPr>
        <w:t xml:space="preserve">The point of no return </w:t>
      </w:r>
      <w:r w:rsidR="00107645">
        <w:rPr>
          <w:color w:val="000000" w:themeColor="text1"/>
        </w:rPr>
        <w:t xml:space="preserve">gets smaller </w:t>
      </w:r>
      <w:r w:rsidR="00AF5E58">
        <w:rPr>
          <w:color w:val="000000" w:themeColor="text1"/>
        </w:rPr>
        <w:t xml:space="preserve">if the </w:t>
      </w:r>
      <w:r w:rsidR="00CC55B5">
        <w:rPr>
          <w:color w:val="000000" w:themeColor="text1"/>
        </w:rPr>
        <w:t xml:space="preserve">center of gravity of the </w:t>
      </w:r>
      <w:r w:rsidR="00AF5E58">
        <w:rPr>
          <w:color w:val="000000" w:themeColor="text1"/>
        </w:rPr>
        <w:t>shifting weight is further</w:t>
      </w:r>
      <w:r w:rsidR="00107645">
        <w:rPr>
          <w:color w:val="000000" w:themeColor="text1"/>
        </w:rPr>
        <w:t xml:space="preserve"> (</w:t>
      </w:r>
      <w:r w:rsidR="00531CAD" w:rsidRPr="00531CAD">
        <w:rPr>
          <w:i/>
          <w:iCs/>
          <w:color w:val="000000" w:themeColor="text1"/>
        </w:rPr>
        <w:t>m</w:t>
      </w:r>
      <w:r w:rsidR="00107645">
        <w:rPr>
          <w:color w:val="000000" w:themeColor="text1"/>
        </w:rPr>
        <w:t xml:space="preserve">) </w:t>
      </w:r>
      <w:r w:rsidR="00AF5E58">
        <w:rPr>
          <w:color w:val="000000" w:themeColor="text1"/>
        </w:rPr>
        <w:t xml:space="preserve">from </w:t>
      </w:r>
      <w:r w:rsidR="00CC55B5">
        <w:rPr>
          <w:color w:val="000000" w:themeColor="text1"/>
        </w:rPr>
        <w:t>the kayak</w:t>
      </w:r>
      <w:r w:rsidR="00107645">
        <w:rPr>
          <w:color w:val="000000" w:themeColor="text1"/>
        </w:rPr>
        <w:t>’s</w:t>
      </w:r>
      <w:r w:rsidR="00AF5E58">
        <w:rPr>
          <w:color w:val="000000" w:themeColor="text1"/>
        </w:rPr>
        <w:t xml:space="preserve"> center of gravity</w:t>
      </w:r>
      <w:r w:rsidR="00107645">
        <w:rPr>
          <w:color w:val="000000" w:themeColor="text1"/>
        </w:rPr>
        <w:t xml:space="preserve"> (</w:t>
      </w:r>
      <w:r w:rsidR="00647FB5">
        <w:rPr>
          <w:color w:val="000000" w:themeColor="text1"/>
        </w:rPr>
        <w:t>CG</w:t>
      </w:r>
      <w:r w:rsidR="00107645">
        <w:rPr>
          <w:color w:val="000000" w:themeColor="text1"/>
        </w:rPr>
        <w:t>)</w:t>
      </w:r>
      <w:r w:rsidR="00AF5E58">
        <w:rPr>
          <w:color w:val="000000" w:themeColor="text1"/>
        </w:rPr>
        <w:t xml:space="preserve"> </w:t>
      </w:r>
      <w:r w:rsidR="00647FB5">
        <w:rPr>
          <w:color w:val="000000" w:themeColor="text1"/>
        </w:rPr>
        <w:t>e.g.,</w:t>
      </w:r>
      <w:r w:rsidR="00AF5E58">
        <w:rPr>
          <w:color w:val="000000" w:themeColor="text1"/>
        </w:rPr>
        <w:t xml:space="preserve"> the kayaker is standing up in the kayak. The body weight of the kayaker remains the same, but it has more effect the further away it is from the center of gravity of the kayak.</w:t>
      </w:r>
      <w:r w:rsidR="00CA7840">
        <w:rPr>
          <w:color w:val="000000" w:themeColor="text1"/>
        </w:rPr>
        <w:t xml:space="preserve"> Add another kayaker to the same kayak, and the effect becomes even more significant.</w:t>
      </w:r>
    </w:p>
    <w:p w14:paraId="3DEE318D" w14:textId="2E9D6B2A" w:rsidR="002F49B2" w:rsidRPr="00921645" w:rsidRDefault="004605F8" w:rsidP="00CC55B5">
      <w:pPr>
        <w:ind w:firstLine="720"/>
        <w:jc w:val="both"/>
        <w:rPr>
          <w:color w:val="000000" w:themeColor="text1"/>
        </w:rPr>
      </w:pPr>
      <w:r>
        <w:rPr>
          <w:color w:val="000000" w:themeColor="text1"/>
        </w:rPr>
        <w:t>It is worth noting that</w:t>
      </w:r>
      <w:r w:rsidR="00AF5E58">
        <w:rPr>
          <w:color w:val="000000" w:themeColor="text1"/>
        </w:rPr>
        <w:t xml:space="preserve"> desired</w:t>
      </w:r>
      <w:r>
        <w:rPr>
          <w:color w:val="000000" w:themeColor="text1"/>
        </w:rPr>
        <w:t xml:space="preserve"> </w:t>
      </w:r>
      <w:r w:rsidR="006779C3">
        <w:rPr>
          <w:color w:val="000000" w:themeColor="text1"/>
        </w:rPr>
        <w:t>v</w:t>
      </w:r>
      <w:r>
        <w:rPr>
          <w:color w:val="000000" w:themeColor="text1"/>
        </w:rPr>
        <w:t xml:space="preserve">alue and </w:t>
      </w:r>
      <w:r w:rsidR="006779C3">
        <w:rPr>
          <w:color w:val="000000" w:themeColor="text1"/>
        </w:rPr>
        <w:t>e</w:t>
      </w:r>
      <w:r>
        <w:rPr>
          <w:color w:val="000000" w:themeColor="text1"/>
        </w:rPr>
        <w:t>quity are measurable from the organization</w:t>
      </w:r>
      <w:r w:rsidR="00921645">
        <w:rPr>
          <w:color w:val="000000" w:themeColor="text1"/>
        </w:rPr>
        <w:t xml:space="preserve"> point of view</w:t>
      </w:r>
      <w:r>
        <w:rPr>
          <w:color w:val="000000" w:themeColor="text1"/>
        </w:rPr>
        <w:t xml:space="preserve"> </w:t>
      </w:r>
      <w:r w:rsidR="00AF5E58">
        <w:rPr>
          <w:color w:val="000000" w:themeColor="text1"/>
        </w:rPr>
        <w:t>and the perceived</w:t>
      </w:r>
      <w:r>
        <w:rPr>
          <w:color w:val="000000" w:themeColor="text1"/>
        </w:rPr>
        <w:t xml:space="preserve"> </w:t>
      </w:r>
      <w:r w:rsidR="008E2E68">
        <w:rPr>
          <w:color w:val="000000" w:themeColor="text1"/>
        </w:rPr>
        <w:t xml:space="preserve">brand </w:t>
      </w:r>
      <w:r>
        <w:rPr>
          <w:color w:val="000000" w:themeColor="text1"/>
        </w:rPr>
        <w:t xml:space="preserve">perception </w:t>
      </w:r>
      <w:r w:rsidR="00AF5E58">
        <w:rPr>
          <w:color w:val="000000" w:themeColor="text1"/>
        </w:rPr>
        <w:t xml:space="preserve">are measurable from </w:t>
      </w:r>
      <w:r>
        <w:rPr>
          <w:color w:val="000000" w:themeColor="text1"/>
        </w:rPr>
        <w:t>the stakeholder</w:t>
      </w:r>
      <w:r w:rsidR="00AF5E58">
        <w:rPr>
          <w:color w:val="000000" w:themeColor="text1"/>
        </w:rPr>
        <w:t xml:space="preserve"> point of view</w:t>
      </w:r>
      <w:r>
        <w:rPr>
          <w:color w:val="000000" w:themeColor="text1"/>
        </w:rPr>
        <w:t>.</w:t>
      </w:r>
      <w:r w:rsidR="00921645">
        <w:rPr>
          <w:color w:val="000000" w:themeColor="text1"/>
        </w:rPr>
        <w:t xml:space="preserve"> </w:t>
      </w:r>
      <w:r w:rsidR="008E2E68">
        <w:rPr>
          <w:color w:val="000000" w:themeColor="text1"/>
        </w:rPr>
        <w:t xml:space="preserve">In essence, when a brand is in equilibrium, the desired organizational brand image equals stakeholder perceived brand image. </w:t>
      </w:r>
      <w:r w:rsidR="00921645">
        <w:rPr>
          <w:color w:val="000000" w:themeColor="text1"/>
        </w:rPr>
        <w:t>Th</w:t>
      </w:r>
      <w:r w:rsidR="008E2E68">
        <w:rPr>
          <w:color w:val="000000" w:themeColor="text1"/>
        </w:rPr>
        <w:t>e current</w:t>
      </w:r>
      <w:r w:rsidR="00921645">
        <w:rPr>
          <w:color w:val="000000" w:themeColor="text1"/>
        </w:rPr>
        <w:t xml:space="preserve"> research offers that personality, activity, and intensity are variables that impact resonance and can be used as indicators to predict </w:t>
      </w:r>
      <w:r w:rsidR="00921645" w:rsidRPr="00921645">
        <w:rPr>
          <w:i/>
          <w:iCs/>
          <w:color w:val="000000" w:themeColor="text1"/>
        </w:rPr>
        <w:t>f</w:t>
      </w:r>
      <w:r w:rsidR="00921645">
        <w:rPr>
          <w:color w:val="000000" w:themeColor="text1"/>
        </w:rPr>
        <w:t>=</w:t>
      </w:r>
      <w:proofErr w:type="spellStart"/>
      <w:r w:rsidR="00921645">
        <w:rPr>
          <w:color w:val="000000" w:themeColor="text1"/>
        </w:rPr>
        <w:t>m</w:t>
      </w:r>
      <w:r w:rsidR="00647FB5">
        <w:rPr>
          <w:color w:val="000000" w:themeColor="text1"/>
        </w:rPr>
        <w:t>in</w:t>
      </w:r>
      <w:r w:rsidR="00921645" w:rsidRPr="00921645">
        <w:rPr>
          <w:color w:val="000000" w:themeColor="text1"/>
          <w:vertAlign w:val="subscript"/>
        </w:rPr>
        <w:t>cgl</w:t>
      </w:r>
      <w:proofErr w:type="spellEnd"/>
      <w:r w:rsidR="00921645">
        <w:rPr>
          <w:color w:val="000000" w:themeColor="text1"/>
        </w:rPr>
        <w:t>.</w:t>
      </w:r>
      <w:r w:rsidR="00AF5E58">
        <w:rPr>
          <w:color w:val="000000" w:themeColor="text1"/>
        </w:rPr>
        <w:t xml:space="preserve"> Future research</w:t>
      </w:r>
      <w:r w:rsidR="004B7194">
        <w:rPr>
          <w:color w:val="000000" w:themeColor="text1"/>
        </w:rPr>
        <w:t xml:space="preserve"> from the author</w:t>
      </w:r>
      <w:r w:rsidR="00AF5E58">
        <w:rPr>
          <w:color w:val="000000" w:themeColor="text1"/>
        </w:rPr>
        <w:t xml:space="preserve"> will explore what f=</w:t>
      </w:r>
      <w:proofErr w:type="spellStart"/>
      <w:r w:rsidR="00AF5E58">
        <w:rPr>
          <w:color w:val="000000" w:themeColor="text1"/>
        </w:rPr>
        <w:t>m</w:t>
      </w:r>
      <w:r w:rsidR="00647FB5">
        <w:rPr>
          <w:color w:val="000000" w:themeColor="text1"/>
        </w:rPr>
        <w:t>in</w:t>
      </w:r>
      <w:r w:rsidR="00AF5E58" w:rsidRPr="00CA7840">
        <w:rPr>
          <w:color w:val="000000" w:themeColor="text1"/>
          <w:vertAlign w:val="subscript"/>
        </w:rPr>
        <w:t>cgl</w:t>
      </w:r>
      <w:proofErr w:type="spellEnd"/>
      <w:r w:rsidR="00AF5E58">
        <w:rPr>
          <w:color w:val="000000" w:themeColor="text1"/>
        </w:rPr>
        <w:t xml:space="preserve"> may be for organizations</w:t>
      </w:r>
      <w:r w:rsidR="006318BD">
        <w:rPr>
          <w:color w:val="000000" w:themeColor="text1"/>
        </w:rPr>
        <w:t xml:space="preserve">; </w:t>
      </w:r>
      <w:r w:rsidR="00AF5E58">
        <w:rPr>
          <w:color w:val="000000" w:themeColor="text1"/>
        </w:rPr>
        <w:t>if it varies by category of organization, and if some elements of value and/or equity should be weighted more than others.</w:t>
      </w:r>
    </w:p>
    <w:p w14:paraId="5A504AD4" w14:textId="6F057161" w:rsidR="002F49B2" w:rsidRPr="002F49B2" w:rsidRDefault="002F49B2" w:rsidP="002F49B2">
      <w:pPr>
        <w:ind w:firstLine="720"/>
        <w:jc w:val="both"/>
        <w:rPr>
          <w:color w:val="000000" w:themeColor="text1"/>
        </w:rPr>
      </w:pPr>
      <w:r w:rsidRPr="6AE12698">
        <w:rPr>
          <w:color w:val="000000" w:themeColor="text1"/>
        </w:rPr>
        <w:t>In sum</w:t>
      </w:r>
      <w:r w:rsidR="00823F5A">
        <w:rPr>
          <w:color w:val="000000" w:themeColor="text1"/>
        </w:rPr>
        <w:t>mary</w:t>
      </w:r>
      <w:r w:rsidRPr="6AE12698">
        <w:rPr>
          <w:color w:val="000000" w:themeColor="text1"/>
        </w:rPr>
        <w:t xml:space="preserve">, a brand is in equilibrium when both brand value and brand equity </w:t>
      </w:r>
      <w:r w:rsidR="00D24199">
        <w:rPr>
          <w:color w:val="000000" w:themeColor="text1"/>
        </w:rPr>
        <w:t xml:space="preserve">are </w:t>
      </w:r>
      <w:r w:rsidR="00FB22AE">
        <w:rPr>
          <w:color w:val="000000" w:themeColor="text1"/>
        </w:rPr>
        <w:t xml:space="preserve">within GCLs of the brand. </w:t>
      </w:r>
      <w:r w:rsidRPr="6AE12698">
        <w:rPr>
          <w:color w:val="000000" w:themeColor="text1"/>
        </w:rPr>
        <w:t xml:space="preserve">When a purposeful force is exerted on one or more of the elements of either </w:t>
      </w:r>
      <w:r w:rsidRPr="6AE12698">
        <w:rPr>
          <w:color w:val="000000" w:themeColor="text1"/>
        </w:rPr>
        <w:lastRenderedPageBreak/>
        <w:t xml:space="preserve">value or equity, it can create a kinetic movement, </w:t>
      </w:r>
      <w:r w:rsidR="00D24199">
        <w:rPr>
          <w:color w:val="000000" w:themeColor="text1"/>
        </w:rPr>
        <w:t xml:space="preserve">potentially </w:t>
      </w:r>
      <w:r w:rsidRPr="6AE12698">
        <w:rPr>
          <w:color w:val="000000" w:themeColor="text1"/>
        </w:rPr>
        <w:t>moving the brand out of equilibrium. A strong</w:t>
      </w:r>
      <w:r w:rsidR="00D24199">
        <w:rPr>
          <w:color w:val="000000" w:themeColor="text1"/>
        </w:rPr>
        <w:t xml:space="preserve"> </w:t>
      </w:r>
      <w:r w:rsidRPr="6AE12698">
        <w:rPr>
          <w:color w:val="000000" w:themeColor="text1"/>
        </w:rPr>
        <w:t>force</w:t>
      </w:r>
      <w:r w:rsidR="00AF5E58">
        <w:rPr>
          <w:color w:val="000000" w:themeColor="text1"/>
        </w:rPr>
        <w:t>, or series of force inputs,</w:t>
      </w:r>
      <w:r w:rsidRPr="6AE12698">
        <w:rPr>
          <w:color w:val="000000" w:themeColor="text1"/>
        </w:rPr>
        <w:t xml:space="preserve"> can move the brand out of CGLs, requiring unplanned response and reaction to regain stability and equilibrium. Maintaining the imbalance and/or increasing the force will eventually reach a resource tipping point where the brand itself creates its own kinetic change, </w:t>
      </w:r>
      <w:r w:rsidR="00D24199">
        <w:rPr>
          <w:color w:val="000000" w:themeColor="text1"/>
        </w:rPr>
        <w:t>unable to resist the momentum of the growing imbalance</w:t>
      </w:r>
      <w:r w:rsidRPr="6AE12698">
        <w:rPr>
          <w:color w:val="000000" w:themeColor="text1"/>
        </w:rPr>
        <w:t>.</w:t>
      </w:r>
    </w:p>
    <w:p w14:paraId="4FEFF942" w14:textId="2CEE6512" w:rsidR="003B3B32" w:rsidRDefault="003B3B32" w:rsidP="00D069B8">
      <w:pPr>
        <w:pStyle w:val="Heading2"/>
      </w:pPr>
      <w:bookmarkStart w:id="94" w:name="_Toc114176176"/>
      <w:bookmarkStart w:id="95" w:name="_Toc114177033"/>
      <w:bookmarkStart w:id="96" w:name="_Toc114178884"/>
      <w:bookmarkStart w:id="97" w:name="_Toc114180493"/>
      <w:bookmarkStart w:id="98" w:name="_Toc114326935"/>
      <w:bookmarkStart w:id="99" w:name="_Toc116165471"/>
      <w:bookmarkStart w:id="100" w:name="_Toc116166511"/>
      <w:bookmarkStart w:id="101" w:name="_Toc117001519"/>
      <w:bookmarkStart w:id="102" w:name="_Toc117002608"/>
      <w:bookmarkStart w:id="103" w:name="_Toc118666778"/>
      <w:r w:rsidRPr="1753592C">
        <w:t>Building a Brand</w:t>
      </w:r>
      <w:bookmarkEnd w:id="94"/>
      <w:bookmarkEnd w:id="95"/>
      <w:bookmarkEnd w:id="96"/>
      <w:bookmarkEnd w:id="97"/>
      <w:bookmarkEnd w:id="98"/>
      <w:bookmarkEnd w:id="99"/>
      <w:bookmarkEnd w:id="100"/>
      <w:bookmarkEnd w:id="101"/>
      <w:bookmarkEnd w:id="102"/>
      <w:bookmarkEnd w:id="103"/>
    </w:p>
    <w:bookmarkEnd w:id="92"/>
    <w:p w14:paraId="783D1178" w14:textId="41C575B8" w:rsidR="00512607" w:rsidRDefault="000D7D6A" w:rsidP="00512607">
      <w:pPr>
        <w:ind w:firstLine="720"/>
        <w:jc w:val="both"/>
        <w:rPr>
          <w:color w:val="000000" w:themeColor="text1"/>
        </w:rPr>
      </w:pPr>
      <w:r>
        <w:rPr>
          <w:color w:val="000000" w:themeColor="text1"/>
        </w:rPr>
        <w:t>Building a brand</w:t>
      </w:r>
      <w:r w:rsidR="00345BD5" w:rsidRPr="6AE12698">
        <w:rPr>
          <w:color w:val="000000" w:themeColor="text1"/>
        </w:rPr>
        <w:t xml:space="preserve"> </w:t>
      </w:r>
      <w:r w:rsidR="00345BD5">
        <w:rPr>
          <w:color w:val="000000" w:themeColor="text1"/>
        </w:rPr>
        <w:t xml:space="preserve">relies on four main steps, with </w:t>
      </w:r>
      <w:r w:rsidR="00345BD5" w:rsidRPr="6AE12698">
        <w:rPr>
          <w:color w:val="000000" w:themeColor="text1"/>
        </w:rPr>
        <w:t>each of the steps</w:t>
      </w:r>
      <w:r w:rsidR="00345BD5">
        <w:rPr>
          <w:color w:val="000000" w:themeColor="text1"/>
        </w:rPr>
        <w:t xml:space="preserve"> </w:t>
      </w:r>
      <w:r w:rsidR="00345BD5" w:rsidRPr="6AE12698">
        <w:rPr>
          <w:color w:val="000000" w:themeColor="text1"/>
        </w:rPr>
        <w:t xml:space="preserve">contingent on successfully achieving the objectives of the previous </w:t>
      </w:r>
      <w:r w:rsidR="00345BD5">
        <w:rPr>
          <w:color w:val="000000" w:themeColor="text1"/>
        </w:rPr>
        <w:t>step</w:t>
      </w:r>
      <w:r w:rsidR="00345BD5" w:rsidRPr="6AE12698">
        <w:rPr>
          <w:color w:val="000000" w:themeColor="text1"/>
        </w:rPr>
        <w:t xml:space="preserve"> (Keller &amp; Swaminathan, 2020)</w:t>
      </w:r>
      <w:r w:rsidR="00345BD5">
        <w:rPr>
          <w:color w:val="000000" w:themeColor="text1"/>
        </w:rPr>
        <w:t xml:space="preserve">. Figure </w:t>
      </w:r>
      <w:r w:rsidR="00E1490B">
        <w:rPr>
          <w:color w:val="000000" w:themeColor="text1"/>
        </w:rPr>
        <w:t>4</w:t>
      </w:r>
      <w:r w:rsidR="00345BD5">
        <w:rPr>
          <w:color w:val="000000" w:themeColor="text1"/>
        </w:rPr>
        <w:t xml:space="preserve"> illustrates the steps in building brand resonance</w:t>
      </w:r>
      <w:r w:rsidR="00D24199">
        <w:rPr>
          <w:color w:val="000000" w:themeColor="text1"/>
        </w:rPr>
        <w:t>.</w:t>
      </w:r>
    </w:p>
    <w:p w14:paraId="159078EB" w14:textId="59674385" w:rsidR="000D7D6A" w:rsidRPr="00990326" w:rsidRDefault="000D7D6A" w:rsidP="000D7D6A">
      <w:pPr>
        <w:jc w:val="both"/>
        <w:rPr>
          <w:b/>
          <w:bCs/>
          <w:color w:val="000000" w:themeColor="text1"/>
        </w:rPr>
      </w:pPr>
      <w:r w:rsidRPr="00990326">
        <w:rPr>
          <w:b/>
          <w:bCs/>
          <w:color w:val="000000" w:themeColor="text1"/>
        </w:rPr>
        <w:t xml:space="preserve">Figure </w:t>
      </w:r>
      <w:r w:rsidR="00E1490B">
        <w:rPr>
          <w:b/>
          <w:bCs/>
          <w:color w:val="000000" w:themeColor="text1"/>
        </w:rPr>
        <w:t>4</w:t>
      </w:r>
    </w:p>
    <w:p w14:paraId="7B82CB0F" w14:textId="347B076B" w:rsidR="00214B41" w:rsidRDefault="008F1711" w:rsidP="000D7D6A">
      <w:pPr>
        <w:jc w:val="both"/>
        <w:rPr>
          <w:i/>
          <w:iCs/>
          <w:color w:val="000000" w:themeColor="text1"/>
        </w:rPr>
      </w:pPr>
      <w:r>
        <w:rPr>
          <w:i/>
          <w:iCs/>
          <w:noProof/>
          <w:color w:val="000000" w:themeColor="text1"/>
        </w:rPr>
        <w:drawing>
          <wp:anchor distT="0" distB="0" distL="114300" distR="114300" simplePos="0" relativeHeight="251796493" behindDoc="0" locked="0" layoutInCell="1" allowOverlap="1" wp14:anchorId="6BB1A413" wp14:editId="1B25120A">
            <wp:simplePos x="0" y="0"/>
            <wp:positionH relativeFrom="column">
              <wp:posOffset>-106680</wp:posOffset>
            </wp:positionH>
            <wp:positionV relativeFrom="paragraph">
              <wp:posOffset>354330</wp:posOffset>
            </wp:positionV>
            <wp:extent cx="5943600" cy="2767330"/>
            <wp:effectExtent l="0" t="0" r="0" b="127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3600" cy="2767330"/>
                    </a:xfrm>
                    <a:prstGeom prst="rect">
                      <a:avLst/>
                    </a:prstGeom>
                  </pic:spPr>
                </pic:pic>
              </a:graphicData>
            </a:graphic>
            <wp14:sizeRelH relativeFrom="page">
              <wp14:pctWidth>0</wp14:pctWidth>
            </wp14:sizeRelH>
            <wp14:sizeRelV relativeFrom="page">
              <wp14:pctHeight>0</wp14:pctHeight>
            </wp14:sizeRelV>
          </wp:anchor>
        </w:drawing>
      </w:r>
      <w:r w:rsidR="000D7D6A" w:rsidRPr="00E44A21">
        <w:rPr>
          <w:i/>
          <w:iCs/>
          <w:color w:val="000000" w:themeColor="text1"/>
        </w:rPr>
        <w:t xml:space="preserve">Building </w:t>
      </w:r>
      <w:r w:rsidR="000D7D6A">
        <w:rPr>
          <w:i/>
          <w:iCs/>
          <w:color w:val="000000" w:themeColor="text1"/>
        </w:rPr>
        <w:t>a Brand</w:t>
      </w:r>
    </w:p>
    <w:p w14:paraId="1C25C984" w14:textId="62E47CD9" w:rsidR="000D7D6A" w:rsidRDefault="00214B41" w:rsidP="000D7D6A">
      <w:pPr>
        <w:jc w:val="both"/>
        <w:rPr>
          <w:color w:val="000000" w:themeColor="text1"/>
        </w:rPr>
      </w:pPr>
      <w:r>
        <w:rPr>
          <w:i/>
          <w:iCs/>
          <w:color w:val="000000" w:themeColor="text1"/>
        </w:rPr>
        <w:t>Source</w:t>
      </w:r>
      <w:r w:rsidR="000D7D6A">
        <w:rPr>
          <w:color w:val="000000" w:themeColor="text1"/>
        </w:rPr>
        <w:t>: Building a strong brand.</w:t>
      </w:r>
      <w:r w:rsidR="000D7D6A" w:rsidRPr="00E44A21">
        <w:rPr>
          <w:color w:val="000000" w:themeColor="text1"/>
        </w:rPr>
        <w:t xml:space="preserve"> Keller </w:t>
      </w:r>
      <w:r w:rsidR="00D32D95">
        <w:rPr>
          <w:color w:val="000000" w:themeColor="text1"/>
        </w:rPr>
        <w:t>and</w:t>
      </w:r>
      <w:r w:rsidR="00D32D95" w:rsidRPr="00E44A21">
        <w:rPr>
          <w:color w:val="000000" w:themeColor="text1"/>
        </w:rPr>
        <w:t xml:space="preserve"> </w:t>
      </w:r>
      <w:r w:rsidR="000D7D6A" w:rsidRPr="00E44A21">
        <w:rPr>
          <w:color w:val="000000" w:themeColor="text1"/>
        </w:rPr>
        <w:t>Swaminathan (2020)</w:t>
      </w:r>
      <w:r w:rsidR="000D7D6A">
        <w:rPr>
          <w:color w:val="000000" w:themeColor="text1"/>
        </w:rPr>
        <w:t>.</w:t>
      </w:r>
    </w:p>
    <w:p w14:paraId="13A99009" w14:textId="627C7EAB" w:rsidR="000D7D6A" w:rsidRDefault="000D7D6A" w:rsidP="000D7D6A">
      <w:pPr>
        <w:jc w:val="both"/>
        <w:rPr>
          <w:color w:val="000000" w:themeColor="text1"/>
        </w:rPr>
      </w:pPr>
    </w:p>
    <w:p w14:paraId="5D145F81" w14:textId="71A0BB97" w:rsidR="0098264C" w:rsidRDefault="0098264C" w:rsidP="000D7D6A">
      <w:pPr>
        <w:jc w:val="both"/>
        <w:rPr>
          <w:color w:val="000000" w:themeColor="text1"/>
        </w:rPr>
      </w:pPr>
    </w:p>
    <w:p w14:paraId="3E4986FE" w14:textId="25CC90EC" w:rsidR="0098264C" w:rsidRDefault="0098264C" w:rsidP="000D7D6A">
      <w:pPr>
        <w:jc w:val="both"/>
        <w:rPr>
          <w:color w:val="000000" w:themeColor="text1"/>
        </w:rPr>
      </w:pPr>
    </w:p>
    <w:p w14:paraId="33E06EA0" w14:textId="77777777" w:rsidR="0098264C" w:rsidRDefault="0098264C" w:rsidP="000D7D6A">
      <w:pPr>
        <w:jc w:val="both"/>
        <w:rPr>
          <w:color w:val="000000" w:themeColor="text1"/>
        </w:rPr>
      </w:pPr>
    </w:p>
    <w:p w14:paraId="5864CA90" w14:textId="70B07B68" w:rsidR="00345BD5" w:rsidRPr="001E35C2" w:rsidRDefault="00345BD5" w:rsidP="000D7D6A">
      <w:pPr>
        <w:ind w:firstLine="360"/>
        <w:jc w:val="both"/>
        <w:rPr>
          <w:color w:val="000000" w:themeColor="text1"/>
        </w:rPr>
      </w:pPr>
      <w:r>
        <w:lastRenderedPageBreak/>
        <w:t xml:space="preserve">These steps include: </w:t>
      </w:r>
    </w:p>
    <w:p w14:paraId="2DBBE07D" w14:textId="32D9AFF0" w:rsidR="00345BD5" w:rsidRDefault="00345BD5" w:rsidP="00345BD5">
      <w:pPr>
        <w:pStyle w:val="CommentText"/>
        <w:numPr>
          <w:ilvl w:val="0"/>
          <w:numId w:val="3"/>
        </w:numPr>
        <w:spacing w:line="480" w:lineRule="auto"/>
        <w:jc w:val="both"/>
        <w:rPr>
          <w:rFonts w:cs="Times New Roman"/>
          <w:sz w:val="24"/>
          <w:szCs w:val="24"/>
        </w:rPr>
      </w:pPr>
      <w:r w:rsidRPr="6AE12698">
        <w:rPr>
          <w:rFonts w:cs="Times New Roman"/>
          <w:sz w:val="24"/>
          <w:szCs w:val="24"/>
        </w:rPr>
        <w:t>Identity: Ensure identification of the brand with stakeholders and an association of the brand in stakeholders’ minds with a specific product class, product benefit, or stakeholder need.</w:t>
      </w:r>
    </w:p>
    <w:p w14:paraId="1B9FDDA6" w14:textId="787B78D2" w:rsidR="00345BD5" w:rsidRDefault="00345BD5" w:rsidP="00345BD5">
      <w:pPr>
        <w:pStyle w:val="CommentText"/>
        <w:numPr>
          <w:ilvl w:val="0"/>
          <w:numId w:val="3"/>
        </w:numPr>
        <w:spacing w:line="480" w:lineRule="auto"/>
        <w:jc w:val="both"/>
        <w:rPr>
          <w:rFonts w:cs="Times New Roman"/>
          <w:sz w:val="24"/>
          <w:szCs w:val="24"/>
        </w:rPr>
      </w:pPr>
      <w:r>
        <w:rPr>
          <w:rFonts w:cs="Times New Roman"/>
          <w:sz w:val="24"/>
          <w:szCs w:val="24"/>
        </w:rPr>
        <w:t>Meaning: Firmly establish the totality of the brand meaning in the minds of stakeholders by strategically linking a host of tangible and intangible brand associations.</w:t>
      </w:r>
    </w:p>
    <w:p w14:paraId="5F06F2A8" w14:textId="77777777" w:rsidR="00345BD5" w:rsidRDefault="00345BD5" w:rsidP="00345BD5">
      <w:pPr>
        <w:pStyle w:val="CommentText"/>
        <w:numPr>
          <w:ilvl w:val="0"/>
          <w:numId w:val="3"/>
        </w:numPr>
        <w:spacing w:line="480" w:lineRule="auto"/>
        <w:jc w:val="both"/>
        <w:rPr>
          <w:rFonts w:cs="Times New Roman"/>
          <w:sz w:val="24"/>
          <w:szCs w:val="24"/>
        </w:rPr>
      </w:pPr>
      <w:r>
        <w:rPr>
          <w:rFonts w:cs="Times New Roman"/>
          <w:sz w:val="24"/>
          <w:szCs w:val="24"/>
        </w:rPr>
        <w:t>Response: Elicit the proper stakeholder responses to the brand.</w:t>
      </w:r>
    </w:p>
    <w:p w14:paraId="28981091" w14:textId="31E0C341" w:rsidR="00345BD5" w:rsidRDefault="00345BD5" w:rsidP="00345BD5">
      <w:pPr>
        <w:pStyle w:val="CommentText"/>
        <w:numPr>
          <w:ilvl w:val="0"/>
          <w:numId w:val="3"/>
        </w:numPr>
        <w:spacing w:line="480" w:lineRule="auto"/>
        <w:jc w:val="both"/>
        <w:rPr>
          <w:rFonts w:cs="Times New Roman"/>
          <w:sz w:val="24"/>
          <w:szCs w:val="24"/>
        </w:rPr>
      </w:pPr>
      <w:r>
        <w:rPr>
          <w:rFonts w:cs="Times New Roman"/>
          <w:sz w:val="24"/>
          <w:szCs w:val="24"/>
        </w:rPr>
        <w:t>Relationship: Convert brands response to create brand resonance and an intense, active loyalty relationship between stakeholders and the brand.</w:t>
      </w:r>
    </w:p>
    <w:p w14:paraId="443A318B" w14:textId="6FE70C85" w:rsidR="003B3B32" w:rsidRPr="006D050A" w:rsidRDefault="00990326" w:rsidP="006D050A">
      <w:pPr>
        <w:ind w:firstLine="360"/>
        <w:jc w:val="both"/>
      </w:pPr>
      <w:r w:rsidRPr="00990326">
        <w:t>Step one creates brand salience with stakeholders. Brand salience “measures various aspects of the awareness of the brand and how</w:t>
      </w:r>
      <w:r>
        <w:t xml:space="preserve"> easily and often the brand is evoked under various situations or circumstances” (Keller &amp; Swaminathan, 2020, p. 107).</w:t>
      </w:r>
      <w:r w:rsidR="000D7D6A">
        <w:t xml:space="preserve"> </w:t>
      </w:r>
      <w:r w:rsidR="003B3B32" w:rsidRPr="6AE12698">
        <w:rPr>
          <w:color w:val="000000" w:themeColor="text1"/>
        </w:rPr>
        <w:t xml:space="preserve">To create salience, organizations need to identify themselves to potential </w:t>
      </w:r>
      <w:r w:rsidR="00F0236E">
        <w:rPr>
          <w:color w:val="000000" w:themeColor="text1"/>
        </w:rPr>
        <w:t>stakeholders</w:t>
      </w:r>
      <w:r w:rsidR="003B3B32" w:rsidRPr="6AE12698">
        <w:rPr>
          <w:color w:val="000000" w:themeColor="text1"/>
        </w:rPr>
        <w:t xml:space="preserve"> through </w:t>
      </w:r>
      <w:r w:rsidR="003B3B32" w:rsidRPr="6AE12698">
        <w:rPr>
          <w:i/>
          <w:iCs/>
          <w:color w:val="000000" w:themeColor="text1"/>
        </w:rPr>
        <w:t>brand awareness</w:t>
      </w:r>
      <w:r w:rsidR="003B3B32" w:rsidRPr="6AE12698">
        <w:rPr>
          <w:color w:val="000000" w:themeColor="text1"/>
        </w:rPr>
        <w:t xml:space="preserve"> and </w:t>
      </w:r>
      <w:r w:rsidR="003B3B32" w:rsidRPr="6AE12698">
        <w:rPr>
          <w:i/>
          <w:iCs/>
          <w:color w:val="000000" w:themeColor="text1"/>
        </w:rPr>
        <w:t xml:space="preserve">category structure </w:t>
      </w:r>
      <w:r w:rsidR="003B3B32" w:rsidRPr="6AE12698">
        <w:rPr>
          <w:color w:val="000000" w:themeColor="text1"/>
        </w:rPr>
        <w:t>(Keller &amp; Swaminathan, 2020, pp. 108-110).</w:t>
      </w:r>
      <w:r w:rsidR="006D050A">
        <w:t xml:space="preserve"> </w:t>
      </w:r>
      <w:r w:rsidR="003B3B32" w:rsidRPr="6AE12698">
        <w:rPr>
          <w:color w:val="000000" w:themeColor="text1"/>
        </w:rPr>
        <w:t>Brand awareness can be distinguished in terms of two key dimensions</w:t>
      </w:r>
      <w:r w:rsidR="00512607">
        <w:rPr>
          <w:color w:val="000000" w:themeColor="text1"/>
        </w:rPr>
        <w:t xml:space="preserve"> </w:t>
      </w:r>
      <w:r w:rsidR="00AD4A51">
        <w:rPr>
          <w:color w:val="000000" w:themeColor="text1"/>
        </w:rPr>
        <w:t>–</w:t>
      </w:r>
      <w:r w:rsidR="00512607">
        <w:rPr>
          <w:color w:val="000000" w:themeColor="text1"/>
        </w:rPr>
        <w:t xml:space="preserve"> </w:t>
      </w:r>
      <w:r w:rsidR="003B3B32" w:rsidRPr="6AE12698">
        <w:rPr>
          <w:color w:val="000000" w:themeColor="text1"/>
        </w:rPr>
        <w:t xml:space="preserve">depth and breadth. Depth of brand awareness refers to how easily </w:t>
      </w:r>
      <w:r w:rsidR="00F0236E">
        <w:rPr>
          <w:color w:val="000000" w:themeColor="text1"/>
        </w:rPr>
        <w:t>stakeholders</w:t>
      </w:r>
      <w:r w:rsidR="003B3B32" w:rsidRPr="6AE12698">
        <w:rPr>
          <w:color w:val="000000" w:themeColor="text1"/>
        </w:rPr>
        <w:t xml:space="preserve"> can recall or recognize the brand. Breadth of brand awareness refers to the range of purchase and consumption situations in which the brand comes to mind. The organization of the category hierarchy that prevails in </w:t>
      </w:r>
      <w:r w:rsidR="00F0236E">
        <w:rPr>
          <w:color w:val="000000" w:themeColor="text1"/>
        </w:rPr>
        <w:t xml:space="preserve">stakeholder </w:t>
      </w:r>
      <w:r w:rsidR="003B3B32" w:rsidRPr="6AE12698">
        <w:rPr>
          <w:color w:val="000000" w:themeColor="text1"/>
        </w:rPr>
        <w:t>memory plays an important role in brand awareness, brand consideration, and consumer decision-making (Keller &amp; Swaminathan, 2020).</w:t>
      </w:r>
      <w:r w:rsidR="000D7D6A">
        <w:rPr>
          <w:color w:val="000000" w:themeColor="text1"/>
        </w:rPr>
        <w:t xml:space="preserve"> In a category hierarchy, c</w:t>
      </w:r>
      <w:r w:rsidR="003B3B32" w:rsidRPr="6AE12698">
        <w:rPr>
          <w:color w:val="000000" w:themeColor="text1"/>
        </w:rPr>
        <w:t xml:space="preserve">ategory structures function to distinguish brands in ways that are useful for subsequent decision making (Cohen &amp; </w:t>
      </w:r>
      <w:proofErr w:type="spellStart"/>
      <w:r w:rsidR="003B3B32" w:rsidRPr="6AE12698">
        <w:rPr>
          <w:color w:val="000000" w:themeColor="text1"/>
        </w:rPr>
        <w:t>Basu</w:t>
      </w:r>
      <w:proofErr w:type="spellEnd"/>
      <w:r w:rsidR="003B3B32" w:rsidRPr="6AE12698">
        <w:rPr>
          <w:color w:val="000000" w:themeColor="text1"/>
        </w:rPr>
        <w:t xml:space="preserve">, 1987; </w:t>
      </w:r>
      <w:bookmarkStart w:id="104" w:name="OLE_LINK118"/>
      <w:proofErr w:type="spellStart"/>
      <w:r w:rsidR="003B3B32" w:rsidRPr="6AE12698">
        <w:rPr>
          <w:color w:val="000000" w:themeColor="text1"/>
        </w:rPr>
        <w:t>Medin</w:t>
      </w:r>
      <w:proofErr w:type="spellEnd"/>
      <w:r w:rsidR="003B3B32" w:rsidRPr="6AE12698">
        <w:rPr>
          <w:color w:val="000000" w:themeColor="text1"/>
        </w:rPr>
        <w:t xml:space="preserve"> &amp; Smith, 1981). </w:t>
      </w:r>
      <w:bookmarkEnd w:id="104"/>
      <w:r w:rsidR="003B3B32" w:rsidRPr="6AE12698">
        <w:rPr>
          <w:color w:val="000000" w:themeColor="text1"/>
        </w:rPr>
        <w:t>The categorization of brands results in organizing brand information into groups, or subcategories. For instance, one of the ways in which information about brand names (</w:t>
      </w:r>
      <w:r w:rsidR="00757837">
        <w:rPr>
          <w:color w:val="000000" w:themeColor="text1"/>
        </w:rPr>
        <w:t>e.g.</w:t>
      </w:r>
      <w:r w:rsidR="00D448FB">
        <w:rPr>
          <w:color w:val="000000" w:themeColor="text1"/>
        </w:rPr>
        <w:t>,</w:t>
      </w:r>
      <w:r w:rsidR="00757837">
        <w:rPr>
          <w:color w:val="000000" w:themeColor="text1"/>
        </w:rPr>
        <w:t xml:space="preserve"> </w:t>
      </w:r>
      <w:r w:rsidR="003B3B32" w:rsidRPr="6AE12698">
        <w:rPr>
          <w:color w:val="000000" w:themeColor="text1"/>
        </w:rPr>
        <w:t xml:space="preserve">McDonalds, Pizza Hut) in a </w:t>
      </w:r>
      <w:r w:rsidR="00757837">
        <w:rPr>
          <w:color w:val="000000" w:themeColor="text1"/>
        </w:rPr>
        <w:t>category</w:t>
      </w:r>
      <w:r w:rsidR="003B3B32" w:rsidRPr="6AE12698">
        <w:rPr>
          <w:color w:val="000000" w:themeColor="text1"/>
        </w:rPr>
        <w:t xml:space="preserve"> (fast-food outlet) may be structured is by organizing the information into product subcategories (burger </w:t>
      </w:r>
      <w:r w:rsidR="003B3B32" w:rsidRPr="6AE12698">
        <w:rPr>
          <w:color w:val="000000" w:themeColor="text1"/>
        </w:rPr>
        <w:lastRenderedPageBreak/>
        <w:t>places, pizza places) (</w:t>
      </w:r>
      <w:proofErr w:type="spellStart"/>
      <w:r w:rsidR="003B3B32" w:rsidRPr="6AE12698">
        <w:rPr>
          <w:color w:val="000000" w:themeColor="text1"/>
        </w:rPr>
        <w:t>Nedungadi</w:t>
      </w:r>
      <w:proofErr w:type="spellEnd"/>
      <w:r w:rsidR="003B3B32" w:rsidRPr="6AE12698">
        <w:rPr>
          <w:color w:val="000000" w:themeColor="text1"/>
        </w:rPr>
        <w:t xml:space="preserve"> et al., 2001, p. 192). According to </w:t>
      </w:r>
      <w:proofErr w:type="spellStart"/>
      <w:r w:rsidR="003B3B32" w:rsidRPr="6AE12698">
        <w:rPr>
          <w:color w:val="000000" w:themeColor="text1"/>
        </w:rPr>
        <w:t>Nedungadi</w:t>
      </w:r>
      <w:proofErr w:type="spellEnd"/>
      <w:r w:rsidR="003B3B32" w:rsidRPr="6AE12698">
        <w:rPr>
          <w:color w:val="000000" w:themeColor="text1"/>
        </w:rPr>
        <w:t xml:space="preserve"> et al. (2001)</w:t>
      </w:r>
      <w:r w:rsidR="00345BD5">
        <w:rPr>
          <w:color w:val="000000" w:themeColor="text1"/>
        </w:rPr>
        <w:t xml:space="preserve"> </w:t>
      </w:r>
      <w:r w:rsidR="003B3B32" w:rsidRPr="6AE12698">
        <w:rPr>
          <w:color w:val="000000" w:themeColor="text1"/>
        </w:rPr>
        <w:t>several studies have shown that the use of some type of structure during retrieval enhances information accessibility</w:t>
      </w:r>
      <w:r w:rsidR="00632825">
        <w:rPr>
          <w:color w:val="000000" w:themeColor="text1"/>
        </w:rPr>
        <w:t xml:space="preserve">. </w:t>
      </w:r>
      <w:r w:rsidR="003B3B32" w:rsidRPr="6AE12698">
        <w:rPr>
          <w:color w:val="000000" w:themeColor="text1"/>
        </w:rPr>
        <w:t>Category structure can function as an organized retrieval plan (</w:t>
      </w:r>
      <w:proofErr w:type="spellStart"/>
      <w:r w:rsidR="003B3B32" w:rsidRPr="6AE12698">
        <w:rPr>
          <w:color w:val="000000" w:themeColor="text1"/>
        </w:rPr>
        <w:t>Raaijmakers</w:t>
      </w:r>
      <w:proofErr w:type="spellEnd"/>
      <w:r w:rsidR="003B3B32" w:rsidRPr="6AE12698">
        <w:rPr>
          <w:color w:val="000000" w:themeColor="text1"/>
        </w:rPr>
        <w:t xml:space="preserve"> &amp; Shiffrin, 1981) and can provide retrieval cues, which provide access to subcategories and</w:t>
      </w:r>
      <w:r w:rsidR="004B7194">
        <w:rPr>
          <w:color w:val="000000" w:themeColor="text1"/>
        </w:rPr>
        <w:t xml:space="preserve"> </w:t>
      </w:r>
      <w:r w:rsidR="003B3B32" w:rsidRPr="6AE12698">
        <w:rPr>
          <w:color w:val="000000" w:themeColor="text1"/>
        </w:rPr>
        <w:t>facilitate recall of member brands (Alba &amp; Hutchinson, 1987).</w:t>
      </w:r>
    </w:p>
    <w:p w14:paraId="53C22B10" w14:textId="3E52A50F" w:rsidR="000D7D6A" w:rsidRDefault="004D45BD" w:rsidP="00467E16">
      <w:pPr>
        <w:ind w:firstLine="720"/>
        <w:jc w:val="both"/>
        <w:rPr>
          <w:color w:val="000000" w:themeColor="text1"/>
        </w:rPr>
      </w:pPr>
      <w:r>
        <w:rPr>
          <w:color w:val="000000" w:themeColor="text1"/>
        </w:rPr>
        <w:t xml:space="preserve">Step two </w:t>
      </w:r>
      <w:r w:rsidR="00AD4A51">
        <w:rPr>
          <w:color w:val="000000" w:themeColor="text1"/>
        </w:rPr>
        <w:t>–</w:t>
      </w:r>
      <w:r w:rsidR="00266FE3">
        <w:rPr>
          <w:color w:val="000000" w:themeColor="text1"/>
        </w:rPr>
        <w:t xml:space="preserve"> </w:t>
      </w:r>
      <w:r>
        <w:rPr>
          <w:color w:val="000000" w:themeColor="text1"/>
        </w:rPr>
        <w:t>p</w:t>
      </w:r>
      <w:r w:rsidR="000D7D6A">
        <w:rPr>
          <w:color w:val="000000" w:themeColor="text1"/>
        </w:rPr>
        <w:t xml:space="preserve">erformance and imagery </w:t>
      </w:r>
      <w:r w:rsidR="00AD4A51">
        <w:rPr>
          <w:color w:val="000000" w:themeColor="text1"/>
        </w:rPr>
        <w:t>–</w:t>
      </w:r>
      <w:r w:rsidR="00266FE3">
        <w:rPr>
          <w:color w:val="000000" w:themeColor="text1"/>
        </w:rPr>
        <w:t xml:space="preserve"> </w:t>
      </w:r>
      <w:r w:rsidR="006D050A">
        <w:rPr>
          <w:color w:val="000000" w:themeColor="text1"/>
        </w:rPr>
        <w:t>determine</w:t>
      </w:r>
      <w:r>
        <w:rPr>
          <w:color w:val="000000" w:themeColor="text1"/>
        </w:rPr>
        <w:t>s</w:t>
      </w:r>
      <w:r w:rsidR="000D7D6A" w:rsidRPr="000D7D6A">
        <w:rPr>
          <w:color w:val="000000" w:themeColor="text1"/>
        </w:rPr>
        <w:t xml:space="preserve"> how well product</w:t>
      </w:r>
      <w:r w:rsidR="00467E16">
        <w:rPr>
          <w:color w:val="000000" w:themeColor="text1"/>
        </w:rPr>
        <w:t>s</w:t>
      </w:r>
      <w:r>
        <w:rPr>
          <w:color w:val="000000" w:themeColor="text1"/>
        </w:rPr>
        <w:t xml:space="preserve"> or the brand</w:t>
      </w:r>
      <w:r w:rsidR="000D7D6A" w:rsidRPr="000D7D6A">
        <w:rPr>
          <w:color w:val="000000" w:themeColor="text1"/>
        </w:rPr>
        <w:t xml:space="preserve"> meet </w:t>
      </w:r>
      <w:r w:rsidR="00467E16">
        <w:rPr>
          <w:color w:val="000000" w:themeColor="text1"/>
        </w:rPr>
        <w:t>stakeholders</w:t>
      </w:r>
      <w:r w:rsidR="000D7D6A" w:rsidRPr="000D7D6A">
        <w:rPr>
          <w:color w:val="000000" w:themeColor="text1"/>
        </w:rPr>
        <w:t xml:space="preserve"> needs. According to Keller</w:t>
      </w:r>
      <w:r w:rsidR="00467E16">
        <w:rPr>
          <w:color w:val="000000" w:themeColor="text1"/>
        </w:rPr>
        <w:t>’s</w:t>
      </w:r>
      <w:r w:rsidR="00F1261B">
        <w:rPr>
          <w:color w:val="000000" w:themeColor="text1"/>
        </w:rPr>
        <w:t xml:space="preserve"> (1993)</w:t>
      </w:r>
      <w:r w:rsidR="00467E16">
        <w:rPr>
          <w:color w:val="000000" w:themeColor="text1"/>
        </w:rPr>
        <w:t xml:space="preserve"> </w:t>
      </w:r>
      <w:bookmarkStart w:id="105" w:name="OLE_LINK23"/>
      <w:r w:rsidR="00467E16">
        <w:rPr>
          <w:color w:val="000000" w:themeColor="text1"/>
        </w:rPr>
        <w:t xml:space="preserve">Customer-Based Brand Equity (CBBE) </w:t>
      </w:r>
      <w:bookmarkEnd w:id="105"/>
      <w:r w:rsidR="00467E16">
        <w:rPr>
          <w:color w:val="000000" w:themeColor="text1"/>
        </w:rPr>
        <w:t>model</w:t>
      </w:r>
      <w:r w:rsidR="000D7D6A" w:rsidRPr="000D7D6A">
        <w:rPr>
          <w:color w:val="000000" w:themeColor="text1"/>
        </w:rPr>
        <w:t xml:space="preserve">, performance consists of five categories: </w:t>
      </w:r>
      <w:r w:rsidR="004B7194">
        <w:rPr>
          <w:color w:val="000000" w:themeColor="text1"/>
        </w:rPr>
        <w:t xml:space="preserve">(1) </w:t>
      </w:r>
      <w:r w:rsidR="000D7D6A" w:rsidRPr="000D7D6A">
        <w:rPr>
          <w:color w:val="000000" w:themeColor="text1"/>
        </w:rPr>
        <w:t xml:space="preserve">primary characteristics and features; </w:t>
      </w:r>
      <w:r w:rsidR="004B7194">
        <w:rPr>
          <w:color w:val="000000" w:themeColor="text1"/>
        </w:rPr>
        <w:t xml:space="preserve">(2) </w:t>
      </w:r>
      <w:r w:rsidR="000D7D6A" w:rsidRPr="000D7D6A">
        <w:rPr>
          <w:color w:val="000000" w:themeColor="text1"/>
        </w:rPr>
        <w:t xml:space="preserve">product reliability, durability, and serviceability; </w:t>
      </w:r>
      <w:r w:rsidR="004B7194">
        <w:rPr>
          <w:color w:val="000000" w:themeColor="text1"/>
        </w:rPr>
        <w:t xml:space="preserve">(3) </w:t>
      </w:r>
      <w:r w:rsidR="000D7D6A" w:rsidRPr="000D7D6A">
        <w:rPr>
          <w:color w:val="000000" w:themeColor="text1"/>
        </w:rPr>
        <w:t xml:space="preserve">service effectiveness, efficiency, and empathy; </w:t>
      </w:r>
      <w:r w:rsidR="004B7194">
        <w:rPr>
          <w:color w:val="000000" w:themeColor="text1"/>
        </w:rPr>
        <w:t xml:space="preserve">(4) </w:t>
      </w:r>
      <w:r w:rsidR="000D7D6A" w:rsidRPr="000D7D6A">
        <w:rPr>
          <w:color w:val="000000" w:themeColor="text1"/>
        </w:rPr>
        <w:t xml:space="preserve">style and design; and </w:t>
      </w:r>
      <w:r w:rsidR="004B7194">
        <w:rPr>
          <w:color w:val="000000" w:themeColor="text1"/>
        </w:rPr>
        <w:t xml:space="preserve">(5) </w:t>
      </w:r>
      <w:r w:rsidR="000D7D6A" w:rsidRPr="000D7D6A">
        <w:rPr>
          <w:color w:val="000000" w:themeColor="text1"/>
        </w:rPr>
        <w:t>price.</w:t>
      </w:r>
      <w:r w:rsidR="00467E16">
        <w:rPr>
          <w:color w:val="000000" w:themeColor="text1"/>
        </w:rPr>
        <w:t xml:space="preserve"> </w:t>
      </w:r>
      <w:r w:rsidR="000D7D6A" w:rsidRPr="000D7D6A">
        <w:rPr>
          <w:color w:val="000000" w:themeColor="text1"/>
        </w:rPr>
        <w:t xml:space="preserve">Imagery refers to how well </w:t>
      </w:r>
      <w:r w:rsidR="00467E16">
        <w:rPr>
          <w:color w:val="000000" w:themeColor="text1"/>
        </w:rPr>
        <w:t>the brand</w:t>
      </w:r>
      <w:r w:rsidR="000D7D6A" w:rsidRPr="000D7D6A">
        <w:rPr>
          <w:color w:val="000000" w:themeColor="text1"/>
        </w:rPr>
        <w:t xml:space="preserve"> meets </w:t>
      </w:r>
      <w:r w:rsidR="00467E16">
        <w:rPr>
          <w:color w:val="000000" w:themeColor="text1"/>
        </w:rPr>
        <w:t>stakeholder</w:t>
      </w:r>
      <w:r w:rsidR="000D7D6A" w:rsidRPr="000D7D6A">
        <w:rPr>
          <w:color w:val="000000" w:themeColor="text1"/>
        </w:rPr>
        <w:t xml:space="preserve"> needs on a social and psychological level. </w:t>
      </w:r>
      <w:r w:rsidR="00467E16">
        <w:rPr>
          <w:color w:val="000000" w:themeColor="text1"/>
        </w:rPr>
        <w:t xml:space="preserve">This can be done </w:t>
      </w:r>
      <w:r w:rsidR="000D7D6A" w:rsidRPr="000D7D6A">
        <w:rPr>
          <w:color w:val="000000" w:themeColor="text1"/>
        </w:rPr>
        <w:t xml:space="preserve">directly, from a </w:t>
      </w:r>
      <w:r w:rsidR="00467E16">
        <w:rPr>
          <w:color w:val="000000" w:themeColor="text1"/>
        </w:rPr>
        <w:t>stakeholder’s</w:t>
      </w:r>
      <w:r w:rsidR="000D7D6A" w:rsidRPr="000D7D6A">
        <w:rPr>
          <w:color w:val="000000" w:themeColor="text1"/>
        </w:rPr>
        <w:t xml:space="preserve"> own experience with a product; or indirectly, </w:t>
      </w:r>
      <w:r w:rsidR="00467E16">
        <w:rPr>
          <w:color w:val="000000" w:themeColor="text1"/>
        </w:rPr>
        <w:t>through various marketing strategies and tactics.</w:t>
      </w:r>
    </w:p>
    <w:p w14:paraId="20154AE8" w14:textId="743E1F36" w:rsidR="009E1196" w:rsidRPr="0078747F" w:rsidRDefault="004D45BD" w:rsidP="00B310DA">
      <w:pPr>
        <w:ind w:firstLine="720"/>
        <w:jc w:val="both"/>
        <w:rPr>
          <w:color w:val="000000" w:themeColor="text1"/>
        </w:rPr>
      </w:pPr>
      <w:r>
        <w:rPr>
          <w:color w:val="000000" w:themeColor="text1"/>
        </w:rPr>
        <w:t xml:space="preserve">Step three </w:t>
      </w:r>
      <w:r w:rsidR="00AD4A51">
        <w:rPr>
          <w:color w:val="000000" w:themeColor="text1"/>
        </w:rPr>
        <w:t>–</w:t>
      </w:r>
      <w:r>
        <w:rPr>
          <w:color w:val="000000" w:themeColor="text1"/>
        </w:rPr>
        <w:t xml:space="preserve"> </w:t>
      </w:r>
      <w:r w:rsidRPr="0078747F">
        <w:rPr>
          <w:color w:val="000000" w:themeColor="text1"/>
        </w:rPr>
        <w:t>j</w:t>
      </w:r>
      <w:r w:rsidR="009E1196" w:rsidRPr="0078747F">
        <w:rPr>
          <w:color w:val="000000" w:themeColor="text1"/>
        </w:rPr>
        <w:t>udgement and feelings</w:t>
      </w:r>
      <w:r w:rsidRPr="0078747F">
        <w:rPr>
          <w:color w:val="000000" w:themeColor="text1"/>
        </w:rPr>
        <w:t xml:space="preserve"> </w:t>
      </w:r>
      <w:r w:rsidR="00AD4A51" w:rsidRPr="0078747F">
        <w:rPr>
          <w:color w:val="000000" w:themeColor="text1"/>
        </w:rPr>
        <w:t>–</w:t>
      </w:r>
      <w:r w:rsidRPr="0078747F">
        <w:rPr>
          <w:color w:val="000000" w:themeColor="text1"/>
        </w:rPr>
        <w:t xml:space="preserve"> is</w:t>
      </w:r>
      <w:r w:rsidR="009E1196" w:rsidRPr="0078747F">
        <w:rPr>
          <w:color w:val="000000" w:themeColor="text1"/>
        </w:rPr>
        <w:t xml:space="preserve"> determined by several </w:t>
      </w:r>
      <w:r w:rsidR="00B310DA" w:rsidRPr="0078747F">
        <w:rPr>
          <w:color w:val="000000" w:themeColor="text1"/>
        </w:rPr>
        <w:t xml:space="preserve">elements: </w:t>
      </w:r>
      <w:r w:rsidR="00B310DA" w:rsidRPr="00EF6471">
        <w:rPr>
          <w:color w:val="000000" w:themeColor="text1"/>
        </w:rPr>
        <w:t xml:space="preserve">quality, credibility, uniqueness, </w:t>
      </w:r>
      <w:r w:rsidR="00B310DA" w:rsidRPr="0078747F">
        <w:rPr>
          <w:color w:val="000000" w:themeColor="text1"/>
        </w:rPr>
        <w:t xml:space="preserve">and </w:t>
      </w:r>
      <w:r w:rsidR="00B310DA" w:rsidRPr="00EF6471">
        <w:rPr>
          <w:color w:val="000000" w:themeColor="text1"/>
        </w:rPr>
        <w:t>superiority</w:t>
      </w:r>
      <w:r w:rsidR="009E1196" w:rsidRPr="0078747F">
        <w:rPr>
          <w:color w:val="000000" w:themeColor="text1"/>
        </w:rPr>
        <w:t xml:space="preserve">. </w:t>
      </w:r>
      <w:r w:rsidR="00B310DA" w:rsidRPr="0078747F">
        <w:rPr>
          <w:color w:val="000000" w:themeColor="text1"/>
        </w:rPr>
        <w:t>Judgement</w:t>
      </w:r>
      <w:r w:rsidR="00B310DA">
        <w:rPr>
          <w:color w:val="000000" w:themeColor="text1"/>
        </w:rPr>
        <w:t xml:space="preserve"> is </w:t>
      </w:r>
      <w:r w:rsidR="009E1196" w:rsidRPr="00B310DA">
        <w:rPr>
          <w:color w:val="000000" w:themeColor="text1"/>
        </w:rPr>
        <w:t xml:space="preserve">based on actual and perceived quality. </w:t>
      </w:r>
      <w:r w:rsidR="00B310DA" w:rsidRPr="00B310DA">
        <w:rPr>
          <w:color w:val="000000" w:themeColor="text1"/>
        </w:rPr>
        <w:t xml:space="preserve">Stakeholders </w:t>
      </w:r>
      <w:r w:rsidR="00D82D8E">
        <w:rPr>
          <w:color w:val="000000" w:themeColor="text1"/>
        </w:rPr>
        <w:t>asses</w:t>
      </w:r>
      <w:r w:rsidR="00174E31">
        <w:rPr>
          <w:color w:val="000000" w:themeColor="text1"/>
        </w:rPr>
        <w:t>s</w:t>
      </w:r>
      <w:r w:rsidR="009E1196" w:rsidRPr="00B310DA">
        <w:rPr>
          <w:color w:val="000000" w:themeColor="text1"/>
        </w:rPr>
        <w:t xml:space="preserve"> credibility using three dimensions: expertise (which includes innovation), trustworthiness, and likabi</w:t>
      </w:r>
      <w:r w:rsidR="00B310DA" w:rsidRPr="00B310DA">
        <w:rPr>
          <w:color w:val="000000" w:themeColor="text1"/>
        </w:rPr>
        <w:t xml:space="preserve">lity. Stakeholders </w:t>
      </w:r>
      <w:r w:rsidR="00D82D8E">
        <w:rPr>
          <w:color w:val="000000" w:themeColor="text1"/>
        </w:rPr>
        <w:t>assess</w:t>
      </w:r>
      <w:r w:rsidR="009E1196" w:rsidRPr="00B310DA">
        <w:rPr>
          <w:color w:val="000000" w:themeColor="text1"/>
        </w:rPr>
        <w:t xml:space="preserve"> how relevant </w:t>
      </w:r>
      <w:r w:rsidR="00B310DA">
        <w:rPr>
          <w:color w:val="000000" w:themeColor="text1"/>
        </w:rPr>
        <w:t>the brand</w:t>
      </w:r>
      <w:r w:rsidR="009E1196" w:rsidRPr="00B310DA">
        <w:rPr>
          <w:color w:val="000000" w:themeColor="text1"/>
        </w:rPr>
        <w:t xml:space="preserve"> is to their unique needs</w:t>
      </w:r>
      <w:r w:rsidR="004B7194">
        <w:rPr>
          <w:color w:val="000000" w:themeColor="text1"/>
        </w:rPr>
        <w:t xml:space="preserve">, and </w:t>
      </w:r>
      <w:r w:rsidR="009E1196" w:rsidRPr="00B310DA">
        <w:rPr>
          <w:color w:val="000000" w:themeColor="text1"/>
        </w:rPr>
        <w:t xml:space="preserve">how superior </w:t>
      </w:r>
      <w:r w:rsidR="00B310DA">
        <w:rPr>
          <w:color w:val="000000" w:themeColor="text1"/>
        </w:rPr>
        <w:t xml:space="preserve">the </w:t>
      </w:r>
      <w:r w:rsidR="009E1196" w:rsidRPr="00B310DA">
        <w:rPr>
          <w:color w:val="000000" w:themeColor="text1"/>
        </w:rPr>
        <w:t xml:space="preserve">brand </w:t>
      </w:r>
      <w:r w:rsidR="00B310DA">
        <w:rPr>
          <w:color w:val="000000" w:themeColor="text1"/>
        </w:rPr>
        <w:t xml:space="preserve">is in comparison </w:t>
      </w:r>
      <w:r w:rsidR="009E1196" w:rsidRPr="00B310DA">
        <w:rPr>
          <w:color w:val="000000" w:themeColor="text1"/>
        </w:rPr>
        <w:t xml:space="preserve">with competitor brands. </w:t>
      </w:r>
      <w:r w:rsidR="00B310DA" w:rsidRPr="00B310DA">
        <w:rPr>
          <w:color w:val="000000" w:themeColor="text1"/>
        </w:rPr>
        <w:t xml:space="preserve">The brand </w:t>
      </w:r>
      <w:r w:rsidR="009E1196" w:rsidRPr="00B310DA">
        <w:rPr>
          <w:color w:val="000000" w:themeColor="text1"/>
        </w:rPr>
        <w:t>can evoke feelings directly, but customers will also respond emotionally to how</w:t>
      </w:r>
      <w:r w:rsidR="009E1196" w:rsidRPr="009E1196">
        <w:rPr>
          <w:color w:val="000000" w:themeColor="text1"/>
        </w:rPr>
        <w:t xml:space="preserve"> a brand makes them feel about </w:t>
      </w:r>
      <w:r w:rsidR="009E1196" w:rsidRPr="0078747F">
        <w:rPr>
          <w:color w:val="000000" w:themeColor="text1"/>
        </w:rPr>
        <w:t xml:space="preserve">themselves. According to </w:t>
      </w:r>
      <w:r w:rsidR="00B310DA" w:rsidRPr="0078747F">
        <w:rPr>
          <w:color w:val="000000" w:themeColor="text1"/>
        </w:rPr>
        <w:t>Keller (1993)</w:t>
      </w:r>
      <w:r w:rsidR="009E1196" w:rsidRPr="0078747F">
        <w:rPr>
          <w:color w:val="000000" w:themeColor="text1"/>
        </w:rPr>
        <w:t>, there are six positive brand feelings</w:t>
      </w:r>
      <w:r w:rsidR="00B310DA" w:rsidRPr="0078747F">
        <w:rPr>
          <w:color w:val="000000" w:themeColor="text1"/>
        </w:rPr>
        <w:t xml:space="preserve"> stakeholders</w:t>
      </w:r>
      <w:r w:rsidR="009E1196" w:rsidRPr="0078747F">
        <w:rPr>
          <w:color w:val="000000" w:themeColor="text1"/>
        </w:rPr>
        <w:t xml:space="preserve"> can get from a product or service they use: </w:t>
      </w:r>
      <w:r w:rsidR="009E1196" w:rsidRPr="00EF6471">
        <w:rPr>
          <w:color w:val="000000" w:themeColor="text1"/>
        </w:rPr>
        <w:t xml:space="preserve">warmth, fun, excitement, security, social approval, </w:t>
      </w:r>
      <w:r w:rsidR="009E1196" w:rsidRPr="0078747F">
        <w:rPr>
          <w:color w:val="000000" w:themeColor="text1"/>
        </w:rPr>
        <w:t xml:space="preserve">and </w:t>
      </w:r>
      <w:r w:rsidR="009E1196" w:rsidRPr="00EF6471">
        <w:rPr>
          <w:color w:val="000000" w:themeColor="text1"/>
        </w:rPr>
        <w:t>self-respect.</w:t>
      </w:r>
    </w:p>
    <w:p w14:paraId="5648ADFA" w14:textId="48728531" w:rsidR="00631E6D" w:rsidRDefault="003B3B32" w:rsidP="003B3B32">
      <w:pPr>
        <w:ind w:firstLine="720"/>
        <w:jc w:val="both"/>
        <w:rPr>
          <w:color w:val="000000" w:themeColor="text1"/>
        </w:rPr>
      </w:pPr>
      <w:r w:rsidRPr="0078747F">
        <w:t>Brand resonance represents the highest</w:t>
      </w:r>
      <w:r>
        <w:t xml:space="preserve"> level of stakeholder-based brand equity, the value added to a product (whether goods or a service)</w:t>
      </w:r>
      <w:r w:rsidR="004B7194">
        <w:t>,</w:t>
      </w:r>
      <w:r>
        <w:t xml:space="preserve"> because of its association with a particular brand (Keller, 1993; Keller, 2003). </w:t>
      </w:r>
      <w:r w:rsidR="004D45BD">
        <w:t xml:space="preserve">Resonance is the focus of this research. </w:t>
      </w:r>
      <w:r w:rsidRPr="6AE12698">
        <w:rPr>
          <w:color w:val="000000" w:themeColor="text1"/>
        </w:rPr>
        <w:t xml:space="preserve">Brand resonance describes </w:t>
      </w:r>
      <w:r w:rsidRPr="6AE12698">
        <w:rPr>
          <w:color w:val="000000" w:themeColor="text1"/>
        </w:rPr>
        <w:lastRenderedPageBreak/>
        <w:t>the extent to which consumers feel they are in sync with the brand and</w:t>
      </w:r>
      <w:r w:rsidR="006D617D">
        <w:rPr>
          <w:color w:val="000000" w:themeColor="text1"/>
        </w:rPr>
        <w:t xml:space="preserve">, most importantly, </w:t>
      </w:r>
      <w:r w:rsidRPr="6AE12698">
        <w:rPr>
          <w:color w:val="000000" w:themeColor="text1"/>
        </w:rPr>
        <w:t xml:space="preserve">what they will </w:t>
      </w:r>
      <w:r w:rsidR="00CB5D19">
        <w:rPr>
          <w:color w:val="000000" w:themeColor="text1"/>
        </w:rPr>
        <w:t xml:space="preserve">actually </w:t>
      </w:r>
      <w:r w:rsidRPr="6AE12698">
        <w:rPr>
          <w:color w:val="000000" w:themeColor="text1"/>
        </w:rPr>
        <w:t xml:space="preserve">do for the brand. According to Keller and Swaminathan (2020), resonance is characterized “in terms of intensity, or the depth of the psychological bond consumers have with the brand, as well as the level of activity engendered by this loyalty” (p. 120). To create resonance, a </w:t>
      </w:r>
      <w:r w:rsidRPr="6AE12698">
        <w:rPr>
          <w:i/>
          <w:iCs/>
          <w:color w:val="000000" w:themeColor="text1"/>
        </w:rPr>
        <w:t xml:space="preserve">sense of community </w:t>
      </w:r>
      <w:r w:rsidRPr="6AE12698">
        <w:rPr>
          <w:color w:val="000000" w:themeColor="text1"/>
        </w:rPr>
        <w:t xml:space="preserve">and </w:t>
      </w:r>
      <w:r w:rsidRPr="6AE12698">
        <w:rPr>
          <w:i/>
          <w:iCs/>
          <w:color w:val="000000" w:themeColor="text1"/>
        </w:rPr>
        <w:t xml:space="preserve">behavioral loyalty </w:t>
      </w:r>
      <w:r w:rsidRPr="6AE12698">
        <w:rPr>
          <w:color w:val="000000" w:themeColor="text1"/>
        </w:rPr>
        <w:t xml:space="preserve">must be generated. </w:t>
      </w:r>
      <w:r w:rsidRPr="00631E6D">
        <w:rPr>
          <w:i/>
          <w:iCs/>
          <w:color w:val="000000" w:themeColor="text1"/>
        </w:rPr>
        <w:t>A</w:t>
      </w:r>
      <w:r w:rsidRPr="6AE12698">
        <w:rPr>
          <w:i/>
          <w:iCs/>
          <w:color w:val="000000" w:themeColor="text1"/>
        </w:rPr>
        <w:t xml:space="preserve">ctive engagement </w:t>
      </w:r>
      <w:r w:rsidRPr="6AE12698">
        <w:rPr>
          <w:color w:val="000000" w:themeColor="text1"/>
        </w:rPr>
        <w:t>and</w:t>
      </w:r>
      <w:r w:rsidRPr="6AE12698">
        <w:rPr>
          <w:i/>
          <w:iCs/>
          <w:color w:val="000000" w:themeColor="text1"/>
        </w:rPr>
        <w:t xml:space="preserve"> attitudinal attachment </w:t>
      </w:r>
      <w:r w:rsidRPr="6AE12698">
        <w:rPr>
          <w:color w:val="000000" w:themeColor="text1"/>
        </w:rPr>
        <w:t>(Keller &amp; Swaminathan, 2020) must also exist.</w:t>
      </w:r>
    </w:p>
    <w:p w14:paraId="4DDA5BDB" w14:textId="0E404518" w:rsidR="003B3B32" w:rsidRPr="00FD7022" w:rsidRDefault="003B3B32" w:rsidP="004D45BD">
      <w:pPr>
        <w:ind w:firstLine="720"/>
        <w:jc w:val="both"/>
        <w:rPr>
          <w:color w:val="000000" w:themeColor="text1"/>
        </w:rPr>
      </w:pPr>
      <w:r w:rsidRPr="6AE12698">
        <w:rPr>
          <w:color w:val="000000" w:themeColor="text1"/>
        </w:rPr>
        <w:t xml:space="preserve">A </w:t>
      </w:r>
      <w:r w:rsidRPr="6AE12698">
        <w:rPr>
          <w:i/>
          <w:iCs/>
          <w:color w:val="000000" w:themeColor="text1"/>
        </w:rPr>
        <w:t>sense of community</w:t>
      </w:r>
      <w:r w:rsidRPr="6AE12698">
        <w:rPr>
          <w:color w:val="000000" w:themeColor="text1"/>
        </w:rPr>
        <w:t xml:space="preserve"> is developed when consumers “feel a kinship or affiliation with other people associated with the brand, whether fellow brand users or consumers, or employees or representatives of the company” (Keller &amp; Swaminathan, 2020, p. 120). </w:t>
      </w:r>
      <w:r w:rsidRPr="6AE12698">
        <w:rPr>
          <w:i/>
          <w:iCs/>
          <w:color w:val="000000" w:themeColor="text1"/>
        </w:rPr>
        <w:t>Behavioral loyalty</w:t>
      </w:r>
      <w:r w:rsidRPr="6AE12698">
        <w:rPr>
          <w:color w:val="000000" w:themeColor="text1"/>
        </w:rPr>
        <w:t>, as suggested by Keller and Swaminathan (2020), is viewed in terms of repeat purchases and the amount or share of category volume attributed to the brand.</w:t>
      </w:r>
      <w:r w:rsidR="00785E80">
        <w:rPr>
          <w:color w:val="000000" w:themeColor="text1"/>
        </w:rPr>
        <w:t xml:space="preserve"> </w:t>
      </w:r>
      <w:r w:rsidRPr="6AE12698">
        <w:rPr>
          <w:i/>
          <w:iCs/>
          <w:color w:val="000000" w:themeColor="text1"/>
        </w:rPr>
        <w:t>Active engagement</w:t>
      </w:r>
      <w:r w:rsidRPr="6AE12698">
        <w:rPr>
          <w:color w:val="000000" w:themeColor="text1"/>
        </w:rPr>
        <w:t xml:space="preserve"> occurs when </w:t>
      </w:r>
      <w:r w:rsidR="00CB5D19">
        <w:rPr>
          <w:color w:val="000000" w:themeColor="text1"/>
        </w:rPr>
        <w:t>stakeholders</w:t>
      </w:r>
      <w:r w:rsidRPr="6AE12698">
        <w:rPr>
          <w:color w:val="000000" w:themeColor="text1"/>
        </w:rPr>
        <w:t xml:space="preserve"> are willing to invest time, energy, money, and in the case of extremism, their lives</w:t>
      </w:r>
      <w:r w:rsidR="00CB5D19">
        <w:rPr>
          <w:color w:val="000000" w:themeColor="text1"/>
        </w:rPr>
        <w:t>,</w:t>
      </w:r>
      <w:r w:rsidRPr="6AE12698">
        <w:rPr>
          <w:color w:val="000000" w:themeColor="text1"/>
        </w:rPr>
        <w:t xml:space="preserve"> into the brand. </w:t>
      </w:r>
      <w:r w:rsidRPr="6AE12698">
        <w:rPr>
          <w:i/>
          <w:iCs/>
          <w:color w:val="000000" w:themeColor="text1"/>
        </w:rPr>
        <w:t>Attitudinal attachment</w:t>
      </w:r>
      <w:r w:rsidRPr="6AE12698">
        <w:rPr>
          <w:color w:val="000000" w:themeColor="text1"/>
        </w:rPr>
        <w:t xml:space="preserve"> is when </w:t>
      </w:r>
      <w:r w:rsidR="00CB5D19">
        <w:rPr>
          <w:color w:val="000000" w:themeColor="text1"/>
        </w:rPr>
        <w:t>stakeholders</w:t>
      </w:r>
      <w:r w:rsidRPr="6AE12698">
        <w:rPr>
          <w:color w:val="000000" w:themeColor="text1"/>
        </w:rPr>
        <w:t xml:space="preserve"> “go beyond having a positive attitude to view the brand as something special in a broader context” (Keller &amp; Swaminathan, 2020, p. 120) and is posited in this study as a </w:t>
      </w:r>
      <w:r w:rsidR="00CB5D19">
        <w:rPr>
          <w:color w:val="000000" w:themeColor="text1"/>
        </w:rPr>
        <w:t>stakeholder</w:t>
      </w:r>
      <w:r w:rsidRPr="6AE12698">
        <w:rPr>
          <w:color w:val="000000" w:themeColor="text1"/>
        </w:rPr>
        <w:t xml:space="preserve"> willing to commit their </w:t>
      </w:r>
      <w:r w:rsidR="00CB5D19">
        <w:rPr>
          <w:color w:val="000000" w:themeColor="text1"/>
        </w:rPr>
        <w:t>personal reputation and</w:t>
      </w:r>
      <w:r w:rsidR="004B7194">
        <w:rPr>
          <w:color w:val="000000" w:themeColor="text1"/>
        </w:rPr>
        <w:t>/</w:t>
      </w:r>
      <w:r w:rsidR="00CB5D19">
        <w:rPr>
          <w:color w:val="000000" w:themeColor="text1"/>
        </w:rPr>
        <w:t xml:space="preserve">or </w:t>
      </w:r>
      <w:r w:rsidRPr="6AE12698">
        <w:rPr>
          <w:color w:val="000000" w:themeColor="text1"/>
        </w:rPr>
        <w:t>life to the brand of their choice.</w:t>
      </w:r>
      <w:r w:rsidR="004D45BD">
        <w:rPr>
          <w:color w:val="000000" w:themeColor="text1"/>
        </w:rPr>
        <w:t xml:space="preserve"> </w:t>
      </w:r>
      <w:r w:rsidR="00785E80" w:rsidRPr="0078747F">
        <w:rPr>
          <w:color w:val="000000" w:themeColor="text1"/>
        </w:rPr>
        <w:t>The</w:t>
      </w:r>
      <w:r w:rsidR="004D45BD" w:rsidRPr="0078747F">
        <w:rPr>
          <w:color w:val="000000" w:themeColor="text1"/>
        </w:rPr>
        <w:t>se</w:t>
      </w:r>
      <w:r w:rsidR="00785E80" w:rsidRPr="0078747F">
        <w:rPr>
          <w:color w:val="000000" w:themeColor="text1"/>
        </w:rPr>
        <w:t xml:space="preserve"> four elements</w:t>
      </w:r>
      <w:r w:rsidR="004D45BD" w:rsidRPr="0078747F">
        <w:rPr>
          <w:color w:val="000000" w:themeColor="text1"/>
        </w:rPr>
        <w:t xml:space="preserve"> of resonance - </w:t>
      </w:r>
      <w:r w:rsidR="004D45BD" w:rsidRPr="00EF6471">
        <w:rPr>
          <w:color w:val="000000" w:themeColor="text1"/>
        </w:rPr>
        <w:t xml:space="preserve">a sense of community, behavioral loyalty, active engagement, </w:t>
      </w:r>
      <w:r w:rsidR="004D45BD" w:rsidRPr="0078747F">
        <w:rPr>
          <w:color w:val="000000" w:themeColor="text1"/>
        </w:rPr>
        <w:t>and</w:t>
      </w:r>
      <w:r w:rsidR="004D45BD" w:rsidRPr="00EF6471">
        <w:rPr>
          <w:color w:val="000000" w:themeColor="text1"/>
        </w:rPr>
        <w:t xml:space="preserve"> attitudinal attachment - </w:t>
      </w:r>
      <w:r w:rsidR="00785E80" w:rsidRPr="0078747F">
        <w:rPr>
          <w:color w:val="000000" w:themeColor="text1"/>
        </w:rPr>
        <w:t>are the focus of this research.</w:t>
      </w:r>
    </w:p>
    <w:p w14:paraId="65B9501D" w14:textId="0D3640D5" w:rsidR="00F2736A" w:rsidRPr="00F0236E" w:rsidRDefault="003B3B32" w:rsidP="00F0236E">
      <w:pPr>
        <w:ind w:firstLine="720"/>
        <w:jc w:val="both"/>
      </w:pPr>
      <w:r>
        <w:t xml:space="preserve">When considering </w:t>
      </w:r>
      <w:r w:rsidR="006C0661">
        <w:t xml:space="preserve">choosing </w:t>
      </w:r>
      <w:r>
        <w:t xml:space="preserve">between a name brand or generic product, there is a </w:t>
      </w:r>
      <w:r w:rsidRPr="6AE12698">
        <w:rPr>
          <w:i/>
          <w:iCs/>
        </w:rPr>
        <w:t>value exchange</w:t>
      </w:r>
      <w:r>
        <w:t xml:space="preserve"> involved - an associated cost balanced by a perceived, or calculated, return to the stakeholder. </w:t>
      </w:r>
      <w:r w:rsidR="00CB5D19">
        <w:t>Value exchange is based on exchange theory</w:t>
      </w:r>
      <w:r w:rsidR="00514131">
        <w:rPr>
          <w:rStyle w:val="FootnoteReference"/>
        </w:rPr>
        <w:footnoteReference w:id="29"/>
      </w:r>
      <w:r w:rsidR="00514131">
        <w:t xml:space="preserve"> (</w:t>
      </w:r>
      <w:bookmarkStart w:id="106" w:name="OLE_LINK172"/>
      <w:r w:rsidR="00514131">
        <w:t>Homans, 1961</w:t>
      </w:r>
      <w:bookmarkEnd w:id="106"/>
      <w:r w:rsidR="00514131">
        <w:t>).</w:t>
      </w:r>
      <w:r w:rsidR="00CB5D19">
        <w:t xml:space="preserve"> </w:t>
      </w:r>
      <w:r w:rsidRPr="6AE12698">
        <w:rPr>
          <w:rFonts w:cs="Times New Roman"/>
          <w:color w:val="000000" w:themeColor="text1"/>
        </w:rPr>
        <w:t xml:space="preserve">Value motivates </w:t>
      </w:r>
      <w:r w:rsidRPr="6AE12698">
        <w:rPr>
          <w:rFonts w:cs="Times New Roman"/>
          <w:color w:val="000000" w:themeColor="text1"/>
        </w:rPr>
        <w:lastRenderedPageBreak/>
        <w:t>people to engage in a specific behavior</w:t>
      </w:r>
      <w:r w:rsidR="00785E80">
        <w:rPr>
          <w:rFonts w:cs="Times New Roman"/>
          <w:color w:val="000000" w:themeColor="text1"/>
        </w:rPr>
        <w:t xml:space="preserve">. </w:t>
      </w:r>
      <w:r w:rsidR="00F0236E" w:rsidRPr="6AE12698">
        <w:rPr>
          <w:rFonts w:cs="Times New Roman"/>
          <w:color w:val="000000" w:themeColor="text1"/>
        </w:rPr>
        <w:t>Motivation</w:t>
      </w:r>
      <w:r w:rsidR="003052D6">
        <w:rPr>
          <w:rStyle w:val="FootnoteReference"/>
          <w:rFonts w:cs="Times New Roman"/>
          <w:color w:val="000000" w:themeColor="text1"/>
        </w:rPr>
        <w:footnoteReference w:id="30"/>
      </w:r>
      <w:r w:rsidR="00F0236E" w:rsidRPr="6AE12698">
        <w:rPr>
          <w:rFonts w:cs="Times New Roman"/>
          <w:color w:val="000000" w:themeColor="text1"/>
        </w:rPr>
        <w:t xml:space="preserve"> describes the wants or needs that direct behavior toward a goal. </w:t>
      </w:r>
      <w:r w:rsidRPr="6AE12698">
        <w:rPr>
          <w:rFonts w:cs="Times New Roman"/>
          <w:color w:val="000000" w:themeColor="text1"/>
        </w:rPr>
        <w:t>Together with emotion</w:t>
      </w:r>
      <w:r w:rsidR="00174E31">
        <w:rPr>
          <w:rFonts w:cs="Times New Roman"/>
          <w:color w:val="000000" w:themeColor="text1"/>
        </w:rPr>
        <w:t>,</w:t>
      </w:r>
      <w:r w:rsidR="003052D6">
        <w:rPr>
          <w:rStyle w:val="FootnoteReference"/>
          <w:rFonts w:cs="Times New Roman"/>
          <w:color w:val="000000" w:themeColor="text1"/>
        </w:rPr>
        <w:footnoteReference w:id="31"/>
      </w:r>
      <w:r w:rsidRPr="6AE12698">
        <w:rPr>
          <w:rFonts w:cs="Times New Roman"/>
          <w:color w:val="000000" w:themeColor="text1"/>
        </w:rPr>
        <w:t xml:space="preserve"> motivation is part of the psychological phenomenon referred to as an affect. It is distinct from cognitive processes that are rational and calm because motivation and emotion involve physiological arousal. When a decision is made, </w:t>
      </w:r>
      <w:r w:rsidR="00785E80">
        <w:rPr>
          <w:rFonts w:cs="Times New Roman"/>
          <w:color w:val="000000" w:themeColor="text1"/>
        </w:rPr>
        <w:t xml:space="preserve">experience and </w:t>
      </w:r>
      <w:r w:rsidRPr="6AE12698">
        <w:rPr>
          <w:rFonts w:cs="Times New Roman"/>
          <w:color w:val="000000" w:themeColor="text1"/>
        </w:rPr>
        <w:t>opinion may inform it, but the actual decision is influenced by the current motivational state (</w:t>
      </w:r>
      <w:bookmarkStart w:id="107" w:name="OLE_LINK119"/>
      <w:r w:rsidRPr="6AE12698">
        <w:rPr>
          <w:rFonts w:cs="Times New Roman"/>
          <w:color w:val="000000" w:themeColor="text1"/>
        </w:rPr>
        <w:t>Murayama, 2018</w:t>
      </w:r>
      <w:bookmarkEnd w:id="107"/>
      <w:r w:rsidRPr="6AE12698">
        <w:rPr>
          <w:rFonts w:cs="Times New Roman"/>
          <w:color w:val="000000" w:themeColor="text1"/>
        </w:rPr>
        <w:t xml:space="preserve">). The situation that a person finds </w:t>
      </w:r>
      <w:r w:rsidR="004B7194">
        <w:rPr>
          <w:rFonts w:cs="Times New Roman"/>
          <w:color w:val="000000" w:themeColor="text1"/>
        </w:rPr>
        <w:t>themselves</w:t>
      </w:r>
      <w:r w:rsidRPr="6AE12698">
        <w:rPr>
          <w:rFonts w:cs="Times New Roman"/>
          <w:color w:val="000000" w:themeColor="text1"/>
        </w:rPr>
        <w:t xml:space="preserve"> in plays a major role in how </w:t>
      </w:r>
      <w:r w:rsidR="002D03DE">
        <w:rPr>
          <w:rFonts w:cs="Times New Roman"/>
          <w:color w:val="000000" w:themeColor="text1"/>
        </w:rPr>
        <w:t>they react</w:t>
      </w:r>
      <w:r w:rsidRPr="6AE12698">
        <w:rPr>
          <w:rFonts w:cs="Times New Roman"/>
          <w:color w:val="000000" w:themeColor="text1"/>
        </w:rPr>
        <w:t>. However, in most cases, people offer responses that are consistent with their underlying personality traits and opinions (</w:t>
      </w:r>
      <w:bookmarkStart w:id="108" w:name="OLE_LINK120"/>
      <w:r w:rsidRPr="6AE12698">
        <w:rPr>
          <w:rFonts w:cs="Times New Roman"/>
          <w:color w:val="000000" w:themeColor="text1"/>
        </w:rPr>
        <w:t xml:space="preserve">Srivastava </w:t>
      </w:r>
      <w:r w:rsidR="00A64BE1">
        <w:rPr>
          <w:rFonts w:cs="Times New Roman"/>
          <w:color w:val="000000" w:themeColor="text1"/>
        </w:rPr>
        <w:t>&amp; Owens</w:t>
      </w:r>
      <w:r w:rsidRPr="6AE12698">
        <w:rPr>
          <w:rFonts w:cs="Times New Roman"/>
          <w:color w:val="000000" w:themeColor="text1"/>
        </w:rPr>
        <w:t xml:space="preserve">, 2010). </w:t>
      </w:r>
      <w:bookmarkEnd w:id="108"/>
      <w:r w:rsidRPr="6AE12698">
        <w:rPr>
          <w:rFonts w:cs="Times New Roman"/>
          <w:color w:val="000000" w:themeColor="text1"/>
        </w:rPr>
        <w:t xml:space="preserve">Action on the decision, characterized </w:t>
      </w:r>
      <w:r w:rsidRPr="0014709E">
        <w:rPr>
          <w:rFonts w:cs="Times New Roman"/>
          <w:color w:val="000000" w:themeColor="text1"/>
        </w:rPr>
        <w:t xml:space="preserve">as </w:t>
      </w:r>
      <w:r w:rsidRPr="00EF6471">
        <w:rPr>
          <w:rFonts w:cs="Times New Roman"/>
          <w:color w:val="000000" w:themeColor="text1"/>
        </w:rPr>
        <w:t>behavior</w:t>
      </w:r>
      <w:r w:rsidRPr="0014709E">
        <w:rPr>
          <w:rFonts w:cs="Times New Roman"/>
          <w:color w:val="000000" w:themeColor="text1"/>
        </w:rPr>
        <w:t>, is</w:t>
      </w:r>
      <w:r w:rsidRPr="6AE12698">
        <w:rPr>
          <w:rFonts w:cs="Times New Roman"/>
          <w:color w:val="000000" w:themeColor="text1"/>
        </w:rPr>
        <w:t xml:space="preserve"> based on emotions at the time of the decision and the personality of the stakeholder. </w:t>
      </w:r>
      <w:bookmarkStart w:id="109" w:name="OLE_LINK17"/>
      <w:bookmarkStart w:id="110" w:name="OLE_LINK18"/>
      <w:bookmarkEnd w:id="93"/>
      <w:r w:rsidRPr="6AE12698">
        <w:rPr>
          <w:rFonts w:cs="Times New Roman"/>
        </w:rPr>
        <w:t xml:space="preserve">Park et al. (2010) found that the </w:t>
      </w:r>
      <w:r w:rsidR="004B7194">
        <w:rPr>
          <w:rFonts w:cs="Times New Roman"/>
        </w:rPr>
        <w:t xml:space="preserve">more </w:t>
      </w:r>
      <w:r w:rsidR="00CA6D0C">
        <w:rPr>
          <w:rFonts w:cs="Times New Roman"/>
        </w:rPr>
        <w:t>stakeholders</w:t>
      </w:r>
      <w:r w:rsidRPr="6AE12698">
        <w:rPr>
          <w:rFonts w:cs="Times New Roman"/>
        </w:rPr>
        <w:t xml:space="preserve"> are attached to a brand, the more willing they are to forsake personal resources to maintain an ongoing relationship with that brand</w:t>
      </w:r>
      <w:r w:rsidR="004B7194">
        <w:rPr>
          <w:rFonts w:cs="Times New Roman"/>
        </w:rPr>
        <w:t xml:space="preserve">, </w:t>
      </w:r>
      <w:r w:rsidRPr="6AE12698">
        <w:rPr>
          <w:rFonts w:cs="Times New Roman"/>
        </w:rPr>
        <w:t>“</w:t>
      </w:r>
      <w:r w:rsidR="004B7194">
        <w:rPr>
          <w:rFonts w:cs="Times New Roman"/>
        </w:rPr>
        <w:t>t</w:t>
      </w:r>
      <w:r w:rsidRPr="6AE12698">
        <w:rPr>
          <w:rFonts w:cs="Times New Roman"/>
        </w:rPr>
        <w:t>hus, they are willing to express an intent to engage in difficult behaviors - those that require investments of time, money, energy, and reputation - to maintain (or deepen) a brand relationship” (</w:t>
      </w:r>
      <w:bookmarkStart w:id="111" w:name="OLE_LINK121"/>
      <w:r w:rsidRPr="6AE12698">
        <w:rPr>
          <w:rFonts w:cs="Times New Roman"/>
        </w:rPr>
        <w:t>Park et al., 2010, p. 14</w:t>
      </w:r>
      <w:bookmarkEnd w:id="111"/>
      <w:r w:rsidRPr="6AE12698">
        <w:rPr>
          <w:rFonts w:cs="Times New Roman"/>
        </w:rPr>
        <w:t>).</w:t>
      </w:r>
    </w:p>
    <w:p w14:paraId="15DCE9F7" w14:textId="58823F6C" w:rsidR="006D2C97" w:rsidRDefault="00CA6D0C" w:rsidP="006D2C97">
      <w:pPr>
        <w:ind w:firstLine="720"/>
        <w:jc w:val="both"/>
        <w:rPr>
          <w:rFonts w:cs="Times New Roman"/>
          <w:color w:val="000000" w:themeColor="text1"/>
        </w:rPr>
      </w:pPr>
      <w:r>
        <w:rPr>
          <w:rFonts w:cs="Times New Roman"/>
        </w:rPr>
        <w:t xml:space="preserve">Unbranding reverse engineers the brand building process. </w:t>
      </w:r>
      <w:r w:rsidR="00785E80">
        <w:rPr>
          <w:rFonts w:cs="Times New Roman"/>
        </w:rPr>
        <w:t>However, contrary to</w:t>
      </w:r>
      <w:r>
        <w:rPr>
          <w:rFonts w:cs="Times New Roman"/>
        </w:rPr>
        <w:t xml:space="preserve"> </w:t>
      </w:r>
      <w:r w:rsidR="00263DED">
        <w:rPr>
          <w:rFonts w:cs="Times New Roman"/>
        </w:rPr>
        <w:t xml:space="preserve">the linear process of </w:t>
      </w:r>
      <w:r>
        <w:rPr>
          <w:rFonts w:cs="Times New Roman"/>
        </w:rPr>
        <w:t xml:space="preserve">building the brand, each level can be addressed independently at any time and in any order. One or more can be addressed together or all four can be addressed in a synchronized and coordinated manner. To address each building block, the complimenting power is used. Harkening back to Nye’s three powers, </w:t>
      </w:r>
      <w:r w:rsidRPr="00C94644">
        <w:rPr>
          <w:rFonts w:cs="Times New Roman"/>
          <w:i/>
          <w:iCs/>
        </w:rPr>
        <w:t xml:space="preserve">hard, </w:t>
      </w:r>
      <w:r w:rsidR="00F7157F" w:rsidRPr="00C94644">
        <w:rPr>
          <w:rFonts w:cs="Times New Roman"/>
          <w:i/>
          <w:iCs/>
        </w:rPr>
        <w:t>soft,</w:t>
      </w:r>
      <w:r w:rsidRPr="00C94644">
        <w:rPr>
          <w:rFonts w:cs="Times New Roman"/>
          <w:i/>
          <w:iCs/>
        </w:rPr>
        <w:t xml:space="preserve"> </w:t>
      </w:r>
      <w:r w:rsidRPr="00C94644">
        <w:rPr>
          <w:rFonts w:cs="Times New Roman"/>
        </w:rPr>
        <w:t xml:space="preserve">and </w:t>
      </w:r>
      <w:r w:rsidRPr="00C94644">
        <w:rPr>
          <w:rFonts w:cs="Times New Roman"/>
          <w:i/>
          <w:iCs/>
        </w:rPr>
        <w:t>informational</w:t>
      </w:r>
      <w:r w:rsidR="00F7157F">
        <w:rPr>
          <w:rFonts w:cs="Times New Roman"/>
        </w:rPr>
        <w:t>, each has its own set of instruments</w:t>
      </w:r>
      <w:r w:rsidR="0014709E">
        <w:rPr>
          <w:rFonts w:cs="Times New Roman"/>
        </w:rPr>
        <w:t xml:space="preserve">, </w:t>
      </w:r>
      <w:r w:rsidR="00C94644">
        <w:rPr>
          <w:rFonts w:cs="Times New Roman"/>
        </w:rPr>
        <w:t xml:space="preserve">guidelines, </w:t>
      </w:r>
      <w:r w:rsidR="00BA550E">
        <w:rPr>
          <w:rFonts w:cs="Times New Roman"/>
        </w:rPr>
        <w:t>implementation,</w:t>
      </w:r>
      <w:r w:rsidR="00F7157F">
        <w:rPr>
          <w:rFonts w:cs="Times New Roman"/>
        </w:rPr>
        <w:t xml:space="preserve"> and measurement</w:t>
      </w:r>
      <w:r w:rsidR="0014709E">
        <w:rPr>
          <w:rFonts w:cs="Times New Roman"/>
        </w:rPr>
        <w:t xml:space="preserve"> methods</w:t>
      </w:r>
      <w:r w:rsidR="00F7157F">
        <w:rPr>
          <w:rFonts w:cs="Times New Roman"/>
        </w:rPr>
        <w:t xml:space="preserve">. </w:t>
      </w:r>
      <w:r w:rsidR="006D2C97">
        <w:rPr>
          <w:rFonts w:cs="Times New Roman"/>
        </w:rPr>
        <w:t xml:space="preserve">Information power can impact, and manipulate, perceptions. </w:t>
      </w:r>
      <w:r w:rsidR="006D2C97">
        <w:rPr>
          <w:rFonts w:cs="Times New Roman"/>
          <w:color w:val="000000" w:themeColor="text1"/>
        </w:rPr>
        <w:t>VEOs have demonstrated skill in utilizing information power as a force-</w:t>
      </w:r>
      <w:r w:rsidR="006D2C97">
        <w:rPr>
          <w:rFonts w:cs="Times New Roman"/>
          <w:color w:val="000000" w:themeColor="text1"/>
        </w:rPr>
        <w:lastRenderedPageBreak/>
        <w:t>multiplier to engineer opponent hubris and emotion to their benefit as force-multipliers and recruiting instruments. Two examples of information power are provided here for context.</w:t>
      </w:r>
    </w:p>
    <w:p w14:paraId="57087395" w14:textId="1A989E98" w:rsidR="006D2C97" w:rsidRDefault="006D2C97" w:rsidP="006D2C97">
      <w:pPr>
        <w:ind w:firstLine="720"/>
        <w:jc w:val="both"/>
        <w:rPr>
          <w:rFonts w:cs="Times New Roman"/>
          <w:color w:val="000000" w:themeColor="text1"/>
        </w:rPr>
      </w:pPr>
      <w:r>
        <w:rPr>
          <w:rFonts w:cs="Times New Roman"/>
          <w:color w:val="000000" w:themeColor="text1"/>
        </w:rPr>
        <w:t>The 9/11 attacks provide an example of information power in action starting at 8:46 a.m. on September 11, 2001. After the initial impact, anyone looking at the first stricken World Trade Center tower in New York City’s lower Manhattan would have noted that it was on fire with little indication of what caused the smoke. The second airplane strike in combination with the second attacks on Washington, DC was planned to hit after international and national media outlets were covering the stricken first tower – as well as allowing first responders to report to the scene</w:t>
      </w:r>
      <w:r w:rsidR="004B7194">
        <w:rPr>
          <w:rFonts w:cs="Times New Roman"/>
          <w:color w:val="000000" w:themeColor="text1"/>
        </w:rPr>
        <w:t>,</w:t>
      </w:r>
      <w:r>
        <w:rPr>
          <w:rFonts w:cs="Times New Roman"/>
          <w:color w:val="000000" w:themeColor="text1"/>
        </w:rPr>
        <w:t xml:space="preserve"> but not too late as to avoid any airspace shutdowns – which was the anticipated response from the Federal Aviation Administration (FAA). The timing of the attacks was maximized for depth and reach of coverage, such that the strikes would be seen during the morning news hours in the U.S. and the afternoon news hours in Europe – with the second airplane strike on the World Trade Center planed Washington attacks (only the Pentagon strike succeeded) broadcast live through global network affiliates. An information power strategy drove these hard power tactics.</w:t>
      </w:r>
    </w:p>
    <w:p w14:paraId="7A470693" w14:textId="1E4387C6" w:rsidR="006D2C97" w:rsidRDefault="006D2C97" w:rsidP="006D2C97">
      <w:pPr>
        <w:ind w:firstLine="720"/>
        <w:jc w:val="both"/>
        <w:rPr>
          <w:rFonts w:cs="Times New Roman"/>
          <w:color w:val="000000" w:themeColor="text1"/>
        </w:rPr>
      </w:pPr>
      <w:r>
        <w:rPr>
          <w:rFonts w:cs="Times New Roman"/>
          <w:color w:val="000000" w:themeColor="text1"/>
        </w:rPr>
        <w:t>The U.S. military observed that adversaries leveraged disinformation to influence sympathizers and undermine military actions (GAO, 2022). An example of information power in Iraq occurred during Operation Valhalla (U.S. Army Combined Arms Center, 2009). In March 2006, a combined battalion of U.S. and Iraqi Special Forces engaged in a firefight with a Jaish al-Mahdi death squad at one of its compounds. According to the GAO (2022):</w:t>
      </w:r>
    </w:p>
    <w:p w14:paraId="11D42161" w14:textId="77777777" w:rsidR="006D2C97" w:rsidRDefault="006D2C97" w:rsidP="006D2C97">
      <w:pPr>
        <w:ind w:left="720"/>
        <w:jc w:val="both"/>
        <w:rPr>
          <w:rFonts w:cs="Times New Roman"/>
          <w:color w:val="000000" w:themeColor="text1"/>
        </w:rPr>
      </w:pPr>
      <w:r>
        <w:rPr>
          <w:rFonts w:cs="Times New Roman"/>
          <w:color w:val="000000" w:themeColor="text1"/>
        </w:rPr>
        <w:t xml:space="preserve">During the engagement, the U.S. and Iraqi soldiers destroyed a weapons cache and rescued a badly beaten hostage. However, by the time the soldiers had returned to their base—less than an hour later—someone had returned to the scene, removed the weapons from the bodies of the death squad members, and rearranged the bodies to make it look as if they had been murdered while in the middle of prayer. They then took pictures, uploaded them </w:t>
      </w:r>
      <w:r>
        <w:rPr>
          <w:rFonts w:cs="Times New Roman"/>
          <w:color w:val="000000" w:themeColor="text1"/>
        </w:rPr>
        <w:lastRenderedPageBreak/>
        <w:t>into the web, and issued a press release explaining that U.S. soldiers had entered a mosque and killed men peacefully at prayer. As a result of this disinformation activity, this special operations unit was not allowed to conduct any military operations for 30 days while the Army conducted an internal investigation. (p. 8)</w:t>
      </w:r>
    </w:p>
    <w:p w14:paraId="12112FFA" w14:textId="4D09D1A0" w:rsidR="006D2C97" w:rsidRDefault="006D2C97" w:rsidP="006D2C97">
      <w:pPr>
        <w:ind w:firstLine="720"/>
        <w:jc w:val="both"/>
        <w:rPr>
          <w:rFonts w:cs="Times New Roman"/>
        </w:rPr>
      </w:pPr>
      <w:r>
        <w:rPr>
          <w:rFonts w:cs="Times New Roman"/>
          <w:color w:val="000000" w:themeColor="text1"/>
        </w:rPr>
        <w:t>Information power took a highly trained, specialized combat asset off the battlefield with a press release, a camera, and a web post. This was not a select, or rare, instance. This type of information power was wielded deftly and often by VEOs.</w:t>
      </w:r>
    </w:p>
    <w:p w14:paraId="0177E524" w14:textId="5EBC4A7B" w:rsidR="00080228" w:rsidRDefault="006D2C97" w:rsidP="006B38A2">
      <w:pPr>
        <w:ind w:firstLine="720"/>
        <w:jc w:val="both"/>
        <w:rPr>
          <w:rFonts w:cs="Times New Roman"/>
        </w:rPr>
      </w:pPr>
      <w:r>
        <w:rPr>
          <w:rFonts w:cs="Times New Roman"/>
        </w:rPr>
        <w:t xml:space="preserve">When it comes to </w:t>
      </w:r>
      <w:r w:rsidR="006D4717">
        <w:rPr>
          <w:rFonts w:cs="Times New Roman"/>
        </w:rPr>
        <w:t>un</w:t>
      </w:r>
      <w:r>
        <w:rPr>
          <w:rFonts w:cs="Times New Roman"/>
        </w:rPr>
        <w:t xml:space="preserve">branding, information power can be applied to all four levels. </w:t>
      </w:r>
      <w:r w:rsidR="00F7157F">
        <w:rPr>
          <w:rFonts w:cs="Times New Roman"/>
        </w:rPr>
        <w:t xml:space="preserve">Hard and soft power can be applied to </w:t>
      </w:r>
      <w:r w:rsidR="00C94644">
        <w:rPr>
          <w:rFonts w:cs="Times New Roman"/>
        </w:rPr>
        <w:t xml:space="preserve">level </w:t>
      </w:r>
      <w:r w:rsidR="00C134F0">
        <w:rPr>
          <w:rFonts w:cs="Times New Roman"/>
        </w:rPr>
        <w:t>two</w:t>
      </w:r>
      <w:r w:rsidR="00C94644">
        <w:rPr>
          <w:rFonts w:cs="Times New Roman"/>
        </w:rPr>
        <w:t xml:space="preserve"> (meaning) and </w:t>
      </w:r>
      <w:r w:rsidR="00F7157F">
        <w:rPr>
          <w:rFonts w:cs="Times New Roman"/>
        </w:rPr>
        <w:t xml:space="preserve">level </w:t>
      </w:r>
      <w:r w:rsidR="00C134F0">
        <w:rPr>
          <w:rFonts w:cs="Times New Roman"/>
        </w:rPr>
        <w:t>three</w:t>
      </w:r>
      <w:r w:rsidR="00F7157F">
        <w:rPr>
          <w:rFonts w:cs="Times New Roman"/>
        </w:rPr>
        <w:t xml:space="preserve"> (response)</w:t>
      </w:r>
      <w:r w:rsidR="00C94644">
        <w:rPr>
          <w:rFonts w:cs="Times New Roman"/>
        </w:rPr>
        <w:t>.</w:t>
      </w:r>
      <w:r w:rsidR="00F7157F">
        <w:rPr>
          <w:rFonts w:cs="Times New Roman"/>
        </w:rPr>
        <w:t xml:space="preserve"> The key here is that hard and soft power are unable to address the </w:t>
      </w:r>
      <w:r w:rsidR="00C94644">
        <w:rPr>
          <w:rFonts w:cs="Times New Roman"/>
        </w:rPr>
        <w:t xml:space="preserve">individual </w:t>
      </w:r>
      <w:r w:rsidR="00F7157F">
        <w:rPr>
          <w:rFonts w:cs="Times New Roman"/>
        </w:rPr>
        <w:t>psychological stages of salience and resonance</w:t>
      </w:r>
      <w:r>
        <w:rPr>
          <w:rFonts w:cs="Times New Roman"/>
        </w:rPr>
        <w:t xml:space="preserve"> by themselves</w:t>
      </w:r>
      <w:r w:rsidR="00F7157F">
        <w:rPr>
          <w:rFonts w:cs="Times New Roman"/>
        </w:rPr>
        <w:t>. Hard and soft power can impact performance, imagery, judgement, and feelings</w:t>
      </w:r>
      <w:r w:rsidR="004B7194">
        <w:rPr>
          <w:rFonts w:cs="Times New Roman"/>
        </w:rPr>
        <w:t>,</w:t>
      </w:r>
      <w:r w:rsidR="00F7157F">
        <w:rPr>
          <w:rFonts w:cs="Times New Roman"/>
        </w:rPr>
        <w:t xml:space="preserve"> but salience and resonance are purely founded on information </w:t>
      </w:r>
      <w:r w:rsidR="00D159F2">
        <w:rPr>
          <w:rFonts w:cs="Times New Roman"/>
        </w:rPr>
        <w:t xml:space="preserve">as </w:t>
      </w:r>
      <w:r w:rsidR="00F7157F">
        <w:rPr>
          <w:rFonts w:cs="Times New Roman"/>
        </w:rPr>
        <w:t>perceived by the individual stakeholder.</w:t>
      </w:r>
      <w:r w:rsidR="00813BAC">
        <w:rPr>
          <w:rFonts w:cs="Times New Roman"/>
        </w:rPr>
        <w:t xml:space="preserve"> Figure </w:t>
      </w:r>
      <w:r w:rsidR="00994BC4">
        <w:rPr>
          <w:rFonts w:cs="Times New Roman"/>
        </w:rPr>
        <w:t>5</w:t>
      </w:r>
      <w:r w:rsidR="00813BAC">
        <w:rPr>
          <w:rFonts w:cs="Times New Roman"/>
        </w:rPr>
        <w:t xml:space="preserve"> illustrates the potential outcomes of unbranding efforts.</w:t>
      </w:r>
    </w:p>
    <w:p w14:paraId="703400A8" w14:textId="7E552FA4" w:rsidR="00F2736A" w:rsidRPr="00B94C1A" w:rsidRDefault="00B94C1A" w:rsidP="00B94C1A">
      <w:pPr>
        <w:jc w:val="both"/>
        <w:rPr>
          <w:rFonts w:cs="Times New Roman"/>
          <w:b/>
          <w:bCs/>
        </w:rPr>
      </w:pPr>
      <w:r w:rsidRPr="00B94C1A">
        <w:rPr>
          <w:rFonts w:cs="Times New Roman"/>
          <w:b/>
          <w:bCs/>
        </w:rPr>
        <w:t xml:space="preserve">Figure </w:t>
      </w:r>
      <w:r w:rsidR="00E1490B">
        <w:rPr>
          <w:rFonts w:cs="Times New Roman"/>
          <w:b/>
          <w:bCs/>
        </w:rPr>
        <w:t>5</w:t>
      </w:r>
    </w:p>
    <w:p w14:paraId="657E605B" w14:textId="22B06CFD" w:rsidR="00B94C1A" w:rsidRDefault="00DD4C12" w:rsidP="00B94C1A">
      <w:pPr>
        <w:jc w:val="both"/>
        <w:rPr>
          <w:rFonts w:cs="Times New Roman"/>
        </w:rPr>
      </w:pPr>
      <w:r>
        <w:rPr>
          <w:rFonts w:cs="Times New Roman"/>
          <w:noProof/>
        </w:rPr>
        <w:drawing>
          <wp:anchor distT="0" distB="0" distL="114300" distR="114300" simplePos="0" relativeHeight="251797517" behindDoc="0" locked="0" layoutInCell="1" allowOverlap="1" wp14:anchorId="7E2A2ACD" wp14:editId="34BFEE35">
            <wp:simplePos x="0" y="0"/>
            <wp:positionH relativeFrom="column">
              <wp:posOffset>-106680</wp:posOffset>
            </wp:positionH>
            <wp:positionV relativeFrom="paragraph">
              <wp:posOffset>249555</wp:posOffset>
            </wp:positionV>
            <wp:extent cx="6212840" cy="2891790"/>
            <wp:effectExtent l="0" t="0" r="0" b="3810"/>
            <wp:wrapTopAndBottom/>
            <wp:docPr id="55" name="Picture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10;&#10;Description automatically generated"/>
                    <pic:cNvPicPr/>
                  </pic:nvPicPr>
                  <pic:blipFill>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212840" cy="2891790"/>
                    </a:xfrm>
                    <a:prstGeom prst="rect">
                      <a:avLst/>
                    </a:prstGeom>
                  </pic:spPr>
                </pic:pic>
              </a:graphicData>
            </a:graphic>
            <wp14:sizeRelH relativeFrom="page">
              <wp14:pctWidth>0</wp14:pctWidth>
            </wp14:sizeRelH>
            <wp14:sizeRelV relativeFrom="page">
              <wp14:pctHeight>0</wp14:pctHeight>
            </wp14:sizeRelV>
          </wp:anchor>
        </w:drawing>
      </w:r>
      <w:r w:rsidR="00B94C1A" w:rsidRPr="00B94C1A">
        <w:rPr>
          <w:rFonts w:cs="Times New Roman"/>
          <w:i/>
          <w:iCs/>
        </w:rPr>
        <w:t>Unbranding a brand</w:t>
      </w:r>
    </w:p>
    <w:p w14:paraId="6559851E" w14:textId="5D3428AB" w:rsidR="00F2736A" w:rsidRDefault="00214B41" w:rsidP="00BB0D28">
      <w:pPr>
        <w:jc w:val="both"/>
        <w:rPr>
          <w:color w:val="000000" w:themeColor="text1"/>
        </w:rPr>
      </w:pPr>
      <w:r>
        <w:rPr>
          <w:rFonts w:cs="Times New Roman"/>
          <w:i/>
          <w:iCs/>
        </w:rPr>
        <w:t>Source</w:t>
      </w:r>
      <w:r w:rsidR="00B94C1A" w:rsidRPr="00B94C1A">
        <w:rPr>
          <w:rFonts w:cs="Times New Roman"/>
          <w:i/>
          <w:iCs/>
        </w:rPr>
        <w:t>:</w:t>
      </w:r>
      <w:r w:rsidR="00B94C1A">
        <w:rPr>
          <w:rFonts w:cs="Times New Roman"/>
        </w:rPr>
        <w:t xml:space="preserve"> Adapted from </w:t>
      </w:r>
      <w:r w:rsidR="00B94C1A" w:rsidRPr="00E44A21">
        <w:rPr>
          <w:color w:val="000000" w:themeColor="text1"/>
        </w:rPr>
        <w:t xml:space="preserve">Keller </w:t>
      </w:r>
      <w:r w:rsidR="000513E3">
        <w:rPr>
          <w:color w:val="000000" w:themeColor="text1"/>
        </w:rPr>
        <w:t>and</w:t>
      </w:r>
      <w:r w:rsidR="000513E3" w:rsidRPr="00E44A21">
        <w:rPr>
          <w:color w:val="000000" w:themeColor="text1"/>
        </w:rPr>
        <w:t xml:space="preserve"> </w:t>
      </w:r>
      <w:r w:rsidR="00B94C1A" w:rsidRPr="00E44A21">
        <w:rPr>
          <w:color w:val="000000" w:themeColor="text1"/>
        </w:rPr>
        <w:t>Swaminathan (2020)</w:t>
      </w:r>
      <w:r w:rsidR="00B94C1A">
        <w:rPr>
          <w:color w:val="000000" w:themeColor="text1"/>
        </w:rPr>
        <w:t>.</w:t>
      </w:r>
    </w:p>
    <w:p w14:paraId="23D9C4BD" w14:textId="60BF4B22" w:rsidR="005343BA" w:rsidRPr="007D0353" w:rsidRDefault="00A0537A" w:rsidP="00057D3C">
      <w:pPr>
        <w:ind w:firstLine="720"/>
        <w:jc w:val="both"/>
        <w:rPr>
          <w:rFonts w:cs="Times New Roman"/>
        </w:rPr>
      </w:pPr>
      <w:r>
        <w:rPr>
          <w:color w:val="000000" w:themeColor="text1"/>
        </w:rPr>
        <w:lastRenderedPageBreak/>
        <w:t>In summary</w:t>
      </w:r>
      <w:r w:rsidR="00DA3D39">
        <w:rPr>
          <w:color w:val="000000" w:themeColor="text1"/>
        </w:rPr>
        <w:t xml:space="preserve">, </w:t>
      </w:r>
      <w:r>
        <w:rPr>
          <w:color w:val="000000" w:themeColor="text1"/>
        </w:rPr>
        <w:t>this chapter</w:t>
      </w:r>
      <w:r w:rsidR="00DA3D39">
        <w:rPr>
          <w:color w:val="000000" w:themeColor="text1"/>
        </w:rPr>
        <w:t xml:space="preserve"> </w:t>
      </w:r>
      <w:r w:rsidR="006922BB">
        <w:rPr>
          <w:color w:val="000000" w:themeColor="text1"/>
        </w:rPr>
        <w:t>explicates what a brand is, the dynamics of a brand, how to build a brand, and how to conceptually use unbranding to genericize a brand.</w:t>
      </w:r>
      <w:r w:rsidR="004D493B">
        <w:rPr>
          <w:color w:val="000000" w:themeColor="text1"/>
        </w:rPr>
        <w:t xml:space="preserve"> The next chapter presents the concept of stakeholders</w:t>
      </w:r>
      <w:r w:rsidR="0087560E">
        <w:rPr>
          <w:color w:val="000000" w:themeColor="text1"/>
        </w:rPr>
        <w:t>, explores an absence of success with traditional VEO engagement programs, presents the concept of obvious logic, and asserts a change is needed in VEO engagement.</w:t>
      </w:r>
      <w:r w:rsidR="00AC5024">
        <w:rPr>
          <w:color w:val="000000" w:themeColor="text1"/>
        </w:rPr>
        <w:t xml:space="preserve"> The next chapter discusses the concepts of stakeholders, three different types of approaches, obvious logic, and brands and politics.</w:t>
      </w:r>
    </w:p>
    <w:p w14:paraId="2A9F56EC" w14:textId="77777777" w:rsidR="00F840C8" w:rsidRDefault="00F840C8">
      <w:pPr>
        <w:spacing w:line="240" w:lineRule="auto"/>
        <w:rPr>
          <w:b/>
          <w:bCs/>
        </w:rPr>
      </w:pPr>
      <w:bookmarkStart w:id="112" w:name="_Toc114178885"/>
      <w:bookmarkStart w:id="113" w:name="_Toc114180494"/>
      <w:bookmarkStart w:id="114" w:name="_Toc114326936"/>
      <w:bookmarkStart w:id="115" w:name="_Toc116165472"/>
      <w:bookmarkStart w:id="116" w:name="Stakeholders"/>
      <w:bookmarkEnd w:id="38"/>
      <w:bookmarkEnd w:id="109"/>
      <w:bookmarkEnd w:id="110"/>
      <w:r>
        <w:br w:type="page"/>
      </w:r>
    </w:p>
    <w:p w14:paraId="1AA8629C" w14:textId="13C12B15" w:rsidR="003A2ECF" w:rsidRDefault="003149EC" w:rsidP="00AC24CE">
      <w:pPr>
        <w:pStyle w:val="APALevel1"/>
      </w:pPr>
      <w:bookmarkStart w:id="117" w:name="_Toc117001520"/>
      <w:bookmarkStart w:id="118" w:name="_Toc117002609"/>
      <w:bookmarkStart w:id="119" w:name="_Toc118666779"/>
      <w:r>
        <w:lastRenderedPageBreak/>
        <w:t>Chapter Two</w:t>
      </w:r>
      <w:bookmarkStart w:id="120" w:name="_Toc114176177"/>
      <w:bookmarkStart w:id="121" w:name="_Toc114177034"/>
      <w:r w:rsidR="00312BF0">
        <w:t xml:space="preserve">: </w:t>
      </w:r>
      <w:r w:rsidR="00312BF0" w:rsidRPr="58F482EC">
        <w:t>Stakeholders of Terror</w:t>
      </w:r>
      <w:bookmarkEnd w:id="112"/>
      <w:bookmarkEnd w:id="113"/>
      <w:bookmarkEnd w:id="114"/>
      <w:bookmarkEnd w:id="115"/>
      <w:bookmarkEnd w:id="117"/>
      <w:bookmarkEnd w:id="118"/>
      <w:bookmarkEnd w:id="120"/>
      <w:bookmarkEnd w:id="121"/>
      <w:r w:rsidR="003622E9">
        <w:t>ism</w:t>
      </w:r>
      <w:bookmarkEnd w:id="119"/>
    </w:p>
    <w:p w14:paraId="1C57123D" w14:textId="1AD464C6" w:rsidR="00801C2F" w:rsidRDefault="003A2ECF" w:rsidP="005A4983">
      <w:pPr>
        <w:ind w:firstLine="720"/>
        <w:jc w:val="both"/>
        <w:rPr>
          <w:rFonts w:cs="Times New Roman"/>
          <w:color w:val="000000" w:themeColor="text1"/>
        </w:rPr>
      </w:pPr>
      <w:r w:rsidRPr="003A2ECF">
        <w:rPr>
          <w:rFonts w:cs="Times New Roman"/>
          <w:color w:val="000000" w:themeColor="text1"/>
        </w:rPr>
        <w:t xml:space="preserve">Throughout this research, stakeholders </w:t>
      </w:r>
      <w:r w:rsidR="00D204CA">
        <w:rPr>
          <w:rFonts w:cs="Times New Roman"/>
          <w:color w:val="000000" w:themeColor="text1"/>
        </w:rPr>
        <w:t>are</w:t>
      </w:r>
      <w:r w:rsidRPr="003A2ECF">
        <w:rPr>
          <w:rFonts w:cs="Times New Roman"/>
          <w:color w:val="000000" w:themeColor="text1"/>
        </w:rPr>
        <w:t xml:space="preserve"> mentioned as </w:t>
      </w:r>
      <w:r w:rsidR="00D204CA">
        <w:rPr>
          <w:rFonts w:cs="Times New Roman"/>
          <w:color w:val="000000" w:themeColor="text1"/>
        </w:rPr>
        <w:t xml:space="preserve">the </w:t>
      </w:r>
      <w:r w:rsidRPr="003A2ECF">
        <w:rPr>
          <w:rFonts w:cs="Times New Roman"/>
          <w:color w:val="000000" w:themeColor="text1"/>
        </w:rPr>
        <w:t>key element of brands</w:t>
      </w:r>
      <w:r w:rsidR="005343BA">
        <w:rPr>
          <w:rFonts w:cs="Times New Roman"/>
          <w:color w:val="000000" w:themeColor="text1"/>
        </w:rPr>
        <w:t xml:space="preserve">. </w:t>
      </w:r>
      <w:r w:rsidR="000C6E2A">
        <w:rPr>
          <w:rFonts w:cs="Times New Roman"/>
          <w:color w:val="000000" w:themeColor="text1"/>
        </w:rPr>
        <w:t xml:space="preserve">Brands are owned by stakeholder perceptions. </w:t>
      </w:r>
      <w:r w:rsidR="00801C2F">
        <w:rPr>
          <w:rFonts w:cs="Times New Roman"/>
          <w:color w:val="000000" w:themeColor="text1"/>
        </w:rPr>
        <w:t xml:space="preserve">This chapter explores the concept of stakeholders and looks at a model of stakeholders </w:t>
      </w:r>
      <w:r w:rsidR="00801C2F" w:rsidRPr="00A708AA">
        <w:rPr>
          <w:rFonts w:cs="Times New Roman"/>
          <w:i/>
          <w:iCs/>
          <w:color w:val="000000" w:themeColor="text1"/>
        </w:rPr>
        <w:t>as potentially viewed by V</w:t>
      </w:r>
      <w:r w:rsidR="002D2F50">
        <w:rPr>
          <w:rFonts w:cs="Times New Roman"/>
          <w:i/>
          <w:iCs/>
          <w:color w:val="000000" w:themeColor="text1"/>
        </w:rPr>
        <w:t xml:space="preserve">iolent </w:t>
      </w:r>
      <w:r w:rsidR="00801C2F" w:rsidRPr="00A708AA">
        <w:rPr>
          <w:rFonts w:cs="Times New Roman"/>
          <w:i/>
          <w:iCs/>
          <w:color w:val="000000" w:themeColor="text1"/>
        </w:rPr>
        <w:t>E</w:t>
      </w:r>
      <w:r w:rsidR="002D2F50">
        <w:rPr>
          <w:rFonts w:cs="Times New Roman"/>
          <w:i/>
          <w:iCs/>
          <w:color w:val="000000" w:themeColor="text1"/>
        </w:rPr>
        <w:t xml:space="preserve">xtremist </w:t>
      </w:r>
      <w:r w:rsidR="00801C2F" w:rsidRPr="00A708AA">
        <w:rPr>
          <w:rFonts w:cs="Times New Roman"/>
          <w:i/>
          <w:iCs/>
          <w:color w:val="000000" w:themeColor="text1"/>
        </w:rPr>
        <w:t>O</w:t>
      </w:r>
      <w:r w:rsidR="002D2F50">
        <w:rPr>
          <w:rFonts w:cs="Times New Roman"/>
          <w:i/>
          <w:iCs/>
          <w:color w:val="000000" w:themeColor="text1"/>
        </w:rPr>
        <w:t>rganization</w:t>
      </w:r>
      <w:r w:rsidR="00801C2F" w:rsidRPr="00A708AA">
        <w:rPr>
          <w:rFonts w:cs="Times New Roman"/>
          <w:i/>
          <w:iCs/>
          <w:color w:val="000000" w:themeColor="text1"/>
        </w:rPr>
        <w:t>s</w:t>
      </w:r>
      <w:r w:rsidR="002D2F50">
        <w:rPr>
          <w:rFonts w:cs="Times New Roman"/>
          <w:i/>
          <w:iCs/>
          <w:color w:val="000000" w:themeColor="text1"/>
        </w:rPr>
        <w:t xml:space="preserve"> </w:t>
      </w:r>
      <w:r w:rsidR="002D2F50" w:rsidRPr="002D2F50">
        <w:rPr>
          <w:rFonts w:cs="Times New Roman"/>
          <w:color w:val="000000" w:themeColor="text1"/>
        </w:rPr>
        <w:t>(VEOs)</w:t>
      </w:r>
      <w:r w:rsidR="00801C2F" w:rsidRPr="002D2F50">
        <w:rPr>
          <w:rFonts w:cs="Times New Roman"/>
          <w:color w:val="000000" w:themeColor="text1"/>
        </w:rPr>
        <w:t>.</w:t>
      </w:r>
      <w:r w:rsidR="00801C2F">
        <w:rPr>
          <w:rFonts w:cs="Times New Roman"/>
          <w:color w:val="000000" w:themeColor="text1"/>
        </w:rPr>
        <w:t xml:space="preserve"> </w:t>
      </w:r>
      <w:r w:rsidR="003F777D">
        <w:rPr>
          <w:rFonts w:cs="Times New Roman"/>
          <w:color w:val="000000" w:themeColor="text1"/>
        </w:rPr>
        <w:t>It also</w:t>
      </w:r>
      <w:r w:rsidR="00801C2F">
        <w:rPr>
          <w:rFonts w:cs="Times New Roman"/>
          <w:color w:val="000000" w:themeColor="text1"/>
        </w:rPr>
        <w:t xml:space="preserve"> explores </w:t>
      </w:r>
      <w:r w:rsidR="00D204CA">
        <w:rPr>
          <w:rFonts w:cs="Times New Roman"/>
          <w:color w:val="000000" w:themeColor="text1"/>
        </w:rPr>
        <w:t xml:space="preserve">the concept of </w:t>
      </w:r>
      <w:r w:rsidR="00801C2F">
        <w:rPr>
          <w:rFonts w:cs="Times New Roman"/>
          <w:color w:val="000000" w:themeColor="text1"/>
        </w:rPr>
        <w:t xml:space="preserve">hidden stakeholders </w:t>
      </w:r>
      <w:r w:rsidR="00D204CA">
        <w:rPr>
          <w:rFonts w:cs="Times New Roman"/>
          <w:color w:val="000000" w:themeColor="text1"/>
        </w:rPr>
        <w:t>and how they can be engaged.</w:t>
      </w:r>
      <w:r w:rsidR="00801C2F">
        <w:rPr>
          <w:rFonts w:cs="Times New Roman"/>
          <w:color w:val="000000" w:themeColor="text1"/>
        </w:rPr>
        <w:t xml:space="preserve"> </w:t>
      </w:r>
      <w:r w:rsidR="003F777D">
        <w:rPr>
          <w:rFonts w:cs="Times New Roman"/>
          <w:color w:val="000000" w:themeColor="text1"/>
        </w:rPr>
        <w:t xml:space="preserve">The </w:t>
      </w:r>
      <w:r w:rsidR="00801C2F">
        <w:rPr>
          <w:rFonts w:cs="Times New Roman"/>
          <w:color w:val="000000" w:themeColor="text1"/>
        </w:rPr>
        <w:t xml:space="preserve">chapter then explores how stakeholders are </w:t>
      </w:r>
      <w:r w:rsidR="00785E80">
        <w:rPr>
          <w:rFonts w:cs="Times New Roman"/>
          <w:color w:val="000000" w:themeColor="text1"/>
        </w:rPr>
        <w:t xml:space="preserve">currently </w:t>
      </w:r>
      <w:r w:rsidR="00801C2F">
        <w:rPr>
          <w:rFonts w:cs="Times New Roman"/>
          <w:color w:val="000000" w:themeColor="text1"/>
        </w:rPr>
        <w:t>approache</w:t>
      </w:r>
      <w:r w:rsidR="005F6C43">
        <w:rPr>
          <w:rFonts w:cs="Times New Roman"/>
          <w:color w:val="000000" w:themeColor="text1"/>
        </w:rPr>
        <w:t>d or engaged</w:t>
      </w:r>
      <w:r w:rsidR="00B71F5D">
        <w:rPr>
          <w:rFonts w:cs="Times New Roman"/>
          <w:color w:val="000000" w:themeColor="text1"/>
        </w:rPr>
        <w:t xml:space="preserve"> by the U.S. and then</w:t>
      </w:r>
      <w:r w:rsidR="00801C2F">
        <w:rPr>
          <w:rFonts w:cs="Times New Roman"/>
          <w:color w:val="000000" w:themeColor="text1"/>
        </w:rPr>
        <w:t xml:space="preserve"> </w:t>
      </w:r>
      <w:r w:rsidR="003F777D">
        <w:rPr>
          <w:rFonts w:cs="Times New Roman"/>
          <w:color w:val="000000" w:themeColor="text1"/>
        </w:rPr>
        <w:t xml:space="preserve">looks </w:t>
      </w:r>
      <w:r w:rsidR="00801C2F">
        <w:rPr>
          <w:rFonts w:cs="Times New Roman"/>
          <w:color w:val="000000" w:themeColor="text1"/>
        </w:rPr>
        <w:t xml:space="preserve">at three types of approaches underpinned by the concept of economy of force. </w:t>
      </w:r>
      <w:r w:rsidR="003F777D">
        <w:rPr>
          <w:rFonts w:cs="Times New Roman"/>
          <w:color w:val="000000" w:themeColor="text1"/>
        </w:rPr>
        <w:t>It</w:t>
      </w:r>
      <w:r w:rsidR="00801C2F">
        <w:rPr>
          <w:rFonts w:cs="Times New Roman"/>
          <w:color w:val="000000" w:themeColor="text1"/>
        </w:rPr>
        <w:t xml:space="preserve"> </w:t>
      </w:r>
      <w:r w:rsidR="005F6C43">
        <w:rPr>
          <w:rFonts w:cs="Times New Roman"/>
          <w:color w:val="000000" w:themeColor="text1"/>
        </w:rPr>
        <w:t xml:space="preserve">critically </w:t>
      </w:r>
      <w:r w:rsidR="00801C2F">
        <w:rPr>
          <w:rFonts w:cs="Times New Roman"/>
          <w:color w:val="000000" w:themeColor="text1"/>
        </w:rPr>
        <w:t>explores how engagement of VEOs is based on long-standing worldviews, identified as obvious logic, rather than evolving with VEO strategies</w:t>
      </w:r>
      <w:r w:rsidR="005F6C43">
        <w:rPr>
          <w:rFonts w:cs="Times New Roman"/>
          <w:color w:val="000000" w:themeColor="text1"/>
        </w:rPr>
        <w:t xml:space="preserve">. </w:t>
      </w:r>
      <w:r w:rsidR="002D03DE">
        <w:rPr>
          <w:rFonts w:cs="Times New Roman"/>
          <w:color w:val="000000" w:themeColor="text1"/>
        </w:rPr>
        <w:t xml:space="preserve">It </w:t>
      </w:r>
      <w:r w:rsidR="005F6C43">
        <w:rPr>
          <w:rFonts w:cs="Times New Roman"/>
          <w:color w:val="000000" w:themeColor="text1"/>
        </w:rPr>
        <w:t xml:space="preserve">concludes by discussing the value of a new approach </w:t>
      </w:r>
      <w:r w:rsidR="003622E9">
        <w:rPr>
          <w:rFonts w:cs="Times New Roman"/>
          <w:color w:val="000000" w:themeColor="text1"/>
        </w:rPr>
        <w:t xml:space="preserve">for </w:t>
      </w:r>
      <w:r w:rsidR="005F6C43">
        <w:rPr>
          <w:rFonts w:cs="Times New Roman"/>
          <w:color w:val="000000" w:themeColor="text1"/>
        </w:rPr>
        <w:t>engaging VEOs.</w:t>
      </w:r>
    </w:p>
    <w:p w14:paraId="39C76D7D" w14:textId="2B443D30" w:rsidR="0077414F" w:rsidRPr="00D069B8" w:rsidRDefault="0077414F" w:rsidP="00D069B8">
      <w:pPr>
        <w:pStyle w:val="Heading2"/>
      </w:pPr>
      <w:bookmarkStart w:id="122" w:name="_Toc117001521"/>
      <w:bookmarkStart w:id="123" w:name="_Toc117002610"/>
      <w:bookmarkStart w:id="124" w:name="_Toc118666780"/>
      <w:r w:rsidRPr="00D069B8">
        <w:t>Stakeholders</w:t>
      </w:r>
      <w:bookmarkEnd w:id="122"/>
      <w:bookmarkEnd w:id="123"/>
      <w:bookmarkEnd w:id="124"/>
    </w:p>
    <w:p w14:paraId="2621F458" w14:textId="12FC827A" w:rsidR="00DD5195" w:rsidRPr="00801C2F" w:rsidRDefault="47C08A5D" w:rsidP="003622E9">
      <w:pPr>
        <w:ind w:firstLine="720"/>
        <w:jc w:val="both"/>
        <w:rPr>
          <w:rFonts w:cs="Times New Roman"/>
          <w:color w:val="000000" w:themeColor="text1"/>
        </w:rPr>
      </w:pPr>
      <w:bookmarkStart w:id="125" w:name="OLE_LINK92"/>
      <w:bookmarkEnd w:id="116"/>
      <w:r w:rsidRPr="6AE12698">
        <w:rPr>
          <w:rFonts w:cs="Times New Roman"/>
          <w:color w:val="000000" w:themeColor="text1"/>
        </w:rPr>
        <w:t>A stakeholder can be a group or individual who is affected by</w:t>
      </w:r>
      <w:r w:rsidR="00D069B8">
        <w:rPr>
          <w:rFonts w:cs="Times New Roman"/>
          <w:color w:val="000000" w:themeColor="text1"/>
        </w:rPr>
        <w:t>,</w:t>
      </w:r>
      <w:r w:rsidRPr="6AE12698">
        <w:rPr>
          <w:rFonts w:cs="Times New Roman"/>
          <w:color w:val="000000" w:themeColor="text1"/>
        </w:rPr>
        <w:t xml:space="preserve"> or can affect</w:t>
      </w:r>
      <w:r w:rsidR="00D069B8">
        <w:rPr>
          <w:rFonts w:cs="Times New Roman"/>
          <w:color w:val="000000" w:themeColor="text1"/>
        </w:rPr>
        <w:t>,</w:t>
      </w:r>
      <w:r w:rsidRPr="6AE12698">
        <w:rPr>
          <w:rFonts w:cs="Times New Roman"/>
          <w:color w:val="000000" w:themeColor="text1"/>
        </w:rPr>
        <w:t xml:space="preserve"> the success of an organization (Freeman, 1984). </w:t>
      </w:r>
      <w:bookmarkEnd w:id="125"/>
      <w:r w:rsidRPr="6AE12698">
        <w:rPr>
          <w:rFonts w:cs="Times New Roman"/>
          <w:color w:val="000000" w:themeColor="text1"/>
        </w:rPr>
        <w:t xml:space="preserve">There is extensive literature - and debate - on the definition of </w:t>
      </w:r>
      <w:r w:rsidRPr="6AE12698">
        <w:rPr>
          <w:rFonts w:cs="Times New Roman"/>
          <w:i/>
          <w:iCs/>
          <w:color w:val="000000" w:themeColor="text1"/>
        </w:rPr>
        <w:t>stakeholders,</w:t>
      </w:r>
      <w:r w:rsidRPr="6AE12698">
        <w:rPr>
          <w:rFonts w:cs="Times New Roman"/>
          <w:color w:val="000000" w:themeColor="text1"/>
        </w:rPr>
        <w:t xml:space="preserve"> with many definitions originating from the worldview of the individual defining the term. </w:t>
      </w:r>
      <w:r w:rsidR="00672826">
        <w:rPr>
          <w:rFonts w:cs="Times New Roman"/>
          <w:color w:val="000000" w:themeColor="text1"/>
        </w:rPr>
        <w:t xml:space="preserve">For example, </w:t>
      </w:r>
      <w:r w:rsidRPr="6AE12698">
        <w:rPr>
          <w:rFonts w:cs="Times New Roman"/>
          <w:color w:val="000000" w:themeColor="text1"/>
        </w:rPr>
        <w:t xml:space="preserve">Friedman (1970) introduced the </w:t>
      </w:r>
      <w:r w:rsidRPr="6AE12698">
        <w:rPr>
          <w:rFonts w:cs="Times New Roman"/>
          <w:i/>
          <w:iCs/>
          <w:color w:val="000000" w:themeColor="text1"/>
        </w:rPr>
        <w:t>stockholder</w:t>
      </w:r>
      <w:r w:rsidRPr="6AE12698">
        <w:rPr>
          <w:rFonts w:cs="Times New Roman"/>
          <w:color w:val="000000" w:themeColor="text1"/>
        </w:rPr>
        <w:t xml:space="preserve"> theory</w:t>
      </w:r>
      <w:r w:rsidR="00757837">
        <w:rPr>
          <w:rFonts w:cs="Times New Roman"/>
          <w:color w:val="000000" w:themeColor="text1"/>
        </w:rPr>
        <w:t xml:space="preserve"> -</w:t>
      </w:r>
      <w:r w:rsidRPr="6AE12698">
        <w:rPr>
          <w:rFonts w:cs="Times New Roman"/>
          <w:color w:val="000000" w:themeColor="text1"/>
        </w:rPr>
        <w:t xml:space="preserve"> a normative theory of business which holds that an organization’s sole responsibility is to its shareholders. </w:t>
      </w:r>
      <w:r w:rsidR="009F78FD" w:rsidRPr="00DB29D1">
        <w:rPr>
          <w:rFonts w:cs="Times New Roman"/>
          <w:color w:val="000000" w:themeColor="text1"/>
        </w:rPr>
        <w:t>Mitchell et al. (1997</w:t>
      </w:r>
      <w:r w:rsidR="009F78FD" w:rsidRPr="6AE12698">
        <w:rPr>
          <w:rFonts w:cs="Times New Roman"/>
          <w:color w:val="000000" w:themeColor="text1"/>
        </w:rPr>
        <w:t>) propose</w:t>
      </w:r>
      <w:r w:rsidR="00757837">
        <w:rPr>
          <w:rFonts w:cs="Times New Roman"/>
          <w:color w:val="000000" w:themeColor="text1"/>
        </w:rPr>
        <w:t>d</w:t>
      </w:r>
      <w:r w:rsidR="009F78FD" w:rsidRPr="6AE12698">
        <w:rPr>
          <w:rFonts w:cs="Times New Roman"/>
          <w:color w:val="000000" w:themeColor="text1"/>
        </w:rPr>
        <w:t xml:space="preserve"> a theory of stakeholder identification which includes the concepts of </w:t>
      </w:r>
      <w:r w:rsidR="009F78FD" w:rsidRPr="002741D4">
        <w:rPr>
          <w:rFonts w:cs="Times New Roman"/>
          <w:i/>
          <w:iCs/>
          <w:color w:val="000000" w:themeColor="text1"/>
        </w:rPr>
        <w:t>power, legitimacy,</w:t>
      </w:r>
      <w:r w:rsidR="009F78FD" w:rsidRPr="002741D4">
        <w:rPr>
          <w:rFonts w:cs="Times New Roman"/>
          <w:color w:val="000000" w:themeColor="text1"/>
        </w:rPr>
        <w:t xml:space="preserve"> and</w:t>
      </w:r>
      <w:r w:rsidR="009F78FD" w:rsidRPr="002741D4">
        <w:rPr>
          <w:rFonts w:cs="Times New Roman"/>
          <w:i/>
          <w:iCs/>
          <w:color w:val="000000" w:themeColor="text1"/>
        </w:rPr>
        <w:t xml:space="preserve"> urgency</w:t>
      </w:r>
      <w:r w:rsidR="009F78FD" w:rsidRPr="6AE12698">
        <w:rPr>
          <w:rFonts w:cs="Times New Roman"/>
          <w:color w:val="000000" w:themeColor="text1"/>
        </w:rPr>
        <w:t xml:space="preserve">. </w:t>
      </w:r>
      <w:r w:rsidR="009F78FD" w:rsidRPr="002741D4">
        <w:rPr>
          <w:rFonts w:cs="Times New Roman"/>
          <w:color w:val="000000" w:themeColor="text1"/>
        </w:rPr>
        <w:t xml:space="preserve">Power </w:t>
      </w:r>
      <w:r w:rsidR="009F78FD" w:rsidRPr="6AE12698">
        <w:rPr>
          <w:rFonts w:cs="Times New Roman"/>
          <w:color w:val="000000" w:themeColor="text1"/>
        </w:rPr>
        <w:t>is “a relationship among social actors in which one social actor, A, can get another social actor, B, to do something that B would not have otherwise done” (</w:t>
      </w:r>
      <w:r w:rsidR="00FF7135" w:rsidRPr="6AE12698">
        <w:rPr>
          <w:rFonts w:cs="Times New Roman"/>
          <w:color w:val="000000" w:themeColor="text1"/>
        </w:rPr>
        <w:t xml:space="preserve">Mitchell et al., 1997, </w:t>
      </w:r>
      <w:r w:rsidR="009F78FD" w:rsidRPr="6AE12698">
        <w:rPr>
          <w:rFonts w:cs="Times New Roman"/>
          <w:color w:val="000000" w:themeColor="text1"/>
        </w:rPr>
        <w:t xml:space="preserve">p. 869). </w:t>
      </w:r>
      <w:r w:rsidR="009F78FD" w:rsidRPr="002741D4">
        <w:rPr>
          <w:rFonts w:cs="Times New Roman"/>
          <w:color w:val="000000" w:themeColor="text1"/>
        </w:rPr>
        <w:t xml:space="preserve">Legitimacy </w:t>
      </w:r>
      <w:r w:rsidR="009F78FD" w:rsidRPr="6AE12698">
        <w:rPr>
          <w:rFonts w:cs="Times New Roman"/>
          <w:color w:val="000000" w:themeColor="text1"/>
        </w:rPr>
        <w:t xml:space="preserve">refers to the actions of an organization that are desirable and appropriate according to the norms, beliefs, and values of society. </w:t>
      </w:r>
      <w:r w:rsidR="009F78FD" w:rsidRPr="002741D4">
        <w:rPr>
          <w:rFonts w:cs="Times New Roman"/>
          <w:color w:val="000000" w:themeColor="text1"/>
        </w:rPr>
        <w:t xml:space="preserve">Urgency </w:t>
      </w:r>
      <w:r w:rsidR="009F78FD" w:rsidRPr="6AE12698">
        <w:rPr>
          <w:rFonts w:cs="Times New Roman"/>
          <w:color w:val="000000" w:themeColor="text1"/>
        </w:rPr>
        <w:t xml:space="preserve">is the concept that refers to </w:t>
      </w:r>
      <w:r w:rsidR="00C5486A" w:rsidRPr="6AE12698">
        <w:rPr>
          <w:rFonts w:cs="Times New Roman"/>
          <w:color w:val="000000" w:themeColor="text1"/>
        </w:rPr>
        <w:t>stakeholders</w:t>
      </w:r>
      <w:r w:rsidR="00C5486A">
        <w:rPr>
          <w:rFonts w:cs="Times New Roman"/>
          <w:color w:val="000000" w:themeColor="text1"/>
        </w:rPr>
        <w:t>’</w:t>
      </w:r>
      <w:r w:rsidR="00C5486A" w:rsidRPr="6AE12698">
        <w:rPr>
          <w:rFonts w:cs="Times New Roman"/>
          <w:color w:val="000000" w:themeColor="text1"/>
        </w:rPr>
        <w:t xml:space="preserve"> </w:t>
      </w:r>
      <w:r w:rsidR="009F78FD" w:rsidRPr="6AE12698">
        <w:rPr>
          <w:rFonts w:cs="Times New Roman"/>
          <w:color w:val="000000" w:themeColor="text1"/>
        </w:rPr>
        <w:t>call for immediate attention.</w:t>
      </w:r>
      <w:r w:rsidR="00707037">
        <w:rPr>
          <w:rFonts w:cs="Times New Roman"/>
          <w:color w:val="000000" w:themeColor="text1"/>
        </w:rPr>
        <w:t xml:space="preserve"> </w:t>
      </w:r>
      <w:r w:rsidR="0080749F" w:rsidRPr="6AE12698">
        <w:rPr>
          <w:rFonts w:cs="Times New Roman"/>
          <w:color w:val="000000" w:themeColor="text1"/>
        </w:rPr>
        <w:t>Mitchell et al. (1997) further</w:t>
      </w:r>
      <w:r w:rsidR="00D548FB" w:rsidRPr="6AE12698">
        <w:rPr>
          <w:rFonts w:cs="Times New Roman"/>
          <w:color w:val="000000" w:themeColor="text1"/>
        </w:rPr>
        <w:t xml:space="preserve"> </w:t>
      </w:r>
      <w:r w:rsidR="0080749F" w:rsidRPr="6AE12698">
        <w:rPr>
          <w:rFonts w:cs="Times New Roman"/>
          <w:color w:val="000000" w:themeColor="text1"/>
        </w:rPr>
        <w:t>theorized seven types of stakeholders, defined according to the attributes</w:t>
      </w:r>
      <w:r w:rsidR="00BE37B9" w:rsidRPr="6AE12698">
        <w:rPr>
          <w:rFonts w:cs="Times New Roman"/>
          <w:color w:val="000000" w:themeColor="text1"/>
        </w:rPr>
        <w:t xml:space="preserve"> (power, legitimacy, urgency)</w:t>
      </w:r>
      <w:r w:rsidR="0080749F" w:rsidRPr="6AE12698">
        <w:rPr>
          <w:rFonts w:cs="Times New Roman"/>
          <w:color w:val="000000" w:themeColor="text1"/>
        </w:rPr>
        <w:t xml:space="preserve"> they possess. </w:t>
      </w:r>
      <w:r w:rsidR="0080749F" w:rsidRPr="6AE12698">
        <w:rPr>
          <w:rFonts w:cs="Times New Roman"/>
          <w:i/>
          <w:iCs/>
          <w:color w:val="000000" w:themeColor="text1"/>
        </w:rPr>
        <w:t>Latent stakeholders</w:t>
      </w:r>
      <w:r w:rsidR="0080749F" w:rsidRPr="6AE12698">
        <w:rPr>
          <w:rFonts w:cs="Times New Roman"/>
          <w:color w:val="000000" w:themeColor="text1"/>
        </w:rPr>
        <w:t xml:space="preserve"> have </w:t>
      </w:r>
      <w:r w:rsidR="00E24485" w:rsidRPr="6AE12698">
        <w:rPr>
          <w:rFonts w:cs="Times New Roman"/>
          <w:color w:val="000000" w:themeColor="text1"/>
        </w:rPr>
        <w:t xml:space="preserve">only </w:t>
      </w:r>
      <w:r w:rsidR="0080749F" w:rsidRPr="6AE12698">
        <w:rPr>
          <w:rFonts w:cs="Times New Roman"/>
          <w:color w:val="000000" w:themeColor="text1"/>
        </w:rPr>
        <w:t xml:space="preserve">one attribute. These types are the dormant stakeholder, who </w:t>
      </w:r>
      <w:r w:rsidR="0080749F" w:rsidRPr="6AE12698">
        <w:rPr>
          <w:rFonts w:cs="Times New Roman"/>
          <w:color w:val="000000" w:themeColor="text1"/>
        </w:rPr>
        <w:lastRenderedPageBreak/>
        <w:t>has power</w:t>
      </w:r>
      <w:r w:rsidR="00D069B8">
        <w:rPr>
          <w:rFonts w:cs="Times New Roman"/>
          <w:color w:val="000000" w:themeColor="text1"/>
        </w:rPr>
        <w:t>,</w:t>
      </w:r>
      <w:r w:rsidR="0080749F" w:rsidRPr="6AE12698">
        <w:rPr>
          <w:rFonts w:cs="Times New Roman"/>
          <w:color w:val="000000" w:themeColor="text1"/>
        </w:rPr>
        <w:t xml:space="preserve"> but not legitimacy or urgency; the discretionary stakeholder has legitimacy</w:t>
      </w:r>
      <w:r w:rsidR="00D069B8">
        <w:rPr>
          <w:rFonts w:cs="Times New Roman"/>
          <w:color w:val="000000" w:themeColor="text1"/>
        </w:rPr>
        <w:t>,</w:t>
      </w:r>
      <w:r w:rsidR="0080749F" w:rsidRPr="6AE12698">
        <w:rPr>
          <w:rFonts w:cs="Times New Roman"/>
          <w:color w:val="000000" w:themeColor="text1"/>
        </w:rPr>
        <w:t xml:space="preserve"> but not power or urgency; the demanding stakeholder has urgency but not power or legitimacy. </w:t>
      </w:r>
      <w:r w:rsidR="0080749F" w:rsidRPr="6AE12698">
        <w:rPr>
          <w:rFonts w:cs="Times New Roman"/>
          <w:i/>
          <w:iCs/>
          <w:color w:val="000000" w:themeColor="text1"/>
        </w:rPr>
        <w:t>Expectant stakeholders</w:t>
      </w:r>
      <w:r w:rsidR="0080749F" w:rsidRPr="6AE12698">
        <w:rPr>
          <w:rFonts w:cs="Times New Roman"/>
          <w:color w:val="000000" w:themeColor="text1"/>
        </w:rPr>
        <w:t xml:space="preserve"> have two attributes. Dominant stakeholder</w:t>
      </w:r>
      <w:r w:rsidR="00BE37B9" w:rsidRPr="6AE12698">
        <w:rPr>
          <w:rFonts w:cs="Times New Roman"/>
          <w:color w:val="000000" w:themeColor="text1"/>
        </w:rPr>
        <w:t>s</w:t>
      </w:r>
      <w:r w:rsidR="0080749F" w:rsidRPr="6AE12698">
        <w:rPr>
          <w:rFonts w:cs="Times New Roman"/>
          <w:color w:val="000000" w:themeColor="text1"/>
        </w:rPr>
        <w:t xml:space="preserve"> ha</w:t>
      </w:r>
      <w:r w:rsidR="00BE37B9" w:rsidRPr="6AE12698">
        <w:rPr>
          <w:rFonts w:cs="Times New Roman"/>
          <w:color w:val="000000" w:themeColor="text1"/>
        </w:rPr>
        <w:t>ve</w:t>
      </w:r>
      <w:r w:rsidR="0080749F" w:rsidRPr="6AE12698">
        <w:rPr>
          <w:rFonts w:cs="Times New Roman"/>
          <w:color w:val="000000" w:themeColor="text1"/>
        </w:rPr>
        <w:t xml:space="preserve"> both power and legitimacy, but not urgency; dependent stakeholder</w:t>
      </w:r>
      <w:r w:rsidR="002946B3" w:rsidRPr="6AE12698">
        <w:rPr>
          <w:rFonts w:cs="Times New Roman"/>
          <w:color w:val="000000" w:themeColor="text1"/>
        </w:rPr>
        <w:t>s</w:t>
      </w:r>
      <w:r w:rsidR="0080749F" w:rsidRPr="6AE12698">
        <w:rPr>
          <w:rFonts w:cs="Times New Roman"/>
          <w:color w:val="000000" w:themeColor="text1"/>
        </w:rPr>
        <w:t xml:space="preserve"> ha</w:t>
      </w:r>
      <w:r w:rsidR="002946B3" w:rsidRPr="6AE12698">
        <w:rPr>
          <w:rFonts w:cs="Times New Roman"/>
          <w:color w:val="000000" w:themeColor="text1"/>
        </w:rPr>
        <w:t>ve</w:t>
      </w:r>
      <w:r w:rsidR="0080749F" w:rsidRPr="6AE12698">
        <w:rPr>
          <w:rFonts w:cs="Times New Roman"/>
          <w:color w:val="000000" w:themeColor="text1"/>
        </w:rPr>
        <w:t xml:space="preserve"> both legitimacy and urgency but not power; dangerous stakeholder</w:t>
      </w:r>
      <w:r w:rsidR="002946B3" w:rsidRPr="6AE12698">
        <w:rPr>
          <w:rFonts w:cs="Times New Roman"/>
          <w:color w:val="000000" w:themeColor="text1"/>
        </w:rPr>
        <w:t>s</w:t>
      </w:r>
      <w:r w:rsidR="0080749F" w:rsidRPr="6AE12698">
        <w:rPr>
          <w:rFonts w:cs="Times New Roman"/>
          <w:color w:val="000000" w:themeColor="text1"/>
        </w:rPr>
        <w:t xml:space="preserve"> ha</w:t>
      </w:r>
      <w:r w:rsidR="002946B3" w:rsidRPr="6AE12698">
        <w:rPr>
          <w:rFonts w:cs="Times New Roman"/>
          <w:color w:val="000000" w:themeColor="text1"/>
        </w:rPr>
        <w:t>ve</w:t>
      </w:r>
      <w:r w:rsidR="0080749F" w:rsidRPr="6AE12698">
        <w:rPr>
          <w:rFonts w:cs="Times New Roman"/>
          <w:color w:val="000000" w:themeColor="text1"/>
        </w:rPr>
        <w:t xml:space="preserve"> both power and urgency, but not legitimacy. </w:t>
      </w:r>
      <w:r w:rsidR="0080749F" w:rsidRPr="6AE12698">
        <w:rPr>
          <w:rFonts w:cs="Times New Roman"/>
          <w:i/>
          <w:iCs/>
          <w:color w:val="000000" w:themeColor="text1"/>
        </w:rPr>
        <w:t xml:space="preserve">Definitive stakeholders </w:t>
      </w:r>
      <w:r w:rsidR="0080749F" w:rsidRPr="6AE12698">
        <w:rPr>
          <w:rFonts w:cs="Times New Roman"/>
          <w:color w:val="000000" w:themeColor="text1"/>
        </w:rPr>
        <w:t>have all three attributes.</w:t>
      </w:r>
    </w:p>
    <w:p w14:paraId="129B55A2" w14:textId="7082684F" w:rsidR="00DD5195" w:rsidRPr="00FB2F44" w:rsidRDefault="00DD5195" w:rsidP="0077414F">
      <w:pPr>
        <w:pStyle w:val="APA3"/>
      </w:pPr>
      <w:bookmarkStart w:id="126" w:name="_Toc114178886"/>
      <w:bookmarkStart w:id="127" w:name="_Toc114180495"/>
      <w:bookmarkStart w:id="128" w:name="_Toc114326937"/>
      <w:bookmarkStart w:id="129" w:name="_Toc116165473"/>
      <w:bookmarkStart w:id="130" w:name="_Toc116166512"/>
      <w:bookmarkStart w:id="131" w:name="_Toc118666781"/>
      <w:bookmarkStart w:id="132" w:name="Stakeholdersterritory"/>
      <w:r w:rsidRPr="00FB2F44">
        <w:t>Stakeholder Territory</w:t>
      </w:r>
      <w:bookmarkEnd w:id="126"/>
      <w:bookmarkEnd w:id="127"/>
      <w:bookmarkEnd w:id="128"/>
      <w:bookmarkEnd w:id="129"/>
      <w:bookmarkEnd w:id="130"/>
      <w:bookmarkEnd w:id="131"/>
    </w:p>
    <w:bookmarkEnd w:id="132"/>
    <w:p w14:paraId="16482744" w14:textId="5BA48907" w:rsidR="00BE37B9" w:rsidRDefault="70E964DF" w:rsidP="005A4983">
      <w:pPr>
        <w:ind w:firstLine="360"/>
        <w:jc w:val="both"/>
        <w:rPr>
          <w:rFonts w:cs="Times New Roman"/>
        </w:rPr>
      </w:pPr>
      <w:r w:rsidRPr="6AE12698">
        <w:rPr>
          <w:rFonts w:cs="Times New Roman"/>
        </w:rPr>
        <w:t xml:space="preserve">Stakeholders can also be categorized by territory. </w:t>
      </w:r>
      <w:proofErr w:type="spellStart"/>
      <w:r w:rsidRPr="6AE12698">
        <w:rPr>
          <w:rFonts w:cs="Times New Roman"/>
        </w:rPr>
        <w:t>Pinos</w:t>
      </w:r>
      <w:proofErr w:type="spellEnd"/>
      <w:r w:rsidRPr="6AE12698">
        <w:rPr>
          <w:rFonts w:cs="Times New Roman"/>
        </w:rPr>
        <w:t xml:space="preserve"> and </w:t>
      </w:r>
      <w:proofErr w:type="spellStart"/>
      <w:r w:rsidRPr="6AE12698">
        <w:rPr>
          <w:rFonts w:cs="Times New Roman"/>
        </w:rPr>
        <w:t>Radil</w:t>
      </w:r>
      <w:proofErr w:type="spellEnd"/>
      <w:r w:rsidRPr="6AE12698">
        <w:rPr>
          <w:rFonts w:cs="Times New Roman"/>
        </w:rPr>
        <w:t xml:space="preserve"> (2020) use two different perspectives on territory, </w:t>
      </w:r>
      <w:bookmarkStart w:id="133" w:name="OLE_LINK24"/>
      <w:r w:rsidRPr="6AE12698">
        <w:rPr>
          <w:rFonts w:cs="Times New Roman"/>
        </w:rPr>
        <w:t xml:space="preserve">Effective Control Over Territory (ECOT) </w:t>
      </w:r>
      <w:bookmarkEnd w:id="133"/>
      <w:r w:rsidRPr="6AE12698">
        <w:rPr>
          <w:rFonts w:cs="Times New Roman"/>
        </w:rPr>
        <w:t xml:space="preserve">and </w:t>
      </w:r>
      <w:bookmarkStart w:id="134" w:name="OLE_LINK27"/>
      <w:r w:rsidRPr="6AE12698">
        <w:rPr>
          <w:rFonts w:cs="Times New Roman"/>
        </w:rPr>
        <w:t xml:space="preserve">Sovereignty Claims Over Territory (SCOT). </w:t>
      </w:r>
      <w:bookmarkEnd w:id="134"/>
      <w:r w:rsidRPr="6AE12698">
        <w:rPr>
          <w:rFonts w:cs="Times New Roman"/>
        </w:rPr>
        <w:t>ECOT is the spatial extent of a</w:t>
      </w:r>
      <w:r w:rsidR="00AA239F">
        <w:rPr>
          <w:rFonts w:cs="Times New Roman"/>
        </w:rPr>
        <w:t>n organization’</w:t>
      </w:r>
      <w:r w:rsidRPr="6AE12698">
        <w:rPr>
          <w:rFonts w:cs="Times New Roman"/>
        </w:rPr>
        <w:t>s practical political control over the settings and sites in which it is present (</w:t>
      </w:r>
      <w:proofErr w:type="spellStart"/>
      <w:r w:rsidRPr="6AE12698">
        <w:rPr>
          <w:rFonts w:cs="Times New Roman"/>
        </w:rPr>
        <w:t>Pinos</w:t>
      </w:r>
      <w:proofErr w:type="spellEnd"/>
      <w:r w:rsidRPr="6AE12698">
        <w:rPr>
          <w:rFonts w:cs="Times New Roman"/>
        </w:rPr>
        <w:t xml:space="preserve"> &amp; </w:t>
      </w:r>
      <w:proofErr w:type="spellStart"/>
      <w:r w:rsidRPr="6AE12698">
        <w:rPr>
          <w:rFonts w:cs="Times New Roman"/>
        </w:rPr>
        <w:t>Radil</w:t>
      </w:r>
      <w:proofErr w:type="spellEnd"/>
      <w:r w:rsidRPr="6AE12698">
        <w:rPr>
          <w:rFonts w:cs="Times New Roman"/>
        </w:rPr>
        <w:t xml:space="preserve">, 2020). ECOT is related to the capabilities of </w:t>
      </w:r>
      <w:r w:rsidR="00DB29D1">
        <w:rPr>
          <w:rFonts w:cs="Times New Roman"/>
        </w:rPr>
        <w:t>an organization</w:t>
      </w:r>
      <w:r w:rsidRPr="6AE12698">
        <w:rPr>
          <w:rFonts w:cs="Times New Roman"/>
        </w:rPr>
        <w:t xml:space="preserve"> to control digital or physical territory. SCOT is based on a group’s stated territorial goals or ambitions, particularly in relation to the existing territorial arrangements that they operate within or in opposition to (</w:t>
      </w:r>
      <w:proofErr w:type="spellStart"/>
      <w:r w:rsidRPr="6AE12698">
        <w:rPr>
          <w:rFonts w:cs="Times New Roman"/>
        </w:rPr>
        <w:t>Pinos</w:t>
      </w:r>
      <w:proofErr w:type="spellEnd"/>
      <w:r w:rsidRPr="6AE12698">
        <w:rPr>
          <w:rFonts w:cs="Times New Roman"/>
        </w:rPr>
        <w:t xml:space="preserve"> &amp; </w:t>
      </w:r>
      <w:proofErr w:type="spellStart"/>
      <w:r w:rsidRPr="6AE12698">
        <w:rPr>
          <w:rFonts w:cs="Times New Roman"/>
        </w:rPr>
        <w:t>Radil</w:t>
      </w:r>
      <w:proofErr w:type="spellEnd"/>
      <w:r w:rsidRPr="6AE12698">
        <w:rPr>
          <w:rFonts w:cs="Times New Roman"/>
        </w:rPr>
        <w:t xml:space="preserve">, 2020). </w:t>
      </w:r>
      <w:bookmarkStart w:id="135" w:name="OLE_LINK116"/>
      <w:r w:rsidRPr="6AE12698">
        <w:rPr>
          <w:rFonts w:cs="Times New Roman"/>
        </w:rPr>
        <w:t xml:space="preserve">De la Calle and Sánchez-Cuenca (2015) </w:t>
      </w:r>
      <w:bookmarkEnd w:id="135"/>
      <w:r w:rsidRPr="6AE12698">
        <w:rPr>
          <w:rFonts w:cs="Times New Roman"/>
        </w:rPr>
        <w:t xml:space="preserve">assert control of territory has great implications for VEOs because it opens a wide range of possibilities in terms of tactics, allowing them to diversify their strategies and, for instance, engage in guerrilla-oriented actions, propagating ideologies, or online recruitment of stakeholders. </w:t>
      </w:r>
      <w:r w:rsidR="00AA239F">
        <w:rPr>
          <w:rFonts w:cs="Times New Roman"/>
        </w:rPr>
        <w:t xml:space="preserve">Two examples of SCOT include </w:t>
      </w:r>
      <w:r w:rsidRPr="6AE12698">
        <w:rPr>
          <w:rFonts w:cs="Times New Roman"/>
        </w:rPr>
        <w:t>Hamas, the militant Palestinian nationalist and Islamist movement in the West Bank and Gaza Strip, and the Taliban’s return to power and control of Afghanistan</w:t>
      </w:r>
      <w:r w:rsidR="00AA239F">
        <w:rPr>
          <w:rFonts w:cs="Times New Roman"/>
        </w:rPr>
        <w:t>.</w:t>
      </w:r>
    </w:p>
    <w:p w14:paraId="7E239CCA" w14:textId="113DC0AF" w:rsidR="0064023A" w:rsidRPr="00FB2F44" w:rsidRDefault="0064023A" w:rsidP="0077414F">
      <w:pPr>
        <w:pStyle w:val="APA3"/>
      </w:pPr>
      <w:bookmarkStart w:id="136" w:name="_Toc114178887"/>
      <w:bookmarkStart w:id="137" w:name="_Toc114180496"/>
      <w:bookmarkStart w:id="138" w:name="_Toc114326938"/>
      <w:bookmarkStart w:id="139" w:name="_Toc116165474"/>
      <w:bookmarkStart w:id="140" w:name="_Toc116166513"/>
      <w:bookmarkStart w:id="141" w:name="_Toc118666782"/>
      <w:bookmarkStart w:id="142" w:name="Stakeholdershidden"/>
      <w:r w:rsidRPr="00FB2F44">
        <w:t>The Hidden Stakeholder</w:t>
      </w:r>
      <w:bookmarkEnd w:id="136"/>
      <w:bookmarkEnd w:id="137"/>
      <w:bookmarkEnd w:id="138"/>
      <w:bookmarkEnd w:id="139"/>
      <w:bookmarkEnd w:id="140"/>
      <w:bookmarkEnd w:id="141"/>
    </w:p>
    <w:bookmarkEnd w:id="142"/>
    <w:p w14:paraId="52A61551" w14:textId="221DAEBF" w:rsidR="00AA239F" w:rsidRDefault="70E964DF" w:rsidP="00600A4C">
      <w:pPr>
        <w:ind w:firstLine="720"/>
        <w:jc w:val="both"/>
        <w:rPr>
          <w:rFonts w:cs="Times New Roman"/>
          <w:color w:val="000000" w:themeColor="text1"/>
        </w:rPr>
      </w:pPr>
      <w:r w:rsidRPr="6AE12698">
        <w:rPr>
          <w:rFonts w:cs="Times New Roman"/>
          <w:color w:val="000000" w:themeColor="text1"/>
        </w:rPr>
        <w:t xml:space="preserve">Existing and past </w:t>
      </w:r>
      <w:r w:rsidR="00364223">
        <w:rPr>
          <w:rFonts w:cs="Times New Roman"/>
          <w:color w:val="000000" w:themeColor="text1"/>
        </w:rPr>
        <w:t xml:space="preserve">VEO engagement strategies </w:t>
      </w:r>
      <w:r w:rsidRPr="6AE12698">
        <w:rPr>
          <w:rFonts w:cs="Times New Roman"/>
          <w:color w:val="000000" w:themeColor="text1"/>
        </w:rPr>
        <w:t xml:space="preserve">only target known stakeholders, in contrast to </w:t>
      </w:r>
      <w:r w:rsidRPr="00364223">
        <w:rPr>
          <w:rFonts w:cs="Times New Roman"/>
          <w:i/>
          <w:iCs/>
          <w:color w:val="000000" w:themeColor="text1"/>
        </w:rPr>
        <w:t>hidden</w:t>
      </w:r>
      <w:r w:rsidRPr="6AE12698">
        <w:rPr>
          <w:rFonts w:cs="Times New Roman"/>
          <w:color w:val="000000" w:themeColor="text1"/>
        </w:rPr>
        <w:t xml:space="preserve"> stakeholders. Hidden stakeholders are “a subset of the general population whose membership is not readily distinguished or enumerated based on existing knowledge and/or sampling capabilities” (</w:t>
      </w:r>
      <w:proofErr w:type="spellStart"/>
      <w:r w:rsidRPr="6AE12698">
        <w:rPr>
          <w:rFonts w:cs="Times New Roman"/>
          <w:color w:val="000000" w:themeColor="text1"/>
        </w:rPr>
        <w:t>Wiebel</w:t>
      </w:r>
      <w:proofErr w:type="spellEnd"/>
      <w:r w:rsidRPr="6AE12698">
        <w:rPr>
          <w:rFonts w:cs="Times New Roman"/>
          <w:color w:val="000000" w:themeColor="text1"/>
        </w:rPr>
        <w:t>, 1990, p. 6)</w:t>
      </w:r>
      <w:r w:rsidR="008B70D4">
        <w:rPr>
          <w:rFonts w:cs="Times New Roman"/>
          <w:color w:val="000000" w:themeColor="text1"/>
        </w:rPr>
        <w:t xml:space="preserve">. Hidden stakeholders are </w:t>
      </w:r>
      <w:r w:rsidRPr="6AE12698">
        <w:rPr>
          <w:rFonts w:cs="Times New Roman"/>
          <w:color w:val="000000" w:themeColor="text1"/>
        </w:rPr>
        <w:t xml:space="preserve">challenging to engage </w:t>
      </w:r>
      <w:r w:rsidR="00D069B8">
        <w:rPr>
          <w:rFonts w:cs="Times New Roman"/>
          <w:color w:val="000000" w:themeColor="text1"/>
        </w:rPr>
        <w:t xml:space="preserve">with </w:t>
      </w:r>
      <w:r w:rsidRPr="6AE12698">
        <w:rPr>
          <w:rFonts w:cs="Times New Roman"/>
          <w:color w:val="000000" w:themeColor="text1"/>
        </w:rPr>
        <w:lastRenderedPageBreak/>
        <w:t xml:space="preserve">directly by their very nature. </w:t>
      </w:r>
      <w:r w:rsidR="00AA239F">
        <w:rPr>
          <w:rFonts w:cs="Times New Roman"/>
          <w:color w:val="000000" w:themeColor="text1"/>
        </w:rPr>
        <w:t xml:space="preserve">Consider the number of stakeholders who are still deciding between brands or who have not yet acted out </w:t>
      </w:r>
      <w:r w:rsidR="008B70D4">
        <w:rPr>
          <w:rFonts w:cs="Times New Roman"/>
          <w:color w:val="000000" w:themeColor="text1"/>
        </w:rPr>
        <w:t xml:space="preserve">for </w:t>
      </w:r>
      <w:r w:rsidR="00AA239F">
        <w:rPr>
          <w:rFonts w:cs="Times New Roman"/>
          <w:color w:val="000000" w:themeColor="text1"/>
        </w:rPr>
        <w:t xml:space="preserve">a brand. Hidden stakeholders also include those who intend to be out of sight, thus out of reach, of traditional hard and soft power engagement. This research contends that hidden stakeholders are more akin to the </w:t>
      </w:r>
      <w:r w:rsidR="00364223">
        <w:rPr>
          <w:rFonts w:cs="Times New Roman"/>
          <w:color w:val="000000" w:themeColor="text1"/>
        </w:rPr>
        <w:t xml:space="preserve">submerged </w:t>
      </w:r>
      <w:r w:rsidR="00AA239F">
        <w:rPr>
          <w:rFonts w:cs="Times New Roman"/>
          <w:color w:val="000000" w:themeColor="text1"/>
        </w:rPr>
        <w:t>part of an iceberg, with known stakeholders</w:t>
      </w:r>
      <w:r w:rsidR="002E096A">
        <w:rPr>
          <w:rFonts w:cs="Times New Roman"/>
          <w:color w:val="000000" w:themeColor="text1"/>
        </w:rPr>
        <w:t xml:space="preserve"> being</w:t>
      </w:r>
      <w:r w:rsidR="00AA239F">
        <w:rPr>
          <w:rFonts w:cs="Times New Roman"/>
          <w:color w:val="000000" w:themeColor="text1"/>
        </w:rPr>
        <w:t xml:space="preserve"> the visible part. </w:t>
      </w:r>
      <w:r w:rsidR="008B70D4">
        <w:rPr>
          <w:rFonts w:cs="Times New Roman"/>
          <w:color w:val="000000" w:themeColor="text1"/>
        </w:rPr>
        <w:t>It</w:t>
      </w:r>
      <w:r w:rsidR="00AA239F">
        <w:rPr>
          <w:rFonts w:cs="Times New Roman"/>
          <w:color w:val="000000" w:themeColor="text1"/>
        </w:rPr>
        <w:t xml:space="preserve"> may take </w:t>
      </w:r>
      <w:r w:rsidR="008B70D4">
        <w:rPr>
          <w:rFonts w:cs="Times New Roman"/>
          <w:color w:val="000000" w:themeColor="text1"/>
        </w:rPr>
        <w:t xml:space="preserve">a long time </w:t>
      </w:r>
      <w:r w:rsidR="00D069B8">
        <w:rPr>
          <w:rFonts w:cs="Times New Roman"/>
          <w:color w:val="000000" w:themeColor="text1"/>
        </w:rPr>
        <w:t xml:space="preserve">to </w:t>
      </w:r>
      <w:r w:rsidR="00AA239F">
        <w:rPr>
          <w:rFonts w:cs="Times New Roman"/>
          <w:color w:val="000000" w:themeColor="text1"/>
        </w:rPr>
        <w:t xml:space="preserve">overturn the iceberg, </w:t>
      </w:r>
      <w:r w:rsidR="008B70D4">
        <w:rPr>
          <w:rFonts w:cs="Times New Roman"/>
          <w:color w:val="000000" w:themeColor="text1"/>
        </w:rPr>
        <w:t>but when it does</w:t>
      </w:r>
      <w:r w:rsidR="002E096A">
        <w:rPr>
          <w:rFonts w:cs="Times New Roman"/>
          <w:color w:val="000000" w:themeColor="text1"/>
        </w:rPr>
        <w:t>,</w:t>
      </w:r>
      <w:r w:rsidR="008B70D4">
        <w:rPr>
          <w:rFonts w:cs="Times New Roman"/>
          <w:color w:val="000000" w:themeColor="text1"/>
        </w:rPr>
        <w:t xml:space="preserve"> the larger, new set of </w:t>
      </w:r>
      <w:r w:rsidR="00AA239F">
        <w:rPr>
          <w:rFonts w:cs="Times New Roman"/>
          <w:color w:val="000000" w:themeColor="text1"/>
        </w:rPr>
        <w:t>stakeholders emerg</w:t>
      </w:r>
      <w:r w:rsidR="008B70D4">
        <w:rPr>
          <w:rFonts w:cs="Times New Roman"/>
          <w:color w:val="000000" w:themeColor="text1"/>
        </w:rPr>
        <w:t xml:space="preserve">es, potentially </w:t>
      </w:r>
      <w:r w:rsidR="00364223">
        <w:rPr>
          <w:rFonts w:cs="Times New Roman"/>
          <w:color w:val="000000" w:themeColor="text1"/>
        </w:rPr>
        <w:t xml:space="preserve">overwhelming the capacity and capability of existing </w:t>
      </w:r>
      <w:r w:rsidR="00600A4C">
        <w:rPr>
          <w:rFonts w:cs="Times New Roman"/>
          <w:color w:val="000000" w:themeColor="text1"/>
        </w:rPr>
        <w:t xml:space="preserve">state </w:t>
      </w:r>
      <w:r w:rsidR="00364223">
        <w:rPr>
          <w:rFonts w:cs="Times New Roman"/>
          <w:color w:val="000000" w:themeColor="text1"/>
        </w:rPr>
        <w:t>engagement programs</w:t>
      </w:r>
      <w:r w:rsidR="00AA239F">
        <w:rPr>
          <w:rFonts w:cs="Times New Roman"/>
          <w:color w:val="000000" w:themeColor="text1"/>
        </w:rPr>
        <w:t>.</w:t>
      </w:r>
      <w:r w:rsidR="008B70D4">
        <w:rPr>
          <w:rFonts w:cs="Times New Roman"/>
          <w:color w:val="000000" w:themeColor="text1"/>
        </w:rPr>
        <w:t xml:space="preserve"> A</w:t>
      </w:r>
      <w:r w:rsidR="00600A4C">
        <w:rPr>
          <w:rFonts w:cs="Times New Roman"/>
          <w:color w:val="000000" w:themeColor="text1"/>
        </w:rPr>
        <w:t xml:space="preserve">n </w:t>
      </w:r>
      <w:r w:rsidR="008B70D4">
        <w:rPr>
          <w:rFonts w:cs="Times New Roman"/>
          <w:color w:val="000000" w:themeColor="text1"/>
        </w:rPr>
        <w:t>example of this would be the 2011 Arab Spring</w:t>
      </w:r>
      <w:r w:rsidR="002E096A">
        <w:rPr>
          <w:rFonts w:cs="Times New Roman"/>
          <w:color w:val="000000" w:themeColor="text1"/>
        </w:rPr>
        <w:t>.</w:t>
      </w:r>
      <w:r w:rsidR="00600A4C">
        <w:rPr>
          <w:rStyle w:val="FootnoteReference"/>
          <w:rFonts w:cs="Times New Roman"/>
          <w:color w:val="000000" w:themeColor="text1"/>
        </w:rPr>
        <w:footnoteReference w:id="32"/>
      </w:r>
    </w:p>
    <w:p w14:paraId="6B9E1AEF" w14:textId="2D7CD852" w:rsidR="00E34CD5" w:rsidRDefault="70E964DF" w:rsidP="00494DEF">
      <w:pPr>
        <w:ind w:firstLine="720"/>
        <w:jc w:val="both"/>
        <w:rPr>
          <w:rFonts w:cs="Times New Roman"/>
          <w:b/>
          <w:bCs/>
          <w:color w:val="000000" w:themeColor="text1"/>
        </w:rPr>
      </w:pPr>
      <w:r w:rsidRPr="6AE12698">
        <w:rPr>
          <w:rFonts w:cs="Times New Roman"/>
          <w:color w:val="000000" w:themeColor="text1"/>
        </w:rPr>
        <w:t>Estimating the size of hidden, stigmatized, or hard-to-reach populations such as homeless people, sex workers, human trafficking victims, drug users, or terrorists and extremists, is an important part of epidemiological, demographic, and security research (</w:t>
      </w:r>
      <w:proofErr w:type="spellStart"/>
      <w:r w:rsidRPr="6AE12698">
        <w:rPr>
          <w:rFonts w:cs="Times New Roman"/>
          <w:color w:val="000000" w:themeColor="text1"/>
        </w:rPr>
        <w:t>Wiebel</w:t>
      </w:r>
      <w:proofErr w:type="spellEnd"/>
      <w:r w:rsidRPr="6AE12698">
        <w:rPr>
          <w:rFonts w:cs="Times New Roman"/>
          <w:color w:val="000000" w:themeColor="text1"/>
        </w:rPr>
        <w:t xml:space="preserve">, 1990). </w:t>
      </w:r>
      <w:r w:rsidR="63DE4DFB" w:rsidRPr="1753592C">
        <w:rPr>
          <w:rFonts w:cs="Times New Roman"/>
          <w:color w:val="000000" w:themeColor="text1"/>
        </w:rPr>
        <w:t xml:space="preserve">Engagement of hidden stakeholders is possible, but </w:t>
      </w:r>
      <w:r w:rsidR="00364223">
        <w:rPr>
          <w:rFonts w:cs="Times New Roman"/>
          <w:color w:val="000000" w:themeColor="text1"/>
        </w:rPr>
        <w:t xml:space="preserve">this research contends </w:t>
      </w:r>
      <w:r w:rsidR="63DE4DFB" w:rsidRPr="1753592C">
        <w:rPr>
          <w:rFonts w:cs="Times New Roman"/>
          <w:color w:val="000000" w:themeColor="text1"/>
        </w:rPr>
        <w:t xml:space="preserve">not with existing programs and strategies. A </w:t>
      </w:r>
      <w:r w:rsidR="63DE4DFB" w:rsidRPr="00364223">
        <w:rPr>
          <w:rFonts w:cs="Times New Roman"/>
          <w:i/>
          <w:iCs/>
          <w:color w:val="000000" w:themeColor="text1"/>
        </w:rPr>
        <w:t>direct</w:t>
      </w:r>
      <w:r w:rsidR="63DE4DFB" w:rsidRPr="1753592C">
        <w:rPr>
          <w:rFonts w:cs="Times New Roman"/>
          <w:color w:val="000000" w:themeColor="text1"/>
        </w:rPr>
        <w:t xml:space="preserve"> approach, versus the current </w:t>
      </w:r>
      <w:r w:rsidR="63DE4DFB" w:rsidRPr="00364223">
        <w:rPr>
          <w:rFonts w:cs="Times New Roman"/>
          <w:i/>
          <w:iCs/>
          <w:color w:val="000000" w:themeColor="text1"/>
        </w:rPr>
        <w:t xml:space="preserve">indirect </w:t>
      </w:r>
      <w:r w:rsidR="63DE4DFB" w:rsidRPr="1753592C">
        <w:rPr>
          <w:rFonts w:cs="Times New Roman"/>
          <w:color w:val="000000" w:themeColor="text1"/>
        </w:rPr>
        <w:t xml:space="preserve">and </w:t>
      </w:r>
      <w:r w:rsidR="63DE4DFB" w:rsidRPr="00364223">
        <w:rPr>
          <w:rFonts w:cs="Times New Roman"/>
          <w:i/>
          <w:iCs/>
          <w:color w:val="000000" w:themeColor="text1"/>
        </w:rPr>
        <w:t>complex</w:t>
      </w:r>
      <w:r w:rsidR="63DE4DFB" w:rsidRPr="1753592C">
        <w:rPr>
          <w:rFonts w:cs="Times New Roman"/>
          <w:color w:val="000000" w:themeColor="text1"/>
        </w:rPr>
        <w:t xml:space="preserve"> approach, is the only way to address hidden stakeholders.</w:t>
      </w:r>
      <w:r w:rsidR="00AA239F">
        <w:rPr>
          <w:rFonts w:cs="Times New Roman"/>
          <w:color w:val="000000" w:themeColor="text1"/>
        </w:rPr>
        <w:t xml:space="preserve"> </w:t>
      </w:r>
      <w:r w:rsidR="63DE4DFB" w:rsidRPr="1753592C">
        <w:rPr>
          <w:rFonts w:cs="Times New Roman"/>
        </w:rPr>
        <w:t xml:space="preserve">To better illustrate this, consider route </w:t>
      </w:r>
      <w:r w:rsidR="63DE4DFB" w:rsidRPr="1753592C">
        <w:rPr>
          <w:rFonts w:cs="Times New Roman"/>
          <w:i/>
          <w:iCs/>
        </w:rPr>
        <w:t>a</w:t>
      </w:r>
      <w:r w:rsidR="63DE4DFB" w:rsidRPr="1753592C">
        <w:rPr>
          <w:rFonts w:cs="Times New Roman"/>
        </w:rPr>
        <w:t xml:space="preserve"> in Figure </w:t>
      </w:r>
      <w:r w:rsidR="00E1490B">
        <w:rPr>
          <w:rFonts w:cs="Times New Roman"/>
        </w:rPr>
        <w:t>6</w:t>
      </w:r>
      <w:r w:rsidR="63DE4DFB" w:rsidRPr="1753592C">
        <w:rPr>
          <w:rFonts w:cs="Times New Roman"/>
        </w:rPr>
        <w:t xml:space="preserve"> as the interaction between all stakeholders (S) and the </w:t>
      </w:r>
      <w:bookmarkStart w:id="143" w:name="OLE_LINK28"/>
      <w:r w:rsidR="00502027">
        <w:rPr>
          <w:rFonts w:cs="Times New Roman"/>
        </w:rPr>
        <w:t>T</w:t>
      </w:r>
      <w:r w:rsidR="63DE4DFB" w:rsidRPr="1753592C">
        <w:rPr>
          <w:rFonts w:cs="Times New Roman"/>
        </w:rPr>
        <w:t xml:space="preserve">arget </w:t>
      </w:r>
      <w:r w:rsidR="00502027">
        <w:rPr>
          <w:rFonts w:cs="Times New Roman"/>
        </w:rPr>
        <w:t>O</w:t>
      </w:r>
      <w:r w:rsidR="63DE4DFB" w:rsidRPr="1753592C">
        <w:rPr>
          <w:rFonts w:cs="Times New Roman"/>
        </w:rPr>
        <w:t xml:space="preserve">rganization (TO). </w:t>
      </w:r>
      <w:bookmarkEnd w:id="143"/>
      <w:r w:rsidR="63DE4DFB" w:rsidRPr="1753592C">
        <w:rPr>
          <w:rFonts w:cs="Times New Roman"/>
        </w:rPr>
        <w:t xml:space="preserve">Route </w:t>
      </w:r>
      <w:r w:rsidR="63DE4DFB" w:rsidRPr="1753592C">
        <w:rPr>
          <w:rFonts w:cs="Times New Roman"/>
          <w:i/>
          <w:iCs/>
        </w:rPr>
        <w:t>b</w:t>
      </w:r>
      <w:r w:rsidR="63DE4DFB" w:rsidRPr="1753592C">
        <w:rPr>
          <w:rFonts w:cs="Times New Roman"/>
        </w:rPr>
        <w:t xml:space="preserve"> is the interaction between </w:t>
      </w:r>
      <w:r w:rsidR="63DE4DFB" w:rsidRPr="1753592C">
        <w:rPr>
          <w:rFonts w:cs="Times New Roman"/>
          <w:i/>
          <w:iCs/>
        </w:rPr>
        <w:t>known</w:t>
      </w:r>
      <w:r w:rsidR="63DE4DFB" w:rsidRPr="1753592C">
        <w:rPr>
          <w:rFonts w:cs="Times New Roman"/>
        </w:rPr>
        <w:t xml:space="preserve"> stakeholders and the </w:t>
      </w:r>
      <w:r w:rsidR="00502027">
        <w:rPr>
          <w:rFonts w:cs="Times New Roman"/>
        </w:rPr>
        <w:t>Engaging</w:t>
      </w:r>
      <w:r w:rsidR="63DE4DFB" w:rsidRPr="1753592C">
        <w:rPr>
          <w:rFonts w:cs="Times New Roman"/>
        </w:rPr>
        <w:t xml:space="preserve"> </w:t>
      </w:r>
      <w:r w:rsidR="00502027">
        <w:rPr>
          <w:rFonts w:cs="Times New Roman"/>
        </w:rPr>
        <w:t>O</w:t>
      </w:r>
      <w:r w:rsidR="63DE4DFB" w:rsidRPr="1753592C">
        <w:rPr>
          <w:rFonts w:cs="Times New Roman"/>
        </w:rPr>
        <w:t xml:space="preserve">rganization (EO). Route </w:t>
      </w:r>
      <w:r w:rsidR="63DE4DFB" w:rsidRPr="1753592C">
        <w:rPr>
          <w:rFonts w:cs="Times New Roman"/>
          <w:i/>
          <w:iCs/>
        </w:rPr>
        <w:t>c</w:t>
      </w:r>
      <w:r w:rsidR="63DE4DFB" w:rsidRPr="1753592C">
        <w:rPr>
          <w:rFonts w:cs="Times New Roman"/>
        </w:rPr>
        <w:t xml:space="preserve"> is the interaction between the TO and the EO.</w:t>
      </w:r>
      <w:bookmarkStart w:id="144" w:name="Figure1"/>
    </w:p>
    <w:p w14:paraId="205B4D1F" w14:textId="77777777" w:rsidR="006D4717" w:rsidRDefault="006D4717">
      <w:pPr>
        <w:spacing w:line="240" w:lineRule="auto"/>
        <w:rPr>
          <w:rFonts w:cs="Times New Roman"/>
          <w:b/>
          <w:bCs/>
          <w:color w:val="000000" w:themeColor="text1"/>
        </w:rPr>
      </w:pPr>
      <w:r>
        <w:rPr>
          <w:rFonts w:cs="Times New Roman"/>
          <w:b/>
          <w:bCs/>
          <w:color w:val="000000" w:themeColor="text1"/>
        </w:rPr>
        <w:br w:type="page"/>
      </w:r>
    </w:p>
    <w:p w14:paraId="05FF6636" w14:textId="52018BC1" w:rsidR="0064023A" w:rsidRPr="000F10DB" w:rsidRDefault="0064023A" w:rsidP="0064023A">
      <w:pPr>
        <w:jc w:val="both"/>
        <w:rPr>
          <w:rFonts w:cs="Times New Roman"/>
          <w:b/>
          <w:bCs/>
          <w:color w:val="000000" w:themeColor="text1"/>
        </w:rPr>
      </w:pPr>
      <w:r w:rsidRPr="000F10DB">
        <w:rPr>
          <w:rFonts w:cs="Times New Roman"/>
          <w:b/>
          <w:bCs/>
          <w:color w:val="000000" w:themeColor="text1"/>
        </w:rPr>
        <w:lastRenderedPageBreak/>
        <w:t>Figure</w:t>
      </w:r>
      <w:r>
        <w:rPr>
          <w:rFonts w:cs="Times New Roman"/>
          <w:b/>
          <w:bCs/>
          <w:color w:val="000000" w:themeColor="text1"/>
        </w:rPr>
        <w:t xml:space="preserve"> </w:t>
      </w:r>
      <w:r w:rsidR="00E1490B">
        <w:rPr>
          <w:rFonts w:cs="Times New Roman"/>
          <w:b/>
          <w:bCs/>
          <w:color w:val="000000" w:themeColor="text1"/>
        </w:rPr>
        <w:t>6</w:t>
      </w:r>
    </w:p>
    <w:bookmarkEnd w:id="144"/>
    <w:p w14:paraId="3200DD71" w14:textId="66B8E931" w:rsidR="0064023A" w:rsidRPr="00733287" w:rsidRDefault="0064023A" w:rsidP="0064023A">
      <w:pPr>
        <w:jc w:val="both"/>
        <w:rPr>
          <w:rFonts w:cs="Times New Roman"/>
          <w:i/>
          <w:iCs/>
          <w:color w:val="000000" w:themeColor="text1"/>
        </w:rPr>
      </w:pPr>
      <w:r w:rsidRPr="000F10DB">
        <w:rPr>
          <w:i/>
          <w:iCs/>
          <w:noProof/>
        </w:rPr>
        <w:drawing>
          <wp:anchor distT="0" distB="0" distL="114300" distR="114300" simplePos="0" relativeHeight="251629581" behindDoc="0" locked="0" layoutInCell="1" allowOverlap="1" wp14:anchorId="550DB8CC" wp14:editId="006AA8C9">
            <wp:simplePos x="0" y="0"/>
            <wp:positionH relativeFrom="column">
              <wp:posOffset>786817</wp:posOffset>
            </wp:positionH>
            <wp:positionV relativeFrom="paragraph">
              <wp:posOffset>300990</wp:posOffset>
            </wp:positionV>
            <wp:extent cx="4736465" cy="2004695"/>
            <wp:effectExtent l="0" t="0" r="635" b="1905"/>
            <wp:wrapTopAndBottom/>
            <wp:docPr id="7" name="Picture 7" descr="A picture containing text, clock, lawn m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ock, lawn mower&#10;&#10;Description automatically generated"/>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736465" cy="2004695"/>
                    </a:xfrm>
                    <a:prstGeom prst="rect">
                      <a:avLst/>
                    </a:prstGeom>
                    <a:ln>
                      <a:noFill/>
                    </a:ln>
                  </pic:spPr>
                </pic:pic>
              </a:graphicData>
            </a:graphic>
            <wp14:sizeRelH relativeFrom="page">
              <wp14:pctWidth>0</wp14:pctWidth>
            </wp14:sizeRelH>
            <wp14:sizeRelV relativeFrom="page">
              <wp14:pctHeight>0</wp14:pctHeight>
            </wp14:sizeRelV>
          </wp:anchor>
        </w:drawing>
      </w:r>
      <w:r w:rsidRPr="000F10DB">
        <w:rPr>
          <w:rFonts w:cs="Times New Roman"/>
          <w:i/>
          <w:iCs/>
          <w:color w:val="000000" w:themeColor="text1"/>
        </w:rPr>
        <w:t>Three types of approaches</w:t>
      </w:r>
    </w:p>
    <w:p w14:paraId="155AE82C" w14:textId="2C230418" w:rsidR="003F30F2" w:rsidRDefault="2A681475" w:rsidP="003F30F2">
      <w:pPr>
        <w:jc w:val="both"/>
        <w:rPr>
          <w:rFonts w:cs="Times New Roman"/>
          <w:color w:val="000000" w:themeColor="text1"/>
        </w:rPr>
      </w:pPr>
      <w:r w:rsidRPr="2A681475">
        <w:rPr>
          <w:rFonts w:cs="Times New Roman"/>
          <w:i/>
          <w:iCs/>
          <w:color w:val="000000" w:themeColor="text1"/>
        </w:rPr>
        <w:t>Note</w:t>
      </w:r>
      <w:r w:rsidRPr="2A681475">
        <w:rPr>
          <w:rFonts w:cs="Times New Roman"/>
          <w:color w:val="000000" w:themeColor="text1"/>
        </w:rPr>
        <w:t>: Original work</w:t>
      </w:r>
    </w:p>
    <w:p w14:paraId="56ADD200" w14:textId="777C4664" w:rsidR="00E34CD5" w:rsidRPr="003F30F2" w:rsidRDefault="0064023A" w:rsidP="00E34CD5">
      <w:pPr>
        <w:ind w:firstLine="720"/>
        <w:jc w:val="both"/>
        <w:rPr>
          <w:rFonts w:cs="Times New Roman"/>
          <w:color w:val="000000" w:themeColor="text1"/>
        </w:rPr>
      </w:pPr>
      <w:r>
        <w:rPr>
          <w:rFonts w:cs="Times New Roman"/>
        </w:rPr>
        <w:t xml:space="preserve">In a </w:t>
      </w:r>
      <w:r>
        <w:rPr>
          <w:rFonts w:cs="Times New Roman"/>
          <w:i/>
          <w:iCs/>
        </w:rPr>
        <w:t>complex</w:t>
      </w:r>
      <w:r>
        <w:rPr>
          <w:rFonts w:cs="Times New Roman"/>
        </w:rPr>
        <w:t xml:space="preserve"> approach the EO chooses to engage all the elements and products of the TO and </w:t>
      </w:r>
      <w:r w:rsidRPr="00364223">
        <w:rPr>
          <w:rFonts w:cs="Times New Roman"/>
        </w:rPr>
        <w:t>known S.</w:t>
      </w:r>
      <w:r w:rsidRPr="00364223">
        <w:rPr>
          <w:rFonts w:cs="Times New Roman"/>
          <w:noProof/>
        </w:rPr>
        <w:t xml:space="preserve"> The unknown S</w:t>
      </w:r>
      <w:r>
        <w:rPr>
          <w:rFonts w:cs="Times New Roman"/>
          <w:noProof/>
        </w:rPr>
        <w:t xml:space="preserve"> remains unengaged. </w:t>
      </w:r>
      <w:r>
        <w:rPr>
          <w:rFonts w:cs="Times New Roman"/>
        </w:rPr>
        <w:t>Using available means the EO must engage on two fronts (TO and S) at the same time, whilst managing three sets of perceptions</w:t>
      </w:r>
      <w:r w:rsidR="00D069B8">
        <w:rPr>
          <w:rFonts w:cs="Times New Roman"/>
        </w:rPr>
        <w:t>: (1) t</w:t>
      </w:r>
      <w:r>
        <w:rPr>
          <w:rFonts w:cs="Times New Roman"/>
        </w:rPr>
        <w:t xml:space="preserve">he perceptions of itself </w:t>
      </w:r>
      <w:r w:rsidR="00E40218">
        <w:rPr>
          <w:rFonts w:cs="Times New Roman"/>
        </w:rPr>
        <w:t xml:space="preserve">among </w:t>
      </w:r>
      <w:r>
        <w:rPr>
          <w:rFonts w:cs="Times New Roman"/>
        </w:rPr>
        <w:t xml:space="preserve">the TO and S, </w:t>
      </w:r>
      <w:r w:rsidR="00D069B8">
        <w:rPr>
          <w:rFonts w:cs="Times New Roman"/>
        </w:rPr>
        <w:t xml:space="preserve">(2) </w:t>
      </w:r>
      <w:r>
        <w:rPr>
          <w:rFonts w:cs="Times New Roman"/>
        </w:rPr>
        <w:t xml:space="preserve">the perceptions of S of TO, and </w:t>
      </w:r>
      <w:r w:rsidR="00D069B8">
        <w:rPr>
          <w:rFonts w:cs="Times New Roman"/>
        </w:rPr>
        <w:t xml:space="preserve">(3) </w:t>
      </w:r>
      <w:r>
        <w:rPr>
          <w:rFonts w:cs="Times New Roman"/>
        </w:rPr>
        <w:t xml:space="preserve">the perceptions of the TO of S. A </w:t>
      </w:r>
      <w:r>
        <w:rPr>
          <w:rFonts w:cs="Times New Roman"/>
          <w:i/>
          <w:iCs/>
        </w:rPr>
        <w:t>complex approach</w:t>
      </w:r>
      <w:r>
        <w:rPr>
          <w:rFonts w:cs="Times New Roman"/>
        </w:rPr>
        <w:t xml:space="preserve"> is the most resource-intensive level of effort, lacks focus, and requires the highest expenditure of resources to affect changes in the TO.</w:t>
      </w:r>
      <w:r w:rsidR="007E5CC8">
        <w:rPr>
          <w:rFonts w:cs="Times New Roman"/>
        </w:rPr>
        <w:t xml:space="preserve"> Figure </w:t>
      </w:r>
      <w:r w:rsidR="00E1490B">
        <w:rPr>
          <w:rFonts w:cs="Times New Roman"/>
        </w:rPr>
        <w:t xml:space="preserve">7 </w:t>
      </w:r>
      <w:r w:rsidR="003622E9">
        <w:rPr>
          <w:rFonts w:cs="Times New Roman"/>
        </w:rPr>
        <w:t>provide</w:t>
      </w:r>
      <w:r w:rsidR="00D069B8">
        <w:rPr>
          <w:rFonts w:cs="Times New Roman"/>
        </w:rPr>
        <w:t>s</w:t>
      </w:r>
      <w:r w:rsidR="003622E9">
        <w:rPr>
          <w:rFonts w:cs="Times New Roman"/>
        </w:rPr>
        <w:t xml:space="preserve"> </w:t>
      </w:r>
      <w:r w:rsidR="007E5CC8">
        <w:rPr>
          <w:rFonts w:cs="Times New Roman"/>
        </w:rPr>
        <w:t xml:space="preserve">an </w:t>
      </w:r>
      <w:r w:rsidR="00E34CD5">
        <w:rPr>
          <w:rFonts w:cs="Times New Roman"/>
        </w:rPr>
        <w:t xml:space="preserve">illustrative </w:t>
      </w:r>
      <w:r w:rsidR="007E5CC8">
        <w:rPr>
          <w:rFonts w:cs="Times New Roman"/>
        </w:rPr>
        <w:t>example of a complex approach</w:t>
      </w:r>
      <w:r w:rsidR="00E34CD5">
        <w:rPr>
          <w:rFonts w:cs="Times New Roman"/>
        </w:rPr>
        <w:t>.</w:t>
      </w:r>
    </w:p>
    <w:p w14:paraId="69056C9B" w14:textId="77777777" w:rsidR="00E34CD5" w:rsidRDefault="00E34CD5">
      <w:pPr>
        <w:spacing w:line="240" w:lineRule="auto"/>
        <w:rPr>
          <w:rFonts w:cs="Times New Roman"/>
          <w:b/>
          <w:bCs/>
        </w:rPr>
      </w:pPr>
      <w:r>
        <w:rPr>
          <w:rFonts w:cs="Times New Roman"/>
          <w:b/>
          <w:bCs/>
        </w:rPr>
        <w:br w:type="page"/>
      </w:r>
    </w:p>
    <w:p w14:paraId="72D13B76" w14:textId="6DD737AB" w:rsidR="007E5CC8" w:rsidRPr="007E5CC8" w:rsidRDefault="007E5CC8" w:rsidP="007E5CC8">
      <w:pPr>
        <w:jc w:val="both"/>
        <w:rPr>
          <w:rFonts w:cs="Times New Roman"/>
          <w:b/>
          <w:bCs/>
        </w:rPr>
      </w:pPr>
      <w:r w:rsidRPr="007E5CC8">
        <w:rPr>
          <w:rFonts w:cs="Times New Roman"/>
          <w:b/>
          <w:bCs/>
        </w:rPr>
        <w:lastRenderedPageBreak/>
        <w:t xml:space="preserve">Figure </w:t>
      </w:r>
      <w:r w:rsidR="00E1490B">
        <w:rPr>
          <w:rFonts w:cs="Times New Roman"/>
          <w:b/>
          <w:bCs/>
        </w:rPr>
        <w:t>7</w:t>
      </w:r>
    </w:p>
    <w:p w14:paraId="14A47F9F" w14:textId="33D0ED7F" w:rsidR="007E5CC8" w:rsidRPr="00A0537A" w:rsidRDefault="006954AA" w:rsidP="007E5CC8">
      <w:pPr>
        <w:jc w:val="both"/>
        <w:rPr>
          <w:rFonts w:cs="Times New Roman"/>
          <w:i/>
          <w:iCs/>
        </w:rPr>
      </w:pPr>
      <w:r>
        <w:rPr>
          <w:i/>
          <w:iCs/>
          <w:noProof/>
        </w:rPr>
        <w:drawing>
          <wp:anchor distT="0" distB="0" distL="114300" distR="114300" simplePos="0" relativeHeight="251795469" behindDoc="0" locked="0" layoutInCell="1" allowOverlap="1" wp14:anchorId="4C0EE689" wp14:editId="799DA233">
            <wp:simplePos x="0" y="0"/>
            <wp:positionH relativeFrom="column">
              <wp:posOffset>-8137</wp:posOffset>
            </wp:positionH>
            <wp:positionV relativeFrom="paragraph">
              <wp:posOffset>266065</wp:posOffset>
            </wp:positionV>
            <wp:extent cx="5920105" cy="4359275"/>
            <wp:effectExtent l="0" t="0" r="0" b="0"/>
            <wp:wrapTopAndBottom/>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pic:nvPicPr>
                  <pic:blipFill>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20105" cy="4359275"/>
                    </a:xfrm>
                    <a:prstGeom prst="rect">
                      <a:avLst/>
                    </a:prstGeom>
                  </pic:spPr>
                </pic:pic>
              </a:graphicData>
            </a:graphic>
            <wp14:sizeRelH relativeFrom="page">
              <wp14:pctWidth>0</wp14:pctWidth>
            </wp14:sizeRelH>
            <wp14:sizeRelV relativeFrom="page">
              <wp14:pctHeight>0</wp14:pctHeight>
            </wp14:sizeRelV>
          </wp:anchor>
        </w:drawing>
      </w:r>
      <w:r w:rsidR="007E5CC8" w:rsidRPr="007E5CC8">
        <w:rPr>
          <w:rFonts w:cs="Times New Roman"/>
          <w:i/>
          <w:iCs/>
        </w:rPr>
        <w:t>A complex approach illustrated</w:t>
      </w:r>
    </w:p>
    <w:p w14:paraId="123F379E" w14:textId="0FA615F2" w:rsidR="00E34CD5" w:rsidRDefault="00B340AD" w:rsidP="00C80A5E">
      <w:pPr>
        <w:rPr>
          <w:rFonts w:cs="Times New Roman"/>
        </w:rPr>
      </w:pPr>
      <w:r>
        <w:rPr>
          <w:i/>
          <w:iCs/>
        </w:rPr>
        <w:t>Source</w:t>
      </w:r>
      <w:r w:rsidR="007E5CC8">
        <w:t xml:space="preserve">: From </w:t>
      </w:r>
      <w:r w:rsidR="00C80A5E">
        <w:rPr>
          <w:i/>
          <w:iCs/>
        </w:rPr>
        <w:t xml:space="preserve">Discuss: </w:t>
      </w:r>
      <w:proofErr w:type="spellStart"/>
      <w:r w:rsidR="00C80A5E">
        <w:rPr>
          <w:i/>
          <w:iCs/>
        </w:rPr>
        <w:t>Powerpoint</w:t>
      </w:r>
      <w:proofErr w:type="spellEnd"/>
      <w:r w:rsidR="00C80A5E">
        <w:rPr>
          <w:i/>
          <w:iCs/>
        </w:rPr>
        <w:t xml:space="preserve"> is the enemy? Flowingdata.com.</w:t>
      </w:r>
      <w:r w:rsidR="007E5CC8">
        <w:t xml:space="preserve"> April 2</w:t>
      </w:r>
      <w:r w:rsidR="00C80A5E">
        <w:t>7</w:t>
      </w:r>
      <w:r w:rsidR="007E5CC8">
        <w:t>, 2010. (</w:t>
      </w:r>
      <w:r w:rsidR="00C80A5E" w:rsidRPr="00C80A5E">
        <w:rPr>
          <w:color w:val="000000" w:themeColor="text1"/>
        </w:rPr>
        <w:t>https://flowingdata.com/2010/04/27/discuss-powerpoint-is-the-enemy</w:t>
      </w:r>
      <w:r w:rsidR="007E5CC8" w:rsidRPr="00E52691">
        <w:rPr>
          <w:color w:val="000000" w:themeColor="text1"/>
        </w:rPr>
        <w:t>)</w:t>
      </w:r>
    </w:p>
    <w:p w14:paraId="6C9242A8" w14:textId="65C7B174" w:rsidR="00E34CD5" w:rsidRDefault="00E34CD5" w:rsidP="003F30F2"/>
    <w:p w14:paraId="741DE90E" w14:textId="76A3C01B" w:rsidR="00040F00" w:rsidRDefault="00E34CD5" w:rsidP="006318BD">
      <w:pPr>
        <w:jc w:val="both"/>
      </w:pPr>
      <w:r>
        <w:rPr>
          <w:rFonts w:cs="Times New Roman"/>
        </w:rPr>
        <w:tab/>
      </w:r>
      <w:r w:rsidR="0064023A">
        <w:rPr>
          <w:rFonts w:cs="Times New Roman"/>
        </w:rPr>
        <w:t xml:space="preserve">An </w:t>
      </w:r>
      <w:r w:rsidR="0064023A">
        <w:rPr>
          <w:rFonts w:cs="Times New Roman"/>
          <w:i/>
          <w:iCs/>
        </w:rPr>
        <w:t>indirect approach</w:t>
      </w:r>
      <w:r w:rsidR="0064023A">
        <w:rPr>
          <w:rFonts w:cs="Times New Roman"/>
        </w:rPr>
        <w:t xml:space="preserve"> is less </w:t>
      </w:r>
      <w:r w:rsidR="00502027">
        <w:rPr>
          <w:rFonts w:cs="Times New Roman"/>
        </w:rPr>
        <w:t>resource intensive</w:t>
      </w:r>
      <w:r w:rsidR="0064023A">
        <w:rPr>
          <w:rFonts w:cs="Times New Roman"/>
        </w:rPr>
        <w:t xml:space="preserve">. The TO directly engages known S and manages two sets of perceptions, that of itself from the known S and the perception the TO </w:t>
      </w:r>
      <w:r w:rsidR="00E40218">
        <w:rPr>
          <w:rFonts w:cs="Times New Roman"/>
        </w:rPr>
        <w:t xml:space="preserve">has </w:t>
      </w:r>
      <w:r w:rsidR="0064023A">
        <w:rPr>
          <w:rFonts w:cs="Times New Roman"/>
        </w:rPr>
        <w:t>of the known S</w:t>
      </w:r>
      <w:r w:rsidR="0064023A" w:rsidRPr="001741A6">
        <w:rPr>
          <w:rFonts w:cs="Times New Roman"/>
        </w:rPr>
        <w:t>. This focuses only on known stakeholders.</w:t>
      </w:r>
      <w:r w:rsidR="00913294" w:rsidRPr="001741A6">
        <w:t xml:space="preserve"> </w:t>
      </w:r>
      <w:r w:rsidR="70E964DF" w:rsidRPr="001741A6">
        <w:rPr>
          <w:rFonts w:cs="Times New Roman"/>
        </w:rPr>
        <w:t>In</w:t>
      </w:r>
      <w:r w:rsidR="70E964DF" w:rsidRPr="6AE12698">
        <w:rPr>
          <w:rFonts w:cs="Times New Roman"/>
        </w:rPr>
        <w:t xml:space="preserve"> the direct approach, the EO’s </w:t>
      </w:r>
      <w:r w:rsidR="70E964DF" w:rsidRPr="6AE12698">
        <w:rPr>
          <w:rFonts w:cs="Times New Roman"/>
          <w:i/>
          <w:iCs/>
        </w:rPr>
        <w:t>primary</w:t>
      </w:r>
      <w:r w:rsidR="70E964DF" w:rsidRPr="6AE12698">
        <w:rPr>
          <w:rFonts w:cs="Times New Roman"/>
        </w:rPr>
        <w:t xml:space="preserve"> maneuver directly engages the brand of the TO and is only concerned with the perception of the TO. The direct approach avoids primary engagement with S, thus eliminating the possibility of self-inflicted damage or manipulation by the TO. The direct approach also enables </w:t>
      </w:r>
      <w:r w:rsidR="70E964DF" w:rsidRPr="6AE12698">
        <w:rPr>
          <w:rFonts w:cs="Times New Roman"/>
          <w:i/>
          <w:iCs/>
        </w:rPr>
        <w:t>all</w:t>
      </w:r>
      <w:r w:rsidR="70E964DF" w:rsidRPr="6AE12698">
        <w:rPr>
          <w:rFonts w:cs="Times New Roman"/>
        </w:rPr>
        <w:t xml:space="preserve"> S, known</w:t>
      </w:r>
      <w:r w:rsidR="00D069B8">
        <w:rPr>
          <w:rFonts w:cs="Times New Roman"/>
        </w:rPr>
        <w:t xml:space="preserve"> and </w:t>
      </w:r>
      <w:r w:rsidR="70E964DF" w:rsidRPr="6AE12698">
        <w:rPr>
          <w:rFonts w:cs="Times New Roman"/>
        </w:rPr>
        <w:t xml:space="preserve">unknown to the EO, to self-determine their engagement with the TO, based on brand value </w:t>
      </w:r>
      <w:r w:rsidR="70E964DF" w:rsidRPr="6AE12698">
        <w:rPr>
          <w:rFonts w:cs="Times New Roman"/>
        </w:rPr>
        <w:lastRenderedPageBreak/>
        <w:t xml:space="preserve">and equity. </w:t>
      </w:r>
      <w:r w:rsidR="008D67DC">
        <w:rPr>
          <w:rFonts w:cs="Times New Roman"/>
        </w:rPr>
        <w:t xml:space="preserve">This helps avoid a sudden emergence of a hidden majority of stakeholders. </w:t>
      </w:r>
      <w:r w:rsidR="70E964DF" w:rsidRPr="6AE12698">
        <w:rPr>
          <w:rFonts w:cs="Times New Roman"/>
        </w:rPr>
        <w:t>The direct approach focuses EO resources on the singular task of unbranding the TO’s brand.</w:t>
      </w:r>
      <w:r w:rsidR="00913294">
        <w:rPr>
          <w:rFonts w:cs="Times New Roman"/>
        </w:rPr>
        <w:t xml:space="preserve"> </w:t>
      </w:r>
      <w:r w:rsidR="00913294" w:rsidRPr="6AE12698">
        <w:rPr>
          <w:rFonts w:cs="Times New Roman"/>
        </w:rPr>
        <w:t xml:space="preserve">A </w:t>
      </w:r>
      <w:r w:rsidR="00913294" w:rsidRPr="6AE12698">
        <w:rPr>
          <w:rFonts w:cs="Times New Roman"/>
          <w:i/>
          <w:iCs/>
        </w:rPr>
        <w:t>direct approach</w:t>
      </w:r>
      <w:r w:rsidR="00913294" w:rsidRPr="6AE12698">
        <w:rPr>
          <w:rFonts w:cs="Times New Roman"/>
        </w:rPr>
        <w:t xml:space="preserve"> has yet to be used in counter-terrorism programs or studied in </w:t>
      </w:r>
      <w:r w:rsidR="00913294">
        <w:rPr>
          <w:rFonts w:cs="Times New Roman"/>
        </w:rPr>
        <w:t xml:space="preserve">academic </w:t>
      </w:r>
      <w:r w:rsidR="00913294" w:rsidRPr="6AE12698">
        <w:rPr>
          <w:rFonts w:cs="Times New Roman"/>
        </w:rPr>
        <w:t xml:space="preserve">research on extremism. This study asserts that the direct approach is the most effective </w:t>
      </w:r>
      <w:r w:rsidR="00D069B8">
        <w:rPr>
          <w:rFonts w:cs="Times New Roman"/>
        </w:rPr>
        <w:t>and the</w:t>
      </w:r>
      <w:r w:rsidR="00913294" w:rsidRPr="6AE12698">
        <w:rPr>
          <w:rFonts w:cs="Times New Roman"/>
        </w:rPr>
        <w:t xml:space="preserve"> most resource-efficient of the three</w:t>
      </w:r>
      <w:r w:rsidR="00E40218">
        <w:rPr>
          <w:rFonts w:cs="Times New Roman"/>
        </w:rPr>
        <w:t>.</w:t>
      </w:r>
      <w:r>
        <w:rPr>
          <w:rFonts w:cs="Times New Roman"/>
        </w:rPr>
        <w:t xml:space="preserve"> </w:t>
      </w:r>
      <w:r w:rsidR="009F78FD" w:rsidRPr="00FD7022">
        <w:t>Using Freeman’s (1984)</w:t>
      </w:r>
      <w:r w:rsidR="00040F00">
        <w:t>, Mitchel et al.’s (19</w:t>
      </w:r>
      <w:r w:rsidR="000B793E">
        <w:t>8</w:t>
      </w:r>
      <w:r w:rsidR="00040F00">
        <w:t xml:space="preserve">9), and </w:t>
      </w:r>
      <w:proofErr w:type="spellStart"/>
      <w:r w:rsidR="00040F00">
        <w:t>Pinos</w:t>
      </w:r>
      <w:proofErr w:type="spellEnd"/>
      <w:r w:rsidR="00040F00">
        <w:t xml:space="preserve"> and </w:t>
      </w:r>
      <w:proofErr w:type="spellStart"/>
      <w:r w:rsidR="00040F00">
        <w:t>Radil’s</w:t>
      </w:r>
      <w:proofErr w:type="spellEnd"/>
      <w:r w:rsidR="00040F00">
        <w:t xml:space="preserve"> (2020) </w:t>
      </w:r>
      <w:r w:rsidR="009F78FD" w:rsidRPr="00FD7022">
        <w:t>stud</w:t>
      </w:r>
      <w:r w:rsidR="00040F00">
        <w:t>ies</w:t>
      </w:r>
      <w:r w:rsidR="009F78FD" w:rsidRPr="00FD7022">
        <w:t xml:space="preserve"> as a foundation</w:t>
      </w:r>
      <w:r w:rsidR="00E01C6C">
        <w:t xml:space="preserve">, </w:t>
      </w:r>
      <w:r w:rsidR="00040F00">
        <w:t xml:space="preserve">Figure </w:t>
      </w:r>
      <w:r w:rsidR="00E1490B">
        <w:t>8</w:t>
      </w:r>
      <w:r w:rsidR="005A4983">
        <w:t xml:space="preserve"> </w:t>
      </w:r>
      <w:r w:rsidR="00E01C6C">
        <w:t>illustrates the combined models.</w:t>
      </w:r>
    </w:p>
    <w:p w14:paraId="5245A51D" w14:textId="3A690EF2" w:rsidR="00E5283B" w:rsidRPr="00E5283B" w:rsidRDefault="00E5283B" w:rsidP="003622E9">
      <w:pPr>
        <w:jc w:val="both"/>
        <w:rPr>
          <w:b/>
          <w:bCs/>
        </w:rPr>
      </w:pPr>
      <w:bookmarkStart w:id="145" w:name="Figure2"/>
      <w:r w:rsidRPr="00E5283B">
        <w:rPr>
          <w:b/>
          <w:bCs/>
        </w:rPr>
        <w:t xml:space="preserve">Figure </w:t>
      </w:r>
      <w:r w:rsidR="00E1490B">
        <w:rPr>
          <w:b/>
          <w:bCs/>
        </w:rPr>
        <w:t>8</w:t>
      </w:r>
    </w:p>
    <w:bookmarkEnd w:id="145"/>
    <w:p w14:paraId="1E801BBB" w14:textId="34101581" w:rsidR="00EE2743" w:rsidRDefault="47C08A5D" w:rsidP="003622E9">
      <w:pPr>
        <w:jc w:val="both"/>
        <w:rPr>
          <w:i/>
          <w:iCs/>
        </w:rPr>
      </w:pPr>
      <w:r w:rsidRPr="1753592C">
        <w:rPr>
          <w:i/>
          <w:iCs/>
        </w:rPr>
        <w:t>Freeman</w:t>
      </w:r>
      <w:r w:rsidR="00E40218">
        <w:rPr>
          <w:i/>
          <w:iCs/>
        </w:rPr>
        <w:t>’s</w:t>
      </w:r>
      <w:r w:rsidRPr="1753592C">
        <w:rPr>
          <w:i/>
          <w:iCs/>
        </w:rPr>
        <w:t xml:space="preserve"> (1984), Mitchel et al</w:t>
      </w:r>
      <w:r w:rsidR="000B793E">
        <w:rPr>
          <w:i/>
          <w:iCs/>
        </w:rPr>
        <w:t>.</w:t>
      </w:r>
      <w:r w:rsidR="00E40218">
        <w:rPr>
          <w:i/>
          <w:iCs/>
        </w:rPr>
        <w:t>’s</w:t>
      </w:r>
      <w:r w:rsidRPr="1753592C">
        <w:rPr>
          <w:i/>
          <w:iCs/>
        </w:rPr>
        <w:t xml:space="preserve"> (19</w:t>
      </w:r>
      <w:r w:rsidR="000B793E">
        <w:rPr>
          <w:i/>
          <w:iCs/>
        </w:rPr>
        <w:t>8</w:t>
      </w:r>
      <w:r w:rsidRPr="1753592C">
        <w:rPr>
          <w:i/>
          <w:iCs/>
        </w:rPr>
        <w:t xml:space="preserve">9), </w:t>
      </w:r>
      <w:r w:rsidR="008D67DC">
        <w:rPr>
          <w:i/>
          <w:iCs/>
        </w:rPr>
        <w:t xml:space="preserve">and </w:t>
      </w:r>
      <w:proofErr w:type="spellStart"/>
      <w:r w:rsidRPr="1753592C">
        <w:rPr>
          <w:i/>
          <w:iCs/>
        </w:rPr>
        <w:t>Pinos</w:t>
      </w:r>
      <w:proofErr w:type="spellEnd"/>
      <w:r w:rsidRPr="1753592C">
        <w:rPr>
          <w:i/>
          <w:iCs/>
        </w:rPr>
        <w:t xml:space="preserve"> and </w:t>
      </w:r>
      <w:proofErr w:type="spellStart"/>
      <w:r w:rsidRPr="1753592C">
        <w:rPr>
          <w:i/>
          <w:iCs/>
        </w:rPr>
        <w:t>Radil’s</w:t>
      </w:r>
      <w:proofErr w:type="spellEnd"/>
      <w:r w:rsidRPr="1753592C">
        <w:rPr>
          <w:i/>
          <w:iCs/>
        </w:rPr>
        <w:t xml:space="preserve"> (2020) models combined</w:t>
      </w:r>
      <w:r w:rsidR="00994BC4">
        <w:rPr>
          <w:i/>
          <w:iCs/>
          <w:noProof/>
        </w:rPr>
        <w:drawing>
          <wp:inline distT="0" distB="0" distL="0" distR="0" wp14:anchorId="37DAD64D" wp14:editId="11E4BC23">
            <wp:extent cx="5943600" cy="3565722"/>
            <wp:effectExtent l="0" t="0" r="0" b="3175"/>
            <wp:docPr id="18" name="Picture 18"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venn diagram&#10;&#10;Description automatically generated"/>
                    <pic:cNvPicPr/>
                  </pic:nvPicPr>
                  <pic:blipFill rotWithShape="1">
                    <a:blip r:embed="rId23" cstate="print">
                      <a:extLst>
                        <a:ext uri="{28A0092B-C50C-407E-A947-70E740481C1C}">
                          <a14:useLocalDpi xmlns:a14="http://schemas.microsoft.com/office/drawing/2010/main" val="0"/>
                        </a:ext>
                      </a:extLst>
                    </a:blip>
                    <a:srcRect b="965"/>
                    <a:stretch/>
                  </pic:blipFill>
                  <pic:spPr bwMode="auto">
                    <a:xfrm>
                      <a:off x="0" y="0"/>
                      <a:ext cx="5943600" cy="3565722"/>
                    </a:xfrm>
                    <a:prstGeom prst="rect">
                      <a:avLst/>
                    </a:prstGeom>
                    <a:ln>
                      <a:noFill/>
                    </a:ln>
                    <a:extLst>
                      <a:ext uri="{53640926-AAD7-44D8-BBD7-CCE9431645EC}">
                        <a14:shadowObscured xmlns:a14="http://schemas.microsoft.com/office/drawing/2010/main"/>
                      </a:ext>
                    </a:extLst>
                  </pic:spPr>
                </pic:pic>
              </a:graphicData>
            </a:graphic>
          </wp:inline>
        </w:drawing>
      </w:r>
    </w:p>
    <w:p w14:paraId="7F43357B" w14:textId="64D7710F" w:rsidR="00E01C6C" w:rsidRPr="000539D6" w:rsidRDefault="00E5283B" w:rsidP="003622E9">
      <w:pPr>
        <w:jc w:val="both"/>
        <w:rPr>
          <w:i/>
          <w:iCs/>
        </w:rPr>
      </w:pPr>
      <w:r>
        <w:rPr>
          <w:i/>
          <w:iCs/>
        </w:rPr>
        <w:t>Note:</w:t>
      </w:r>
      <w:r>
        <w:t xml:space="preserve"> Adapted from Freeman (1984), </w:t>
      </w:r>
      <w:r>
        <w:rPr>
          <w:rFonts w:cs="Times New Roman"/>
        </w:rPr>
        <w:t xml:space="preserve">Mitchel et al. (1999), and </w:t>
      </w:r>
      <w:proofErr w:type="spellStart"/>
      <w:r>
        <w:rPr>
          <w:rFonts w:cs="Times New Roman"/>
        </w:rPr>
        <w:t>Pinos</w:t>
      </w:r>
      <w:proofErr w:type="spellEnd"/>
      <w:r>
        <w:rPr>
          <w:rFonts w:cs="Times New Roman"/>
        </w:rPr>
        <w:t xml:space="preserve"> and </w:t>
      </w:r>
      <w:proofErr w:type="spellStart"/>
      <w:r>
        <w:rPr>
          <w:rFonts w:cs="Times New Roman"/>
        </w:rPr>
        <w:t>Radil</w:t>
      </w:r>
      <w:proofErr w:type="spellEnd"/>
      <w:r>
        <w:rPr>
          <w:rFonts w:cs="Times New Roman"/>
        </w:rPr>
        <w:t xml:space="preserve"> (2020).</w:t>
      </w:r>
    </w:p>
    <w:p w14:paraId="53C0E973" w14:textId="3771BA69" w:rsidR="001B00EF" w:rsidRDefault="001B00EF" w:rsidP="003622E9">
      <w:pPr>
        <w:jc w:val="both"/>
        <w:rPr>
          <w:b/>
          <w:bCs/>
        </w:rPr>
      </w:pPr>
      <w:bookmarkStart w:id="146" w:name="Figure3"/>
    </w:p>
    <w:p w14:paraId="54FC47D7" w14:textId="74242099" w:rsidR="001B00EF" w:rsidRDefault="001B00EF" w:rsidP="003622E9">
      <w:pPr>
        <w:pStyle w:val="ListParagraph"/>
        <w:ind w:left="0" w:firstLine="360"/>
        <w:jc w:val="both"/>
      </w:pPr>
      <w:r>
        <w:t xml:space="preserve">Using Figure </w:t>
      </w:r>
      <w:r w:rsidR="00E1490B">
        <w:t xml:space="preserve">8 </w:t>
      </w:r>
      <w:r>
        <w:t xml:space="preserve">as reference, an </w:t>
      </w:r>
      <w:r w:rsidRPr="1753592C">
        <w:rPr>
          <w:i/>
          <w:iCs/>
        </w:rPr>
        <w:t xml:space="preserve">invested </w:t>
      </w:r>
      <w:r>
        <w:t>stakeholder has control of the organization. Examples include Prabhakaran (</w:t>
      </w:r>
      <w:r w:rsidRPr="1753592C">
        <w:rPr>
          <w:i/>
          <w:iCs/>
        </w:rPr>
        <w:t xml:space="preserve">Liberation Tigers of Tamil </w:t>
      </w:r>
      <w:proofErr w:type="spellStart"/>
      <w:r w:rsidRPr="1753592C">
        <w:rPr>
          <w:i/>
          <w:iCs/>
        </w:rPr>
        <w:t>Ealam</w:t>
      </w:r>
      <w:proofErr w:type="spellEnd"/>
      <w:r>
        <w:t>), bin Laden (</w:t>
      </w:r>
      <w:r w:rsidRPr="1753592C">
        <w:rPr>
          <w:i/>
          <w:iCs/>
        </w:rPr>
        <w:t>al-Qa’ida</w:t>
      </w:r>
      <w:r>
        <w:t>), Shahab al-</w:t>
      </w:r>
      <w:r>
        <w:lastRenderedPageBreak/>
        <w:t>Muhajir (</w:t>
      </w:r>
      <w:r w:rsidRPr="1753592C">
        <w:rPr>
          <w:i/>
          <w:iCs/>
        </w:rPr>
        <w:t>ISIS-K</w:t>
      </w:r>
      <w:r>
        <w:t>), Abu Bakr al-Baghdadi (</w:t>
      </w:r>
      <w:r w:rsidRPr="1753592C">
        <w:rPr>
          <w:i/>
          <w:iCs/>
        </w:rPr>
        <w:t>Islamic State of Iraq and the Levant</w:t>
      </w:r>
      <w:r>
        <w:t xml:space="preserve">), and Shoko </w:t>
      </w:r>
      <w:proofErr w:type="spellStart"/>
      <w:r>
        <w:t>Asahara</w:t>
      </w:r>
      <w:proofErr w:type="spellEnd"/>
      <w:r>
        <w:t xml:space="preserve"> (</w:t>
      </w:r>
      <w:r w:rsidRPr="1753592C">
        <w:rPr>
          <w:i/>
          <w:iCs/>
        </w:rPr>
        <w:t>Aum Shinrikyo</w:t>
      </w:r>
      <w:r>
        <w:t>).</w:t>
      </w:r>
    </w:p>
    <w:p w14:paraId="6D5CF332" w14:textId="67F4E73F" w:rsidR="001B00EF" w:rsidRDefault="001B00EF" w:rsidP="003622E9">
      <w:pPr>
        <w:pStyle w:val="ListParagraph"/>
        <w:ind w:left="0" w:firstLine="360"/>
        <w:jc w:val="both"/>
      </w:pPr>
      <w:r>
        <w:t xml:space="preserve">A </w:t>
      </w:r>
      <w:r w:rsidRPr="58F482EC">
        <w:rPr>
          <w:i/>
          <w:iCs/>
        </w:rPr>
        <w:t>contributing</w:t>
      </w:r>
      <w:r>
        <w:t xml:space="preserve"> stakeholder is one whose participation is required to sustain the organization. Th</w:t>
      </w:r>
      <w:r w:rsidR="00D069B8">
        <w:t>is</w:t>
      </w:r>
      <w:r>
        <w:t xml:space="preserve"> would be sponsors, patrons, recruits, and governments. Examples include potential recruits being sourced, either online or through recruitment methods; the </w:t>
      </w:r>
      <w:r w:rsidR="00583926">
        <w:t>U.S.</w:t>
      </w:r>
      <w:r>
        <w:t xml:space="preserve"> positioned as the </w:t>
      </w:r>
      <w:r w:rsidR="00EE2743">
        <w:t>“</w:t>
      </w:r>
      <w:r>
        <w:t>evil arch enemy</w:t>
      </w:r>
      <w:r w:rsidR="002D03DE">
        <w:t>,</w:t>
      </w:r>
      <w:r w:rsidR="00EE2743">
        <w:t>”</w:t>
      </w:r>
      <w:r>
        <w:t xml:space="preserve"> or the </w:t>
      </w:r>
      <w:r w:rsidRPr="58F482EC">
        <w:rPr>
          <w:i/>
          <w:iCs/>
        </w:rPr>
        <w:t xml:space="preserve">Euskadi ta </w:t>
      </w:r>
      <w:proofErr w:type="spellStart"/>
      <w:r w:rsidRPr="58F482EC">
        <w:rPr>
          <w:i/>
          <w:iCs/>
        </w:rPr>
        <w:t>Askatasuna</w:t>
      </w:r>
      <w:proofErr w:type="spellEnd"/>
      <w:r>
        <w:t>, (ETA</w:t>
      </w:r>
      <w:r w:rsidR="00583926">
        <w:t xml:space="preserve">, </w:t>
      </w:r>
      <w:r w:rsidR="00583926" w:rsidRPr="00583926">
        <w:t>Basque Liberty &amp; Freedom</w:t>
      </w:r>
      <w:r>
        <w:t>) unilateral peace process, where the Spanish government is not involved, but the process is endorsed by internationally prominent figures such as former U</w:t>
      </w:r>
      <w:r w:rsidR="00583926">
        <w:t>nited Nations (U</w:t>
      </w:r>
      <w:r w:rsidR="00EE2743">
        <w:t>.</w:t>
      </w:r>
      <w:r>
        <w:t>N</w:t>
      </w:r>
      <w:r w:rsidR="00EE2743">
        <w:t>.</w:t>
      </w:r>
      <w:r w:rsidR="00583926">
        <w:t>)</w:t>
      </w:r>
      <w:r>
        <w:t xml:space="preserve"> Secretary General Kofi Annan, former British PM Tony Blair, and former U.S. President Jimmy Carter (</w:t>
      </w:r>
      <w:proofErr w:type="spellStart"/>
      <w:r>
        <w:t>Pinos</w:t>
      </w:r>
      <w:proofErr w:type="spellEnd"/>
      <w:r>
        <w:t xml:space="preserve"> &amp; </w:t>
      </w:r>
      <w:proofErr w:type="spellStart"/>
      <w:r>
        <w:t>Radil</w:t>
      </w:r>
      <w:proofErr w:type="spellEnd"/>
      <w:r>
        <w:t>, 2020).</w:t>
      </w:r>
    </w:p>
    <w:p w14:paraId="21EABB2E" w14:textId="7E89B9CC" w:rsidR="001B00EF" w:rsidRDefault="001B00EF" w:rsidP="003622E9">
      <w:pPr>
        <w:pStyle w:val="ListParagraph"/>
        <w:ind w:left="0" w:firstLine="360"/>
        <w:jc w:val="both"/>
      </w:pPr>
      <w:r>
        <w:t xml:space="preserve">An </w:t>
      </w:r>
      <w:r w:rsidRPr="58F482EC">
        <w:rPr>
          <w:i/>
          <w:iCs/>
        </w:rPr>
        <w:t>observer</w:t>
      </w:r>
      <w:r>
        <w:t xml:space="preserve"> stakeholder is one whose acceptance or compliance is required to sustain the </w:t>
      </w:r>
      <w:r w:rsidRPr="007D7E4C">
        <w:rPr>
          <w:rFonts w:cs="Times New Roman"/>
        </w:rPr>
        <w:t xml:space="preserve">organization. </w:t>
      </w:r>
      <w:r w:rsidR="00D069B8" w:rsidRPr="007D7E4C">
        <w:rPr>
          <w:rFonts w:cs="Times New Roman"/>
        </w:rPr>
        <w:t>These are</w:t>
      </w:r>
      <w:r w:rsidRPr="007D7E4C">
        <w:rPr>
          <w:rFonts w:cs="Times New Roman"/>
        </w:rPr>
        <w:t xml:space="preserve"> individuals living in ECOT and/or SCOT. For example, in 2012, </w:t>
      </w:r>
      <w:bookmarkStart w:id="147" w:name="OLE_LINK31"/>
      <w:r w:rsidRPr="007D7E4C">
        <w:rPr>
          <w:rFonts w:cs="Times New Roman"/>
        </w:rPr>
        <w:t xml:space="preserve">FARC-EP </w:t>
      </w:r>
      <w:bookmarkEnd w:id="147"/>
      <w:r w:rsidR="007D7E4C" w:rsidRPr="007D7E4C">
        <w:rPr>
          <w:rFonts w:cs="Times New Roman"/>
        </w:rPr>
        <w:t>(</w:t>
      </w:r>
      <w:r w:rsidR="007D7E4C" w:rsidRPr="007D7E4C">
        <w:rPr>
          <w:rFonts w:cs="Times New Roman"/>
          <w:i/>
          <w:iCs/>
          <w:color w:val="202122"/>
          <w:lang w:val="es-ES"/>
        </w:rPr>
        <w:t>Fuerzas Armadas Revolucionarias de Colombia</w:t>
      </w:r>
      <w:r w:rsidR="007D7E4C" w:rsidRPr="007D7E4C">
        <w:rPr>
          <w:rFonts w:cs="Times New Roman"/>
          <w:color w:val="202122"/>
          <w:lang w:val="es-ES"/>
        </w:rPr>
        <w:t>)(</w:t>
      </w:r>
      <w:proofErr w:type="spellStart"/>
      <w:r w:rsidR="007D7E4C" w:rsidRPr="007D7E4C">
        <w:rPr>
          <w:rFonts w:cs="Times New Roman"/>
          <w:color w:val="202122"/>
          <w:lang w:val="es-ES"/>
        </w:rPr>
        <w:t>Revolutionary</w:t>
      </w:r>
      <w:proofErr w:type="spellEnd"/>
      <w:r w:rsidR="007D7E4C" w:rsidRPr="007D7E4C">
        <w:rPr>
          <w:rFonts w:cs="Times New Roman"/>
          <w:color w:val="202122"/>
          <w:lang w:val="es-ES"/>
        </w:rPr>
        <w:t xml:space="preserve"> </w:t>
      </w:r>
      <w:proofErr w:type="spellStart"/>
      <w:r w:rsidR="007D7E4C" w:rsidRPr="007D7E4C">
        <w:rPr>
          <w:rFonts w:cs="Times New Roman"/>
          <w:color w:val="202122"/>
          <w:lang w:val="es-ES"/>
        </w:rPr>
        <w:t>Armed</w:t>
      </w:r>
      <w:proofErr w:type="spellEnd"/>
      <w:r w:rsidR="007D7E4C" w:rsidRPr="007D7E4C">
        <w:rPr>
          <w:rFonts w:cs="Times New Roman"/>
          <w:color w:val="202122"/>
          <w:lang w:val="es-ES"/>
        </w:rPr>
        <w:t xml:space="preserve"> </w:t>
      </w:r>
      <w:proofErr w:type="spellStart"/>
      <w:r w:rsidR="007D7E4C" w:rsidRPr="007D7E4C">
        <w:rPr>
          <w:rFonts w:cs="Times New Roman"/>
          <w:color w:val="202122"/>
          <w:lang w:val="es-ES"/>
        </w:rPr>
        <w:t>Forces</w:t>
      </w:r>
      <w:proofErr w:type="spellEnd"/>
      <w:r w:rsidR="007D7E4C" w:rsidRPr="007D7E4C">
        <w:rPr>
          <w:rFonts w:cs="Times New Roman"/>
          <w:color w:val="202122"/>
          <w:lang w:val="es-ES"/>
        </w:rPr>
        <w:t xml:space="preserve"> </w:t>
      </w:r>
      <w:proofErr w:type="spellStart"/>
      <w:r w:rsidR="007D7E4C" w:rsidRPr="007D7E4C">
        <w:rPr>
          <w:rFonts w:cs="Times New Roman"/>
          <w:color w:val="202122"/>
          <w:lang w:val="es-ES"/>
        </w:rPr>
        <w:t>of</w:t>
      </w:r>
      <w:proofErr w:type="spellEnd"/>
      <w:r w:rsidR="007D7E4C" w:rsidRPr="007D7E4C">
        <w:rPr>
          <w:rFonts w:cs="Times New Roman"/>
          <w:color w:val="202122"/>
          <w:lang w:val="es-ES"/>
        </w:rPr>
        <w:t xml:space="preserve"> Columbia) </w:t>
      </w:r>
      <w:r w:rsidRPr="007D7E4C">
        <w:rPr>
          <w:rFonts w:cs="Times New Roman"/>
        </w:rPr>
        <w:t>began</w:t>
      </w:r>
      <w:r>
        <w:t xml:space="preserve"> discussing a peace process with the Colombian government</w:t>
      </w:r>
      <w:r w:rsidR="00D069B8">
        <w:t>,</w:t>
      </w:r>
      <w:r>
        <w:t xml:space="preserve"> which led to the signing a formal peace treaty in 2016 and is now reportedly in the process of surrendering its arms in exchange for guarantees to enter the political system in Colombia (</w:t>
      </w:r>
      <w:proofErr w:type="spellStart"/>
      <w:r>
        <w:t>Pinos</w:t>
      </w:r>
      <w:proofErr w:type="spellEnd"/>
      <w:r>
        <w:t xml:space="preserve"> &amp; </w:t>
      </w:r>
      <w:proofErr w:type="spellStart"/>
      <w:r>
        <w:t>Radil</w:t>
      </w:r>
      <w:proofErr w:type="spellEnd"/>
      <w:r>
        <w:t>, 2020). Other examples would include populations living in areas of Afghanistan, the Lake Chad Basin region in North-West Africa, Somalia, Kenya, regions of Iraq or Syria, or virtual and social media domains targeted by VEOs.</w:t>
      </w:r>
    </w:p>
    <w:p w14:paraId="451B8A7C" w14:textId="112CF145" w:rsidR="001B00EF" w:rsidRDefault="001B00EF" w:rsidP="003622E9">
      <w:pPr>
        <w:pStyle w:val="ListParagraph"/>
        <w:ind w:left="0" w:firstLine="360"/>
        <w:jc w:val="both"/>
      </w:pPr>
      <w:r w:rsidRPr="00FD7022">
        <w:t xml:space="preserve">An </w:t>
      </w:r>
      <w:r w:rsidRPr="00FD7022">
        <w:rPr>
          <w:i/>
          <w:iCs/>
        </w:rPr>
        <w:t>end user</w:t>
      </w:r>
      <w:r>
        <w:t xml:space="preserve"> </w:t>
      </w:r>
      <w:r w:rsidRPr="00FD7022">
        <w:t xml:space="preserve">is one who uses the output/product (terror, violence, or threat of violence) of the organization. </w:t>
      </w:r>
      <w:r w:rsidR="00D069B8">
        <w:t>These are</w:t>
      </w:r>
      <w:r w:rsidRPr="00FD7022">
        <w:t xml:space="preserve"> individuals who carry out, or create</w:t>
      </w:r>
      <w:r w:rsidR="005B22B1">
        <w:t>,</w:t>
      </w:r>
      <w:r w:rsidRPr="00FD7022">
        <w:t xml:space="preserve"> the impression of terror, violence, or threat of violence in the name of the organization. Examples include the </w:t>
      </w:r>
      <w:bookmarkStart w:id="148" w:name="OLE_LINK86"/>
      <w:bookmarkStart w:id="149" w:name="OLE_LINK87"/>
      <w:r w:rsidRPr="00FD7022">
        <w:t>ministers of Aum Shinrikyo and the March 1995 attack on the Tokyo subway; the October 1970</w:t>
      </w:r>
      <w:bookmarkEnd w:id="148"/>
      <w:bookmarkEnd w:id="149"/>
      <w:r w:rsidRPr="00FD7022">
        <w:t xml:space="preserve">, Front de </w:t>
      </w:r>
      <w:proofErr w:type="spellStart"/>
      <w:r w:rsidRPr="00FD7022">
        <w:t>Libération</w:t>
      </w:r>
      <w:proofErr w:type="spellEnd"/>
      <w:r w:rsidRPr="00FD7022">
        <w:t xml:space="preserve"> </w:t>
      </w:r>
      <w:r w:rsidRPr="00FD7022">
        <w:lastRenderedPageBreak/>
        <w:t xml:space="preserve">du Québec’s Liberation </w:t>
      </w:r>
      <w:r w:rsidR="00EE1594" w:rsidRPr="00FD7022">
        <w:t>Cell,</w:t>
      </w:r>
      <w:r w:rsidRPr="00FD7022">
        <w:t xml:space="preserve"> and </w:t>
      </w:r>
      <w:r>
        <w:t xml:space="preserve">the </w:t>
      </w:r>
      <w:r w:rsidRPr="00FD7022">
        <w:t xml:space="preserve">Chenier Cell kidnappings; and </w:t>
      </w:r>
      <w:r>
        <w:t>al-Qa‘ida’s</w:t>
      </w:r>
      <w:r w:rsidRPr="00FD7022">
        <w:t xml:space="preserve"> Hamburg Cell and the 9/11 attacks.</w:t>
      </w:r>
    </w:p>
    <w:p w14:paraId="4C9C886B" w14:textId="2C07E08D" w:rsidR="001B00EF" w:rsidRDefault="001B00EF" w:rsidP="003622E9">
      <w:pPr>
        <w:pStyle w:val="ListParagraph"/>
        <w:ind w:left="0" w:firstLine="360"/>
        <w:jc w:val="both"/>
      </w:pPr>
      <w:r>
        <w:t xml:space="preserve">A </w:t>
      </w:r>
      <w:r w:rsidRPr="6AE12698">
        <w:rPr>
          <w:i/>
          <w:iCs/>
        </w:rPr>
        <w:t>consumer</w:t>
      </w:r>
      <w:r>
        <w:t xml:space="preserve"> is one who receives some value from the organization. This include</w:t>
      </w:r>
      <w:r w:rsidR="00D069B8">
        <w:t>s</w:t>
      </w:r>
      <w:r>
        <w:t xml:space="preserve"> members of the organization, also known as internal stakeholders. This could also be sub-organizations or splinter factions who use their parent brand’s value and equity as a foundation of credibility, such as ISIS-K, a splintered group of the Taliban; the Continuity IRA, t</w:t>
      </w:r>
      <w:r w:rsidRPr="6AE12698">
        <w:rPr>
          <w:rFonts w:eastAsia="Times New Roman" w:cs="Times New Roman"/>
        </w:rPr>
        <w:t xml:space="preserve">he </w:t>
      </w:r>
      <w:proofErr w:type="spellStart"/>
      <w:r w:rsidRPr="6AE12698">
        <w:rPr>
          <w:rFonts w:eastAsia="Times New Roman" w:cs="Times New Roman"/>
        </w:rPr>
        <w:t>Óglaigh</w:t>
      </w:r>
      <w:proofErr w:type="spellEnd"/>
      <w:r w:rsidRPr="6AE12698">
        <w:rPr>
          <w:rFonts w:eastAsia="Times New Roman" w:cs="Times New Roman"/>
        </w:rPr>
        <w:t xml:space="preserve"> </w:t>
      </w:r>
      <w:proofErr w:type="spellStart"/>
      <w:r w:rsidRPr="6AE12698">
        <w:rPr>
          <w:rFonts w:eastAsia="Times New Roman" w:cs="Times New Roman"/>
        </w:rPr>
        <w:t>na</w:t>
      </w:r>
      <w:proofErr w:type="spellEnd"/>
      <w:r w:rsidRPr="6AE12698">
        <w:rPr>
          <w:rFonts w:eastAsia="Times New Roman" w:cs="Times New Roman"/>
        </w:rPr>
        <w:t xml:space="preserve"> </w:t>
      </w:r>
      <w:proofErr w:type="spellStart"/>
      <w:r w:rsidRPr="6AE12698">
        <w:rPr>
          <w:rFonts w:eastAsia="Times New Roman" w:cs="Times New Roman"/>
        </w:rPr>
        <w:t>hÉireann</w:t>
      </w:r>
      <w:proofErr w:type="spellEnd"/>
      <w:r w:rsidRPr="6AE12698">
        <w:rPr>
          <w:rFonts w:eastAsia="Times New Roman" w:cs="Times New Roman"/>
        </w:rPr>
        <w:t>, o</w:t>
      </w:r>
      <w:r>
        <w:t xml:space="preserve">r the Real IRA, all splinter factions of the IRA; Boko Haram splinter groups including the </w:t>
      </w:r>
      <w:bookmarkStart w:id="150" w:name="OLE_LINK32"/>
      <w:r>
        <w:t xml:space="preserve">Islamic State West Africa Province (ISWAP); </w:t>
      </w:r>
      <w:bookmarkEnd w:id="150"/>
      <w:r>
        <w:t xml:space="preserve">ISI, formed by surviving members of </w:t>
      </w:r>
      <w:bookmarkStart w:id="151" w:name="OLE_LINK53"/>
      <w:r>
        <w:t xml:space="preserve">Al-Qa’ida in Iraq (AQI) </w:t>
      </w:r>
      <w:bookmarkEnd w:id="151"/>
      <w:r>
        <w:t>and disaffected former members of the US-trained Sons of Iraq that supported U.S. operations to dismantle AQI; and ISIL, which emerged in 2014 when Abu Bakr al-Baghdadi declared an Islamic Caliphate in parts of Iraq and Syria.</w:t>
      </w:r>
    </w:p>
    <w:p w14:paraId="2C2A54C1" w14:textId="10387691" w:rsidR="001B00EF" w:rsidRDefault="001B00EF" w:rsidP="001B00EF">
      <w:pPr>
        <w:pStyle w:val="ListParagraph"/>
        <w:ind w:left="0" w:firstLine="360"/>
        <w:jc w:val="both"/>
      </w:pPr>
      <w:r>
        <w:t xml:space="preserve">An </w:t>
      </w:r>
      <w:r w:rsidRPr="6AE12698">
        <w:rPr>
          <w:i/>
          <w:iCs/>
        </w:rPr>
        <w:t>output consumer</w:t>
      </w:r>
      <w:r>
        <w:t xml:space="preserve"> is one who is a recipient of the output (products and/or services) of the organization. In the instance of VEOs, the output </w:t>
      </w:r>
      <w:r w:rsidR="00BD7FB8">
        <w:t>is</w:t>
      </w:r>
      <w:r>
        <w:t xml:space="preserve"> violence and terror. Viewed objectively and from the VEO perspective of demonstrating performance</w:t>
      </w:r>
      <w:r w:rsidR="00D069B8">
        <w:t>,</w:t>
      </w:r>
      <w:r>
        <w:t xml:space="preserve"> these stakeholders include the </w:t>
      </w:r>
      <w:bookmarkStart w:id="152" w:name="OLE_LINK13"/>
      <w:bookmarkStart w:id="153" w:name="OLE_LINK14"/>
      <w:r>
        <w:t xml:space="preserve">2,977 killed and 6,000 injured in the 9/11 attacks in the </w:t>
      </w:r>
      <w:bookmarkEnd w:id="152"/>
      <w:bookmarkEnd w:id="153"/>
      <w:r w:rsidR="005D19D8">
        <w:t>U.S.</w:t>
      </w:r>
      <w:r>
        <w:t xml:space="preserve"> (Plumer, 2013); the </w:t>
      </w:r>
      <w:bookmarkStart w:id="154" w:name="OLE_LINK74"/>
      <w:bookmarkStart w:id="155" w:name="OLE_LINK75"/>
      <w:r>
        <w:t xml:space="preserve">August 26, 2021, attack in Kabul, Afghanistan, </w:t>
      </w:r>
      <w:r w:rsidR="00D069B8">
        <w:t xml:space="preserve">that </w:t>
      </w:r>
      <w:r>
        <w:t>killed 13 U.S. service members and at least 170 Afghans</w:t>
      </w:r>
      <w:bookmarkEnd w:id="154"/>
      <w:bookmarkEnd w:id="155"/>
      <w:r>
        <w:t xml:space="preserve"> (C</w:t>
      </w:r>
      <w:r w:rsidR="000B793E">
        <w:t>ouncil on Foreign Relations</w:t>
      </w:r>
      <w:r>
        <w:t xml:space="preserve">, </w:t>
      </w:r>
      <w:proofErr w:type="spellStart"/>
      <w:r>
        <w:t>n.d.</w:t>
      </w:r>
      <w:r w:rsidR="00A837E5">
        <w:t>a</w:t>
      </w:r>
      <w:proofErr w:type="spellEnd"/>
      <w:r>
        <w:t xml:space="preserve">); or the </w:t>
      </w:r>
      <w:bookmarkStart w:id="156" w:name="OLE_LINK84"/>
      <w:bookmarkStart w:id="157" w:name="OLE_LINK85"/>
      <w:r>
        <w:t xml:space="preserve">2019 suicide bombing in </w:t>
      </w:r>
      <w:proofErr w:type="spellStart"/>
      <w:r>
        <w:t>Darkheynley</w:t>
      </w:r>
      <w:proofErr w:type="spellEnd"/>
      <w:r>
        <w:t>, Mogadishu, where 83 people were killed and 148 injured</w:t>
      </w:r>
      <w:bookmarkEnd w:id="156"/>
      <w:bookmarkEnd w:id="157"/>
      <w:r>
        <w:t xml:space="preserve"> (G</w:t>
      </w:r>
      <w:r w:rsidR="000B793E">
        <w:t xml:space="preserve">lobal </w:t>
      </w:r>
      <w:r>
        <w:t>T</w:t>
      </w:r>
      <w:r w:rsidR="000B793E">
        <w:t xml:space="preserve">errorism </w:t>
      </w:r>
      <w:r>
        <w:t>D</w:t>
      </w:r>
      <w:r w:rsidR="000B793E">
        <w:t>atabase</w:t>
      </w:r>
      <w:r w:rsidRPr="6AE12698">
        <w:rPr>
          <w:vertAlign w:val="superscript"/>
        </w:rPr>
        <w:t>1</w:t>
      </w:r>
      <w:r>
        <w:t xml:space="preserve">, n.d.). As noted by Springer et al., (2009), “Jihadists have quite clearly identified their enemies as legitimate targets of violence” (p. 3). Recognizing the tragedy and loss of lives, from the </w:t>
      </w:r>
      <w:r w:rsidRPr="003A2FF8">
        <w:rPr>
          <w:i/>
          <w:iCs/>
        </w:rPr>
        <w:t>viewpoint of the VEO</w:t>
      </w:r>
      <w:r>
        <w:t>, without these stakeholders there is no way to operationalize or achieve organizational goals to demonstrate performance.</w:t>
      </w:r>
    </w:p>
    <w:p w14:paraId="7BE66D7C" w14:textId="15417BEE" w:rsidR="001B00EF" w:rsidRDefault="001B00EF" w:rsidP="001B00EF">
      <w:pPr>
        <w:pStyle w:val="ListParagraph"/>
        <w:ind w:left="0" w:firstLine="360"/>
        <w:jc w:val="both"/>
      </w:pPr>
      <w:r>
        <w:t>Finally, a</w:t>
      </w:r>
      <w:r w:rsidRPr="00FD7022">
        <w:t xml:space="preserve">n </w:t>
      </w:r>
      <w:r w:rsidRPr="00FD7022">
        <w:rPr>
          <w:i/>
          <w:iCs/>
        </w:rPr>
        <w:t xml:space="preserve">outcome </w:t>
      </w:r>
      <w:r>
        <w:rPr>
          <w:i/>
          <w:iCs/>
        </w:rPr>
        <w:t>consumer</w:t>
      </w:r>
      <w:r w:rsidRPr="00FD7022">
        <w:t xml:space="preserve"> is one who receives the outcome</w:t>
      </w:r>
      <w:r w:rsidR="000117CC">
        <w:t>s</w:t>
      </w:r>
      <w:r w:rsidRPr="00FD7022">
        <w:t xml:space="preserve"> of the organization. This </w:t>
      </w:r>
      <w:r w:rsidR="00D069B8">
        <w:t>includes</w:t>
      </w:r>
      <w:r w:rsidRPr="00FD7022">
        <w:t xml:space="preserve"> the believers of the organizational goals and/or ideology</w:t>
      </w:r>
      <w:r w:rsidR="00D069B8">
        <w:t>,</w:t>
      </w:r>
      <w:r w:rsidRPr="00FD7022">
        <w:t xml:space="preserve"> as well as the investors and </w:t>
      </w:r>
      <w:r w:rsidRPr="00FD7022">
        <w:lastRenderedPageBreak/>
        <w:t>patrons who realize a return on their investment through the VEO’s organizational definition of success.</w:t>
      </w:r>
    </w:p>
    <w:p w14:paraId="273CD097" w14:textId="2CE89308" w:rsidR="00E34CD5" w:rsidRDefault="001B00EF" w:rsidP="00EF6471">
      <w:pPr>
        <w:pStyle w:val="ListParagraph"/>
        <w:ind w:left="0" w:firstLine="360"/>
        <w:jc w:val="both"/>
      </w:pPr>
      <w:r>
        <w:t>Figure</w:t>
      </w:r>
      <w:r w:rsidR="003622E9">
        <w:t xml:space="preserve"> 9</w:t>
      </w:r>
      <w:r>
        <w:t xml:space="preserve"> illustrates stakeholders from the potential viewpoint of a VEO and </w:t>
      </w:r>
      <w:r w:rsidR="000117CC">
        <w:t>addresses</w:t>
      </w:r>
      <w:r>
        <w:t xml:space="preserve"> the questions, “Who can enable me (power)? Who can provide me with legitimacy (legitimacy)? And who can help me achieve my goals the quickest (urgency)?”</w:t>
      </w:r>
    </w:p>
    <w:p w14:paraId="3FF5502F" w14:textId="3C64CA25" w:rsidR="00E01C6C" w:rsidRPr="00E5283B" w:rsidRDefault="00E01C6C" w:rsidP="00E01C6C">
      <w:pPr>
        <w:jc w:val="both"/>
        <w:rPr>
          <w:b/>
          <w:bCs/>
        </w:rPr>
      </w:pPr>
      <w:r w:rsidRPr="00E5283B">
        <w:rPr>
          <w:b/>
          <w:bCs/>
        </w:rPr>
        <w:t>Figure</w:t>
      </w:r>
      <w:r w:rsidR="00E1490B">
        <w:rPr>
          <w:b/>
          <w:bCs/>
        </w:rPr>
        <w:t xml:space="preserve"> 9</w:t>
      </w:r>
    </w:p>
    <w:bookmarkEnd w:id="146"/>
    <w:p w14:paraId="4111F883" w14:textId="3672FAE3" w:rsidR="00E01C6C" w:rsidRDefault="00E01C6C" w:rsidP="47C08A5D">
      <w:pPr>
        <w:jc w:val="both"/>
        <w:rPr>
          <w:i/>
          <w:iCs/>
        </w:rPr>
      </w:pPr>
      <w:r w:rsidRPr="47C08A5D">
        <w:rPr>
          <w:i/>
          <w:iCs/>
        </w:rPr>
        <w:t>A proposed stakeholder map from the VEO point of view</w:t>
      </w:r>
    </w:p>
    <w:p w14:paraId="67081A82" w14:textId="30AC96EB" w:rsidR="00E01C6C" w:rsidRDefault="00994BC4" w:rsidP="00E01C6C">
      <w:pPr>
        <w:spacing w:line="240" w:lineRule="auto"/>
        <w:rPr>
          <w:i/>
          <w:iCs/>
        </w:rPr>
      </w:pPr>
      <w:r>
        <w:rPr>
          <w:i/>
          <w:iCs/>
          <w:noProof/>
        </w:rPr>
        <w:drawing>
          <wp:inline distT="0" distB="0" distL="0" distR="0" wp14:anchorId="682674AF" wp14:editId="0249B502">
            <wp:extent cx="5943600" cy="3540531"/>
            <wp:effectExtent l="0" t="0" r="0" b="3175"/>
            <wp:docPr id="43" name="Picture 43" descr="Diagram, ven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 venn diagram&#10;&#10;Description automatically generated"/>
                    <pic:cNvPicPr/>
                  </pic:nvPicPr>
                  <pic:blipFill rotWithShape="1">
                    <a:blip r:embed="rId24" cstate="print">
                      <a:extLst>
                        <a:ext uri="{28A0092B-C50C-407E-A947-70E740481C1C}">
                          <a14:useLocalDpi xmlns:a14="http://schemas.microsoft.com/office/drawing/2010/main" val="0"/>
                        </a:ext>
                      </a:extLst>
                    </a:blip>
                    <a:srcRect b="807"/>
                    <a:stretch/>
                  </pic:blipFill>
                  <pic:spPr bwMode="auto">
                    <a:xfrm>
                      <a:off x="0" y="0"/>
                      <a:ext cx="5943600" cy="3540531"/>
                    </a:xfrm>
                    <a:prstGeom prst="rect">
                      <a:avLst/>
                    </a:prstGeom>
                    <a:ln>
                      <a:noFill/>
                    </a:ln>
                    <a:extLst>
                      <a:ext uri="{53640926-AAD7-44D8-BBD7-CCE9431645EC}">
                        <a14:shadowObscured xmlns:a14="http://schemas.microsoft.com/office/drawing/2010/main"/>
                      </a:ext>
                    </a:extLst>
                  </pic:spPr>
                </pic:pic>
              </a:graphicData>
            </a:graphic>
          </wp:inline>
        </w:drawing>
      </w:r>
    </w:p>
    <w:p w14:paraId="5F9938FE" w14:textId="68FD963F" w:rsidR="001B00EF" w:rsidRDefault="00994BC4" w:rsidP="00A0537A">
      <w:pPr>
        <w:rPr>
          <w:rFonts w:cs="Times New Roman"/>
        </w:rPr>
      </w:pPr>
      <w:r>
        <w:rPr>
          <w:i/>
          <w:iCs/>
        </w:rPr>
        <w:t>Source</w:t>
      </w:r>
      <w:r w:rsidR="00E01C6C">
        <w:rPr>
          <w:i/>
          <w:iCs/>
        </w:rPr>
        <w:t>:</w:t>
      </w:r>
      <w:r w:rsidR="00E01C6C">
        <w:t xml:space="preserve"> Adapted from Freeman (1984), </w:t>
      </w:r>
      <w:r w:rsidR="00E01C6C">
        <w:rPr>
          <w:rFonts w:cs="Times New Roman"/>
        </w:rPr>
        <w:t xml:space="preserve">Mitchel et al. (1999), and </w:t>
      </w:r>
      <w:proofErr w:type="spellStart"/>
      <w:r w:rsidR="00E01C6C">
        <w:rPr>
          <w:rFonts w:cs="Times New Roman"/>
        </w:rPr>
        <w:t>Pinos</w:t>
      </w:r>
      <w:proofErr w:type="spellEnd"/>
      <w:r w:rsidR="00E01C6C">
        <w:rPr>
          <w:rFonts w:cs="Times New Roman"/>
        </w:rPr>
        <w:t xml:space="preserve"> and </w:t>
      </w:r>
      <w:proofErr w:type="spellStart"/>
      <w:r w:rsidR="00E01C6C">
        <w:rPr>
          <w:rFonts w:cs="Times New Roman"/>
        </w:rPr>
        <w:t>Radil</w:t>
      </w:r>
      <w:proofErr w:type="spellEnd"/>
      <w:r w:rsidR="00E01C6C">
        <w:rPr>
          <w:rFonts w:cs="Times New Roman"/>
        </w:rPr>
        <w:t xml:space="preserve"> (2020).</w:t>
      </w:r>
    </w:p>
    <w:p w14:paraId="3C676482" w14:textId="77777777" w:rsidR="00A0537A" w:rsidRPr="00A0537A" w:rsidRDefault="00A0537A" w:rsidP="00A0537A">
      <w:pPr>
        <w:rPr>
          <w:rFonts w:cs="Times New Roman"/>
        </w:rPr>
      </w:pPr>
    </w:p>
    <w:p w14:paraId="7818C9CF" w14:textId="1A29306B" w:rsidR="00FF2C30" w:rsidRPr="00FD7022" w:rsidRDefault="00974C8C" w:rsidP="00D069B8">
      <w:pPr>
        <w:pStyle w:val="Heading2"/>
      </w:pPr>
      <w:bookmarkStart w:id="158" w:name="_Toc114176178"/>
      <w:bookmarkStart w:id="159" w:name="_Toc114177035"/>
      <w:bookmarkStart w:id="160" w:name="_Toc114178888"/>
      <w:bookmarkStart w:id="161" w:name="_Toc114180497"/>
      <w:bookmarkStart w:id="162" w:name="_Toc114326939"/>
      <w:bookmarkStart w:id="163" w:name="_Toc116165475"/>
      <w:bookmarkStart w:id="164" w:name="_Toc116166514"/>
      <w:bookmarkStart w:id="165" w:name="_Toc117001522"/>
      <w:bookmarkStart w:id="166" w:name="_Toc117002611"/>
      <w:bookmarkStart w:id="167" w:name="_Toc118666783"/>
      <w:bookmarkStart w:id="168" w:name="An"/>
      <w:bookmarkStart w:id="169" w:name="Absence"/>
      <w:r>
        <w:t>Counter</w:t>
      </w:r>
      <w:r w:rsidR="00216C3C">
        <w:t>-</w:t>
      </w:r>
      <w:r>
        <w:t xml:space="preserve">X: </w:t>
      </w:r>
      <w:r w:rsidR="47C08A5D" w:rsidRPr="47C08A5D">
        <w:t>An Absence of Success</w:t>
      </w:r>
      <w:bookmarkEnd w:id="158"/>
      <w:bookmarkEnd w:id="159"/>
      <w:bookmarkEnd w:id="160"/>
      <w:bookmarkEnd w:id="161"/>
      <w:bookmarkEnd w:id="162"/>
      <w:bookmarkEnd w:id="163"/>
      <w:bookmarkEnd w:id="164"/>
      <w:bookmarkEnd w:id="165"/>
      <w:bookmarkEnd w:id="166"/>
      <w:bookmarkEnd w:id="167"/>
    </w:p>
    <w:bookmarkEnd w:id="168"/>
    <w:bookmarkEnd w:id="169"/>
    <w:p w14:paraId="3281C6D2" w14:textId="2F6A5E2E" w:rsidR="00913294" w:rsidRDefault="47C08A5D" w:rsidP="0090774C">
      <w:pPr>
        <w:ind w:firstLine="720"/>
        <w:jc w:val="both"/>
        <w:rPr>
          <w:rFonts w:cs="Times New Roman"/>
          <w:color w:val="000000" w:themeColor="text1"/>
        </w:rPr>
      </w:pPr>
      <w:r w:rsidRPr="6AE12698">
        <w:rPr>
          <w:rFonts w:cs="Times New Roman"/>
          <w:color w:val="000000" w:themeColor="text1"/>
        </w:rPr>
        <w:t xml:space="preserve">In an address to a Joint session of Congress on September 20, </w:t>
      </w:r>
      <w:r w:rsidR="000117CC">
        <w:rPr>
          <w:rFonts w:cs="Times New Roman"/>
          <w:color w:val="000000" w:themeColor="text1"/>
        </w:rPr>
        <w:t xml:space="preserve">2001, </w:t>
      </w:r>
      <w:r w:rsidRPr="6AE12698">
        <w:rPr>
          <w:rFonts w:cs="Times New Roman"/>
          <w:color w:val="000000" w:themeColor="text1"/>
        </w:rPr>
        <w:t xml:space="preserve">President George W. Bush expanded on his proclamation of war on terrorism: </w:t>
      </w:r>
      <w:r w:rsidR="007D7DD4">
        <w:rPr>
          <w:rFonts w:cs="Times New Roman"/>
          <w:color w:val="000000" w:themeColor="text1"/>
        </w:rPr>
        <w:t>“</w:t>
      </w:r>
      <w:r w:rsidRPr="6AE12698">
        <w:rPr>
          <w:rFonts w:cs="Times New Roman"/>
          <w:color w:val="000000" w:themeColor="text1"/>
        </w:rPr>
        <w:t xml:space="preserve">Our war on terror begins with al Qaeda, but it does not end there. It will not end until every terrorist group of global reach has been found, </w:t>
      </w:r>
      <w:r w:rsidR="005D1E94" w:rsidRPr="6AE12698">
        <w:rPr>
          <w:rFonts w:cs="Times New Roman"/>
          <w:color w:val="000000" w:themeColor="text1"/>
        </w:rPr>
        <w:t>stopped,</w:t>
      </w:r>
      <w:r w:rsidRPr="6AE12698">
        <w:rPr>
          <w:rFonts w:cs="Times New Roman"/>
          <w:color w:val="000000" w:themeColor="text1"/>
        </w:rPr>
        <w:t xml:space="preserve"> and defeated</w:t>
      </w:r>
      <w:r w:rsidR="007D7DD4">
        <w:rPr>
          <w:rFonts w:cs="Times New Roman"/>
          <w:color w:val="000000" w:themeColor="text1"/>
        </w:rPr>
        <w:t>”</w:t>
      </w:r>
      <w:r w:rsidR="007D7DD4" w:rsidRPr="6AE12698">
        <w:rPr>
          <w:rFonts w:cs="Times New Roman"/>
          <w:color w:val="000000" w:themeColor="text1"/>
        </w:rPr>
        <w:t xml:space="preserve"> </w:t>
      </w:r>
      <w:r w:rsidRPr="6AE12698">
        <w:rPr>
          <w:rFonts w:cs="Times New Roman"/>
          <w:color w:val="000000" w:themeColor="text1"/>
        </w:rPr>
        <w:t>(Bush, 2001). Twenty years later</w:t>
      </w:r>
      <w:r w:rsidR="00E74DEF">
        <w:rPr>
          <w:rFonts w:cs="Times New Roman"/>
          <w:color w:val="000000" w:themeColor="text1"/>
        </w:rPr>
        <w:t xml:space="preserve">, on </w:t>
      </w:r>
      <w:r w:rsidRPr="6AE12698">
        <w:rPr>
          <w:rFonts w:cs="Times New Roman"/>
          <w:color w:val="000000" w:themeColor="text1"/>
        </w:rPr>
        <w:t xml:space="preserve">August 30, 2021, </w:t>
      </w:r>
      <w:r w:rsidR="00913294">
        <w:rPr>
          <w:rFonts w:cs="Times New Roman"/>
          <w:color w:val="000000" w:themeColor="text1"/>
        </w:rPr>
        <w:t xml:space="preserve">the </w:t>
      </w:r>
      <w:r w:rsidR="005D19D8">
        <w:rPr>
          <w:rFonts w:cs="Times New Roman"/>
          <w:color w:val="000000" w:themeColor="text1"/>
        </w:rPr>
        <w:t>U.S.</w:t>
      </w:r>
      <w:r w:rsidR="00913294">
        <w:rPr>
          <w:rFonts w:cs="Times New Roman"/>
          <w:color w:val="000000" w:themeColor="text1"/>
        </w:rPr>
        <w:t xml:space="preserve"> </w:t>
      </w:r>
      <w:r w:rsidRPr="6AE12698">
        <w:rPr>
          <w:rFonts w:cs="Times New Roman"/>
          <w:color w:val="000000" w:themeColor="text1"/>
        </w:rPr>
        <w:t xml:space="preserve">withdrew </w:t>
      </w:r>
      <w:r w:rsidRPr="6AE12698">
        <w:rPr>
          <w:rFonts w:cs="Times New Roman"/>
          <w:color w:val="000000" w:themeColor="text1"/>
        </w:rPr>
        <w:lastRenderedPageBreak/>
        <w:t xml:space="preserve">from Afghanistan, leaving it under Taliban rule </w:t>
      </w:r>
      <w:r w:rsidR="00E74DEF">
        <w:rPr>
          <w:rFonts w:cs="Times New Roman"/>
          <w:color w:val="000000" w:themeColor="text1"/>
        </w:rPr>
        <w:t xml:space="preserve">again </w:t>
      </w:r>
      <w:r w:rsidRPr="6AE12698">
        <w:rPr>
          <w:rFonts w:cs="Times New Roman"/>
          <w:color w:val="000000" w:themeColor="text1"/>
        </w:rPr>
        <w:t>(C</w:t>
      </w:r>
      <w:r w:rsidR="00782CF1">
        <w:rPr>
          <w:rFonts w:cs="Times New Roman"/>
          <w:color w:val="000000" w:themeColor="text1"/>
        </w:rPr>
        <w:t>ouncil on Foreign Relations</w:t>
      </w:r>
      <w:r w:rsidRPr="6AE12698">
        <w:rPr>
          <w:rFonts w:cs="Times New Roman"/>
          <w:color w:val="000000" w:themeColor="text1"/>
        </w:rPr>
        <w:t xml:space="preserve">, </w:t>
      </w:r>
      <w:proofErr w:type="spellStart"/>
      <w:r w:rsidRPr="6AE12698">
        <w:rPr>
          <w:rFonts w:cs="Times New Roman"/>
          <w:color w:val="000000" w:themeColor="text1"/>
        </w:rPr>
        <w:t>n.d.</w:t>
      </w:r>
      <w:r w:rsidR="003622E9">
        <w:rPr>
          <w:rFonts w:cs="Times New Roman"/>
          <w:color w:val="000000" w:themeColor="text1"/>
        </w:rPr>
        <w:t>a.</w:t>
      </w:r>
      <w:proofErr w:type="spellEnd"/>
      <w:r w:rsidRPr="6AE12698">
        <w:rPr>
          <w:rFonts w:cs="Times New Roman"/>
          <w:color w:val="000000" w:themeColor="text1"/>
        </w:rPr>
        <w:t xml:space="preserve">). This research postulates past approaches such as </w:t>
      </w:r>
      <w:bookmarkStart w:id="170" w:name="OLE_LINK54"/>
      <w:r w:rsidRPr="6AE12698">
        <w:rPr>
          <w:rFonts w:cs="Times New Roman"/>
          <w:color w:val="000000" w:themeColor="text1"/>
        </w:rPr>
        <w:t xml:space="preserve">Counter Terrorism (CT), Counter Insurgency (COIN), Counter Violent Extremism (CVE), Countering Islamic Extremism (CIE), and Racially or Ethnically Motivated Violent Extremism (REMVE) </w:t>
      </w:r>
      <w:bookmarkEnd w:id="170"/>
      <w:r w:rsidRPr="6AE12698">
        <w:rPr>
          <w:rFonts w:cs="Times New Roman"/>
          <w:color w:val="000000" w:themeColor="text1"/>
        </w:rPr>
        <w:t>were systematically ineffective in degrading terrorism or extremism. With the best of intentions in mind, these programs had marginal impact compared to the</w:t>
      </w:r>
      <w:r w:rsidR="000117CC">
        <w:rPr>
          <w:rFonts w:cs="Times New Roman"/>
          <w:color w:val="000000" w:themeColor="text1"/>
        </w:rPr>
        <w:t>ir</w:t>
      </w:r>
      <w:r w:rsidRPr="6AE12698">
        <w:rPr>
          <w:rFonts w:cs="Times New Roman"/>
          <w:color w:val="000000" w:themeColor="text1"/>
        </w:rPr>
        <w:t xml:space="preserve"> cost in resources.</w:t>
      </w:r>
    </w:p>
    <w:p w14:paraId="154C1BB8" w14:textId="0FC73DEB" w:rsidR="00C56E55" w:rsidRPr="00FD7022" w:rsidRDefault="47C08A5D" w:rsidP="0090774C">
      <w:pPr>
        <w:ind w:firstLine="720"/>
        <w:jc w:val="both"/>
        <w:rPr>
          <w:rFonts w:cs="Times New Roman"/>
          <w:color w:val="000000" w:themeColor="text1"/>
        </w:rPr>
      </w:pPr>
      <w:r w:rsidRPr="6AE12698">
        <w:rPr>
          <w:rFonts w:cs="Times New Roman"/>
          <w:color w:val="000000" w:themeColor="text1"/>
        </w:rPr>
        <w:t xml:space="preserve">The 2021 withdrawal of </w:t>
      </w:r>
      <w:r w:rsidR="000117CC">
        <w:rPr>
          <w:rFonts w:cs="Times New Roman"/>
          <w:color w:val="000000" w:themeColor="text1"/>
        </w:rPr>
        <w:t>NATO</w:t>
      </w:r>
      <w:r w:rsidRPr="6AE12698">
        <w:rPr>
          <w:rFonts w:cs="Times New Roman"/>
          <w:color w:val="000000" w:themeColor="text1"/>
        </w:rPr>
        <w:t xml:space="preserve"> from Afghanistan stands as the most recent example of ineffective CT and COIN efforts. Several years earlier, the </w:t>
      </w:r>
      <w:r w:rsidR="00782CF1">
        <w:rPr>
          <w:rFonts w:cs="Times New Roman"/>
          <w:color w:val="000000" w:themeColor="text1"/>
        </w:rPr>
        <w:t xml:space="preserve">Unites States </w:t>
      </w:r>
      <w:bookmarkStart w:id="171" w:name="OLE_LINK55"/>
      <w:r w:rsidRPr="6AE12698">
        <w:rPr>
          <w:rFonts w:cs="Times New Roman"/>
          <w:color w:val="000000" w:themeColor="text1"/>
        </w:rPr>
        <w:t>G</w:t>
      </w:r>
      <w:r w:rsidR="00782CF1">
        <w:rPr>
          <w:rFonts w:cs="Times New Roman"/>
          <w:color w:val="000000" w:themeColor="text1"/>
        </w:rPr>
        <w:t>overnment</w:t>
      </w:r>
      <w:r w:rsidR="006C4A1F">
        <w:rPr>
          <w:rFonts w:cs="Times New Roman"/>
          <w:color w:val="000000" w:themeColor="text1"/>
        </w:rPr>
        <w:t xml:space="preserve"> </w:t>
      </w:r>
      <w:r w:rsidR="00782CF1">
        <w:rPr>
          <w:rFonts w:cs="Times New Roman"/>
          <w:color w:val="000000" w:themeColor="text1"/>
        </w:rPr>
        <w:t>Accountability Office (G</w:t>
      </w:r>
      <w:r w:rsidRPr="6AE12698">
        <w:rPr>
          <w:rFonts w:cs="Times New Roman"/>
          <w:color w:val="000000" w:themeColor="text1"/>
        </w:rPr>
        <w:t>AO</w:t>
      </w:r>
      <w:r w:rsidR="00782CF1">
        <w:rPr>
          <w:rFonts w:cs="Times New Roman"/>
          <w:color w:val="000000" w:themeColor="text1"/>
        </w:rPr>
        <w:t>)</w:t>
      </w:r>
      <w:r w:rsidRPr="6AE12698">
        <w:rPr>
          <w:rFonts w:cs="Times New Roman"/>
          <w:color w:val="000000" w:themeColor="text1"/>
        </w:rPr>
        <w:t xml:space="preserve"> </w:t>
      </w:r>
      <w:bookmarkEnd w:id="171"/>
      <w:r w:rsidRPr="6AE12698">
        <w:rPr>
          <w:rFonts w:cs="Times New Roman"/>
          <w:color w:val="000000" w:themeColor="text1"/>
        </w:rPr>
        <w:t>identified that the federal government did not have a cohesive strategy or process for assessing the overall CVE effort (</w:t>
      </w:r>
      <w:r w:rsidRPr="00E0415F">
        <w:rPr>
          <w:rFonts w:cs="Times New Roman"/>
          <w:color w:val="000000" w:themeColor="text1"/>
        </w:rPr>
        <w:t>G</w:t>
      </w:r>
      <w:r w:rsidR="00782CF1" w:rsidRPr="00E0415F">
        <w:rPr>
          <w:rFonts w:cs="Times New Roman"/>
          <w:color w:val="000000" w:themeColor="text1"/>
        </w:rPr>
        <w:t>overnment Accountability Office</w:t>
      </w:r>
      <w:r w:rsidR="003522CD" w:rsidRPr="00E0415F">
        <w:rPr>
          <w:rFonts w:cs="Times New Roman"/>
          <w:color w:val="000000" w:themeColor="text1"/>
        </w:rPr>
        <w:t xml:space="preserve">, </w:t>
      </w:r>
      <w:r w:rsidRPr="00E0415F">
        <w:rPr>
          <w:rFonts w:cs="Times New Roman"/>
          <w:color w:val="000000" w:themeColor="text1"/>
        </w:rPr>
        <w:t>2017,</w:t>
      </w:r>
      <w:r w:rsidRPr="6AE12698">
        <w:rPr>
          <w:rFonts w:cs="Times New Roman"/>
          <w:color w:val="000000" w:themeColor="text1"/>
        </w:rPr>
        <w:t xml:space="preserve"> highlights), a criticism that has been consistent of most conflicts and crises of the past. In 2006, then-U.S. Secretary of Defense Donald Rumsfeld stated:</w:t>
      </w:r>
    </w:p>
    <w:p w14:paraId="11130001" w14:textId="25AF8665" w:rsidR="00C56E55" w:rsidRPr="00FD7022" w:rsidRDefault="47C08A5D" w:rsidP="00B81030">
      <w:pPr>
        <w:ind w:left="720"/>
        <w:jc w:val="both"/>
        <w:rPr>
          <w:rFonts w:cs="Times New Roman"/>
          <w:color w:val="000000" w:themeColor="text1"/>
        </w:rPr>
      </w:pPr>
      <w:r w:rsidRPr="6AE12698">
        <w:rPr>
          <w:rFonts w:cs="Times New Roman"/>
          <w:color w:val="000000" w:themeColor="text1"/>
        </w:rPr>
        <w:t xml:space="preserve">Our enemies have skillfully adapted to fighting wars in today’s media age, but </w:t>
      </w:r>
      <w:bookmarkStart w:id="172" w:name="_Int_SSTPf4I5"/>
      <w:r w:rsidRPr="6AE12698">
        <w:rPr>
          <w:rFonts w:cs="Times New Roman"/>
          <w:color w:val="000000" w:themeColor="text1"/>
        </w:rPr>
        <w:t>for the most part we</w:t>
      </w:r>
      <w:bookmarkEnd w:id="172"/>
      <w:r w:rsidRPr="6AE12698">
        <w:rPr>
          <w:rFonts w:cs="Times New Roman"/>
          <w:color w:val="000000" w:themeColor="text1"/>
        </w:rPr>
        <w:t>, our country, our government, has not adapted. Consider that the violent extremists have established media relations committees – these are terrorists, and they have media relations committees that meet and talk about strategy, not with bullets but with words. They’ve proven to be highly successful at manipulating the opinion of elites of the world. They plan and design their headline-grabbing attacks using every means of communication to intimidate and break the collective will of the free people. (para 13)</w:t>
      </w:r>
    </w:p>
    <w:p w14:paraId="554BC81C" w14:textId="0D23BE0F" w:rsidR="002D03DE" w:rsidRPr="00037070" w:rsidRDefault="47C08A5D" w:rsidP="00037070">
      <w:pPr>
        <w:ind w:firstLine="720"/>
        <w:jc w:val="both"/>
        <w:rPr>
          <w:rFonts w:cs="Times New Roman"/>
          <w:color w:val="000000" w:themeColor="text1"/>
        </w:rPr>
      </w:pPr>
      <w:bookmarkStart w:id="173" w:name="OLE_LINK240"/>
      <w:r w:rsidRPr="6AE12698">
        <w:rPr>
          <w:rFonts w:cs="Times New Roman"/>
          <w:color w:val="000000" w:themeColor="text1"/>
        </w:rPr>
        <w:t xml:space="preserve">CVE, CIE, and REMVE programs have </w:t>
      </w:r>
      <w:r w:rsidR="00E74DEF">
        <w:rPr>
          <w:rFonts w:cs="Times New Roman"/>
          <w:color w:val="000000" w:themeColor="text1"/>
        </w:rPr>
        <w:t xml:space="preserve">also </w:t>
      </w:r>
      <w:r w:rsidRPr="6AE12698">
        <w:rPr>
          <w:rFonts w:cs="Times New Roman"/>
          <w:color w:val="000000" w:themeColor="text1"/>
        </w:rPr>
        <w:t>received criticism as discriminatory in practice and stigmatizing, divisive, and destructive to the communities they target (</w:t>
      </w:r>
      <w:r w:rsidR="00432BF8">
        <w:rPr>
          <w:rFonts w:cs="Times New Roman"/>
          <w:color w:val="000000" w:themeColor="text1"/>
        </w:rPr>
        <w:t>American Civil Liberties Union</w:t>
      </w:r>
      <w:r w:rsidRPr="6AE12698">
        <w:rPr>
          <w:rFonts w:cs="Times New Roman"/>
          <w:color w:val="000000" w:themeColor="text1"/>
        </w:rPr>
        <w:t xml:space="preserve">, n.d.; </w:t>
      </w:r>
      <w:bookmarkEnd w:id="173"/>
      <w:r w:rsidR="003E2189">
        <w:rPr>
          <w:rFonts w:cs="Times New Roman"/>
          <w:color w:val="000000" w:themeColor="text1"/>
        </w:rPr>
        <w:t>American Civil Liberties Union - Massachusetts</w:t>
      </w:r>
      <w:r w:rsidRPr="6AE12698">
        <w:rPr>
          <w:rFonts w:cs="Times New Roman"/>
          <w:color w:val="000000" w:themeColor="text1"/>
        </w:rPr>
        <w:t xml:space="preserve">, n.d., </w:t>
      </w:r>
      <w:proofErr w:type="spellStart"/>
      <w:r w:rsidRPr="6AE12698">
        <w:rPr>
          <w:rFonts w:cs="Times New Roman"/>
          <w:color w:val="000000" w:themeColor="text1"/>
        </w:rPr>
        <w:t>Barbari</w:t>
      </w:r>
      <w:proofErr w:type="spellEnd"/>
      <w:r w:rsidRPr="6AE12698">
        <w:rPr>
          <w:rFonts w:cs="Times New Roman"/>
          <w:color w:val="000000" w:themeColor="text1"/>
        </w:rPr>
        <w:t>, 2019; Brennan Center</w:t>
      </w:r>
      <w:r w:rsidR="003E2189">
        <w:rPr>
          <w:rFonts w:cs="Times New Roman"/>
          <w:color w:val="000000" w:themeColor="text1"/>
        </w:rPr>
        <w:t xml:space="preserve"> for Justice</w:t>
      </w:r>
      <w:r w:rsidRPr="6AE12698">
        <w:rPr>
          <w:rFonts w:cs="Times New Roman"/>
          <w:color w:val="000000" w:themeColor="text1"/>
        </w:rPr>
        <w:t xml:space="preserve">, 2019; Roberts, 2020; Wilson, 2021). Such </w:t>
      </w:r>
      <w:r w:rsidR="000117CC">
        <w:rPr>
          <w:rFonts w:cs="Times New Roman"/>
          <w:color w:val="000000" w:themeColor="text1"/>
        </w:rPr>
        <w:t xml:space="preserve">studies assert that </w:t>
      </w:r>
      <w:r w:rsidRPr="6AE12698">
        <w:rPr>
          <w:rFonts w:cs="Times New Roman"/>
          <w:color w:val="000000" w:themeColor="text1"/>
        </w:rPr>
        <w:t>programs have target</w:t>
      </w:r>
      <w:r w:rsidR="000117CC">
        <w:rPr>
          <w:rFonts w:cs="Times New Roman"/>
          <w:color w:val="000000" w:themeColor="text1"/>
        </w:rPr>
        <w:t>ed</w:t>
      </w:r>
      <w:r w:rsidRPr="6AE12698">
        <w:rPr>
          <w:rFonts w:cs="Times New Roman"/>
          <w:color w:val="000000" w:themeColor="text1"/>
        </w:rPr>
        <w:t xml:space="preserve"> </w:t>
      </w:r>
      <w:bookmarkStart w:id="174" w:name="_Int_dHDPxkBA"/>
      <w:r w:rsidRPr="6AE12698">
        <w:rPr>
          <w:rFonts w:cs="Times New Roman"/>
          <w:color w:val="000000" w:themeColor="text1"/>
        </w:rPr>
        <w:t>almost exclusively</w:t>
      </w:r>
      <w:bookmarkEnd w:id="174"/>
      <w:r w:rsidRPr="6AE12698">
        <w:rPr>
          <w:rFonts w:cs="Times New Roman"/>
          <w:color w:val="000000" w:themeColor="text1"/>
        </w:rPr>
        <w:t xml:space="preserve"> Muslims and employ stereotypical criteria, such as religiosity </w:t>
      </w:r>
      <w:r w:rsidRPr="6AE12698">
        <w:rPr>
          <w:rFonts w:cs="Times New Roman"/>
          <w:color w:val="000000" w:themeColor="text1"/>
        </w:rPr>
        <w:lastRenderedPageBreak/>
        <w:t>and political activism and vague feelings of alienation, as proxies for violent tendencies. Part of failed strategy and biased tendencies arise from the concept of obvious logic.</w:t>
      </w:r>
      <w:bookmarkStart w:id="175" w:name="_Toc114176179"/>
      <w:bookmarkStart w:id="176" w:name="_Toc114177036"/>
      <w:bookmarkStart w:id="177" w:name="_Toc114178889"/>
      <w:bookmarkStart w:id="178" w:name="_Toc114180498"/>
      <w:bookmarkStart w:id="179" w:name="_Toc114326940"/>
      <w:bookmarkStart w:id="180" w:name="_Toc116165476"/>
      <w:bookmarkStart w:id="181" w:name="_Toc116166515"/>
      <w:bookmarkStart w:id="182" w:name="_Toc117001523"/>
      <w:bookmarkStart w:id="183" w:name="_Toc117002612"/>
      <w:bookmarkStart w:id="184" w:name="_Toc118666784"/>
      <w:bookmarkStart w:id="185" w:name="Obvious"/>
    </w:p>
    <w:p w14:paraId="10D691DD" w14:textId="5E5DF34D" w:rsidR="00E951FD" w:rsidRPr="00401068" w:rsidRDefault="004A747F" w:rsidP="00D069B8">
      <w:pPr>
        <w:pStyle w:val="Heading2"/>
      </w:pPr>
      <w:r w:rsidRPr="00401068">
        <w:t>Obvious Logic</w:t>
      </w:r>
      <w:bookmarkEnd w:id="175"/>
      <w:bookmarkEnd w:id="176"/>
      <w:bookmarkEnd w:id="177"/>
      <w:bookmarkEnd w:id="178"/>
      <w:bookmarkEnd w:id="179"/>
      <w:bookmarkEnd w:id="180"/>
      <w:bookmarkEnd w:id="181"/>
      <w:bookmarkEnd w:id="182"/>
      <w:bookmarkEnd w:id="183"/>
      <w:bookmarkEnd w:id="184"/>
    </w:p>
    <w:bookmarkEnd w:id="185"/>
    <w:p w14:paraId="6E993AB5" w14:textId="77A0BB28" w:rsidR="00B2215F" w:rsidRDefault="00EE777D" w:rsidP="00974C8C">
      <w:pPr>
        <w:pStyle w:val="CommentText"/>
        <w:spacing w:line="480" w:lineRule="auto"/>
        <w:ind w:firstLine="720"/>
        <w:jc w:val="both"/>
        <w:rPr>
          <w:rFonts w:cstheme="minorHAnsi"/>
          <w:noProof/>
          <w:sz w:val="24"/>
          <w:szCs w:val="24"/>
        </w:rPr>
      </w:pPr>
      <w:r w:rsidRPr="00FD7022">
        <w:rPr>
          <w:rFonts w:cs="Times New Roman"/>
          <w:color w:val="000000" w:themeColor="text1"/>
          <w:sz w:val="24"/>
          <w:szCs w:val="24"/>
        </w:rPr>
        <w:t xml:space="preserve">Obvious logic is defined here as </w:t>
      </w:r>
      <w:r w:rsidR="007A7CFE" w:rsidRPr="00FD7022">
        <w:rPr>
          <w:rFonts w:cs="Times New Roman"/>
          <w:color w:val="000000" w:themeColor="text1"/>
          <w:sz w:val="24"/>
          <w:szCs w:val="24"/>
        </w:rPr>
        <w:t>addressing a problem</w:t>
      </w:r>
      <w:r w:rsidR="00DC2322" w:rsidRPr="00FD7022">
        <w:rPr>
          <w:rFonts w:cs="Times New Roman"/>
          <w:color w:val="000000" w:themeColor="text1"/>
          <w:sz w:val="24"/>
          <w:szCs w:val="24"/>
        </w:rPr>
        <w:t xml:space="preserve"> at its face value </w:t>
      </w:r>
      <w:r w:rsidR="00605117" w:rsidRPr="00FD7022">
        <w:rPr>
          <w:rFonts w:cs="Times New Roman"/>
          <w:color w:val="000000" w:themeColor="text1"/>
          <w:sz w:val="24"/>
          <w:szCs w:val="24"/>
        </w:rPr>
        <w:t>using only the worldview</w:t>
      </w:r>
      <w:r w:rsidR="00EE67B5" w:rsidRPr="00FD7022">
        <w:rPr>
          <w:rFonts w:cs="Times New Roman"/>
          <w:color w:val="000000" w:themeColor="text1"/>
          <w:sz w:val="24"/>
          <w:szCs w:val="24"/>
        </w:rPr>
        <w:t xml:space="preserve"> </w:t>
      </w:r>
      <w:r w:rsidR="00605117" w:rsidRPr="00FD7022">
        <w:rPr>
          <w:rFonts w:cs="Times New Roman"/>
          <w:color w:val="000000" w:themeColor="text1"/>
          <w:sz w:val="24"/>
          <w:szCs w:val="24"/>
        </w:rPr>
        <w:t>of the problem solver</w:t>
      </w:r>
      <w:r w:rsidR="00DC2322" w:rsidRPr="00FD7022">
        <w:rPr>
          <w:rFonts w:cs="Times New Roman"/>
          <w:color w:val="000000" w:themeColor="text1"/>
          <w:sz w:val="24"/>
          <w:szCs w:val="24"/>
        </w:rPr>
        <w:t xml:space="preserve">. </w:t>
      </w:r>
      <w:r w:rsidR="006B482A">
        <w:rPr>
          <w:rFonts w:eastAsia="Times New Roman" w:cs="Times New Roman"/>
          <w:color w:val="000000" w:themeColor="text1"/>
          <w:sz w:val="24"/>
          <w:szCs w:val="24"/>
          <w:shd w:val="clear" w:color="auto" w:fill="FFFFFF"/>
        </w:rPr>
        <w:t>O</w:t>
      </w:r>
      <w:r w:rsidR="00E46EB4" w:rsidRPr="00FD7022">
        <w:rPr>
          <w:rFonts w:eastAsia="Times New Roman" w:cs="Times New Roman"/>
          <w:color w:val="000000" w:themeColor="text1"/>
          <w:sz w:val="24"/>
          <w:szCs w:val="24"/>
          <w:shd w:val="clear" w:color="auto" w:fill="FFFFFF"/>
        </w:rPr>
        <w:t>bvious logic uses superficial information to arrive at a conclusion convenient to the problem solver’s worldview.</w:t>
      </w:r>
      <w:r w:rsidR="002916F5">
        <w:rPr>
          <w:rFonts w:cs="Times New Roman"/>
          <w:color w:val="000000" w:themeColor="text1"/>
          <w:sz w:val="24"/>
          <w:szCs w:val="24"/>
        </w:rPr>
        <w:t xml:space="preserve"> </w:t>
      </w:r>
      <w:r w:rsidR="006B482A">
        <w:rPr>
          <w:rFonts w:cs="Times New Roman"/>
          <w:color w:val="000000" w:themeColor="text1"/>
          <w:sz w:val="24"/>
          <w:szCs w:val="24"/>
        </w:rPr>
        <w:t xml:space="preserve">This is not to say obvious logic is irresponsible or the easy way out. It could </w:t>
      </w:r>
      <w:r w:rsidR="006B482A" w:rsidRPr="00773FBA">
        <w:rPr>
          <w:rFonts w:cs="Times New Roman"/>
          <w:color w:val="000000" w:themeColor="text1"/>
          <w:sz w:val="24"/>
          <w:szCs w:val="24"/>
        </w:rPr>
        <w:t xml:space="preserve">be considered human nature when decisions are being formulated under pressure or time constraints. </w:t>
      </w:r>
      <w:proofErr w:type="spellStart"/>
      <w:r w:rsidR="00B2215F" w:rsidRPr="00B2215F">
        <w:rPr>
          <w:color w:val="000000" w:themeColor="text1"/>
          <w:sz w:val="24"/>
          <w:szCs w:val="24"/>
        </w:rPr>
        <w:t>Holsti's</w:t>
      </w:r>
      <w:proofErr w:type="spellEnd"/>
      <w:r w:rsidR="00B2215F" w:rsidRPr="00B2215F">
        <w:rPr>
          <w:color w:val="000000" w:themeColor="text1"/>
          <w:sz w:val="24"/>
          <w:szCs w:val="24"/>
        </w:rPr>
        <w:t xml:space="preserve"> (1972) analysis of documents from heads of state prior to WWI</w:t>
      </w:r>
      <w:r w:rsidR="00D069B8">
        <w:rPr>
          <w:color w:val="000000" w:themeColor="text1"/>
          <w:sz w:val="24"/>
          <w:szCs w:val="24"/>
        </w:rPr>
        <w:t>,</w:t>
      </w:r>
      <w:r w:rsidR="00B2215F" w:rsidRPr="00B2215F">
        <w:rPr>
          <w:color w:val="000000" w:themeColor="text1"/>
          <w:sz w:val="24"/>
          <w:szCs w:val="24"/>
        </w:rPr>
        <w:t xml:space="preserve"> revealed that some of their crucial decisions had been based on a narrow time perspective and on the weighing of immediate dangers rather than the long-range consequences of alternative courses of action. These examples suggest that individuals under stress often fail to adhere to rational-choice models that assume that decisions are based on the weighing of the utilities and probabilities associated with all available courses of action (Miller &amp; Star, 1967; </w:t>
      </w:r>
      <w:proofErr w:type="spellStart"/>
      <w:r w:rsidR="00B2215F" w:rsidRPr="00B2215F">
        <w:rPr>
          <w:color w:val="000000" w:themeColor="text1"/>
          <w:sz w:val="24"/>
          <w:szCs w:val="24"/>
        </w:rPr>
        <w:t>Raiffa</w:t>
      </w:r>
      <w:proofErr w:type="spellEnd"/>
      <w:r w:rsidR="00B2215F" w:rsidRPr="00B2215F">
        <w:rPr>
          <w:color w:val="000000" w:themeColor="text1"/>
          <w:sz w:val="24"/>
          <w:szCs w:val="24"/>
        </w:rPr>
        <w:t>, 1968).</w:t>
      </w:r>
      <w:r w:rsidR="00B2215F">
        <w:rPr>
          <w:rFonts w:cstheme="minorHAnsi"/>
          <w:sz w:val="24"/>
          <w:szCs w:val="24"/>
        </w:rPr>
        <w:t xml:space="preserve"> </w:t>
      </w:r>
      <w:r w:rsidR="00773FBA" w:rsidRPr="00773FBA">
        <w:rPr>
          <w:rFonts w:cstheme="minorHAnsi"/>
          <w:sz w:val="24"/>
          <w:szCs w:val="24"/>
        </w:rPr>
        <w:t>The effects of uncertainty in decision-making can be found in decision theory</w:t>
      </w:r>
      <w:r w:rsidR="00773FBA" w:rsidRPr="00773FBA">
        <w:rPr>
          <w:rFonts w:cstheme="minorHAnsi"/>
          <w:noProof/>
          <w:sz w:val="24"/>
          <w:szCs w:val="24"/>
        </w:rPr>
        <w:t xml:space="preserve"> (Steele &amp; Stefansson, 2015)</w:t>
      </w:r>
      <w:r w:rsidR="00773FBA" w:rsidRPr="00773FBA">
        <w:rPr>
          <w:rFonts w:cstheme="minorHAnsi"/>
          <w:sz w:val="24"/>
          <w:szCs w:val="24"/>
        </w:rPr>
        <w:t>, normative and descriptive decision theory</w:t>
      </w:r>
      <w:r w:rsidR="00773FBA" w:rsidRPr="00773FBA">
        <w:rPr>
          <w:rFonts w:cstheme="minorHAnsi"/>
          <w:noProof/>
          <w:sz w:val="24"/>
          <w:szCs w:val="24"/>
        </w:rPr>
        <w:t xml:space="preserve"> (MacCrimmon, 1968)</w:t>
      </w:r>
      <w:r w:rsidR="00773FBA" w:rsidRPr="00773FBA">
        <w:rPr>
          <w:rFonts w:cstheme="minorHAnsi"/>
          <w:sz w:val="24"/>
          <w:szCs w:val="24"/>
        </w:rPr>
        <w:t>, game theory</w:t>
      </w:r>
      <w:r w:rsidR="00773FBA" w:rsidRPr="00773FBA">
        <w:rPr>
          <w:rFonts w:cstheme="minorHAnsi"/>
          <w:noProof/>
          <w:sz w:val="24"/>
          <w:szCs w:val="24"/>
        </w:rPr>
        <w:t xml:space="preserve"> (Myerson, 1991)</w:t>
      </w:r>
      <w:r w:rsidR="00773FBA" w:rsidRPr="00773FBA">
        <w:rPr>
          <w:rFonts w:cstheme="minorHAnsi"/>
          <w:sz w:val="24"/>
          <w:szCs w:val="24"/>
        </w:rPr>
        <w:t xml:space="preserve">, complex decisions and bounded rationality </w:t>
      </w:r>
      <w:r w:rsidR="00773FBA" w:rsidRPr="00773FBA">
        <w:rPr>
          <w:rFonts w:cstheme="minorHAnsi"/>
          <w:noProof/>
          <w:sz w:val="24"/>
          <w:szCs w:val="24"/>
        </w:rPr>
        <w:t xml:space="preserve">(Simon, </w:t>
      </w:r>
      <w:r w:rsidR="00773FBA" w:rsidRPr="00B2215F">
        <w:rPr>
          <w:rFonts w:cstheme="minorHAnsi"/>
          <w:noProof/>
          <w:sz w:val="24"/>
          <w:szCs w:val="24"/>
        </w:rPr>
        <w:t>1991)</w:t>
      </w:r>
      <w:r w:rsidR="00773FBA" w:rsidRPr="00B2215F">
        <w:rPr>
          <w:rFonts w:cstheme="minorHAnsi"/>
          <w:sz w:val="24"/>
          <w:szCs w:val="24"/>
        </w:rPr>
        <w:t>, and directly relates to choice under uncertainty</w:t>
      </w:r>
      <w:r w:rsidR="00773FBA" w:rsidRPr="00B2215F">
        <w:rPr>
          <w:rFonts w:cstheme="minorHAnsi"/>
          <w:noProof/>
          <w:sz w:val="24"/>
          <w:szCs w:val="24"/>
        </w:rPr>
        <w:t xml:space="preserve"> (Schoemaker, 1982)</w:t>
      </w:r>
      <w:r w:rsidR="00773FBA" w:rsidRPr="00B2215F">
        <w:rPr>
          <w:rFonts w:cstheme="minorHAnsi"/>
          <w:sz w:val="24"/>
          <w:szCs w:val="24"/>
        </w:rPr>
        <w:t xml:space="preserve"> and heuristics</w:t>
      </w:r>
      <w:r w:rsidR="00B2215F">
        <w:rPr>
          <w:rFonts w:cstheme="minorHAnsi"/>
          <w:noProof/>
          <w:sz w:val="24"/>
          <w:szCs w:val="24"/>
        </w:rPr>
        <w:t xml:space="preserve"> </w:t>
      </w:r>
      <w:r w:rsidR="00773FBA" w:rsidRPr="00B2215F">
        <w:rPr>
          <w:rFonts w:cstheme="minorHAnsi"/>
          <w:noProof/>
          <w:sz w:val="24"/>
          <w:szCs w:val="24"/>
        </w:rPr>
        <w:t>(Bobadilla-Suarex, 2018; Chuang et al., 2012)</w:t>
      </w:r>
      <w:r w:rsidR="00773FBA" w:rsidRPr="00B2215F">
        <w:rPr>
          <w:rFonts w:cstheme="minorHAnsi"/>
          <w:sz w:val="24"/>
          <w:szCs w:val="24"/>
        </w:rPr>
        <w:t>.</w:t>
      </w:r>
      <w:r w:rsidR="005C0979" w:rsidRPr="005C0979">
        <w:rPr>
          <w:rFonts w:cstheme="minorHAnsi"/>
          <w:sz w:val="24"/>
          <w:szCs w:val="24"/>
        </w:rPr>
        <w:t xml:space="preserve"> </w:t>
      </w:r>
      <w:r w:rsidR="005C0979" w:rsidRPr="00B2215F">
        <w:rPr>
          <w:rFonts w:cstheme="minorHAnsi"/>
          <w:sz w:val="24"/>
          <w:szCs w:val="24"/>
        </w:rPr>
        <w:t>To</w:t>
      </w:r>
      <w:r w:rsidR="005C0979">
        <w:rPr>
          <w:rFonts w:cstheme="minorHAnsi"/>
          <w:sz w:val="24"/>
          <w:szCs w:val="24"/>
        </w:rPr>
        <w:t xml:space="preserve"> illustrate obvious logic, c</w:t>
      </w:r>
      <w:r w:rsidR="005C0979" w:rsidRPr="00773FBA">
        <w:rPr>
          <w:rFonts w:cstheme="minorHAnsi"/>
          <w:sz w:val="24"/>
          <w:szCs w:val="24"/>
        </w:rPr>
        <w:t xml:space="preserve">onsider </w:t>
      </w:r>
      <w:r w:rsidR="005C0979" w:rsidRPr="00773FBA">
        <w:rPr>
          <w:rFonts w:cs="Times New Roman"/>
          <w:color w:val="000000" w:themeColor="text1"/>
          <w:sz w:val="24"/>
          <w:szCs w:val="24"/>
        </w:rPr>
        <w:t>the case of Wald</w:t>
      </w:r>
      <w:r w:rsidR="005C0979" w:rsidRPr="00773FBA">
        <w:rPr>
          <w:rStyle w:val="FootnoteReference"/>
          <w:rFonts w:cs="Times New Roman"/>
          <w:color w:val="000000" w:themeColor="text1"/>
          <w:sz w:val="24"/>
          <w:szCs w:val="24"/>
        </w:rPr>
        <w:footnoteReference w:id="33"/>
      </w:r>
      <w:r w:rsidR="005C0979" w:rsidRPr="00773FBA">
        <w:rPr>
          <w:rFonts w:cs="Times New Roman"/>
          <w:color w:val="000000" w:themeColor="text1"/>
          <w:sz w:val="24"/>
          <w:szCs w:val="24"/>
        </w:rPr>
        <w:t xml:space="preserve"> (1943) and the World War II study on increasing the survivability of Allied bombers.</w:t>
      </w:r>
    </w:p>
    <w:p w14:paraId="2C900EB6" w14:textId="04EF7BEF" w:rsidR="00F21F69" w:rsidRDefault="00382348" w:rsidP="006E40EF">
      <w:pPr>
        <w:pStyle w:val="CommentText"/>
        <w:spacing w:line="480" w:lineRule="auto"/>
        <w:ind w:firstLine="720"/>
        <w:jc w:val="both"/>
        <w:rPr>
          <w:rFonts w:cs="Times New Roman"/>
          <w:color w:val="000000" w:themeColor="text1"/>
          <w:sz w:val="24"/>
          <w:szCs w:val="24"/>
        </w:rPr>
      </w:pPr>
      <w:r w:rsidRPr="00FD7022">
        <w:rPr>
          <w:rFonts w:cs="Times New Roman"/>
          <w:color w:val="000000" w:themeColor="text1"/>
          <w:sz w:val="24"/>
          <w:szCs w:val="24"/>
        </w:rPr>
        <w:t xml:space="preserve">During World War II, </w:t>
      </w:r>
      <w:r w:rsidR="00182D92" w:rsidRPr="00FD7022">
        <w:rPr>
          <w:rFonts w:cs="Times New Roman"/>
          <w:color w:val="000000" w:themeColor="text1"/>
          <w:sz w:val="24"/>
          <w:szCs w:val="24"/>
        </w:rPr>
        <w:t xml:space="preserve">military designers sought to increase the survivability of </w:t>
      </w:r>
      <w:r w:rsidR="000E02AF" w:rsidRPr="00FD7022">
        <w:rPr>
          <w:rFonts w:cs="Times New Roman"/>
          <w:color w:val="000000" w:themeColor="text1"/>
          <w:sz w:val="24"/>
          <w:szCs w:val="24"/>
        </w:rPr>
        <w:t xml:space="preserve">Allied </w:t>
      </w:r>
      <w:r w:rsidR="00182D92" w:rsidRPr="00FD7022">
        <w:rPr>
          <w:rFonts w:cs="Times New Roman"/>
          <w:color w:val="000000" w:themeColor="text1"/>
          <w:sz w:val="24"/>
          <w:szCs w:val="24"/>
        </w:rPr>
        <w:t xml:space="preserve">aircraft. Significant losses were occurring, especially in bomber aircraft, </w:t>
      </w:r>
      <w:r w:rsidR="00641CD7" w:rsidRPr="00FD7022">
        <w:rPr>
          <w:rFonts w:cs="Times New Roman"/>
          <w:color w:val="000000" w:themeColor="text1"/>
          <w:sz w:val="24"/>
          <w:szCs w:val="24"/>
        </w:rPr>
        <w:t>during</w:t>
      </w:r>
      <w:r w:rsidR="00182D92" w:rsidRPr="00FD7022">
        <w:rPr>
          <w:rFonts w:cs="Times New Roman"/>
          <w:color w:val="000000" w:themeColor="text1"/>
          <w:sz w:val="24"/>
          <w:szCs w:val="24"/>
        </w:rPr>
        <w:t xml:space="preserve"> missions over </w:t>
      </w:r>
      <w:r w:rsidR="00182D92" w:rsidRPr="00FD7022">
        <w:rPr>
          <w:rFonts w:cs="Times New Roman"/>
          <w:color w:val="000000" w:themeColor="text1"/>
          <w:sz w:val="24"/>
          <w:szCs w:val="24"/>
        </w:rPr>
        <w:lastRenderedPageBreak/>
        <w:t xml:space="preserve">Europe. The question was how to </w:t>
      </w:r>
      <w:r w:rsidR="00CD5AFA" w:rsidRPr="00FD7022">
        <w:rPr>
          <w:rFonts w:cs="Times New Roman"/>
          <w:color w:val="000000" w:themeColor="text1"/>
          <w:sz w:val="24"/>
          <w:szCs w:val="24"/>
        </w:rPr>
        <w:t>reinforce</w:t>
      </w:r>
      <w:r w:rsidR="00182D92" w:rsidRPr="00FD7022">
        <w:rPr>
          <w:rFonts w:cs="Times New Roman"/>
          <w:color w:val="000000" w:themeColor="text1"/>
          <w:sz w:val="24"/>
          <w:szCs w:val="24"/>
        </w:rPr>
        <w:t xml:space="preserve"> bomber aircraft </w:t>
      </w:r>
      <w:r w:rsidR="00964772" w:rsidRPr="00FD7022">
        <w:rPr>
          <w:rFonts w:cs="Times New Roman"/>
          <w:color w:val="000000" w:themeColor="text1"/>
          <w:sz w:val="24"/>
          <w:szCs w:val="24"/>
        </w:rPr>
        <w:t>to increase their survivability from attacks by enemy fighters</w:t>
      </w:r>
      <w:r w:rsidR="00182D92" w:rsidRPr="00FD7022">
        <w:rPr>
          <w:rFonts w:cs="Times New Roman"/>
          <w:color w:val="000000" w:themeColor="text1"/>
          <w:sz w:val="24"/>
          <w:szCs w:val="24"/>
        </w:rPr>
        <w:t xml:space="preserve">. The challenge was that </w:t>
      </w:r>
      <w:r w:rsidR="00DE1CB4" w:rsidRPr="00FD7022">
        <w:rPr>
          <w:rFonts w:cs="Times New Roman"/>
          <w:color w:val="000000" w:themeColor="text1"/>
          <w:sz w:val="24"/>
          <w:szCs w:val="24"/>
        </w:rPr>
        <w:t>add</w:t>
      </w:r>
      <w:r w:rsidR="00964772" w:rsidRPr="00FD7022">
        <w:rPr>
          <w:rFonts w:cs="Times New Roman"/>
          <w:color w:val="000000" w:themeColor="text1"/>
          <w:sz w:val="24"/>
          <w:szCs w:val="24"/>
        </w:rPr>
        <w:t>ing</w:t>
      </w:r>
      <w:r w:rsidR="00DA0DA0" w:rsidRPr="00FD7022">
        <w:rPr>
          <w:rFonts w:cs="Times New Roman"/>
          <w:color w:val="000000" w:themeColor="text1"/>
          <w:sz w:val="24"/>
          <w:szCs w:val="24"/>
        </w:rPr>
        <w:t xml:space="preserve"> </w:t>
      </w:r>
      <w:r w:rsidR="00182D92" w:rsidRPr="00FD7022">
        <w:rPr>
          <w:rFonts w:cs="Times New Roman"/>
          <w:color w:val="000000" w:themeColor="text1"/>
          <w:sz w:val="24"/>
          <w:szCs w:val="24"/>
        </w:rPr>
        <w:t>armor</w:t>
      </w:r>
      <w:r w:rsidR="00A53D79">
        <w:rPr>
          <w:rFonts w:cs="Times New Roman"/>
          <w:color w:val="000000" w:themeColor="text1"/>
          <w:sz w:val="24"/>
          <w:szCs w:val="24"/>
        </w:rPr>
        <w:t xml:space="preserve"> to aircraft</w:t>
      </w:r>
      <w:r w:rsidR="00182D92" w:rsidRPr="00FD7022">
        <w:rPr>
          <w:rFonts w:cs="Times New Roman"/>
          <w:color w:val="000000" w:themeColor="text1"/>
          <w:sz w:val="24"/>
          <w:szCs w:val="24"/>
        </w:rPr>
        <w:t xml:space="preserve"> increas</w:t>
      </w:r>
      <w:r w:rsidR="00DA0DA0" w:rsidRPr="00FD7022">
        <w:rPr>
          <w:rFonts w:cs="Times New Roman"/>
          <w:color w:val="000000" w:themeColor="text1"/>
          <w:sz w:val="24"/>
          <w:szCs w:val="24"/>
        </w:rPr>
        <w:t>ed</w:t>
      </w:r>
      <w:r w:rsidR="00182D92" w:rsidRPr="00FD7022">
        <w:rPr>
          <w:rFonts w:cs="Times New Roman"/>
          <w:color w:val="000000" w:themeColor="text1"/>
          <w:sz w:val="24"/>
          <w:szCs w:val="24"/>
        </w:rPr>
        <w:t xml:space="preserve"> weight, de</w:t>
      </w:r>
      <w:r w:rsidR="00DA0DA0" w:rsidRPr="00FD7022">
        <w:rPr>
          <w:rFonts w:cs="Times New Roman"/>
          <w:color w:val="000000" w:themeColor="text1"/>
          <w:sz w:val="24"/>
          <w:szCs w:val="24"/>
        </w:rPr>
        <w:t>graded</w:t>
      </w:r>
      <w:r w:rsidR="00182D92" w:rsidRPr="00FD7022">
        <w:rPr>
          <w:rFonts w:cs="Times New Roman"/>
          <w:color w:val="000000" w:themeColor="text1"/>
          <w:sz w:val="24"/>
          <w:szCs w:val="24"/>
        </w:rPr>
        <w:t xml:space="preserve"> </w:t>
      </w:r>
      <w:r w:rsidR="00A53D79" w:rsidRPr="00FD7022">
        <w:rPr>
          <w:rFonts w:cs="Times New Roman"/>
          <w:color w:val="000000" w:themeColor="text1"/>
          <w:sz w:val="24"/>
          <w:szCs w:val="24"/>
        </w:rPr>
        <w:t>maneuverability,</w:t>
      </w:r>
      <w:r w:rsidR="00182D92" w:rsidRPr="00FD7022">
        <w:rPr>
          <w:rFonts w:cs="Times New Roman"/>
          <w:color w:val="000000" w:themeColor="text1"/>
          <w:sz w:val="24"/>
          <w:szCs w:val="24"/>
        </w:rPr>
        <w:t xml:space="preserve"> and </w:t>
      </w:r>
      <w:r w:rsidR="00DE1CB4" w:rsidRPr="00FD7022">
        <w:rPr>
          <w:rFonts w:cs="Times New Roman"/>
          <w:color w:val="000000" w:themeColor="text1"/>
          <w:sz w:val="24"/>
          <w:szCs w:val="24"/>
        </w:rPr>
        <w:t>consum</w:t>
      </w:r>
      <w:r w:rsidR="00DA0DA0" w:rsidRPr="00FD7022">
        <w:rPr>
          <w:rFonts w:cs="Times New Roman"/>
          <w:color w:val="000000" w:themeColor="text1"/>
          <w:sz w:val="24"/>
          <w:szCs w:val="24"/>
        </w:rPr>
        <w:t>ed</w:t>
      </w:r>
      <w:r w:rsidR="00182D92" w:rsidRPr="00FD7022">
        <w:rPr>
          <w:rFonts w:cs="Times New Roman"/>
          <w:color w:val="000000" w:themeColor="text1"/>
          <w:sz w:val="24"/>
          <w:szCs w:val="24"/>
        </w:rPr>
        <w:t xml:space="preserve"> more fuel. </w:t>
      </w:r>
      <w:r w:rsidR="007D7DD4">
        <w:rPr>
          <w:rFonts w:cs="Times New Roman"/>
          <w:color w:val="000000" w:themeColor="text1"/>
          <w:sz w:val="24"/>
          <w:szCs w:val="24"/>
        </w:rPr>
        <w:t>Military designers sought a</w:t>
      </w:r>
      <w:r w:rsidR="007D7DD4" w:rsidRPr="00FD7022">
        <w:rPr>
          <w:rFonts w:cs="Times New Roman"/>
          <w:color w:val="000000" w:themeColor="text1"/>
          <w:sz w:val="24"/>
          <w:szCs w:val="24"/>
        </w:rPr>
        <w:t xml:space="preserve">n </w:t>
      </w:r>
      <w:r w:rsidR="00182D92" w:rsidRPr="00FD7022">
        <w:rPr>
          <w:rFonts w:cs="Times New Roman"/>
          <w:color w:val="000000" w:themeColor="text1"/>
          <w:sz w:val="24"/>
          <w:szCs w:val="24"/>
        </w:rPr>
        <w:t xml:space="preserve">optimum solution. </w:t>
      </w:r>
      <w:r w:rsidR="00964772" w:rsidRPr="00FD7022">
        <w:rPr>
          <w:rFonts w:cs="Times New Roman"/>
          <w:color w:val="000000" w:themeColor="text1"/>
          <w:sz w:val="24"/>
          <w:szCs w:val="24"/>
        </w:rPr>
        <w:t>They</w:t>
      </w:r>
      <w:r w:rsidR="00182D92" w:rsidRPr="00FD7022">
        <w:rPr>
          <w:rFonts w:cs="Times New Roman"/>
          <w:color w:val="000000" w:themeColor="text1"/>
          <w:sz w:val="24"/>
          <w:szCs w:val="24"/>
        </w:rPr>
        <w:t xml:space="preserve"> </w:t>
      </w:r>
      <w:r w:rsidR="00DA0DA0" w:rsidRPr="00FD7022">
        <w:rPr>
          <w:rFonts w:cs="Times New Roman"/>
          <w:color w:val="000000" w:themeColor="text1"/>
          <w:sz w:val="24"/>
          <w:szCs w:val="24"/>
        </w:rPr>
        <w:t xml:space="preserve">noted the damage </w:t>
      </w:r>
      <w:r w:rsidR="00A53D79">
        <w:rPr>
          <w:rFonts w:cs="Times New Roman"/>
          <w:color w:val="000000" w:themeColor="text1"/>
          <w:sz w:val="24"/>
          <w:szCs w:val="24"/>
        </w:rPr>
        <w:t xml:space="preserve">to aircraft </w:t>
      </w:r>
      <w:r w:rsidR="00DA0DA0" w:rsidRPr="00FD7022">
        <w:rPr>
          <w:rFonts w:cs="Times New Roman"/>
          <w:color w:val="000000" w:themeColor="text1"/>
          <w:sz w:val="24"/>
          <w:szCs w:val="24"/>
        </w:rPr>
        <w:t>wasn’t uniformly distributed across the aircraft on planes</w:t>
      </w:r>
      <w:r w:rsidR="00410C23" w:rsidRPr="00FD7022">
        <w:rPr>
          <w:rFonts w:cs="Times New Roman"/>
          <w:color w:val="000000" w:themeColor="text1"/>
          <w:sz w:val="24"/>
          <w:szCs w:val="24"/>
        </w:rPr>
        <w:t xml:space="preserve"> </w:t>
      </w:r>
      <w:r w:rsidR="00324235" w:rsidRPr="00FD7022">
        <w:rPr>
          <w:rFonts w:cs="Times New Roman"/>
          <w:color w:val="000000" w:themeColor="text1"/>
          <w:sz w:val="24"/>
          <w:szCs w:val="24"/>
        </w:rPr>
        <w:t xml:space="preserve">returning </w:t>
      </w:r>
      <w:r w:rsidR="00410C23" w:rsidRPr="00FD7022">
        <w:rPr>
          <w:rFonts w:cs="Times New Roman"/>
          <w:color w:val="000000" w:themeColor="text1"/>
          <w:sz w:val="24"/>
          <w:szCs w:val="24"/>
        </w:rPr>
        <w:t xml:space="preserve">from engagements over Europe. There were more bullet holes in the fuselage, </w:t>
      </w:r>
      <w:r w:rsidR="00182D92" w:rsidRPr="00FD7022">
        <w:rPr>
          <w:rFonts w:cs="Times New Roman"/>
          <w:color w:val="000000" w:themeColor="text1"/>
          <w:sz w:val="24"/>
          <w:szCs w:val="24"/>
        </w:rPr>
        <w:t xml:space="preserve">but </w:t>
      </w:r>
      <w:r w:rsidR="00410C23" w:rsidRPr="00FD7022">
        <w:rPr>
          <w:rFonts w:cs="Times New Roman"/>
          <w:color w:val="000000" w:themeColor="text1"/>
          <w:sz w:val="24"/>
          <w:szCs w:val="24"/>
        </w:rPr>
        <w:t>not so many in the engines</w:t>
      </w:r>
      <w:r w:rsidR="00182D92" w:rsidRPr="00FD7022">
        <w:rPr>
          <w:rFonts w:cs="Times New Roman"/>
          <w:color w:val="000000" w:themeColor="text1"/>
          <w:sz w:val="24"/>
          <w:szCs w:val="24"/>
        </w:rPr>
        <w:t xml:space="preserve"> or forward part of the aircraft</w:t>
      </w:r>
      <w:r w:rsidR="007E3D6F">
        <w:rPr>
          <w:rFonts w:cs="Times New Roman"/>
          <w:color w:val="000000" w:themeColor="text1"/>
          <w:sz w:val="24"/>
          <w:szCs w:val="24"/>
        </w:rPr>
        <w:t xml:space="preserve"> (Figure </w:t>
      </w:r>
      <w:r w:rsidR="001B00EF">
        <w:rPr>
          <w:rFonts w:cs="Times New Roman"/>
          <w:color w:val="000000" w:themeColor="text1"/>
          <w:sz w:val="24"/>
          <w:szCs w:val="24"/>
        </w:rPr>
        <w:t>1</w:t>
      </w:r>
      <w:r w:rsidR="00646890">
        <w:rPr>
          <w:rFonts w:cs="Times New Roman"/>
          <w:color w:val="000000" w:themeColor="text1"/>
          <w:sz w:val="24"/>
          <w:szCs w:val="24"/>
        </w:rPr>
        <w:t>0</w:t>
      </w:r>
      <w:r w:rsidR="007E3D6F">
        <w:rPr>
          <w:rFonts w:cs="Times New Roman"/>
          <w:color w:val="000000" w:themeColor="text1"/>
          <w:sz w:val="24"/>
          <w:szCs w:val="24"/>
        </w:rPr>
        <w:t>)</w:t>
      </w:r>
      <w:r w:rsidR="00646B71" w:rsidRPr="00FD7022">
        <w:rPr>
          <w:rFonts w:cs="Times New Roman"/>
          <w:color w:val="000000" w:themeColor="text1"/>
          <w:sz w:val="24"/>
          <w:szCs w:val="24"/>
        </w:rPr>
        <w:t>.</w:t>
      </w:r>
    </w:p>
    <w:p w14:paraId="23621C48" w14:textId="6F6A3F21" w:rsidR="009946C8" w:rsidRPr="007E3D6F" w:rsidRDefault="007E3D6F" w:rsidP="007E3D6F">
      <w:pPr>
        <w:pStyle w:val="CommentText"/>
        <w:spacing w:line="480" w:lineRule="auto"/>
        <w:jc w:val="both"/>
        <w:rPr>
          <w:rFonts w:cs="Times New Roman"/>
          <w:b/>
          <w:bCs/>
          <w:color w:val="000000" w:themeColor="text1"/>
          <w:sz w:val="24"/>
          <w:szCs w:val="24"/>
        </w:rPr>
      </w:pPr>
      <w:r w:rsidRPr="007E3D6F">
        <w:rPr>
          <w:rFonts w:cs="Times New Roman"/>
          <w:b/>
          <w:bCs/>
          <w:color w:val="000000" w:themeColor="text1"/>
          <w:sz w:val="24"/>
          <w:szCs w:val="24"/>
        </w:rPr>
        <w:t xml:space="preserve">Figure </w:t>
      </w:r>
      <w:r w:rsidR="001B00EF">
        <w:rPr>
          <w:rFonts w:cs="Times New Roman"/>
          <w:b/>
          <w:bCs/>
          <w:color w:val="000000" w:themeColor="text1"/>
          <w:sz w:val="24"/>
          <w:szCs w:val="24"/>
        </w:rPr>
        <w:t>1</w:t>
      </w:r>
      <w:r w:rsidR="00646890">
        <w:rPr>
          <w:rFonts w:cs="Times New Roman"/>
          <w:b/>
          <w:bCs/>
          <w:color w:val="000000" w:themeColor="text1"/>
          <w:sz w:val="24"/>
          <w:szCs w:val="24"/>
        </w:rPr>
        <w:t>0</w:t>
      </w:r>
    </w:p>
    <w:p w14:paraId="5828431E" w14:textId="11CD9955" w:rsidR="007E3D6F" w:rsidRPr="007E3D6F" w:rsidRDefault="007E3D6F" w:rsidP="47C08A5D">
      <w:pPr>
        <w:pStyle w:val="CommentText"/>
        <w:spacing w:line="480" w:lineRule="auto"/>
        <w:jc w:val="both"/>
        <w:rPr>
          <w:rFonts w:cs="Times New Roman"/>
          <w:i/>
          <w:iCs/>
          <w:color w:val="000000" w:themeColor="text1"/>
          <w:sz w:val="24"/>
          <w:szCs w:val="24"/>
        </w:rPr>
      </w:pPr>
      <w:r>
        <w:rPr>
          <w:noProof/>
        </w:rPr>
        <w:drawing>
          <wp:anchor distT="0" distB="0" distL="114300" distR="114300" simplePos="0" relativeHeight="251629571" behindDoc="0" locked="0" layoutInCell="1" allowOverlap="1" wp14:anchorId="0BD4DDE7" wp14:editId="6931C08C">
            <wp:simplePos x="0" y="0"/>
            <wp:positionH relativeFrom="column">
              <wp:posOffset>1092200</wp:posOffset>
            </wp:positionH>
            <wp:positionV relativeFrom="paragraph">
              <wp:posOffset>254635</wp:posOffset>
            </wp:positionV>
            <wp:extent cx="3595370" cy="2720975"/>
            <wp:effectExtent l="0" t="0" r="0" b="0"/>
            <wp:wrapTopAndBottom/>
            <wp:docPr id="110" name="Picture 1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Diagram&#10;&#10;Description automatically generated"/>
                    <pic:cNvPicPr>
                      <a:picLocks noChangeAspect="1"/>
                    </pic:cNvPicPr>
                  </pic:nvPicPr>
                  <pic:blipFill rotWithShape="1">
                    <a:blip r:embed="rId25" cstate="print">
                      <a:grayscl/>
                      <a:extLst>
                        <a:ext uri="{28A0092B-C50C-407E-A947-70E740481C1C}">
                          <a14:useLocalDpi xmlns:a14="http://schemas.microsoft.com/office/drawing/2010/main" val="0"/>
                        </a:ext>
                      </a:extLst>
                    </a:blip>
                    <a:srcRect b="11149"/>
                    <a:stretch/>
                  </pic:blipFill>
                  <pic:spPr bwMode="auto">
                    <a:xfrm>
                      <a:off x="0" y="0"/>
                      <a:ext cx="3595370" cy="2720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47C08A5D">
        <w:rPr>
          <w:rFonts w:cs="Times New Roman"/>
          <w:i/>
          <w:iCs/>
          <w:color w:val="000000" w:themeColor="text1"/>
          <w:sz w:val="24"/>
          <w:szCs w:val="24"/>
        </w:rPr>
        <w:t>Most common areas of battle damage</w:t>
      </w:r>
    </w:p>
    <w:p w14:paraId="0AF511C2" w14:textId="138C996F" w:rsidR="009946C8" w:rsidRDefault="00974C8C" w:rsidP="00247E74">
      <w:r>
        <w:rPr>
          <w:i/>
          <w:iCs/>
        </w:rPr>
        <w:t>Source</w:t>
      </w:r>
      <w:r w:rsidR="007E3D6F">
        <w:rPr>
          <w:i/>
          <w:iCs/>
        </w:rPr>
        <w:t>:</w:t>
      </w:r>
      <w:r w:rsidR="007E3D6F">
        <w:t xml:space="preserve"> From </w:t>
      </w:r>
      <w:r w:rsidR="007E3D6F">
        <w:rPr>
          <w:i/>
          <w:iCs/>
        </w:rPr>
        <w:t>Illustration of hypothetical damage pattern on a WW2 bomber,</w:t>
      </w:r>
      <w:r w:rsidR="007E3D6F">
        <w:t xml:space="preserve"> by </w:t>
      </w:r>
      <w:proofErr w:type="spellStart"/>
      <w:r w:rsidR="007E3D6F">
        <w:t>Crandjean</w:t>
      </w:r>
      <w:proofErr w:type="spellEnd"/>
      <w:r w:rsidR="007E3D6F">
        <w:t xml:space="preserve"> </w:t>
      </w:r>
      <w:r w:rsidR="007D7DD4">
        <w:t xml:space="preserve">and </w:t>
      </w:r>
      <w:proofErr w:type="spellStart"/>
      <w:r w:rsidR="007E3D6F">
        <w:t>McGeddon</w:t>
      </w:r>
      <w:proofErr w:type="spellEnd"/>
      <w:r w:rsidR="007E3D6F">
        <w:t>, (2021), commons.wikimedia.org.</w:t>
      </w:r>
      <w:r w:rsidR="00C957BE">
        <w:t xml:space="preserve"> </w:t>
      </w:r>
      <w:r w:rsidR="007E3D6F" w:rsidRPr="00C957BE">
        <w:t>https://commons.wikimedia.org/wiki/File:Survivorship-bias.svg</w:t>
      </w:r>
    </w:p>
    <w:p w14:paraId="07FE5723" w14:textId="77777777" w:rsidR="007E3D6F" w:rsidRPr="007E3D6F" w:rsidRDefault="007E3D6F" w:rsidP="007E3D6F">
      <w:pPr>
        <w:spacing w:line="240" w:lineRule="auto"/>
      </w:pPr>
    </w:p>
    <w:p w14:paraId="5BC5A3A4" w14:textId="1728C1C2" w:rsidR="00410C23" w:rsidRPr="00FD7022" w:rsidRDefault="00182D92" w:rsidP="0013335B">
      <w:pPr>
        <w:pStyle w:val="CommentText"/>
        <w:tabs>
          <w:tab w:val="right" w:pos="9360"/>
        </w:tabs>
        <w:spacing w:line="480" w:lineRule="auto"/>
        <w:ind w:firstLine="720"/>
        <w:jc w:val="both"/>
        <w:rPr>
          <w:rFonts w:cs="Times New Roman"/>
          <w:color w:val="000000" w:themeColor="text1"/>
          <w:sz w:val="24"/>
          <w:szCs w:val="24"/>
        </w:rPr>
      </w:pPr>
      <w:r w:rsidRPr="6AE12698">
        <w:rPr>
          <w:rFonts w:cs="Times New Roman"/>
          <w:color w:val="000000" w:themeColor="text1"/>
          <w:sz w:val="24"/>
          <w:szCs w:val="24"/>
        </w:rPr>
        <w:t>Military</w:t>
      </w:r>
      <w:r w:rsidR="00410C23" w:rsidRPr="6AE12698">
        <w:rPr>
          <w:rFonts w:cs="Times New Roman"/>
          <w:color w:val="000000" w:themeColor="text1"/>
          <w:sz w:val="24"/>
          <w:szCs w:val="24"/>
        </w:rPr>
        <w:t xml:space="preserve"> designers</w:t>
      </w:r>
      <w:r w:rsidRPr="6AE12698">
        <w:rPr>
          <w:rFonts w:cs="Times New Roman"/>
          <w:color w:val="000000" w:themeColor="text1"/>
          <w:sz w:val="24"/>
          <w:szCs w:val="24"/>
        </w:rPr>
        <w:t xml:space="preserve"> reasoned m</w:t>
      </w:r>
      <w:r w:rsidR="005C7C29" w:rsidRPr="6AE12698">
        <w:rPr>
          <w:rFonts w:cs="Times New Roman"/>
          <w:color w:val="000000" w:themeColor="text1"/>
          <w:sz w:val="24"/>
          <w:szCs w:val="24"/>
        </w:rPr>
        <w:t xml:space="preserve">ore protection could be provided with less armor </w:t>
      </w:r>
      <w:r w:rsidR="007668D2" w:rsidRPr="6AE12698">
        <w:rPr>
          <w:rFonts w:cs="Times New Roman"/>
          <w:color w:val="000000" w:themeColor="text1"/>
          <w:sz w:val="24"/>
          <w:szCs w:val="24"/>
        </w:rPr>
        <w:t xml:space="preserve">by concentrating on the areas of </w:t>
      </w:r>
      <w:r w:rsidR="005C7C29" w:rsidRPr="6AE12698">
        <w:rPr>
          <w:rFonts w:cs="Times New Roman"/>
          <w:color w:val="000000" w:themeColor="text1"/>
          <w:sz w:val="24"/>
          <w:szCs w:val="24"/>
        </w:rPr>
        <w:t xml:space="preserve">obvious </w:t>
      </w:r>
      <w:r w:rsidR="009A18F5" w:rsidRPr="6AE12698">
        <w:rPr>
          <w:rFonts w:cs="Times New Roman"/>
          <w:color w:val="000000" w:themeColor="text1"/>
          <w:sz w:val="24"/>
          <w:szCs w:val="24"/>
        </w:rPr>
        <w:t>need</w:t>
      </w:r>
      <w:r w:rsidR="00410C23" w:rsidRPr="6AE12698">
        <w:rPr>
          <w:rFonts w:cs="Times New Roman"/>
          <w:color w:val="000000" w:themeColor="text1"/>
          <w:sz w:val="24"/>
          <w:szCs w:val="24"/>
        </w:rPr>
        <w:t xml:space="preserve"> - </w:t>
      </w:r>
      <w:r w:rsidR="006648A0" w:rsidRPr="6AE12698">
        <w:rPr>
          <w:rFonts w:cs="Times New Roman"/>
          <w:color w:val="000000" w:themeColor="text1"/>
          <w:sz w:val="24"/>
          <w:szCs w:val="24"/>
        </w:rPr>
        <w:t xml:space="preserve">where the planes </w:t>
      </w:r>
      <w:r w:rsidR="00410C23" w:rsidRPr="6AE12698">
        <w:rPr>
          <w:rFonts w:cs="Times New Roman"/>
          <w:color w:val="000000" w:themeColor="text1"/>
          <w:sz w:val="24"/>
          <w:szCs w:val="24"/>
        </w:rPr>
        <w:t>we</w:t>
      </w:r>
      <w:r w:rsidR="00F32320" w:rsidRPr="6AE12698">
        <w:rPr>
          <w:rFonts w:cs="Times New Roman"/>
          <w:color w:val="000000" w:themeColor="text1"/>
          <w:sz w:val="24"/>
          <w:szCs w:val="24"/>
        </w:rPr>
        <w:t>re</w:t>
      </w:r>
      <w:r w:rsidR="00410C23" w:rsidRPr="6AE12698">
        <w:rPr>
          <w:rFonts w:cs="Times New Roman"/>
          <w:color w:val="000000" w:themeColor="text1"/>
          <w:sz w:val="24"/>
          <w:szCs w:val="24"/>
        </w:rPr>
        <w:t xml:space="preserve"> </w:t>
      </w:r>
      <w:r w:rsidR="00646B71" w:rsidRPr="6AE12698">
        <w:rPr>
          <w:rFonts w:cs="Times New Roman"/>
          <w:color w:val="000000" w:themeColor="text1"/>
          <w:sz w:val="24"/>
          <w:szCs w:val="24"/>
        </w:rPr>
        <w:t>getting hit the most</w:t>
      </w:r>
      <w:r w:rsidR="00842726" w:rsidRPr="6AE12698">
        <w:rPr>
          <w:rFonts w:cs="Times New Roman"/>
          <w:color w:val="000000" w:themeColor="text1"/>
          <w:sz w:val="24"/>
          <w:szCs w:val="24"/>
        </w:rPr>
        <w:t xml:space="preserve">. </w:t>
      </w:r>
      <w:r w:rsidR="00A47D17" w:rsidRPr="6AE12698">
        <w:rPr>
          <w:rFonts w:cs="Times New Roman"/>
          <w:color w:val="000000" w:themeColor="text1"/>
          <w:sz w:val="24"/>
          <w:szCs w:val="24"/>
        </w:rPr>
        <w:t xml:space="preserve">They went to the </w:t>
      </w:r>
      <w:bookmarkStart w:id="186" w:name="OLE_LINK56"/>
      <w:r w:rsidR="00A47D17" w:rsidRPr="6AE12698">
        <w:rPr>
          <w:rFonts w:cs="Times New Roman"/>
          <w:color w:val="000000" w:themeColor="text1"/>
          <w:sz w:val="24"/>
          <w:szCs w:val="24"/>
        </w:rPr>
        <w:t xml:space="preserve">Statistical Research Group (SRG) </w:t>
      </w:r>
      <w:bookmarkEnd w:id="186"/>
      <w:r w:rsidR="00A47D17" w:rsidRPr="6AE12698">
        <w:rPr>
          <w:rFonts w:cs="Times New Roman"/>
          <w:color w:val="000000" w:themeColor="text1"/>
          <w:sz w:val="24"/>
          <w:szCs w:val="24"/>
        </w:rPr>
        <w:t>to help determine how much armor was needed.</w:t>
      </w:r>
      <w:r w:rsidR="00324235" w:rsidRPr="6AE12698">
        <w:rPr>
          <w:rFonts w:cs="Times New Roman"/>
          <w:color w:val="000000" w:themeColor="text1"/>
          <w:sz w:val="24"/>
          <w:szCs w:val="24"/>
        </w:rPr>
        <w:t xml:space="preserve"> </w:t>
      </w:r>
      <w:r w:rsidR="00E80D3D" w:rsidRPr="6AE12698">
        <w:rPr>
          <w:rFonts w:cs="Times New Roman"/>
          <w:color w:val="000000" w:themeColor="text1"/>
          <w:sz w:val="24"/>
          <w:szCs w:val="24"/>
        </w:rPr>
        <w:t xml:space="preserve">Wald, a statistician employed by the </w:t>
      </w:r>
      <w:r w:rsidR="00324235" w:rsidRPr="6AE12698">
        <w:rPr>
          <w:rFonts w:cs="Times New Roman"/>
          <w:color w:val="000000" w:themeColor="text1"/>
          <w:sz w:val="24"/>
          <w:szCs w:val="24"/>
        </w:rPr>
        <w:t xml:space="preserve">SRG, examined the </w:t>
      </w:r>
      <w:r w:rsidR="00A73DB9" w:rsidRPr="6AE12698">
        <w:rPr>
          <w:rFonts w:cs="Times New Roman"/>
          <w:color w:val="000000" w:themeColor="text1"/>
          <w:sz w:val="24"/>
          <w:szCs w:val="24"/>
        </w:rPr>
        <w:t>problem,</w:t>
      </w:r>
      <w:r w:rsidR="00324235" w:rsidRPr="6AE12698">
        <w:rPr>
          <w:rFonts w:cs="Times New Roman"/>
          <w:color w:val="000000" w:themeColor="text1"/>
          <w:sz w:val="24"/>
          <w:szCs w:val="24"/>
        </w:rPr>
        <w:t xml:space="preserve"> and </w:t>
      </w:r>
      <w:r w:rsidR="00E81C20" w:rsidRPr="6AE12698">
        <w:rPr>
          <w:rFonts w:cs="Times New Roman"/>
          <w:color w:val="000000" w:themeColor="text1"/>
          <w:sz w:val="24"/>
          <w:szCs w:val="24"/>
        </w:rPr>
        <w:t xml:space="preserve">focused on the areas that did not have dots. Those areas included the engine, cockpit, and fuselage between the tail and main body </w:t>
      </w:r>
      <w:r w:rsidR="00E81C20" w:rsidRPr="6AE12698">
        <w:rPr>
          <w:rFonts w:cs="Times New Roman"/>
          <w:color w:val="000000" w:themeColor="text1"/>
          <w:sz w:val="24"/>
          <w:szCs w:val="24"/>
        </w:rPr>
        <w:lastRenderedPageBreak/>
        <w:t>of the aircraft. Wald reasoned that if the damage had been spread equally all over the plane</w:t>
      </w:r>
      <w:r w:rsidR="00324235" w:rsidRPr="6AE12698">
        <w:rPr>
          <w:rFonts w:cs="Times New Roman"/>
          <w:color w:val="000000" w:themeColor="text1"/>
          <w:sz w:val="24"/>
          <w:szCs w:val="24"/>
        </w:rPr>
        <w:t>,</w:t>
      </w:r>
      <w:r w:rsidR="00E80D3D" w:rsidRPr="6AE12698">
        <w:rPr>
          <w:rFonts w:cs="Times New Roman"/>
          <w:color w:val="000000" w:themeColor="text1"/>
          <w:sz w:val="24"/>
          <w:szCs w:val="24"/>
        </w:rPr>
        <w:t xml:space="preserve"> the missing bullet holes would be on missing planes</w:t>
      </w:r>
      <w:r w:rsidR="00324235" w:rsidRPr="6AE12698">
        <w:rPr>
          <w:rFonts w:cs="Times New Roman"/>
          <w:color w:val="000000" w:themeColor="text1"/>
          <w:sz w:val="24"/>
          <w:szCs w:val="24"/>
        </w:rPr>
        <w:t xml:space="preserve"> - the </w:t>
      </w:r>
      <w:r w:rsidR="00E4403A" w:rsidRPr="6AE12698">
        <w:rPr>
          <w:rFonts w:cs="Times New Roman"/>
          <w:color w:val="000000" w:themeColor="text1"/>
          <w:sz w:val="24"/>
          <w:szCs w:val="24"/>
        </w:rPr>
        <w:t xml:space="preserve">ones that did not make it back to their airfields. </w:t>
      </w:r>
      <w:r w:rsidR="00D069B8">
        <w:rPr>
          <w:rFonts w:cs="Times New Roman"/>
          <w:color w:val="000000" w:themeColor="text1"/>
          <w:sz w:val="24"/>
          <w:szCs w:val="24"/>
        </w:rPr>
        <w:t>T</w:t>
      </w:r>
      <w:r w:rsidR="00E81C20" w:rsidRPr="6AE12698">
        <w:rPr>
          <w:rFonts w:cs="Times New Roman"/>
          <w:color w:val="000000" w:themeColor="text1"/>
          <w:sz w:val="24"/>
          <w:szCs w:val="24"/>
        </w:rPr>
        <w:t>hose planes w</w:t>
      </w:r>
      <w:r w:rsidR="00E4403A" w:rsidRPr="6AE12698">
        <w:rPr>
          <w:rFonts w:cs="Times New Roman"/>
          <w:color w:val="000000" w:themeColor="text1"/>
          <w:sz w:val="24"/>
          <w:szCs w:val="24"/>
        </w:rPr>
        <w:t xml:space="preserve">ere </w:t>
      </w:r>
      <w:r w:rsidR="00F918AF" w:rsidRPr="6AE12698">
        <w:rPr>
          <w:rFonts w:cs="Times New Roman"/>
          <w:color w:val="000000" w:themeColor="text1"/>
          <w:sz w:val="24"/>
          <w:szCs w:val="24"/>
        </w:rPr>
        <w:t xml:space="preserve">the ones </w:t>
      </w:r>
      <w:r w:rsidR="00E4403A" w:rsidRPr="6AE12698">
        <w:rPr>
          <w:rFonts w:cs="Times New Roman"/>
          <w:color w:val="000000" w:themeColor="text1"/>
          <w:sz w:val="24"/>
          <w:szCs w:val="24"/>
        </w:rPr>
        <w:t xml:space="preserve">that sustained </w:t>
      </w:r>
      <w:r w:rsidR="00324235" w:rsidRPr="6AE12698">
        <w:rPr>
          <w:rFonts w:cs="Times New Roman"/>
          <w:color w:val="000000" w:themeColor="text1"/>
          <w:sz w:val="24"/>
          <w:szCs w:val="24"/>
        </w:rPr>
        <w:t xml:space="preserve">fatal damage. </w:t>
      </w:r>
      <w:r w:rsidR="0067417B" w:rsidRPr="6AE12698">
        <w:rPr>
          <w:rFonts w:cs="Times New Roman"/>
          <w:color w:val="000000" w:themeColor="text1"/>
          <w:sz w:val="24"/>
          <w:szCs w:val="24"/>
        </w:rPr>
        <w:t xml:space="preserve">The </w:t>
      </w:r>
      <w:r w:rsidR="00324235" w:rsidRPr="6AE12698">
        <w:rPr>
          <w:rFonts w:cs="Times New Roman"/>
          <w:color w:val="000000" w:themeColor="text1"/>
          <w:sz w:val="24"/>
          <w:szCs w:val="24"/>
        </w:rPr>
        <w:t>correct</w:t>
      </w:r>
      <w:r w:rsidR="00842726" w:rsidRPr="6AE12698">
        <w:rPr>
          <w:rFonts w:cs="Times New Roman"/>
          <w:color w:val="000000" w:themeColor="text1"/>
          <w:sz w:val="24"/>
          <w:szCs w:val="24"/>
        </w:rPr>
        <w:t xml:space="preserve"> answer</w:t>
      </w:r>
      <w:r w:rsidR="00324235" w:rsidRPr="6AE12698">
        <w:rPr>
          <w:rFonts w:cs="Times New Roman"/>
          <w:color w:val="000000" w:themeColor="text1"/>
          <w:sz w:val="24"/>
          <w:szCs w:val="24"/>
        </w:rPr>
        <w:t>, according to Wald,</w:t>
      </w:r>
      <w:r w:rsidR="00DE06EF" w:rsidRPr="6AE12698">
        <w:rPr>
          <w:rFonts w:cs="Times New Roman"/>
          <w:color w:val="000000" w:themeColor="text1"/>
          <w:sz w:val="24"/>
          <w:szCs w:val="24"/>
        </w:rPr>
        <w:t xml:space="preserve"> was to place </w:t>
      </w:r>
      <w:r w:rsidR="00324235" w:rsidRPr="6AE12698">
        <w:rPr>
          <w:rFonts w:cs="Times New Roman"/>
          <w:color w:val="000000" w:themeColor="text1"/>
          <w:sz w:val="24"/>
          <w:szCs w:val="24"/>
        </w:rPr>
        <w:t xml:space="preserve">reinforcement or </w:t>
      </w:r>
      <w:r w:rsidR="007363F3" w:rsidRPr="6AE12698">
        <w:rPr>
          <w:rFonts w:cs="Times New Roman"/>
          <w:color w:val="000000" w:themeColor="text1"/>
          <w:sz w:val="24"/>
          <w:szCs w:val="24"/>
        </w:rPr>
        <w:t xml:space="preserve">armor where there were no red dots. </w:t>
      </w:r>
      <w:r w:rsidR="006D75BC" w:rsidRPr="6AE12698">
        <w:rPr>
          <w:rFonts w:cs="Times New Roman"/>
          <w:color w:val="000000" w:themeColor="text1"/>
          <w:sz w:val="24"/>
          <w:szCs w:val="24"/>
        </w:rPr>
        <w:t>An unexpected answer to an obvious problem</w:t>
      </w:r>
      <w:r w:rsidR="007363F3" w:rsidRPr="6AE12698">
        <w:rPr>
          <w:rFonts w:cs="Times New Roman"/>
          <w:color w:val="000000" w:themeColor="text1"/>
          <w:sz w:val="24"/>
          <w:szCs w:val="24"/>
        </w:rPr>
        <w:t xml:space="preserve"> but from a very different worldview</w:t>
      </w:r>
      <w:r w:rsidR="000F6A42" w:rsidRPr="6AE12698">
        <w:rPr>
          <w:rFonts w:cs="Times New Roman"/>
          <w:color w:val="000000" w:themeColor="text1"/>
          <w:sz w:val="24"/>
          <w:szCs w:val="24"/>
        </w:rPr>
        <w:t>.</w:t>
      </w:r>
      <w:r w:rsidR="007363F3" w:rsidRPr="6AE12698">
        <w:rPr>
          <w:rFonts w:cs="Times New Roman"/>
          <w:color w:val="000000" w:themeColor="text1"/>
          <w:sz w:val="24"/>
          <w:szCs w:val="24"/>
        </w:rPr>
        <w:t xml:space="preserve"> </w:t>
      </w:r>
      <w:r w:rsidR="007815A6" w:rsidRPr="6AE12698">
        <w:rPr>
          <w:rFonts w:cs="Times New Roman"/>
          <w:color w:val="000000" w:themeColor="text1"/>
          <w:sz w:val="24"/>
          <w:szCs w:val="24"/>
        </w:rPr>
        <w:t xml:space="preserve">This study offers that the unexpected </w:t>
      </w:r>
      <w:r w:rsidR="007363F3" w:rsidRPr="6AE12698">
        <w:rPr>
          <w:rFonts w:cs="Times New Roman"/>
          <w:color w:val="000000" w:themeColor="text1"/>
          <w:sz w:val="24"/>
          <w:szCs w:val="24"/>
        </w:rPr>
        <w:t>solution</w:t>
      </w:r>
      <w:r w:rsidR="007815A6" w:rsidRPr="6AE12698">
        <w:rPr>
          <w:rFonts w:cs="Times New Roman"/>
          <w:color w:val="000000" w:themeColor="text1"/>
          <w:sz w:val="24"/>
          <w:szCs w:val="24"/>
        </w:rPr>
        <w:t xml:space="preserve"> to the problem of extremism is not </w:t>
      </w:r>
      <w:r w:rsidR="005C7C29" w:rsidRPr="6AE12698">
        <w:rPr>
          <w:rFonts w:cs="Times New Roman"/>
          <w:color w:val="000000" w:themeColor="text1"/>
          <w:sz w:val="24"/>
          <w:szCs w:val="24"/>
        </w:rPr>
        <w:t>addressing</w:t>
      </w:r>
      <w:r w:rsidR="007363F3" w:rsidRPr="6AE12698">
        <w:rPr>
          <w:rFonts w:cs="Times New Roman"/>
          <w:color w:val="000000" w:themeColor="text1"/>
          <w:sz w:val="24"/>
          <w:szCs w:val="24"/>
        </w:rPr>
        <w:t xml:space="preserve"> the </w:t>
      </w:r>
      <w:r w:rsidR="00E80D3D" w:rsidRPr="6AE12698">
        <w:rPr>
          <w:rFonts w:cs="Times New Roman"/>
          <w:color w:val="000000" w:themeColor="text1"/>
          <w:sz w:val="24"/>
          <w:szCs w:val="24"/>
        </w:rPr>
        <w:t xml:space="preserve">most obvious </w:t>
      </w:r>
      <w:r w:rsidR="005C0979">
        <w:rPr>
          <w:rFonts w:cs="Times New Roman"/>
          <w:color w:val="000000" w:themeColor="text1"/>
          <w:sz w:val="24"/>
          <w:szCs w:val="24"/>
        </w:rPr>
        <w:t>solution</w:t>
      </w:r>
      <w:r w:rsidR="007C5681">
        <w:rPr>
          <w:rFonts w:cs="Times New Roman"/>
          <w:color w:val="000000" w:themeColor="text1"/>
          <w:sz w:val="24"/>
          <w:szCs w:val="24"/>
        </w:rPr>
        <w:t>–</w:t>
      </w:r>
      <w:r w:rsidR="007363F3" w:rsidRPr="6AE12698">
        <w:rPr>
          <w:rFonts w:cs="Times New Roman"/>
          <w:color w:val="000000" w:themeColor="text1"/>
          <w:sz w:val="24"/>
          <w:szCs w:val="24"/>
        </w:rPr>
        <w:t xml:space="preserve"> </w:t>
      </w:r>
      <w:r w:rsidR="00A73DB9">
        <w:rPr>
          <w:rFonts w:cs="Times New Roman"/>
          <w:color w:val="000000" w:themeColor="text1"/>
          <w:sz w:val="24"/>
          <w:szCs w:val="24"/>
        </w:rPr>
        <w:t>extremists</w:t>
      </w:r>
      <w:r w:rsidR="007C5681">
        <w:rPr>
          <w:rFonts w:cs="Times New Roman"/>
          <w:color w:val="000000" w:themeColor="text1"/>
          <w:sz w:val="24"/>
          <w:szCs w:val="24"/>
        </w:rPr>
        <w:t xml:space="preserve"> – </w:t>
      </w:r>
      <w:r w:rsidR="005C7C29" w:rsidRPr="6AE12698">
        <w:rPr>
          <w:rFonts w:cs="Times New Roman"/>
          <w:color w:val="000000" w:themeColor="text1"/>
          <w:sz w:val="24"/>
          <w:szCs w:val="24"/>
        </w:rPr>
        <w:t>but</w:t>
      </w:r>
      <w:r w:rsidR="007C5681">
        <w:rPr>
          <w:rFonts w:cs="Times New Roman"/>
          <w:color w:val="000000" w:themeColor="text1"/>
          <w:sz w:val="24"/>
          <w:szCs w:val="24"/>
        </w:rPr>
        <w:t xml:space="preserve"> </w:t>
      </w:r>
      <w:r w:rsidR="007363F3" w:rsidRPr="6AE12698">
        <w:rPr>
          <w:rFonts w:cs="Times New Roman"/>
          <w:color w:val="000000" w:themeColor="text1"/>
          <w:sz w:val="24"/>
          <w:szCs w:val="24"/>
        </w:rPr>
        <w:t xml:space="preserve">the </w:t>
      </w:r>
      <w:r w:rsidR="009E43AD" w:rsidRPr="6AE12698">
        <w:rPr>
          <w:rFonts w:cs="Times New Roman"/>
          <w:color w:val="000000" w:themeColor="text1"/>
          <w:sz w:val="24"/>
          <w:szCs w:val="24"/>
        </w:rPr>
        <w:t xml:space="preserve">cockpit and engines of extremism </w:t>
      </w:r>
      <w:r w:rsidR="007C5681">
        <w:rPr>
          <w:rFonts w:cs="Times New Roman"/>
          <w:color w:val="000000" w:themeColor="text1"/>
          <w:sz w:val="24"/>
          <w:szCs w:val="24"/>
        </w:rPr>
        <w:t xml:space="preserve">– </w:t>
      </w:r>
      <w:r w:rsidR="006D75BC" w:rsidRPr="6AE12698">
        <w:rPr>
          <w:rFonts w:cs="Times New Roman"/>
          <w:color w:val="000000" w:themeColor="text1"/>
          <w:sz w:val="24"/>
          <w:szCs w:val="24"/>
        </w:rPr>
        <w:t>the</w:t>
      </w:r>
      <w:r w:rsidR="007C5681">
        <w:rPr>
          <w:rFonts w:cs="Times New Roman"/>
          <w:color w:val="000000" w:themeColor="text1"/>
          <w:sz w:val="24"/>
          <w:szCs w:val="24"/>
        </w:rPr>
        <w:t xml:space="preserve"> </w:t>
      </w:r>
      <w:r w:rsidR="006D75BC" w:rsidRPr="6AE12698">
        <w:rPr>
          <w:rFonts w:cs="Times New Roman"/>
          <w:color w:val="000000" w:themeColor="text1"/>
          <w:sz w:val="24"/>
          <w:szCs w:val="24"/>
        </w:rPr>
        <w:t>brand</w:t>
      </w:r>
      <w:r w:rsidR="47C08A5D" w:rsidRPr="6AE12698">
        <w:rPr>
          <w:rFonts w:cs="Times New Roman"/>
          <w:color w:val="000000" w:themeColor="text1"/>
          <w:sz w:val="24"/>
          <w:szCs w:val="24"/>
        </w:rPr>
        <w:t xml:space="preserve"> itself.</w:t>
      </w:r>
    </w:p>
    <w:p w14:paraId="3C5871C9" w14:textId="1EBAE3F1" w:rsidR="000B01EB" w:rsidRPr="00037070" w:rsidRDefault="47C08A5D" w:rsidP="00037070">
      <w:pPr>
        <w:pStyle w:val="CommentText"/>
        <w:spacing w:line="480" w:lineRule="auto"/>
        <w:ind w:firstLine="720"/>
        <w:jc w:val="both"/>
        <w:rPr>
          <w:rFonts w:cs="Times New Roman"/>
          <w:color w:val="000000" w:themeColor="text1"/>
          <w:sz w:val="24"/>
          <w:szCs w:val="24"/>
        </w:rPr>
      </w:pPr>
      <w:r w:rsidRPr="1753592C">
        <w:rPr>
          <w:rFonts w:cs="Times New Roman"/>
          <w:color w:val="000000" w:themeColor="text1"/>
          <w:sz w:val="24"/>
          <w:szCs w:val="24"/>
        </w:rPr>
        <w:t xml:space="preserve">An example of obvious logic is the oft-used concept of countering the VEO narrative or message. Such approaches sustain the VEO brand by drawing attention to its narratives or ideologies by repeating them in efforts to counter them. Counter narrative is defined here as a message which offers a positive alternative to extremist propaganda, or alternatively aims to deconstruct or delegitimize extremist narratives. By design, to engage in counter narrative the originator must introduce a counter argument </w:t>
      </w:r>
      <w:r w:rsidR="007C5681">
        <w:rPr>
          <w:rFonts w:cs="Times New Roman"/>
          <w:color w:val="000000" w:themeColor="text1"/>
          <w:sz w:val="24"/>
          <w:szCs w:val="24"/>
        </w:rPr>
        <w:t xml:space="preserve">– </w:t>
      </w:r>
      <w:r w:rsidRPr="1753592C">
        <w:rPr>
          <w:rFonts w:cs="Times New Roman"/>
          <w:color w:val="000000" w:themeColor="text1"/>
          <w:sz w:val="24"/>
          <w:szCs w:val="24"/>
        </w:rPr>
        <w:t>defined</w:t>
      </w:r>
      <w:r w:rsidR="007C5681">
        <w:rPr>
          <w:rFonts w:cs="Times New Roman"/>
          <w:color w:val="000000" w:themeColor="text1"/>
          <w:sz w:val="24"/>
          <w:szCs w:val="24"/>
        </w:rPr>
        <w:t xml:space="preserve"> </w:t>
      </w:r>
      <w:r w:rsidRPr="1753592C">
        <w:rPr>
          <w:rFonts w:cs="Times New Roman"/>
          <w:color w:val="000000" w:themeColor="text1"/>
          <w:sz w:val="24"/>
          <w:szCs w:val="24"/>
        </w:rPr>
        <w:t>here as acknowledging points that go against the originator’s desires and then re-affirming those desires through rhetoric and publicity. This is typically done by stating the opposing side’s argument, and then presenting an argument supporting the originator as the most logical solution. In the case of VEO narratives, the counter narrative must be reiterated or referenced as juxtapose to the originator’s viewpoint. By doing so, the VEO narrative or message is further propagated and can be seen by VEO stakeholders as an endorsement of the effectiveness of the VEO. Based on knowledge of their opponent, VEOs anticipate, manipulate, and engineer hubris</w:t>
      </w:r>
      <w:r w:rsidR="00D069B8">
        <w:rPr>
          <w:rFonts w:cs="Times New Roman"/>
          <w:color w:val="000000" w:themeColor="text1"/>
          <w:sz w:val="24"/>
          <w:szCs w:val="24"/>
        </w:rPr>
        <w:t>. They plan on</w:t>
      </w:r>
      <w:r w:rsidRPr="1753592C">
        <w:rPr>
          <w:rFonts w:cs="Times New Roman"/>
          <w:color w:val="000000" w:themeColor="text1"/>
          <w:sz w:val="24"/>
          <w:szCs w:val="24"/>
        </w:rPr>
        <w:t xml:space="preserve"> patriotic emotions, the sensationalized mass media, and social media, as force multipliers</w:t>
      </w:r>
      <w:r w:rsidR="00A73DB9">
        <w:rPr>
          <w:rFonts w:cs="Times New Roman"/>
          <w:color w:val="000000" w:themeColor="text1"/>
          <w:sz w:val="24"/>
          <w:szCs w:val="24"/>
        </w:rPr>
        <w:t xml:space="preserve"> to encourage and generate counter-messaging</w:t>
      </w:r>
      <w:r w:rsidRPr="1753592C">
        <w:rPr>
          <w:rFonts w:cs="Times New Roman"/>
          <w:color w:val="000000" w:themeColor="text1"/>
          <w:sz w:val="24"/>
          <w:szCs w:val="24"/>
        </w:rPr>
        <w:t xml:space="preserve">. </w:t>
      </w:r>
      <w:r w:rsidRPr="1753592C">
        <w:rPr>
          <w:rFonts w:cs="Times New Roman"/>
          <w:color w:val="000000" w:themeColor="text1"/>
          <w:sz w:val="24"/>
          <w:szCs w:val="24"/>
        </w:rPr>
        <w:lastRenderedPageBreak/>
        <w:t xml:space="preserve">One of the strongest </w:t>
      </w:r>
      <w:r w:rsidRPr="00A73DB9">
        <w:rPr>
          <w:rFonts w:cs="Times New Roman"/>
          <w:i/>
          <w:iCs/>
          <w:color w:val="000000" w:themeColor="text1"/>
          <w:sz w:val="24"/>
          <w:szCs w:val="24"/>
        </w:rPr>
        <w:t>enablers</w:t>
      </w:r>
      <w:r w:rsidR="00E74DEF">
        <w:rPr>
          <w:rStyle w:val="FootnoteReference"/>
          <w:rFonts w:cs="Times New Roman"/>
          <w:color w:val="000000" w:themeColor="text1"/>
          <w:sz w:val="24"/>
          <w:szCs w:val="24"/>
        </w:rPr>
        <w:footnoteReference w:id="34"/>
      </w:r>
      <w:r w:rsidRPr="1753592C">
        <w:rPr>
          <w:rFonts w:cs="Times New Roman"/>
          <w:color w:val="000000" w:themeColor="text1"/>
          <w:sz w:val="24"/>
          <w:szCs w:val="24"/>
        </w:rPr>
        <w:t xml:space="preserve"> of VEO goals is their opponent’s communication strategies and engagement programs.</w:t>
      </w:r>
      <w:bookmarkStart w:id="187" w:name="_Toc114176180"/>
      <w:bookmarkStart w:id="188" w:name="_Toc114177037"/>
      <w:bookmarkStart w:id="189" w:name="_Toc114178890"/>
      <w:bookmarkStart w:id="190" w:name="_Toc114180499"/>
      <w:bookmarkStart w:id="191" w:name="_Toc114326941"/>
      <w:bookmarkStart w:id="192" w:name="_Toc116165477"/>
      <w:bookmarkStart w:id="193" w:name="_Toc116166516"/>
      <w:bookmarkStart w:id="194" w:name="_Toc117001524"/>
      <w:bookmarkStart w:id="195" w:name="_Toc117002613"/>
      <w:bookmarkStart w:id="196" w:name="_Toc118666785"/>
      <w:bookmarkStart w:id="197" w:name="Branding"/>
      <w:bookmarkStart w:id="198" w:name="Brandingpolitics"/>
    </w:p>
    <w:p w14:paraId="746E33AC" w14:textId="4B84AFC8" w:rsidR="00600E0B" w:rsidRPr="00FD7022" w:rsidRDefault="00C04969" w:rsidP="00D069B8">
      <w:pPr>
        <w:pStyle w:val="Heading2"/>
      </w:pPr>
      <w:r w:rsidRPr="00FD7022">
        <w:t>Branding and Politics</w:t>
      </w:r>
      <w:bookmarkEnd w:id="187"/>
      <w:bookmarkEnd w:id="188"/>
      <w:bookmarkEnd w:id="189"/>
      <w:bookmarkEnd w:id="190"/>
      <w:bookmarkEnd w:id="191"/>
      <w:bookmarkEnd w:id="192"/>
      <w:bookmarkEnd w:id="193"/>
      <w:bookmarkEnd w:id="194"/>
      <w:bookmarkEnd w:id="195"/>
      <w:bookmarkEnd w:id="196"/>
    </w:p>
    <w:bookmarkEnd w:id="197"/>
    <w:bookmarkEnd w:id="198"/>
    <w:p w14:paraId="7B33CFBA" w14:textId="4F5BAEFC" w:rsidR="00023A0A" w:rsidRPr="00FD7022" w:rsidRDefault="47C08A5D" w:rsidP="00F74957">
      <w:pPr>
        <w:ind w:firstLine="720"/>
        <w:jc w:val="both"/>
        <w:rPr>
          <w:rFonts w:cs="Times New Roman"/>
          <w:color w:val="000000" w:themeColor="text1"/>
        </w:rPr>
      </w:pPr>
      <w:r w:rsidRPr="6AE12698">
        <w:rPr>
          <w:rFonts w:cs="Times New Roman"/>
          <w:color w:val="000000" w:themeColor="text1"/>
        </w:rPr>
        <w:t>While the concept of unbranding is new, it should be noted that looking at an organization through the lens of branding is not new or exclusive to VEOs. Politicians rely on political party brand names for their election and follow-on elections</w:t>
      </w:r>
      <w:r w:rsidR="00A73DB9">
        <w:rPr>
          <w:rFonts w:cs="Times New Roman"/>
          <w:color w:val="000000" w:themeColor="text1"/>
        </w:rPr>
        <w:t xml:space="preserve">. </w:t>
      </w:r>
      <w:r w:rsidRPr="6AE12698">
        <w:rPr>
          <w:rFonts w:cs="Times New Roman"/>
          <w:color w:val="000000" w:themeColor="text1"/>
        </w:rPr>
        <w:t xml:space="preserve">A political party contains established reputations and images. </w:t>
      </w:r>
      <w:bookmarkStart w:id="199" w:name="OLE_LINK29"/>
      <w:bookmarkStart w:id="200" w:name="OLE_LINK30"/>
      <w:r w:rsidRPr="6AE12698">
        <w:rPr>
          <w:rFonts w:cs="Times New Roman"/>
          <w:color w:val="000000" w:themeColor="text1"/>
        </w:rPr>
        <w:t xml:space="preserve">When the party label is identified, it activates the voter’s memory to retrieve information associated with the party </w:t>
      </w:r>
      <w:bookmarkEnd w:id="199"/>
      <w:bookmarkEnd w:id="200"/>
      <w:r w:rsidRPr="6AE12698">
        <w:rPr>
          <w:rFonts w:cs="Times New Roman"/>
          <w:color w:val="000000" w:themeColor="text1"/>
        </w:rPr>
        <w:t>(</w:t>
      </w:r>
      <w:bookmarkStart w:id="201" w:name="OLE_LINK39"/>
      <w:bookmarkStart w:id="202" w:name="OLE_LINK40"/>
      <w:r w:rsidRPr="6AE12698">
        <w:rPr>
          <w:rFonts w:cs="Times New Roman"/>
          <w:color w:val="000000" w:themeColor="text1"/>
        </w:rPr>
        <w:t>Downs, 1957</w:t>
      </w:r>
      <w:bookmarkEnd w:id="201"/>
      <w:bookmarkEnd w:id="202"/>
      <w:r w:rsidRPr="6AE12698">
        <w:rPr>
          <w:rFonts w:cs="Times New Roman"/>
          <w:color w:val="000000" w:themeColor="text1"/>
        </w:rPr>
        <w:t xml:space="preserve">; </w:t>
      </w:r>
      <w:bookmarkStart w:id="203" w:name="OLE_LINK41"/>
      <w:bookmarkStart w:id="204" w:name="OLE_LINK42"/>
      <w:proofErr w:type="spellStart"/>
      <w:r w:rsidRPr="6AE12698">
        <w:rPr>
          <w:rFonts w:cs="Times New Roman"/>
          <w:color w:val="000000" w:themeColor="text1"/>
        </w:rPr>
        <w:t>Kiewiet</w:t>
      </w:r>
      <w:proofErr w:type="spellEnd"/>
      <w:r w:rsidRPr="6AE12698">
        <w:rPr>
          <w:rFonts w:cs="Times New Roman"/>
          <w:color w:val="000000" w:themeColor="text1"/>
        </w:rPr>
        <w:t xml:space="preserve"> &amp; </w:t>
      </w:r>
      <w:proofErr w:type="spellStart"/>
      <w:r w:rsidRPr="6AE12698">
        <w:rPr>
          <w:rFonts w:cs="Times New Roman"/>
          <w:color w:val="000000" w:themeColor="text1"/>
        </w:rPr>
        <w:t>McCubbins</w:t>
      </w:r>
      <w:proofErr w:type="spellEnd"/>
      <w:r w:rsidRPr="6AE12698">
        <w:rPr>
          <w:rFonts w:cs="Times New Roman"/>
          <w:color w:val="000000" w:themeColor="text1"/>
        </w:rPr>
        <w:t>, 1991</w:t>
      </w:r>
      <w:bookmarkEnd w:id="203"/>
      <w:bookmarkEnd w:id="204"/>
      <w:r w:rsidRPr="6AE12698">
        <w:rPr>
          <w:rFonts w:cs="Times New Roman"/>
          <w:color w:val="000000" w:themeColor="text1"/>
        </w:rPr>
        <w:t xml:space="preserve">). Researchers on voting behavior recognize that party identity </w:t>
      </w:r>
      <w:r w:rsidR="003204B9">
        <w:rPr>
          <w:rFonts w:cs="Times New Roman"/>
          <w:color w:val="000000" w:themeColor="text1"/>
        </w:rPr>
        <w:t xml:space="preserve">– </w:t>
      </w:r>
      <w:r w:rsidRPr="6AE12698">
        <w:rPr>
          <w:rFonts w:cs="Times New Roman"/>
          <w:color w:val="000000" w:themeColor="text1"/>
        </w:rPr>
        <w:t>the</w:t>
      </w:r>
      <w:r w:rsidR="003204B9">
        <w:rPr>
          <w:rFonts w:cs="Times New Roman"/>
          <w:color w:val="000000" w:themeColor="text1"/>
        </w:rPr>
        <w:t xml:space="preserve"> </w:t>
      </w:r>
      <w:r w:rsidRPr="6AE12698">
        <w:rPr>
          <w:rFonts w:cs="Times New Roman"/>
          <w:color w:val="000000" w:themeColor="text1"/>
        </w:rPr>
        <w:t xml:space="preserve">brand </w:t>
      </w:r>
      <w:r w:rsidR="003204B9">
        <w:rPr>
          <w:rFonts w:cs="Times New Roman"/>
          <w:color w:val="000000" w:themeColor="text1"/>
        </w:rPr>
        <w:t xml:space="preserve">– </w:t>
      </w:r>
      <w:r w:rsidRPr="6AE12698">
        <w:rPr>
          <w:rFonts w:cs="Times New Roman"/>
          <w:color w:val="000000" w:themeColor="text1"/>
        </w:rPr>
        <w:t>is</w:t>
      </w:r>
      <w:r w:rsidR="003204B9">
        <w:rPr>
          <w:rFonts w:cs="Times New Roman"/>
          <w:color w:val="000000" w:themeColor="text1"/>
        </w:rPr>
        <w:t xml:space="preserve"> </w:t>
      </w:r>
      <w:r w:rsidRPr="6AE12698">
        <w:rPr>
          <w:rFonts w:cs="Times New Roman"/>
          <w:color w:val="000000" w:themeColor="text1"/>
        </w:rPr>
        <w:t xml:space="preserve">one of the most decisive factors that explain an individual’s voting decision (Campbell et al., 1960; </w:t>
      </w:r>
      <w:proofErr w:type="spellStart"/>
      <w:r w:rsidRPr="6AE12698">
        <w:rPr>
          <w:rFonts w:cs="Times New Roman"/>
          <w:color w:val="000000" w:themeColor="text1"/>
        </w:rPr>
        <w:t>Sniderman</w:t>
      </w:r>
      <w:proofErr w:type="spellEnd"/>
      <w:r w:rsidRPr="6AE12698">
        <w:rPr>
          <w:rFonts w:cs="Times New Roman"/>
          <w:color w:val="000000" w:themeColor="text1"/>
        </w:rPr>
        <w:t xml:space="preserve">, 2000; </w:t>
      </w:r>
      <w:proofErr w:type="spellStart"/>
      <w:r w:rsidRPr="6AE12698">
        <w:rPr>
          <w:rFonts w:cs="Times New Roman"/>
          <w:color w:val="000000" w:themeColor="text1"/>
        </w:rPr>
        <w:t>Sniderman</w:t>
      </w:r>
      <w:proofErr w:type="spellEnd"/>
      <w:r w:rsidRPr="6AE12698">
        <w:rPr>
          <w:rFonts w:cs="Times New Roman"/>
          <w:color w:val="000000" w:themeColor="text1"/>
        </w:rPr>
        <w:t xml:space="preserve"> &amp; Stiglitz, 2012</w:t>
      </w:r>
      <w:r w:rsidR="000426C4">
        <w:rPr>
          <w:rFonts w:cs="Times New Roman"/>
          <w:color w:val="000000" w:themeColor="text1"/>
        </w:rPr>
        <w:t xml:space="preserve">; </w:t>
      </w:r>
      <w:r w:rsidR="000426C4" w:rsidRPr="6AE12698">
        <w:rPr>
          <w:rFonts w:cs="Times New Roman"/>
          <w:color w:val="000000" w:themeColor="text1"/>
        </w:rPr>
        <w:t>Torres-</w:t>
      </w:r>
      <w:proofErr w:type="spellStart"/>
      <w:r w:rsidR="000426C4" w:rsidRPr="6AE12698">
        <w:rPr>
          <w:rFonts w:cs="Times New Roman"/>
          <w:color w:val="000000" w:themeColor="text1"/>
        </w:rPr>
        <w:t>Spelliscy</w:t>
      </w:r>
      <w:proofErr w:type="spellEnd"/>
      <w:r w:rsidR="000426C4" w:rsidRPr="6AE12698">
        <w:rPr>
          <w:rFonts w:cs="Times New Roman"/>
          <w:color w:val="000000" w:themeColor="text1"/>
        </w:rPr>
        <w:t>, 2019</w:t>
      </w:r>
      <w:r w:rsidRPr="6AE12698">
        <w:rPr>
          <w:rFonts w:cs="Times New Roman"/>
          <w:color w:val="000000" w:themeColor="text1"/>
        </w:rPr>
        <w:t>). Researchers focused on the importance of party labels in the electoral market (</w:t>
      </w:r>
      <w:bookmarkStart w:id="205" w:name="OLE_LINK51"/>
      <w:bookmarkStart w:id="206" w:name="OLE_LINK52"/>
      <w:bookmarkStart w:id="207" w:name="OLE_LINK43"/>
      <w:bookmarkStart w:id="208" w:name="OLE_LINK44"/>
      <w:r w:rsidRPr="6AE12698">
        <w:rPr>
          <w:rFonts w:cs="Times New Roman"/>
          <w:color w:val="000000" w:themeColor="text1"/>
        </w:rPr>
        <w:t xml:space="preserve">Lupe, 2013; Needham, 2005, 2006; </w:t>
      </w:r>
      <w:bookmarkStart w:id="209" w:name="OLE_LINK47"/>
      <w:bookmarkStart w:id="210" w:name="OLE_LINK48"/>
      <w:bookmarkStart w:id="211" w:name="OLE_LINK49"/>
      <w:bookmarkStart w:id="212" w:name="OLE_LINK50"/>
      <w:r w:rsidRPr="6AE12698">
        <w:rPr>
          <w:rFonts w:cs="Times New Roman"/>
          <w:color w:val="000000" w:themeColor="text1"/>
        </w:rPr>
        <w:t>Nielsen &amp; Larsen, 2014</w:t>
      </w:r>
      <w:bookmarkEnd w:id="209"/>
      <w:bookmarkEnd w:id="210"/>
      <w:r w:rsidRPr="6AE12698">
        <w:rPr>
          <w:rFonts w:cs="Times New Roman"/>
          <w:color w:val="000000" w:themeColor="text1"/>
        </w:rPr>
        <w:t xml:space="preserve">; </w:t>
      </w:r>
      <w:bookmarkStart w:id="213" w:name="OLE_LINK45"/>
      <w:bookmarkStart w:id="214" w:name="OLE_LINK46"/>
      <w:proofErr w:type="spellStart"/>
      <w:r w:rsidRPr="6AE12698">
        <w:rPr>
          <w:rFonts w:cs="Times New Roman"/>
          <w:color w:val="000000" w:themeColor="text1"/>
        </w:rPr>
        <w:t>Neiheisel</w:t>
      </w:r>
      <w:proofErr w:type="spellEnd"/>
      <w:r w:rsidRPr="6AE12698">
        <w:rPr>
          <w:rFonts w:cs="Times New Roman"/>
          <w:color w:val="000000" w:themeColor="text1"/>
        </w:rPr>
        <w:t xml:space="preserve"> &amp; </w:t>
      </w:r>
      <w:proofErr w:type="spellStart"/>
      <w:r w:rsidRPr="6AE12698">
        <w:rPr>
          <w:rFonts w:cs="Times New Roman"/>
          <w:color w:val="000000" w:themeColor="text1"/>
        </w:rPr>
        <w:t>Niebler</w:t>
      </w:r>
      <w:proofErr w:type="spellEnd"/>
      <w:r w:rsidRPr="6AE12698">
        <w:rPr>
          <w:rFonts w:cs="Times New Roman"/>
          <w:color w:val="000000" w:themeColor="text1"/>
        </w:rPr>
        <w:t>, 2013</w:t>
      </w:r>
      <w:bookmarkEnd w:id="213"/>
      <w:bookmarkEnd w:id="214"/>
      <w:r w:rsidRPr="6AE12698">
        <w:rPr>
          <w:rFonts w:cs="Times New Roman"/>
          <w:color w:val="000000" w:themeColor="text1"/>
        </w:rPr>
        <w:t xml:space="preserve">; Pope &amp; </w:t>
      </w:r>
      <w:proofErr w:type="spellStart"/>
      <w:r w:rsidRPr="6AE12698">
        <w:rPr>
          <w:rFonts w:cs="Times New Roman"/>
          <w:color w:val="000000" w:themeColor="text1"/>
        </w:rPr>
        <w:t>Woon</w:t>
      </w:r>
      <w:proofErr w:type="spellEnd"/>
      <w:r w:rsidRPr="6AE12698">
        <w:rPr>
          <w:rFonts w:cs="Times New Roman"/>
          <w:color w:val="000000" w:themeColor="text1"/>
        </w:rPr>
        <w:t>, 2009</w:t>
      </w:r>
      <w:bookmarkEnd w:id="211"/>
      <w:bookmarkEnd w:id="212"/>
      <w:r w:rsidRPr="6AE12698">
        <w:rPr>
          <w:rFonts w:cs="Times New Roman"/>
          <w:color w:val="000000" w:themeColor="text1"/>
        </w:rPr>
        <w:t xml:space="preserve">; </w:t>
      </w:r>
      <w:bookmarkEnd w:id="205"/>
      <w:bookmarkEnd w:id="206"/>
      <w:proofErr w:type="spellStart"/>
      <w:r w:rsidRPr="6AE12698">
        <w:rPr>
          <w:rFonts w:cs="Times New Roman"/>
          <w:color w:val="000000" w:themeColor="text1"/>
        </w:rPr>
        <w:t>Woon</w:t>
      </w:r>
      <w:proofErr w:type="spellEnd"/>
      <w:r w:rsidRPr="6AE12698">
        <w:rPr>
          <w:rFonts w:cs="Times New Roman"/>
          <w:color w:val="000000" w:themeColor="text1"/>
        </w:rPr>
        <w:t xml:space="preserve"> &amp; Pope, 2008</w:t>
      </w:r>
      <w:bookmarkEnd w:id="207"/>
      <w:bookmarkEnd w:id="208"/>
      <w:r w:rsidRPr="6AE12698">
        <w:rPr>
          <w:rFonts w:cs="Times New Roman"/>
          <w:color w:val="000000" w:themeColor="text1"/>
        </w:rPr>
        <w:t xml:space="preserve">). </w:t>
      </w:r>
      <w:r w:rsidR="00DC5016">
        <w:rPr>
          <w:rFonts w:cs="Times New Roman"/>
          <w:color w:val="000000" w:themeColor="text1"/>
        </w:rPr>
        <w:t>P</w:t>
      </w:r>
      <w:r w:rsidRPr="6AE12698">
        <w:rPr>
          <w:rFonts w:cs="Times New Roman"/>
          <w:color w:val="000000" w:themeColor="text1"/>
        </w:rPr>
        <w:t xml:space="preserve">olitics </w:t>
      </w:r>
      <w:r w:rsidR="00DC5016">
        <w:rPr>
          <w:rFonts w:cs="Times New Roman"/>
          <w:color w:val="000000" w:themeColor="text1"/>
        </w:rPr>
        <w:t xml:space="preserve">is </w:t>
      </w:r>
      <w:r w:rsidRPr="6AE12698">
        <w:rPr>
          <w:rFonts w:cs="Times New Roman"/>
          <w:color w:val="000000" w:themeColor="text1"/>
        </w:rPr>
        <w:t xml:space="preserve">becoming more </w:t>
      </w:r>
      <w:r w:rsidR="00A73DB9">
        <w:rPr>
          <w:rFonts w:cs="Times New Roman"/>
          <w:color w:val="000000" w:themeColor="text1"/>
        </w:rPr>
        <w:t xml:space="preserve">emotional, </w:t>
      </w:r>
      <w:r w:rsidRPr="6AE12698">
        <w:rPr>
          <w:rFonts w:cs="Times New Roman"/>
          <w:color w:val="000000" w:themeColor="text1"/>
        </w:rPr>
        <w:t>polarized</w:t>
      </w:r>
      <w:r w:rsidR="00A73DB9">
        <w:rPr>
          <w:rFonts w:cs="Times New Roman"/>
          <w:color w:val="000000" w:themeColor="text1"/>
        </w:rPr>
        <w:t>,</w:t>
      </w:r>
      <w:r w:rsidRPr="6AE12698">
        <w:rPr>
          <w:rFonts w:cs="Times New Roman"/>
          <w:color w:val="000000" w:themeColor="text1"/>
        </w:rPr>
        <w:t xml:space="preserve"> and controversial</w:t>
      </w:r>
      <w:r w:rsidR="00DC5016">
        <w:rPr>
          <w:rFonts w:cs="Times New Roman"/>
          <w:color w:val="000000" w:themeColor="text1"/>
        </w:rPr>
        <w:t>,</w:t>
      </w:r>
      <w:r w:rsidRPr="6AE12698">
        <w:rPr>
          <w:rFonts w:cs="Times New Roman"/>
          <w:color w:val="000000" w:themeColor="text1"/>
        </w:rPr>
        <w:t xml:space="preserve"> with the goal of control rather than representation</w:t>
      </w:r>
      <w:r w:rsidR="008D0202">
        <w:rPr>
          <w:rFonts w:cs="Times New Roman"/>
          <w:color w:val="000000" w:themeColor="text1"/>
        </w:rPr>
        <w:t>. T</w:t>
      </w:r>
      <w:r w:rsidRPr="6AE12698">
        <w:rPr>
          <w:rFonts w:cs="Times New Roman"/>
          <w:color w:val="000000" w:themeColor="text1"/>
        </w:rPr>
        <w:t xml:space="preserve">he U.S. political system is a prime example of branding in action </w:t>
      </w:r>
      <w:r w:rsidR="003204B9">
        <w:rPr>
          <w:rFonts w:cs="Times New Roman"/>
          <w:color w:val="000000" w:themeColor="text1"/>
        </w:rPr>
        <w:t xml:space="preserve">– </w:t>
      </w:r>
      <w:r w:rsidRPr="6AE12698">
        <w:rPr>
          <w:rFonts w:cs="Times New Roman"/>
          <w:color w:val="000000" w:themeColor="text1"/>
        </w:rPr>
        <w:t>with</w:t>
      </w:r>
      <w:r w:rsidR="003204B9">
        <w:rPr>
          <w:rFonts w:cs="Times New Roman"/>
          <w:color w:val="000000" w:themeColor="text1"/>
        </w:rPr>
        <w:t xml:space="preserve"> </w:t>
      </w:r>
      <w:r w:rsidRPr="6AE12698">
        <w:rPr>
          <w:rFonts w:cs="Times New Roman"/>
          <w:color w:val="000000" w:themeColor="text1"/>
        </w:rPr>
        <w:t>brand differentiation being anything that furthers the distance from the opposing parties and with the goal to earn as many votes as possible.</w:t>
      </w:r>
    </w:p>
    <w:p w14:paraId="10BEFE64" w14:textId="6F90DB4D" w:rsidR="00D3410F" w:rsidRPr="00FD7022" w:rsidRDefault="47C08A5D" w:rsidP="00102BCA">
      <w:pPr>
        <w:ind w:firstLine="720"/>
        <w:jc w:val="both"/>
        <w:rPr>
          <w:rFonts w:cs="Times New Roman"/>
          <w:color w:val="000000" w:themeColor="text1"/>
        </w:rPr>
      </w:pPr>
      <w:r w:rsidRPr="6AE12698">
        <w:rPr>
          <w:rFonts w:cs="Times New Roman"/>
          <w:color w:val="000000" w:themeColor="text1"/>
        </w:rPr>
        <w:t xml:space="preserve">Stakeholder interest comes from the perceived credibility of performance and is associated with the brand of the politician and associated memories of that </w:t>
      </w:r>
      <w:r w:rsidR="00422C7E">
        <w:rPr>
          <w:rFonts w:cs="Times New Roman"/>
          <w:color w:val="000000" w:themeColor="text1"/>
        </w:rPr>
        <w:t>party</w:t>
      </w:r>
      <w:r w:rsidRPr="6AE12698">
        <w:rPr>
          <w:rFonts w:cs="Times New Roman"/>
          <w:color w:val="000000" w:themeColor="text1"/>
        </w:rPr>
        <w:t>. Because it is entirely impossible for anyone to directly experience all things they know,</w:t>
      </w:r>
      <w:r w:rsidR="00401068">
        <w:rPr>
          <w:rFonts w:cs="Times New Roman"/>
          <w:color w:val="000000" w:themeColor="text1"/>
        </w:rPr>
        <w:t xml:space="preserve"> </w:t>
      </w:r>
      <w:r w:rsidRPr="6AE12698">
        <w:rPr>
          <w:rFonts w:cs="Times New Roman"/>
          <w:color w:val="000000" w:themeColor="text1"/>
        </w:rPr>
        <w:t xml:space="preserve">people learn and experience events in a </w:t>
      </w:r>
      <w:r w:rsidRPr="6AE12698">
        <w:rPr>
          <w:rStyle w:val="Strong"/>
          <w:b w:val="0"/>
          <w:bCs w:val="0"/>
          <w:i/>
          <w:iCs/>
          <w:color w:val="000000" w:themeColor="text1"/>
        </w:rPr>
        <w:t>pseudo</w:t>
      </w:r>
      <w:r w:rsidR="001F306D">
        <w:rPr>
          <w:rStyle w:val="Strong"/>
          <w:b w:val="0"/>
          <w:bCs w:val="0"/>
          <w:i/>
          <w:iCs/>
          <w:color w:val="000000" w:themeColor="text1"/>
        </w:rPr>
        <w:t xml:space="preserve"> </w:t>
      </w:r>
      <w:r w:rsidRPr="6AE12698">
        <w:rPr>
          <w:rStyle w:val="Strong"/>
          <w:b w:val="0"/>
          <w:bCs w:val="0"/>
          <w:i/>
          <w:iCs/>
          <w:color w:val="000000" w:themeColor="text1"/>
        </w:rPr>
        <w:t>environment</w:t>
      </w:r>
      <w:r w:rsidRPr="6AE12698">
        <w:rPr>
          <w:rStyle w:val="Strong"/>
          <w:b w:val="0"/>
          <w:bCs w:val="0"/>
          <w:color w:val="000000" w:themeColor="text1"/>
        </w:rPr>
        <w:t>. An individual’s pseudo</w:t>
      </w:r>
      <w:r w:rsidR="001F306D">
        <w:rPr>
          <w:rStyle w:val="Strong"/>
          <w:b w:val="0"/>
          <w:bCs w:val="0"/>
          <w:color w:val="000000" w:themeColor="text1"/>
        </w:rPr>
        <w:t xml:space="preserve"> </w:t>
      </w:r>
      <w:r w:rsidRPr="6AE12698">
        <w:rPr>
          <w:rStyle w:val="Strong"/>
          <w:b w:val="0"/>
          <w:bCs w:val="0"/>
          <w:color w:val="000000" w:themeColor="text1"/>
        </w:rPr>
        <w:t>environment is an environment created by another individual or entity</w:t>
      </w:r>
      <w:r w:rsidR="00DC5016">
        <w:rPr>
          <w:rStyle w:val="Strong"/>
          <w:b w:val="0"/>
          <w:bCs w:val="0"/>
          <w:color w:val="000000" w:themeColor="text1"/>
        </w:rPr>
        <w:t>,</w:t>
      </w:r>
      <w:r w:rsidRPr="6AE12698">
        <w:rPr>
          <w:rStyle w:val="Strong"/>
          <w:b w:val="0"/>
          <w:bCs w:val="0"/>
          <w:color w:val="000000" w:themeColor="text1"/>
        </w:rPr>
        <w:t xml:space="preserve"> such that whatever is believed or perceived to be a true </w:t>
      </w:r>
      <w:r w:rsidRPr="6AE12698">
        <w:rPr>
          <w:rStyle w:val="Strong"/>
          <w:b w:val="0"/>
          <w:bCs w:val="0"/>
          <w:color w:val="000000" w:themeColor="text1"/>
        </w:rPr>
        <w:lastRenderedPageBreak/>
        <w:t xml:space="preserve">environment, is </w:t>
      </w:r>
      <w:r w:rsidR="006348A2">
        <w:rPr>
          <w:rStyle w:val="Strong"/>
          <w:b w:val="0"/>
          <w:bCs w:val="0"/>
          <w:color w:val="000000" w:themeColor="text1"/>
        </w:rPr>
        <w:t xml:space="preserve">acted upon </w:t>
      </w:r>
      <w:r w:rsidRPr="6AE12698">
        <w:rPr>
          <w:rStyle w:val="Strong"/>
          <w:b w:val="0"/>
          <w:bCs w:val="0"/>
          <w:color w:val="000000" w:themeColor="text1"/>
        </w:rPr>
        <w:t>as the real environment itself (</w:t>
      </w:r>
      <w:r w:rsidRPr="6AE12698">
        <w:rPr>
          <w:color w:val="000000" w:themeColor="text1"/>
        </w:rPr>
        <w:t>Lippmann, 1922)</w:t>
      </w:r>
      <w:r w:rsidRPr="6AE12698">
        <w:rPr>
          <w:rStyle w:val="Strong"/>
          <w:b w:val="0"/>
          <w:bCs w:val="0"/>
          <w:color w:val="000000" w:themeColor="text1"/>
        </w:rPr>
        <w:t xml:space="preserve">. Thus, the phrase </w:t>
      </w:r>
      <w:r w:rsidRPr="6AE12698">
        <w:rPr>
          <w:rStyle w:val="Strong"/>
          <w:b w:val="0"/>
          <w:bCs w:val="0"/>
          <w:i/>
          <w:iCs/>
          <w:color w:val="000000" w:themeColor="text1"/>
        </w:rPr>
        <w:t>perception is reality</w:t>
      </w:r>
      <w:r w:rsidRPr="6AE12698">
        <w:rPr>
          <w:rStyle w:val="Strong"/>
          <w:b w:val="0"/>
          <w:bCs w:val="0"/>
          <w:color w:val="000000" w:themeColor="text1"/>
        </w:rPr>
        <w:t xml:space="preserve"> was born.</w:t>
      </w:r>
      <w:r w:rsidRPr="6AE12698">
        <w:rPr>
          <w:color w:val="000000" w:themeColor="text1"/>
        </w:rPr>
        <w:t xml:space="preserve"> </w:t>
      </w:r>
      <w:r w:rsidRPr="6AE12698">
        <w:rPr>
          <w:rFonts w:cs="Times New Roman"/>
          <w:color w:val="000000" w:themeColor="text1"/>
        </w:rPr>
        <w:t xml:space="preserve">For example, an established politician may introduce </w:t>
      </w:r>
      <w:r w:rsidR="00A73DB9">
        <w:rPr>
          <w:rFonts w:cs="Times New Roman"/>
          <w:color w:val="000000" w:themeColor="text1"/>
        </w:rPr>
        <w:t>a</w:t>
      </w:r>
      <w:r w:rsidRPr="6AE12698">
        <w:rPr>
          <w:rFonts w:cs="Times New Roman"/>
          <w:color w:val="000000" w:themeColor="text1"/>
        </w:rPr>
        <w:t xml:space="preserve"> new politician and endorse them as a member of party </w:t>
      </w:r>
      <w:r w:rsidRPr="00DC5016">
        <w:rPr>
          <w:rFonts w:cs="Times New Roman"/>
          <w:i/>
          <w:iCs/>
          <w:color w:val="000000" w:themeColor="text1"/>
        </w:rPr>
        <w:t>x</w:t>
      </w:r>
      <w:r w:rsidRPr="6AE12698">
        <w:rPr>
          <w:rFonts w:cs="Times New Roman"/>
          <w:color w:val="000000" w:themeColor="text1"/>
        </w:rPr>
        <w:t xml:space="preserve">, framing the new politician in a known context. Similarly, a new, unknown extremist can be introduced and endorsed by a powerful figure. </w:t>
      </w:r>
      <w:r w:rsidR="00401068">
        <w:rPr>
          <w:rFonts w:cs="Times New Roman"/>
          <w:color w:val="000000" w:themeColor="text1"/>
        </w:rPr>
        <w:t>For example, o</w:t>
      </w:r>
      <w:r w:rsidRPr="6AE12698">
        <w:rPr>
          <w:rFonts w:cs="Times New Roman"/>
          <w:color w:val="000000" w:themeColor="text1"/>
        </w:rPr>
        <w:t xml:space="preserve">n September 20, 2001, President George W. Bush delivered the following </w:t>
      </w:r>
      <w:r w:rsidR="0046760C">
        <w:rPr>
          <w:rFonts w:cs="Times New Roman"/>
          <w:color w:val="000000" w:themeColor="text1"/>
        </w:rPr>
        <w:t xml:space="preserve">remarks in a </w:t>
      </w:r>
      <w:r w:rsidRPr="6AE12698">
        <w:rPr>
          <w:rFonts w:cs="Times New Roman"/>
          <w:color w:val="000000" w:themeColor="text1"/>
        </w:rPr>
        <w:t>speech:</w:t>
      </w:r>
    </w:p>
    <w:p w14:paraId="3B1CC116" w14:textId="39C476D3" w:rsidR="00D3410F" w:rsidRPr="00FD7022" w:rsidRDefault="47C08A5D" w:rsidP="001310B5">
      <w:pPr>
        <w:ind w:left="720"/>
        <w:jc w:val="both"/>
        <w:rPr>
          <w:rFonts w:cs="Times New Roman"/>
          <w:color w:val="000000" w:themeColor="text1"/>
        </w:rPr>
      </w:pPr>
      <w:r w:rsidRPr="6AE12698">
        <w:rPr>
          <w:rFonts w:cs="Times New Roman"/>
          <w:color w:val="000000" w:themeColor="text1"/>
        </w:rPr>
        <w:t>On September the 11</w:t>
      </w:r>
      <w:r w:rsidRPr="006C4A1F">
        <w:rPr>
          <w:rFonts w:cs="Times New Roman"/>
          <w:color w:val="000000" w:themeColor="text1"/>
          <w:vertAlign w:val="superscript"/>
        </w:rPr>
        <w:t>th</w:t>
      </w:r>
      <w:r w:rsidRPr="6AE12698">
        <w:rPr>
          <w:rFonts w:cs="Times New Roman"/>
          <w:color w:val="000000" w:themeColor="text1"/>
        </w:rPr>
        <w:t xml:space="preserve">, enemies of freedom committed an act of war against our country. Americans have known wars – but for the past 136 years, they have been wars on foreign soil, except for one Sunday in 1941… …Americans have many questions tonight. Americans are asking: Who attacked our country? The evidence we have gathered all points to a collection of loosely affiliated terrorist organizations </w:t>
      </w:r>
      <w:r w:rsidRPr="6AE12698">
        <w:rPr>
          <w:rFonts w:cs="Times New Roman"/>
          <w:i/>
          <w:iCs/>
          <w:color w:val="000000" w:themeColor="text1"/>
        </w:rPr>
        <w:t>known as al Qa’ida</w:t>
      </w:r>
      <w:r w:rsidRPr="6AE12698">
        <w:rPr>
          <w:rFonts w:cs="Times New Roman"/>
          <w:color w:val="000000" w:themeColor="text1"/>
        </w:rPr>
        <w:t xml:space="preserve"> [emphasis added]. They are the same murderers indicted for bombing American embassies in Tanzania and Kenya, and responsible for bombing the USS Cole. </w:t>
      </w:r>
      <w:r w:rsidRPr="6AE12698">
        <w:rPr>
          <w:rFonts w:cs="Times New Roman"/>
          <w:i/>
          <w:iCs/>
          <w:color w:val="000000" w:themeColor="text1"/>
        </w:rPr>
        <w:t>Al Qa’ida is to terror what the Mafia is to crime</w:t>
      </w:r>
      <w:r w:rsidRPr="6AE12698">
        <w:rPr>
          <w:rFonts w:cs="Times New Roman"/>
          <w:color w:val="000000" w:themeColor="text1"/>
        </w:rPr>
        <w:t xml:space="preserve"> [emphasis added]. But its goal is not making money; its goal is remaking the world </w:t>
      </w:r>
      <w:r w:rsidR="00AE6D4F">
        <w:rPr>
          <w:rFonts w:cs="Times New Roman"/>
          <w:color w:val="000000" w:themeColor="text1"/>
        </w:rPr>
        <w:t xml:space="preserve">– </w:t>
      </w:r>
      <w:r w:rsidRPr="6AE12698">
        <w:rPr>
          <w:rFonts w:cs="Times New Roman"/>
          <w:color w:val="000000" w:themeColor="text1"/>
        </w:rPr>
        <w:t>and</w:t>
      </w:r>
      <w:r w:rsidR="00AE6D4F">
        <w:rPr>
          <w:rFonts w:cs="Times New Roman"/>
          <w:color w:val="000000" w:themeColor="text1"/>
        </w:rPr>
        <w:t xml:space="preserve"> </w:t>
      </w:r>
      <w:r w:rsidRPr="6AE12698">
        <w:rPr>
          <w:rFonts w:cs="Times New Roman"/>
          <w:color w:val="000000" w:themeColor="text1"/>
        </w:rPr>
        <w:t xml:space="preserve">imposing its radical beliefs on people everywhere. The terrorists practice a fringe form of Islam extremism that has been rejected by Muslim scholars and </w:t>
      </w:r>
      <w:bookmarkStart w:id="215" w:name="_Int_gxQYtSCi"/>
      <w:r w:rsidRPr="6AE12698">
        <w:rPr>
          <w:rFonts w:cs="Times New Roman"/>
          <w:color w:val="000000" w:themeColor="text1"/>
        </w:rPr>
        <w:t>the vast majority of</w:t>
      </w:r>
      <w:bookmarkEnd w:id="215"/>
      <w:r w:rsidRPr="6AE12698">
        <w:rPr>
          <w:rFonts w:cs="Times New Roman"/>
          <w:color w:val="000000" w:themeColor="text1"/>
        </w:rPr>
        <w:t xml:space="preserve"> Muslim clerics </w:t>
      </w:r>
      <w:r w:rsidR="00AE6D4F">
        <w:rPr>
          <w:rFonts w:cs="Times New Roman"/>
          <w:color w:val="000000" w:themeColor="text1"/>
        </w:rPr>
        <w:t xml:space="preserve">– </w:t>
      </w:r>
      <w:r w:rsidRPr="6AE12698">
        <w:rPr>
          <w:rFonts w:cs="Times New Roman"/>
          <w:color w:val="000000" w:themeColor="text1"/>
        </w:rPr>
        <w:t>a</w:t>
      </w:r>
      <w:r w:rsidR="00AE6D4F">
        <w:rPr>
          <w:rFonts w:cs="Times New Roman"/>
          <w:color w:val="000000" w:themeColor="text1"/>
        </w:rPr>
        <w:t xml:space="preserve"> </w:t>
      </w:r>
      <w:r w:rsidRPr="6AE12698">
        <w:rPr>
          <w:rFonts w:cs="Times New Roman"/>
          <w:color w:val="000000" w:themeColor="text1"/>
        </w:rPr>
        <w:t xml:space="preserve">fringe movement that perverts the peaceful teachings of Islam… …This group and its leader </w:t>
      </w:r>
      <w:r w:rsidR="00AE6D4F">
        <w:rPr>
          <w:rFonts w:cs="Times New Roman"/>
          <w:color w:val="000000" w:themeColor="text1"/>
        </w:rPr>
        <w:t>–</w:t>
      </w:r>
      <w:r w:rsidRPr="6AE12698">
        <w:rPr>
          <w:rFonts w:cs="Times New Roman"/>
          <w:color w:val="000000" w:themeColor="text1"/>
        </w:rPr>
        <w:t xml:space="preserve"> </w:t>
      </w:r>
      <w:r w:rsidRPr="6AE12698">
        <w:rPr>
          <w:rFonts w:cs="Times New Roman"/>
          <w:i/>
          <w:iCs/>
          <w:color w:val="000000" w:themeColor="text1"/>
        </w:rPr>
        <w:t>a</w:t>
      </w:r>
      <w:r w:rsidR="00AE6D4F">
        <w:rPr>
          <w:rFonts w:cs="Times New Roman"/>
          <w:i/>
          <w:iCs/>
          <w:color w:val="000000" w:themeColor="text1"/>
        </w:rPr>
        <w:t xml:space="preserve"> </w:t>
      </w:r>
      <w:r w:rsidRPr="6AE12698">
        <w:rPr>
          <w:rFonts w:cs="Times New Roman"/>
          <w:i/>
          <w:iCs/>
          <w:color w:val="000000" w:themeColor="text1"/>
        </w:rPr>
        <w:t>person named Osama bin Laden</w:t>
      </w:r>
      <w:r w:rsidRPr="6AE12698">
        <w:rPr>
          <w:rFonts w:cs="Times New Roman"/>
          <w:color w:val="000000" w:themeColor="text1"/>
        </w:rPr>
        <w:t xml:space="preserve"> [emphasis added] are linked to many other organizations in different countries, including the Egyptian Islamic Jihad and the Islamic Movement of Uzbekistan. There are thousands of these terrorists in more than 60 countries. They are recruited from their own nations and neighborhoods and brought to camps in places like Afghanistan, where they are trained in the tactics of terror. They are sent back to their homes or sent to hide in countries around the world to plot evil and destruction. The leadership of Al Qa’ida has great influence in </w:t>
      </w:r>
      <w:r w:rsidRPr="6AE12698">
        <w:rPr>
          <w:rFonts w:cs="Times New Roman"/>
          <w:color w:val="000000" w:themeColor="text1"/>
        </w:rPr>
        <w:lastRenderedPageBreak/>
        <w:t>Afghanistan and supports the Taliban regime in controlling most of that country. In Afghanistan, we see al-Qa’ida’s vision for the world.</w:t>
      </w:r>
    </w:p>
    <w:p w14:paraId="6440EA25" w14:textId="54B557DE" w:rsidR="00195E9C" w:rsidRDefault="47C08A5D" w:rsidP="00A91283">
      <w:pPr>
        <w:ind w:firstLine="720"/>
        <w:jc w:val="both"/>
        <w:rPr>
          <w:rFonts w:cs="Times New Roman"/>
          <w:color w:val="000000" w:themeColor="text1"/>
        </w:rPr>
      </w:pPr>
      <w:r w:rsidRPr="6AE12698">
        <w:rPr>
          <w:rFonts w:cs="Times New Roman"/>
          <w:color w:val="000000" w:themeColor="text1"/>
        </w:rPr>
        <w:t>In this globally broadcast speech, Bush introduced and legitimized al-Qa’ida as a credible organization, a physical group to be feared and fought, and bin Laden as a legitimate and credible terrorist</w:t>
      </w:r>
      <w:r w:rsidR="0030573D">
        <w:rPr>
          <w:rFonts w:cs="Times New Roman"/>
          <w:color w:val="000000" w:themeColor="text1"/>
        </w:rPr>
        <w:t xml:space="preserve"> (Waterman, 2010)</w:t>
      </w:r>
      <w:r w:rsidRPr="6AE12698">
        <w:rPr>
          <w:rFonts w:cs="Times New Roman"/>
          <w:color w:val="000000" w:themeColor="text1"/>
        </w:rPr>
        <w:t>. In addition to his own description of them, Bush compared al-Qa’ida, an unknown entity to the public, with a known entity, the Mafia, using existing perceptions of the Mafia to frame al-Qa’ida</w:t>
      </w:r>
      <w:r w:rsidR="0030573D">
        <w:rPr>
          <w:rFonts w:cs="Times New Roman"/>
          <w:color w:val="000000" w:themeColor="text1"/>
        </w:rPr>
        <w:t xml:space="preserve"> (Waterman, 2010)</w:t>
      </w:r>
      <w:r w:rsidRPr="6AE12698">
        <w:rPr>
          <w:rFonts w:cs="Times New Roman"/>
          <w:color w:val="000000" w:themeColor="text1"/>
        </w:rPr>
        <w:t>. With the rhetorical goal of stimulating the American and international communities into desired states of response, Bush unwittingly promoted and educated audiences on al-Qa’ida’s ideology</w:t>
      </w:r>
      <w:r w:rsidR="00CB5C3F">
        <w:rPr>
          <w:rFonts w:cs="Times New Roman"/>
          <w:color w:val="000000" w:themeColor="text1"/>
        </w:rPr>
        <w:t xml:space="preserve">. </w:t>
      </w:r>
      <w:r w:rsidRPr="6AE12698">
        <w:rPr>
          <w:rFonts w:cs="Times New Roman"/>
          <w:color w:val="000000" w:themeColor="text1"/>
        </w:rPr>
        <w:t xml:space="preserve">The brand was legitimized as an effective organization by emphasizing the number of global connections shared with known entities. The brand’s ability to recruit and train thousands of terrorists from over 60 countries was </w:t>
      </w:r>
      <w:r w:rsidR="00D97B75">
        <w:rPr>
          <w:rFonts w:cs="Times New Roman"/>
          <w:color w:val="000000" w:themeColor="text1"/>
        </w:rPr>
        <w:t>acknowledged and legitimized</w:t>
      </w:r>
      <w:r w:rsidRPr="6AE12698">
        <w:rPr>
          <w:rFonts w:cs="Times New Roman"/>
          <w:color w:val="000000" w:themeColor="text1"/>
        </w:rPr>
        <w:t xml:space="preserve">. In the eyes of its stakeholders, the brand became legitimate and credible in part </w:t>
      </w:r>
      <w:r w:rsidRPr="6AE12698">
        <w:rPr>
          <w:rFonts w:cs="Times New Roman"/>
          <w:i/>
          <w:iCs/>
          <w:color w:val="000000" w:themeColor="text1"/>
        </w:rPr>
        <w:t>because the President of the United States said so</w:t>
      </w:r>
      <w:r w:rsidR="0030573D">
        <w:rPr>
          <w:rFonts w:cs="Times New Roman"/>
          <w:color w:val="000000" w:themeColor="text1"/>
        </w:rPr>
        <w:t xml:space="preserve"> (Waterman, 2010).</w:t>
      </w:r>
    </w:p>
    <w:p w14:paraId="6F1A9EA4" w14:textId="4A94DD3E" w:rsidR="00B22730" w:rsidRDefault="009A1E58" w:rsidP="00DC5016">
      <w:pPr>
        <w:ind w:firstLine="720"/>
        <w:jc w:val="both"/>
        <w:rPr>
          <w:rFonts w:cs="Times New Roman"/>
          <w:b/>
          <w:bCs/>
          <w:color w:val="000000" w:themeColor="text1"/>
        </w:rPr>
      </w:pPr>
      <w:r>
        <w:rPr>
          <w:rFonts w:cs="Times New Roman"/>
          <w:color w:val="000000" w:themeColor="text1"/>
        </w:rPr>
        <w:t xml:space="preserve">Brands provide a simplified way to convey attribution about </w:t>
      </w:r>
      <w:r w:rsidRPr="009A1E58">
        <w:rPr>
          <w:rFonts w:cs="Times New Roman"/>
          <w:color w:val="000000" w:themeColor="text1"/>
        </w:rPr>
        <w:t>capabilities and strengths thereby fostering emotional appeals to the brand’s stakeholders.</w:t>
      </w:r>
      <w:r>
        <w:rPr>
          <w:rFonts w:cs="Times New Roman"/>
          <w:color w:val="000000" w:themeColor="text1"/>
        </w:rPr>
        <w:t xml:space="preserve"> </w:t>
      </w:r>
      <w:r w:rsidR="47C08A5D" w:rsidRPr="6AE12698">
        <w:rPr>
          <w:rFonts w:cs="Times New Roman"/>
          <w:color w:val="000000" w:themeColor="text1"/>
        </w:rPr>
        <w:t>Without a brand there c</w:t>
      </w:r>
      <w:r w:rsidR="002446EE">
        <w:rPr>
          <w:rFonts w:cs="Times New Roman"/>
          <w:color w:val="000000" w:themeColor="text1"/>
        </w:rPr>
        <w:t>an</w:t>
      </w:r>
      <w:r w:rsidR="47C08A5D" w:rsidRPr="6AE12698">
        <w:rPr>
          <w:rFonts w:cs="Times New Roman"/>
          <w:color w:val="000000" w:themeColor="text1"/>
        </w:rPr>
        <w:t xml:space="preserve"> be no attribution </w:t>
      </w:r>
      <w:r w:rsidR="47C08A5D" w:rsidRPr="005D1E94">
        <w:rPr>
          <w:rFonts w:cs="Times New Roman"/>
          <w:color w:val="000000" w:themeColor="text1"/>
        </w:rPr>
        <w:t>of the</w:t>
      </w:r>
      <w:r w:rsidR="47C08A5D" w:rsidRPr="6AE12698">
        <w:rPr>
          <w:rFonts w:cs="Times New Roman"/>
          <w:color w:val="000000" w:themeColor="text1"/>
        </w:rPr>
        <w:t xml:space="preserve"> brand</w:t>
      </w:r>
      <w:r w:rsidR="00DC5016">
        <w:rPr>
          <w:rFonts w:cs="Times New Roman"/>
          <w:color w:val="000000" w:themeColor="text1"/>
        </w:rPr>
        <w:t xml:space="preserve">; </w:t>
      </w:r>
      <w:r w:rsidR="47C08A5D" w:rsidRPr="6AE12698">
        <w:rPr>
          <w:rFonts w:cs="Times New Roman"/>
          <w:color w:val="000000" w:themeColor="text1"/>
        </w:rPr>
        <w:t xml:space="preserve">no </w:t>
      </w:r>
      <w:r w:rsidR="007D63CF">
        <w:rPr>
          <w:rFonts w:cs="Times New Roman"/>
          <w:color w:val="000000" w:themeColor="text1"/>
        </w:rPr>
        <w:t xml:space="preserve">reference of </w:t>
      </w:r>
      <w:r w:rsidR="47C08A5D" w:rsidRPr="6AE12698">
        <w:rPr>
          <w:rFonts w:cs="Times New Roman"/>
          <w:color w:val="000000" w:themeColor="text1"/>
        </w:rPr>
        <w:t xml:space="preserve">endorsement </w:t>
      </w:r>
      <w:r w:rsidR="007D63CF">
        <w:rPr>
          <w:rFonts w:cs="Times New Roman"/>
          <w:color w:val="000000" w:themeColor="text1"/>
        </w:rPr>
        <w:t>about</w:t>
      </w:r>
      <w:r w:rsidR="47C08A5D" w:rsidRPr="6AE12698">
        <w:rPr>
          <w:rFonts w:cs="Times New Roman"/>
          <w:color w:val="000000" w:themeColor="text1"/>
        </w:rPr>
        <w:t xml:space="preserve"> the capabilities and strengths of the organization</w:t>
      </w:r>
      <w:r w:rsidR="00DC5016">
        <w:rPr>
          <w:rFonts w:cs="Times New Roman"/>
          <w:color w:val="000000" w:themeColor="text1"/>
        </w:rPr>
        <w:t xml:space="preserve">; and </w:t>
      </w:r>
      <w:r w:rsidR="47C08A5D" w:rsidRPr="6AE12698">
        <w:rPr>
          <w:rFonts w:cs="Times New Roman"/>
          <w:color w:val="000000" w:themeColor="text1"/>
        </w:rPr>
        <w:t xml:space="preserve">no inference of brand equity or brand value. </w:t>
      </w:r>
      <w:r w:rsidR="00DC5016">
        <w:rPr>
          <w:rFonts w:cs="Times New Roman"/>
          <w:color w:val="000000" w:themeColor="text1"/>
        </w:rPr>
        <w:t>Without a brand, there is nothing to focus</w:t>
      </w:r>
      <w:r w:rsidR="47C08A5D" w:rsidRPr="6AE12698">
        <w:rPr>
          <w:rFonts w:cs="Times New Roman"/>
          <w:color w:val="000000" w:themeColor="text1"/>
        </w:rPr>
        <w:t xml:space="preserve"> emotional appeal to stakeholders. </w:t>
      </w:r>
      <w:r w:rsidR="007D63CF">
        <w:rPr>
          <w:rFonts w:cs="Times New Roman"/>
          <w:color w:val="000000" w:themeColor="text1"/>
        </w:rPr>
        <w:t xml:space="preserve">Salience is limited, performance and imagery </w:t>
      </w:r>
      <w:r w:rsidR="00BB1B5C">
        <w:rPr>
          <w:rFonts w:cs="Times New Roman"/>
          <w:color w:val="000000" w:themeColor="text1"/>
        </w:rPr>
        <w:t>are</w:t>
      </w:r>
      <w:r w:rsidR="007D63CF">
        <w:rPr>
          <w:rFonts w:cs="Times New Roman"/>
          <w:color w:val="000000" w:themeColor="text1"/>
        </w:rPr>
        <w:t xml:space="preserve"> constrained, </w:t>
      </w:r>
      <w:r w:rsidR="00AE7994">
        <w:rPr>
          <w:rFonts w:cs="Times New Roman"/>
          <w:color w:val="000000" w:themeColor="text1"/>
        </w:rPr>
        <w:t xml:space="preserve">judgement and feelings are impacted, </w:t>
      </w:r>
      <w:r w:rsidR="007D63CF">
        <w:rPr>
          <w:rFonts w:cs="Times New Roman"/>
          <w:color w:val="000000" w:themeColor="text1"/>
        </w:rPr>
        <w:t xml:space="preserve">and resonance cannot be achieved. </w:t>
      </w:r>
      <w:r w:rsidR="47C08A5D" w:rsidRPr="6AE12698">
        <w:rPr>
          <w:rFonts w:cs="Times New Roman"/>
          <w:color w:val="000000" w:themeColor="text1"/>
        </w:rPr>
        <w:t xml:space="preserve">Figure </w:t>
      </w:r>
      <w:r w:rsidR="001B00EF">
        <w:rPr>
          <w:rFonts w:cs="Times New Roman"/>
          <w:color w:val="000000" w:themeColor="text1"/>
        </w:rPr>
        <w:t>1</w:t>
      </w:r>
      <w:r w:rsidR="00EC2B25">
        <w:rPr>
          <w:rFonts w:cs="Times New Roman"/>
          <w:color w:val="000000" w:themeColor="text1"/>
        </w:rPr>
        <w:t>1</w:t>
      </w:r>
      <w:r w:rsidR="47C08A5D" w:rsidRPr="6AE12698">
        <w:rPr>
          <w:rFonts w:cs="Times New Roman"/>
          <w:color w:val="000000" w:themeColor="text1"/>
        </w:rPr>
        <w:t xml:space="preserve"> illustrates what a generic VEO brand may look like</w:t>
      </w:r>
      <w:r w:rsidR="00B22730">
        <w:rPr>
          <w:rFonts w:cs="Times New Roman"/>
          <w:color w:val="000000" w:themeColor="text1"/>
        </w:rPr>
        <w:t>.</w:t>
      </w:r>
      <w:bookmarkStart w:id="216" w:name="Figure4"/>
    </w:p>
    <w:p w14:paraId="440EEC4C" w14:textId="77777777" w:rsidR="00B22730" w:rsidRDefault="00B22730">
      <w:pPr>
        <w:spacing w:line="240" w:lineRule="auto"/>
        <w:rPr>
          <w:rFonts w:cs="Times New Roman"/>
          <w:b/>
          <w:bCs/>
          <w:color w:val="000000" w:themeColor="text1"/>
        </w:rPr>
      </w:pPr>
      <w:r>
        <w:rPr>
          <w:rFonts w:cs="Times New Roman"/>
          <w:b/>
          <w:bCs/>
          <w:color w:val="000000" w:themeColor="text1"/>
        </w:rPr>
        <w:br w:type="page"/>
      </w:r>
    </w:p>
    <w:p w14:paraId="4CC71C03" w14:textId="1B526C3C" w:rsidR="007E3D6F" w:rsidRPr="007E3D6F" w:rsidRDefault="007E3D6F" w:rsidP="00B22730">
      <w:pPr>
        <w:jc w:val="both"/>
        <w:rPr>
          <w:rFonts w:cs="Times New Roman"/>
          <w:b/>
          <w:bCs/>
          <w:color w:val="000000" w:themeColor="text1"/>
        </w:rPr>
      </w:pPr>
      <w:r w:rsidRPr="007E3D6F">
        <w:rPr>
          <w:rFonts w:cs="Times New Roman"/>
          <w:b/>
          <w:bCs/>
          <w:color w:val="000000" w:themeColor="text1"/>
        </w:rPr>
        <w:lastRenderedPageBreak/>
        <w:t xml:space="preserve">Figure </w:t>
      </w:r>
      <w:r w:rsidR="001B00EF">
        <w:rPr>
          <w:rFonts w:cs="Times New Roman"/>
          <w:b/>
          <w:bCs/>
          <w:color w:val="000000" w:themeColor="text1"/>
        </w:rPr>
        <w:t>1</w:t>
      </w:r>
      <w:r w:rsidR="00646890">
        <w:rPr>
          <w:rFonts w:cs="Times New Roman"/>
          <w:b/>
          <w:bCs/>
          <w:color w:val="000000" w:themeColor="text1"/>
        </w:rPr>
        <w:t>1</w:t>
      </w:r>
    </w:p>
    <w:bookmarkEnd w:id="216"/>
    <w:p w14:paraId="67796F8F" w14:textId="1BB44D54" w:rsidR="007E3D6F" w:rsidRPr="007E3D6F" w:rsidRDefault="007E3D6F" w:rsidP="70E964DF">
      <w:pPr>
        <w:jc w:val="both"/>
        <w:rPr>
          <w:rFonts w:cs="Times New Roman"/>
          <w:i/>
          <w:iCs/>
          <w:color w:val="000000" w:themeColor="text1"/>
        </w:rPr>
      </w:pPr>
      <w:r>
        <w:rPr>
          <w:noProof/>
        </w:rPr>
        <w:drawing>
          <wp:anchor distT="0" distB="0" distL="114300" distR="114300" simplePos="0" relativeHeight="251629572" behindDoc="0" locked="0" layoutInCell="1" allowOverlap="1" wp14:anchorId="6A62C8C0" wp14:editId="34B4A18D">
            <wp:simplePos x="0" y="0"/>
            <wp:positionH relativeFrom="column">
              <wp:posOffset>1155700</wp:posOffset>
            </wp:positionH>
            <wp:positionV relativeFrom="paragraph">
              <wp:posOffset>403860</wp:posOffset>
            </wp:positionV>
            <wp:extent cx="3542030" cy="2677795"/>
            <wp:effectExtent l="0" t="0" r="1270" b="1905"/>
            <wp:wrapTopAndBottom/>
            <wp:docPr id="111" name="Picture 111" descr="A picture containing sky, outdoor, grass, d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icture containing sky, outdoor, grass, day&#10;&#10;Description automatically generated"/>
                    <pic:cNvPicPr>
                      <a:picLocks noChangeAspect="1"/>
                    </pic:cNvPicPr>
                  </pic:nvPicPr>
                  <pic:blipFill>
                    <a:blip r:embed="rId26">
                      <a:grayscl/>
                      <a:extLst>
                        <a:ext uri="{28A0092B-C50C-407E-A947-70E740481C1C}">
                          <a14:useLocalDpi xmlns:a14="http://schemas.microsoft.com/office/drawing/2010/main" val="0"/>
                        </a:ext>
                      </a:extLst>
                    </a:blip>
                    <a:stretch>
                      <a:fillRect/>
                    </a:stretch>
                  </pic:blipFill>
                  <pic:spPr>
                    <a:xfrm>
                      <a:off x="0" y="0"/>
                      <a:ext cx="3542030" cy="2677795"/>
                    </a:xfrm>
                    <a:prstGeom prst="rect">
                      <a:avLst/>
                    </a:prstGeom>
                  </pic:spPr>
                </pic:pic>
              </a:graphicData>
            </a:graphic>
            <wp14:sizeRelH relativeFrom="page">
              <wp14:pctWidth>0</wp14:pctWidth>
            </wp14:sizeRelH>
            <wp14:sizeRelV relativeFrom="page">
              <wp14:pctHeight>0</wp14:pctHeight>
            </wp14:sizeRelV>
          </wp:anchor>
        </w:drawing>
      </w:r>
      <w:r w:rsidRPr="70E964DF">
        <w:rPr>
          <w:rFonts w:cs="Times New Roman"/>
          <w:i/>
          <w:iCs/>
          <w:color w:val="000000" w:themeColor="text1"/>
        </w:rPr>
        <w:t>The generic extremist</w:t>
      </w:r>
    </w:p>
    <w:p w14:paraId="6022157C" w14:textId="14729D2C" w:rsidR="007E3D6F" w:rsidRDefault="007E3D6F" w:rsidP="00CA7840">
      <w:pPr>
        <w:spacing w:line="240" w:lineRule="auto"/>
        <w:jc w:val="both"/>
        <w:rPr>
          <w:rFonts w:cs="Times New Roman"/>
          <w:color w:val="000000" w:themeColor="text1"/>
        </w:rPr>
      </w:pPr>
    </w:p>
    <w:p w14:paraId="3EC2E534" w14:textId="14F60C17" w:rsidR="007E3D6F" w:rsidRDefault="007E3D6F" w:rsidP="00C34D54">
      <w:r w:rsidRPr="00422C7E">
        <w:rPr>
          <w:i/>
          <w:iCs/>
        </w:rPr>
        <w:t>Note</w:t>
      </w:r>
      <w:r>
        <w:t xml:space="preserve">: Adapted photograph by </w:t>
      </w:r>
      <w:r>
        <w:rPr>
          <w:i/>
          <w:iCs/>
        </w:rPr>
        <w:t>Finbarr O’Reilly/Reuters</w:t>
      </w:r>
      <w:r>
        <w:t xml:space="preserve">. </w:t>
      </w:r>
      <w:r w:rsidR="00422C7E">
        <w:t>T</w:t>
      </w:r>
      <w:r>
        <w:t>heguardian.com</w:t>
      </w:r>
    </w:p>
    <w:p w14:paraId="3EC2710D" w14:textId="72C436E5" w:rsidR="000C0C7E" w:rsidRDefault="007E3D6F" w:rsidP="00C34D54">
      <w:r w:rsidRPr="00422C7E">
        <w:t>https://www.theguardian.com/world/2010/jul/25/green-on-green-afghan-war-logs</w:t>
      </w:r>
    </w:p>
    <w:p w14:paraId="0745F91F" w14:textId="12BCCBF7" w:rsidR="007E3D6F" w:rsidRDefault="007E3D6F" w:rsidP="007E3D6F">
      <w:pPr>
        <w:spacing w:line="240" w:lineRule="auto"/>
      </w:pPr>
    </w:p>
    <w:p w14:paraId="6FE96CEA" w14:textId="690430F6" w:rsidR="002446EE" w:rsidRPr="007E3D6F" w:rsidRDefault="002446EE" w:rsidP="00037070">
      <w:pPr>
        <w:ind w:firstLine="720"/>
        <w:jc w:val="both"/>
      </w:pPr>
      <w:r w:rsidRPr="6AE12698">
        <w:rPr>
          <w:rFonts w:cs="Times New Roman"/>
          <w:color w:val="000000" w:themeColor="text1"/>
        </w:rPr>
        <w:t>With no brand, no group identity, no location identity, no performance reports, no endorsements, no gender or ethnic indicators, no ideological information, no known objectives or goals, a potential stakeholder has very little information, if any, to assess interest in becoming part of, or contributing to, the organization.</w:t>
      </w:r>
    </w:p>
    <w:p w14:paraId="31E9573D" w14:textId="5B11AEAE" w:rsidR="0013335B" w:rsidRPr="00FD7022" w:rsidRDefault="0013335B" w:rsidP="00D069B8">
      <w:pPr>
        <w:pStyle w:val="Heading2"/>
      </w:pPr>
      <w:bookmarkStart w:id="217" w:name="_Toc114176181"/>
      <w:bookmarkStart w:id="218" w:name="_Toc114177038"/>
      <w:bookmarkStart w:id="219" w:name="_Toc114178891"/>
      <w:bookmarkStart w:id="220" w:name="_Toc114180500"/>
      <w:bookmarkStart w:id="221" w:name="_Toc114326942"/>
      <w:bookmarkStart w:id="222" w:name="_Toc116165478"/>
      <w:bookmarkStart w:id="223" w:name="_Toc116166517"/>
      <w:bookmarkStart w:id="224" w:name="_Toc117001525"/>
      <w:bookmarkStart w:id="225" w:name="_Toc117002614"/>
      <w:bookmarkStart w:id="226" w:name="_Toc118666786"/>
      <w:bookmarkStart w:id="227" w:name="Needed"/>
      <w:bookmarkStart w:id="228" w:name="Anewapproach"/>
      <w:r w:rsidRPr="00FD7022">
        <w:t xml:space="preserve">A </w:t>
      </w:r>
      <w:r w:rsidR="0077414F">
        <w:t>N</w:t>
      </w:r>
      <w:r w:rsidRPr="00FD7022">
        <w:t>e</w:t>
      </w:r>
      <w:r w:rsidR="0092441B">
        <w:t>w</w:t>
      </w:r>
      <w:r w:rsidRPr="00FD7022">
        <w:t xml:space="preserve"> </w:t>
      </w:r>
      <w:r w:rsidR="0077414F">
        <w:t>A</w:t>
      </w:r>
      <w:r w:rsidR="0092441B">
        <w:t>pproach</w:t>
      </w:r>
      <w:bookmarkEnd w:id="217"/>
      <w:bookmarkEnd w:id="218"/>
      <w:bookmarkEnd w:id="219"/>
      <w:bookmarkEnd w:id="220"/>
      <w:bookmarkEnd w:id="221"/>
      <w:bookmarkEnd w:id="222"/>
      <w:bookmarkEnd w:id="223"/>
      <w:bookmarkEnd w:id="224"/>
      <w:bookmarkEnd w:id="225"/>
      <w:bookmarkEnd w:id="226"/>
    </w:p>
    <w:bookmarkEnd w:id="227"/>
    <w:bookmarkEnd w:id="228"/>
    <w:p w14:paraId="5FC47AF4" w14:textId="4F3246DC" w:rsidR="0013335B" w:rsidRPr="00FD7022" w:rsidRDefault="0013335B" w:rsidP="0013335B">
      <w:pPr>
        <w:pStyle w:val="CommentText"/>
        <w:spacing w:line="480" w:lineRule="auto"/>
        <w:ind w:firstLine="720"/>
        <w:jc w:val="both"/>
        <w:rPr>
          <w:rFonts w:cs="Times New Roman"/>
          <w:color w:val="000000" w:themeColor="text1"/>
          <w:sz w:val="24"/>
          <w:szCs w:val="24"/>
        </w:rPr>
      </w:pPr>
      <w:r w:rsidRPr="00FD7022">
        <w:rPr>
          <w:rFonts w:cs="Times New Roman"/>
          <w:color w:val="000000" w:themeColor="text1"/>
          <w:sz w:val="24"/>
          <w:szCs w:val="24"/>
        </w:rPr>
        <w:t xml:space="preserve">A </w:t>
      </w:r>
      <w:r w:rsidR="0092441B">
        <w:rPr>
          <w:rFonts w:cs="Times New Roman"/>
          <w:color w:val="000000" w:themeColor="text1"/>
          <w:sz w:val="24"/>
          <w:szCs w:val="24"/>
        </w:rPr>
        <w:t xml:space="preserve">new approach to </w:t>
      </w:r>
      <w:r w:rsidRPr="00FD7022">
        <w:rPr>
          <w:rFonts w:cs="Times New Roman"/>
          <w:color w:val="000000" w:themeColor="text1"/>
          <w:sz w:val="24"/>
          <w:szCs w:val="24"/>
        </w:rPr>
        <w:t xml:space="preserve">how VEOs are studied </w:t>
      </w:r>
      <w:r w:rsidR="00F347C1">
        <w:rPr>
          <w:rFonts w:cs="Times New Roman"/>
          <w:color w:val="000000" w:themeColor="text1"/>
          <w:sz w:val="24"/>
          <w:szCs w:val="24"/>
        </w:rPr>
        <w:t xml:space="preserve">– </w:t>
      </w:r>
      <w:r w:rsidRPr="00FD7022">
        <w:rPr>
          <w:rFonts w:cs="Times New Roman"/>
          <w:color w:val="000000" w:themeColor="text1"/>
          <w:sz w:val="24"/>
          <w:szCs w:val="24"/>
        </w:rPr>
        <w:t>and</w:t>
      </w:r>
      <w:r w:rsidR="00F347C1">
        <w:rPr>
          <w:rFonts w:cs="Times New Roman"/>
          <w:color w:val="000000" w:themeColor="text1"/>
          <w:sz w:val="24"/>
          <w:szCs w:val="24"/>
        </w:rPr>
        <w:t xml:space="preserve"> </w:t>
      </w:r>
      <w:r w:rsidRPr="00FD7022">
        <w:rPr>
          <w:rFonts w:cs="Times New Roman"/>
          <w:color w:val="000000" w:themeColor="text1"/>
          <w:sz w:val="24"/>
          <w:szCs w:val="24"/>
        </w:rPr>
        <w:t xml:space="preserve">engaged </w:t>
      </w:r>
      <w:r w:rsidR="00F347C1">
        <w:rPr>
          <w:rFonts w:cs="Times New Roman"/>
          <w:color w:val="000000" w:themeColor="text1"/>
          <w:sz w:val="24"/>
          <w:szCs w:val="24"/>
        </w:rPr>
        <w:t>–</w:t>
      </w:r>
      <w:r w:rsidR="00CB5C3F">
        <w:rPr>
          <w:rFonts w:cs="Times New Roman"/>
          <w:color w:val="000000" w:themeColor="text1"/>
          <w:sz w:val="24"/>
          <w:szCs w:val="24"/>
        </w:rPr>
        <w:t xml:space="preserve"> </w:t>
      </w:r>
      <w:r w:rsidRPr="00FD7022">
        <w:rPr>
          <w:rFonts w:cs="Times New Roman"/>
          <w:color w:val="000000" w:themeColor="text1"/>
          <w:sz w:val="24"/>
          <w:szCs w:val="24"/>
        </w:rPr>
        <w:t>has</w:t>
      </w:r>
      <w:r w:rsidR="00F347C1">
        <w:rPr>
          <w:rFonts w:cs="Times New Roman"/>
          <w:color w:val="000000" w:themeColor="text1"/>
          <w:sz w:val="24"/>
          <w:szCs w:val="24"/>
        </w:rPr>
        <w:t xml:space="preserve"> </w:t>
      </w:r>
      <w:r w:rsidRPr="00FD7022">
        <w:rPr>
          <w:rFonts w:cs="Times New Roman"/>
          <w:color w:val="000000" w:themeColor="text1"/>
          <w:sz w:val="24"/>
          <w:szCs w:val="24"/>
        </w:rPr>
        <w:t xml:space="preserve">been </w:t>
      </w:r>
      <w:r w:rsidR="00B704A6" w:rsidRPr="00FD7022">
        <w:rPr>
          <w:rFonts w:cs="Times New Roman"/>
          <w:color w:val="000000" w:themeColor="text1"/>
          <w:sz w:val="24"/>
          <w:szCs w:val="24"/>
        </w:rPr>
        <w:t xml:space="preserve">long </w:t>
      </w:r>
      <w:r w:rsidRPr="00FD7022">
        <w:rPr>
          <w:rFonts w:cs="Times New Roman"/>
          <w:color w:val="000000" w:themeColor="text1"/>
          <w:sz w:val="24"/>
          <w:szCs w:val="24"/>
        </w:rPr>
        <w:t xml:space="preserve">overdue. In 2008, the </w:t>
      </w:r>
      <w:bookmarkStart w:id="229" w:name="OLE_LINK64"/>
      <w:r w:rsidRPr="00FD7022">
        <w:rPr>
          <w:rFonts w:cs="Times New Roman"/>
          <w:color w:val="000000" w:themeColor="text1"/>
          <w:sz w:val="24"/>
          <w:szCs w:val="24"/>
        </w:rPr>
        <w:t xml:space="preserve">Center for Strategic and International Studies </w:t>
      </w:r>
      <w:r w:rsidR="00462B68">
        <w:rPr>
          <w:rFonts w:cs="Times New Roman"/>
          <w:color w:val="000000" w:themeColor="text1"/>
          <w:sz w:val="24"/>
          <w:szCs w:val="24"/>
        </w:rPr>
        <w:t xml:space="preserve">(CSIS) </w:t>
      </w:r>
      <w:bookmarkEnd w:id="229"/>
      <w:r w:rsidRPr="00FD7022">
        <w:rPr>
          <w:rFonts w:cs="Times New Roman"/>
          <w:color w:val="000000" w:themeColor="text1"/>
          <w:sz w:val="24"/>
          <w:szCs w:val="24"/>
        </w:rPr>
        <w:t>(20</w:t>
      </w:r>
      <w:r w:rsidR="00AB214E">
        <w:rPr>
          <w:rFonts w:cs="Times New Roman"/>
          <w:color w:val="000000" w:themeColor="text1"/>
          <w:sz w:val="24"/>
          <w:szCs w:val="24"/>
        </w:rPr>
        <w:t>0</w:t>
      </w:r>
      <w:r w:rsidRPr="00FD7022">
        <w:rPr>
          <w:rFonts w:cs="Times New Roman"/>
          <w:color w:val="000000" w:themeColor="text1"/>
          <w:sz w:val="24"/>
          <w:szCs w:val="24"/>
        </w:rPr>
        <w:t>8) reported:</w:t>
      </w:r>
    </w:p>
    <w:p w14:paraId="55AC49CD" w14:textId="77777777" w:rsidR="00A14F5D" w:rsidRDefault="0013335B" w:rsidP="00A14F5D">
      <w:pPr>
        <w:pStyle w:val="CommentText"/>
        <w:spacing w:line="480" w:lineRule="auto"/>
        <w:ind w:left="720"/>
        <w:jc w:val="both"/>
        <w:rPr>
          <w:rFonts w:cs="Times New Roman"/>
          <w:color w:val="000000" w:themeColor="text1"/>
          <w:sz w:val="24"/>
          <w:szCs w:val="24"/>
        </w:rPr>
      </w:pPr>
      <w:r w:rsidRPr="00FD7022">
        <w:rPr>
          <w:rFonts w:cs="Times New Roman"/>
          <w:color w:val="000000" w:themeColor="text1"/>
          <w:sz w:val="24"/>
          <w:szCs w:val="24"/>
        </w:rPr>
        <w:t>There is a lack of clear understanding or consensus on what motivates an individual to become a terrorist and to engage in violent acts. Without such an understanding, we are limited in our ability to employ appropriate strategies and tools for preempting terrorism. (p. 1)</w:t>
      </w:r>
    </w:p>
    <w:p w14:paraId="620A9C15" w14:textId="4B61811A" w:rsidR="00FD08D1" w:rsidRPr="00DC5016" w:rsidRDefault="00CB5C3F" w:rsidP="00FD08D1">
      <w:pPr>
        <w:ind w:firstLine="720"/>
        <w:jc w:val="both"/>
        <w:rPr>
          <w:rFonts w:cs="Times New Roman"/>
          <w:color w:val="000000" w:themeColor="text1"/>
        </w:rPr>
      </w:pPr>
      <w:r w:rsidRPr="002C6EBB">
        <w:rPr>
          <w:rFonts w:cs="Times New Roman"/>
        </w:rPr>
        <w:lastRenderedPageBreak/>
        <w:t>As long as extremists</w:t>
      </w:r>
      <w:r w:rsidR="007D0353" w:rsidRPr="002C6EBB">
        <w:rPr>
          <w:rFonts w:cs="Times New Roman"/>
        </w:rPr>
        <w:t xml:space="preserve"> are able to </w:t>
      </w:r>
      <w:r w:rsidR="00880642">
        <w:rPr>
          <w:rFonts w:cs="Times New Roman"/>
        </w:rPr>
        <w:t xml:space="preserve">effectively </w:t>
      </w:r>
      <w:r w:rsidR="00E90C0A">
        <w:rPr>
          <w:rFonts w:cs="Times New Roman"/>
        </w:rPr>
        <w:t>communicate and</w:t>
      </w:r>
      <w:r w:rsidR="00880642">
        <w:rPr>
          <w:rFonts w:cs="Times New Roman"/>
        </w:rPr>
        <w:t xml:space="preserve"> </w:t>
      </w:r>
      <w:r w:rsidR="007D0353" w:rsidRPr="002C6EBB">
        <w:rPr>
          <w:rFonts w:cs="Times New Roman"/>
        </w:rPr>
        <w:t xml:space="preserve">use opposition communication campaigns as a force multiplier in their communication goals, </w:t>
      </w:r>
      <w:r w:rsidR="00EE5218" w:rsidRPr="002C6EBB">
        <w:rPr>
          <w:rFonts w:cs="Times New Roman"/>
        </w:rPr>
        <w:t>VEOs</w:t>
      </w:r>
      <w:r w:rsidR="007D0353" w:rsidRPr="002C6EBB">
        <w:rPr>
          <w:rFonts w:cs="Times New Roman"/>
        </w:rPr>
        <w:t xml:space="preserve"> will continue to successfully endure overwhelming</w:t>
      </w:r>
      <w:r w:rsidR="007D0353">
        <w:rPr>
          <w:rFonts w:cs="Times New Roman"/>
        </w:rPr>
        <w:t xml:space="preserve"> military odds as they have throughout history.</w:t>
      </w:r>
      <w:r w:rsidR="00EE5218">
        <w:rPr>
          <w:rFonts w:cs="Times New Roman"/>
        </w:rPr>
        <w:t xml:space="preserve"> </w:t>
      </w:r>
      <w:r w:rsidR="007A08A6">
        <w:rPr>
          <w:rFonts w:cs="Times New Roman"/>
          <w:color w:val="000000" w:themeColor="text1"/>
        </w:rPr>
        <w:t>T</w:t>
      </w:r>
      <w:r w:rsidR="0013335B" w:rsidRPr="00FD7022">
        <w:rPr>
          <w:rFonts w:cs="Times New Roman"/>
          <w:color w:val="000000" w:themeColor="text1"/>
        </w:rPr>
        <w:t xml:space="preserve">he purpose of unbranding is to change </w:t>
      </w:r>
      <w:r w:rsidR="00195E9C">
        <w:rPr>
          <w:rFonts w:cs="Times New Roman"/>
          <w:color w:val="000000" w:themeColor="text1"/>
        </w:rPr>
        <w:t>approaches</w:t>
      </w:r>
      <w:r w:rsidR="0013335B" w:rsidRPr="00FD7022">
        <w:rPr>
          <w:rFonts w:cs="Times New Roman"/>
          <w:color w:val="000000" w:themeColor="text1"/>
        </w:rPr>
        <w:t xml:space="preserve"> from resource-exhausting operations to a focused, economy of force.</w:t>
      </w:r>
      <w:r w:rsidR="00FD08D1">
        <w:rPr>
          <w:rFonts w:cs="Times New Roman"/>
        </w:rPr>
        <w:t xml:space="preserve"> </w:t>
      </w:r>
      <w:r w:rsidR="00FD08D1" w:rsidRPr="002C6EBB">
        <w:rPr>
          <w:rFonts w:cs="Times New Roman"/>
        </w:rPr>
        <w:t>After a thorough analysis of IS operations, Regens et al. (2016) observe that “the weight</w:t>
      </w:r>
      <w:r w:rsidR="00FD08D1">
        <w:rPr>
          <w:rFonts w:cs="Times New Roman"/>
        </w:rPr>
        <w:t xml:space="preserve"> </w:t>
      </w:r>
      <w:r w:rsidR="00FD08D1" w:rsidRPr="002C6EBB">
        <w:rPr>
          <w:rFonts w:cs="Times New Roman"/>
        </w:rPr>
        <w:t xml:space="preserve">of evidence suggests that the military and political window has closed dramatically for unilateral action by a US-led coalition to defeat IS </w:t>
      </w:r>
      <w:r w:rsidR="00FD08D1" w:rsidRPr="00DC5016">
        <w:rPr>
          <w:rFonts w:cs="Times New Roman"/>
          <w:color w:val="000000" w:themeColor="text1"/>
        </w:rPr>
        <w:t>in Syria and Iraq” (p. 75). Regens et al. (2016) concluded with four observations:</w:t>
      </w:r>
    </w:p>
    <w:p w14:paraId="4C12CC97" w14:textId="77777777" w:rsidR="00FD08D1" w:rsidRPr="00DC5016" w:rsidRDefault="00FD08D1" w:rsidP="00FD08D1">
      <w:pPr>
        <w:ind w:left="720"/>
        <w:jc w:val="both"/>
        <w:rPr>
          <w:rFonts w:cs="Times New Roman"/>
          <w:color w:val="000000" w:themeColor="text1"/>
        </w:rPr>
      </w:pPr>
      <w:r w:rsidRPr="00DC5016">
        <w:rPr>
          <w:rFonts w:cs="Times New Roman"/>
          <w:color w:val="000000" w:themeColor="text1"/>
        </w:rPr>
        <w:t xml:space="preserve">First, rhetoric is not a substitute for strategy. Second, strategy can guide actions to achieve an end state but does not constitute an end state </w:t>
      </w:r>
      <w:r w:rsidRPr="00DC5016">
        <w:rPr>
          <w:rFonts w:cs="Times New Roman"/>
          <w:i/>
          <w:iCs/>
          <w:color w:val="000000" w:themeColor="text1"/>
        </w:rPr>
        <w:t>per se</w:t>
      </w:r>
      <w:r w:rsidRPr="00DC5016">
        <w:rPr>
          <w:rFonts w:cs="Times New Roman"/>
          <w:color w:val="000000" w:themeColor="text1"/>
        </w:rPr>
        <w:t>. Third, counterterrorism and counterinsurgency are not synonyms even when some of the tactical responses to both are identical. Fourth, and perhaps most critically, the commitment of adequate resources and sustained political will to apply those resources to execute strategy is essential to the prospects for success of campaigns designed to counter terrorism or insurgency, especially when a terrorist and/or insurgent group emerges within broader social movements. (p. 76)</w:t>
      </w:r>
    </w:p>
    <w:p w14:paraId="3D02974B" w14:textId="036C0B07" w:rsidR="0013335B" w:rsidRPr="00CB5C3F" w:rsidRDefault="47C08A5D" w:rsidP="00A14F5D">
      <w:pPr>
        <w:ind w:firstLine="720"/>
        <w:jc w:val="both"/>
        <w:rPr>
          <w:rFonts w:cs="Times New Roman"/>
        </w:rPr>
      </w:pPr>
      <w:r w:rsidRPr="00DC5016">
        <w:rPr>
          <w:rFonts w:cs="Times New Roman"/>
          <w:color w:val="000000" w:themeColor="text1"/>
        </w:rPr>
        <w:t xml:space="preserve">With resource management in mind, unbranding avoids the exhausting </w:t>
      </w:r>
      <w:r w:rsidRPr="00DC5016">
        <w:rPr>
          <w:rFonts w:cs="Times New Roman"/>
          <w:i/>
          <w:iCs/>
          <w:color w:val="000000" w:themeColor="text1"/>
        </w:rPr>
        <w:t>modus operandi</w:t>
      </w:r>
      <w:r w:rsidRPr="00DC5016">
        <w:rPr>
          <w:rFonts w:cs="Times New Roman"/>
          <w:color w:val="000000" w:themeColor="text1"/>
        </w:rPr>
        <w:t xml:space="preserve"> of response and reaction to avoid playing into VEO expectations of over-reaction, hubris, and unfocused effort resulting in an eventual loss of political will and public </w:t>
      </w:r>
      <w:r w:rsidRPr="1753592C">
        <w:rPr>
          <w:rFonts w:cs="Times New Roman"/>
          <w:color w:val="000000" w:themeColor="text1"/>
        </w:rPr>
        <w:t xml:space="preserve">patience. While VEOs need only expend minimal costs to maintain a perception of success, generate enough resources to endure, outlast opponent political will, and degrade opponent public patience, </w:t>
      </w:r>
      <w:r w:rsidR="0000559A">
        <w:rPr>
          <w:rFonts w:cs="Times New Roman"/>
          <w:color w:val="000000" w:themeColor="text1"/>
        </w:rPr>
        <w:t xml:space="preserve">opponents such as NATO or </w:t>
      </w:r>
      <w:r w:rsidRPr="1753592C">
        <w:rPr>
          <w:rFonts w:cs="Times New Roman"/>
          <w:color w:val="000000" w:themeColor="text1"/>
        </w:rPr>
        <w:t xml:space="preserve">the United States must demonstrate progress and create perceived success to justify costs </w:t>
      </w:r>
      <w:r w:rsidR="00AD4A51">
        <w:rPr>
          <w:rFonts w:cs="Times New Roman"/>
          <w:color w:val="000000" w:themeColor="text1"/>
        </w:rPr>
        <w:t>–</w:t>
      </w:r>
      <w:r w:rsidRPr="1753592C">
        <w:rPr>
          <w:rFonts w:cs="Times New Roman"/>
          <w:color w:val="000000" w:themeColor="text1"/>
        </w:rPr>
        <w:t xml:space="preserve"> both in lives and resources</w:t>
      </w:r>
      <w:r w:rsidR="00AD4A51">
        <w:rPr>
          <w:rFonts w:cs="Times New Roman"/>
          <w:color w:val="000000" w:themeColor="text1"/>
        </w:rPr>
        <w:t>–</w:t>
      </w:r>
      <w:r w:rsidRPr="1753592C">
        <w:rPr>
          <w:rFonts w:cs="Times New Roman"/>
          <w:color w:val="000000" w:themeColor="text1"/>
        </w:rPr>
        <w:t xml:space="preserve"> to government</w:t>
      </w:r>
      <w:r w:rsidR="00B704A6">
        <w:rPr>
          <w:rFonts w:cs="Times New Roman"/>
          <w:color w:val="000000" w:themeColor="text1"/>
        </w:rPr>
        <w:t>s</w:t>
      </w:r>
      <w:r w:rsidRPr="1753592C">
        <w:rPr>
          <w:rFonts w:cs="Times New Roman"/>
          <w:color w:val="000000" w:themeColor="text1"/>
        </w:rPr>
        <w:t xml:space="preserve"> and publics alike. </w:t>
      </w:r>
      <w:bookmarkStart w:id="230" w:name="OLE_LINK1"/>
      <w:bookmarkStart w:id="231" w:name="OLE_LINK2"/>
      <w:r w:rsidRPr="1753592C">
        <w:rPr>
          <w:rFonts w:cs="Times New Roman"/>
          <w:color w:val="000000" w:themeColor="text1"/>
        </w:rPr>
        <w:t xml:space="preserve">According to the </w:t>
      </w:r>
      <w:bookmarkStart w:id="232" w:name="OLE_LINK173"/>
      <w:r w:rsidRPr="1753592C">
        <w:rPr>
          <w:rFonts w:cs="Times New Roman"/>
          <w:color w:val="000000" w:themeColor="text1"/>
        </w:rPr>
        <w:t>Office of the Director of National Intelligence</w:t>
      </w:r>
      <w:r w:rsidR="00462B68">
        <w:rPr>
          <w:rFonts w:cs="Times New Roman"/>
          <w:color w:val="000000" w:themeColor="text1"/>
        </w:rPr>
        <w:t xml:space="preserve"> (ODNI)</w:t>
      </w:r>
      <w:r w:rsidRPr="1753592C">
        <w:rPr>
          <w:rFonts w:cs="Times New Roman"/>
          <w:color w:val="000000" w:themeColor="text1"/>
        </w:rPr>
        <w:t xml:space="preserve"> </w:t>
      </w:r>
      <w:bookmarkEnd w:id="232"/>
      <w:r w:rsidRPr="1753592C">
        <w:rPr>
          <w:rFonts w:cs="Times New Roman"/>
          <w:color w:val="000000" w:themeColor="text1"/>
        </w:rPr>
        <w:t>(2016):</w:t>
      </w:r>
    </w:p>
    <w:p w14:paraId="2772DCBB" w14:textId="77777777" w:rsidR="0013335B" w:rsidRPr="00FD7022" w:rsidRDefault="47C08A5D" w:rsidP="007D0353">
      <w:pPr>
        <w:ind w:left="720"/>
        <w:jc w:val="both"/>
        <w:rPr>
          <w:rFonts w:cs="Times New Roman"/>
          <w:color w:val="000000" w:themeColor="text1"/>
        </w:rPr>
      </w:pPr>
      <w:bookmarkStart w:id="233" w:name="OLE_LINK25"/>
      <w:bookmarkStart w:id="234" w:name="OLE_LINK26"/>
      <w:r w:rsidRPr="47C08A5D">
        <w:rPr>
          <w:rFonts w:cs="Times New Roman"/>
          <w:color w:val="000000" w:themeColor="text1"/>
        </w:rPr>
        <w:lastRenderedPageBreak/>
        <w:t xml:space="preserve">The United States government spends billions of dollars each year to understand, communicate with, and engage various audiences, but its efforts in countering extremist propaganda remains fractured, uncoordinated, and inefficient. </w:t>
      </w:r>
      <w:bookmarkEnd w:id="233"/>
      <w:bookmarkEnd w:id="234"/>
      <w:r w:rsidRPr="47C08A5D">
        <w:rPr>
          <w:rFonts w:cs="Times New Roman"/>
          <w:color w:val="000000" w:themeColor="text1"/>
        </w:rPr>
        <w:t>(p. 2)</w:t>
      </w:r>
    </w:p>
    <w:bookmarkEnd w:id="230"/>
    <w:bookmarkEnd w:id="231"/>
    <w:p w14:paraId="7C8ACC85" w14:textId="0CAE5042" w:rsidR="0013335B" w:rsidRPr="00FD7022" w:rsidRDefault="0013335B" w:rsidP="007D0353">
      <w:pPr>
        <w:ind w:firstLine="720"/>
        <w:jc w:val="both"/>
        <w:rPr>
          <w:rFonts w:cs="Times New Roman"/>
          <w:color w:val="000000" w:themeColor="text1"/>
        </w:rPr>
      </w:pPr>
      <w:r w:rsidRPr="00FD7022">
        <w:rPr>
          <w:rFonts w:cs="Times New Roman"/>
          <w:color w:val="000000" w:themeColor="text1"/>
        </w:rPr>
        <w:t xml:space="preserve">During his 2021 confirmation hearings, Secretary of Defense Lloyd Austin (2021) noted that several reviews are ongoing, to include an update to the 2016 </w:t>
      </w:r>
      <w:r w:rsidRPr="00FD7022">
        <w:rPr>
          <w:rFonts w:cs="Times New Roman"/>
          <w:i/>
          <w:iCs/>
          <w:color w:val="000000" w:themeColor="text1"/>
        </w:rPr>
        <w:t>Strategy for Operations in the Information Environment</w:t>
      </w:r>
      <w:r w:rsidRPr="00FD7022">
        <w:rPr>
          <w:rFonts w:cs="Times New Roman"/>
          <w:color w:val="000000" w:themeColor="text1"/>
        </w:rPr>
        <w:t xml:space="preserve"> and an information operations posture review as required by the 2020 </w:t>
      </w:r>
      <w:bookmarkStart w:id="235" w:name="OLE_LINK65"/>
      <w:r w:rsidRPr="00FD7022">
        <w:rPr>
          <w:rFonts w:cs="Times New Roman"/>
          <w:color w:val="000000" w:themeColor="text1"/>
        </w:rPr>
        <w:t>National Defense Authorization Act</w:t>
      </w:r>
      <w:r w:rsidR="00462B68">
        <w:rPr>
          <w:rFonts w:cs="Times New Roman"/>
          <w:color w:val="000000" w:themeColor="text1"/>
        </w:rPr>
        <w:t xml:space="preserve"> (NDAA)</w:t>
      </w:r>
      <w:r w:rsidRPr="00FD7022">
        <w:rPr>
          <w:rFonts w:cs="Times New Roman"/>
          <w:color w:val="000000" w:themeColor="text1"/>
        </w:rPr>
        <w:t>:</w:t>
      </w:r>
      <w:bookmarkEnd w:id="235"/>
    </w:p>
    <w:p w14:paraId="73D4FB4E" w14:textId="77777777" w:rsidR="0013335B" w:rsidRPr="00FD7022" w:rsidRDefault="0013335B" w:rsidP="007D0353">
      <w:pPr>
        <w:ind w:left="720"/>
        <w:jc w:val="both"/>
        <w:rPr>
          <w:rFonts w:cs="Times New Roman"/>
          <w:color w:val="000000" w:themeColor="text1"/>
        </w:rPr>
      </w:pPr>
      <w:r w:rsidRPr="00FD7022">
        <w:rPr>
          <w:rFonts w:cs="Times New Roman"/>
          <w:color w:val="000000" w:themeColor="text1"/>
        </w:rPr>
        <w:t xml:space="preserve">Although the al-Qa’ida </w:t>
      </w:r>
      <w:r w:rsidRPr="00FD7022">
        <w:rPr>
          <w:rFonts w:cs="Times New Roman"/>
          <w:i/>
          <w:iCs/>
          <w:color w:val="000000" w:themeColor="text1"/>
        </w:rPr>
        <w:t xml:space="preserve">brand </w:t>
      </w:r>
      <w:r w:rsidRPr="00FD7022">
        <w:rPr>
          <w:rFonts w:cs="Times New Roman"/>
          <w:color w:val="000000" w:themeColor="text1"/>
        </w:rPr>
        <w:t>[emphasis added] has suffered over the past 20 years, due in large part to efforts by DoD, there remains a dedicated network of al-Qa’ida and its associated forces providing a population-centered counter to U.S. interests across Africa, the Middle East, and Southeast Asia. (p. 64)</w:t>
      </w:r>
    </w:p>
    <w:p w14:paraId="4CB9DC3E" w14:textId="68DE8925" w:rsidR="0013335B" w:rsidRPr="00FD7022" w:rsidRDefault="47C08A5D" w:rsidP="0013335B">
      <w:pPr>
        <w:ind w:firstLine="720"/>
        <w:jc w:val="both"/>
        <w:rPr>
          <w:rFonts w:cs="Times New Roman"/>
          <w:color w:val="000000" w:themeColor="text1"/>
        </w:rPr>
      </w:pPr>
      <w:r w:rsidRPr="58F482EC">
        <w:rPr>
          <w:rFonts w:cs="Times New Roman"/>
          <w:color w:val="000000" w:themeColor="text1"/>
        </w:rPr>
        <w:t xml:space="preserve">The first U.S. </w:t>
      </w:r>
      <w:r w:rsidR="00D7385C">
        <w:rPr>
          <w:rFonts w:cs="Times New Roman"/>
          <w:color w:val="000000" w:themeColor="text1"/>
        </w:rPr>
        <w:t>Department of Defense</w:t>
      </w:r>
      <w:r w:rsidRPr="58F482EC">
        <w:rPr>
          <w:rFonts w:cs="Times New Roman"/>
          <w:color w:val="000000" w:themeColor="text1"/>
        </w:rPr>
        <w:t xml:space="preserve"> document to formally address the need to </w:t>
      </w:r>
      <w:r w:rsidR="00D7385C">
        <w:rPr>
          <w:rFonts w:cs="Times New Roman"/>
          <w:color w:val="000000" w:themeColor="text1"/>
        </w:rPr>
        <w:t xml:space="preserve">jointly </w:t>
      </w:r>
      <w:r w:rsidRPr="58F482EC">
        <w:rPr>
          <w:rFonts w:cs="Times New Roman"/>
          <w:color w:val="000000" w:themeColor="text1"/>
        </w:rPr>
        <w:t xml:space="preserve">engage in the </w:t>
      </w:r>
      <w:r w:rsidR="00D7385C">
        <w:rPr>
          <w:rFonts w:cs="Times New Roman"/>
          <w:color w:val="000000" w:themeColor="text1"/>
        </w:rPr>
        <w:t>I</w:t>
      </w:r>
      <w:r w:rsidRPr="58F482EC">
        <w:rPr>
          <w:rFonts w:cs="Times New Roman"/>
          <w:color w:val="000000" w:themeColor="text1"/>
        </w:rPr>
        <w:t xml:space="preserve">nformation </w:t>
      </w:r>
      <w:r w:rsidR="00D7385C">
        <w:rPr>
          <w:rFonts w:cs="Times New Roman"/>
          <w:color w:val="000000" w:themeColor="text1"/>
        </w:rPr>
        <w:t>E</w:t>
      </w:r>
      <w:r w:rsidRPr="58F482EC">
        <w:rPr>
          <w:rFonts w:cs="Times New Roman"/>
          <w:color w:val="000000" w:themeColor="text1"/>
        </w:rPr>
        <w:t>nvironment</w:t>
      </w:r>
      <w:r w:rsidR="00EC2B25">
        <w:rPr>
          <w:rFonts w:cs="Times New Roman"/>
          <w:color w:val="000000" w:themeColor="text1"/>
        </w:rPr>
        <w:t xml:space="preserve">, Joint Concept for Operating in the Information Environment, </w:t>
      </w:r>
      <w:r w:rsidRPr="58F482EC">
        <w:rPr>
          <w:rFonts w:cs="Times New Roman"/>
          <w:color w:val="000000" w:themeColor="text1"/>
        </w:rPr>
        <w:t>was issued 17 years after the U.S. entered the War in Afghanistan (</w:t>
      </w:r>
      <w:r w:rsidR="002655FE">
        <w:rPr>
          <w:rFonts w:cs="Times New Roman"/>
          <w:color w:val="000000" w:themeColor="text1"/>
        </w:rPr>
        <w:t>Department of Defense</w:t>
      </w:r>
      <w:r w:rsidRPr="58F482EC">
        <w:rPr>
          <w:rFonts w:cs="Times New Roman"/>
          <w:color w:val="000000" w:themeColor="text1"/>
        </w:rPr>
        <w:t xml:space="preserve">, 2018). A 2021 report published in </w:t>
      </w:r>
      <w:r w:rsidRPr="58F482EC">
        <w:rPr>
          <w:rFonts w:cs="Times New Roman"/>
          <w:i/>
          <w:iCs/>
          <w:color w:val="000000" w:themeColor="text1"/>
        </w:rPr>
        <w:t>USA Today</w:t>
      </w:r>
      <w:r w:rsidRPr="58F482EC">
        <w:rPr>
          <w:rFonts w:cs="Times New Roman"/>
          <w:color w:val="000000" w:themeColor="text1"/>
        </w:rPr>
        <w:t xml:space="preserve"> (</w:t>
      </w:r>
      <w:proofErr w:type="spellStart"/>
      <w:r w:rsidRPr="58F482EC">
        <w:rPr>
          <w:rFonts w:cs="Times New Roman"/>
          <w:color w:val="000000" w:themeColor="text1"/>
        </w:rPr>
        <w:t>Shesgreen</w:t>
      </w:r>
      <w:proofErr w:type="spellEnd"/>
      <w:r w:rsidRPr="58F482EC">
        <w:rPr>
          <w:rFonts w:cs="Times New Roman"/>
          <w:color w:val="000000" w:themeColor="text1"/>
        </w:rPr>
        <w:t>, 2021)</w:t>
      </w:r>
      <w:r w:rsidRPr="58F482EC">
        <w:rPr>
          <w:rFonts w:cs="Times New Roman"/>
          <w:i/>
          <w:iCs/>
          <w:color w:val="000000" w:themeColor="text1"/>
        </w:rPr>
        <w:t xml:space="preserve"> </w:t>
      </w:r>
      <w:r w:rsidRPr="58F482EC">
        <w:rPr>
          <w:rFonts w:cs="Times New Roman"/>
          <w:color w:val="000000" w:themeColor="text1"/>
        </w:rPr>
        <w:t>from The Watson Institute at Brown University estimate</w:t>
      </w:r>
      <w:r w:rsidR="006348A2">
        <w:rPr>
          <w:rFonts w:cs="Times New Roman"/>
          <w:color w:val="000000" w:themeColor="text1"/>
        </w:rPr>
        <w:t>s</w:t>
      </w:r>
      <w:r w:rsidRPr="58F482EC">
        <w:rPr>
          <w:rFonts w:cs="Times New Roman"/>
          <w:color w:val="000000" w:themeColor="text1"/>
        </w:rPr>
        <w:t xml:space="preserve"> the U.S. spent “$5.8 trillion in reaction to the 9/11 attacks” (Crawford, 2021).</w:t>
      </w:r>
      <w:r w:rsidR="0031263F" w:rsidRPr="0031263F">
        <w:rPr>
          <w:rFonts w:cs="Times New Roman"/>
          <w:color w:val="000000" w:themeColor="text1"/>
        </w:rPr>
        <w:t xml:space="preserve"> </w:t>
      </w:r>
      <w:r w:rsidR="0031263F">
        <w:rPr>
          <w:rFonts w:cs="Times New Roman"/>
          <w:color w:val="000000" w:themeColor="text1"/>
        </w:rPr>
        <w:t xml:space="preserve">In </w:t>
      </w:r>
      <w:r w:rsidR="008D610F">
        <w:rPr>
          <w:rFonts w:cs="Times New Roman"/>
          <w:color w:val="000000" w:themeColor="text1"/>
        </w:rPr>
        <w:t>September</w:t>
      </w:r>
      <w:r w:rsidR="0031263F">
        <w:rPr>
          <w:rFonts w:cs="Times New Roman"/>
          <w:color w:val="000000" w:themeColor="text1"/>
        </w:rPr>
        <w:t xml:space="preserve"> 2022, Joint Publication 3-04, Information in Joint Operations (Department of Defense, 2022), was </w:t>
      </w:r>
      <w:r w:rsidR="006318BD">
        <w:rPr>
          <w:rFonts w:cs="Times New Roman"/>
          <w:color w:val="000000" w:themeColor="text1"/>
        </w:rPr>
        <w:t xml:space="preserve">reportedly </w:t>
      </w:r>
      <w:r w:rsidR="0031263F">
        <w:rPr>
          <w:rFonts w:cs="Times New Roman"/>
          <w:color w:val="000000" w:themeColor="text1"/>
        </w:rPr>
        <w:t>published.</w:t>
      </w:r>
    </w:p>
    <w:p w14:paraId="4C0C9127" w14:textId="19E08DD3" w:rsidR="0013335B" w:rsidRPr="00FD7022" w:rsidRDefault="47C08A5D" w:rsidP="007A258B">
      <w:pPr>
        <w:ind w:firstLine="720"/>
        <w:jc w:val="both"/>
        <w:rPr>
          <w:rFonts w:cs="Times New Roman"/>
          <w:color w:val="000000" w:themeColor="text1"/>
        </w:rPr>
      </w:pPr>
      <w:r w:rsidRPr="58F482EC">
        <w:rPr>
          <w:rFonts w:cs="Times New Roman"/>
          <w:color w:val="000000" w:themeColor="text1"/>
        </w:rPr>
        <w:t>In sum</w:t>
      </w:r>
      <w:r w:rsidR="00A51213">
        <w:rPr>
          <w:rFonts w:cs="Times New Roman"/>
          <w:color w:val="000000" w:themeColor="text1"/>
        </w:rPr>
        <w:t>mary of this chapter,</w:t>
      </w:r>
      <w:r w:rsidRPr="58F482EC">
        <w:rPr>
          <w:rFonts w:cs="Times New Roman"/>
          <w:color w:val="000000" w:themeColor="text1"/>
        </w:rPr>
        <w:t xml:space="preserve"> </w:t>
      </w:r>
      <w:r w:rsidR="007A0377">
        <w:rPr>
          <w:rFonts w:cs="Times New Roman"/>
          <w:color w:val="000000" w:themeColor="text1"/>
        </w:rPr>
        <w:t>NATO and the United States</w:t>
      </w:r>
      <w:r w:rsidRPr="58F482EC">
        <w:rPr>
          <w:rFonts w:cs="Times New Roman"/>
          <w:color w:val="000000" w:themeColor="text1"/>
        </w:rPr>
        <w:t xml:space="preserve"> w</w:t>
      </w:r>
      <w:r w:rsidR="007A0377">
        <w:rPr>
          <w:rFonts w:cs="Times New Roman"/>
          <w:color w:val="000000" w:themeColor="text1"/>
        </w:rPr>
        <w:t>ere</w:t>
      </w:r>
      <w:r w:rsidRPr="58F482EC">
        <w:rPr>
          <w:rFonts w:cs="Times New Roman"/>
          <w:color w:val="000000" w:themeColor="text1"/>
        </w:rPr>
        <w:t xml:space="preserve"> pulled into a conflict </w:t>
      </w:r>
      <w:r w:rsidR="00EE5218">
        <w:rPr>
          <w:rFonts w:cs="Times New Roman"/>
          <w:color w:val="000000" w:themeColor="text1"/>
        </w:rPr>
        <w:t xml:space="preserve">in Afghanistan </w:t>
      </w:r>
      <w:r w:rsidRPr="58F482EC">
        <w:rPr>
          <w:rFonts w:cs="Times New Roman"/>
          <w:color w:val="000000" w:themeColor="text1"/>
        </w:rPr>
        <w:t xml:space="preserve">by design </w:t>
      </w:r>
      <w:r w:rsidR="00AE6D4F">
        <w:rPr>
          <w:rFonts w:cs="Times New Roman"/>
          <w:color w:val="000000" w:themeColor="text1"/>
        </w:rPr>
        <w:t>–</w:t>
      </w:r>
      <w:r w:rsidRPr="58F482EC">
        <w:rPr>
          <w:rFonts w:cs="Times New Roman"/>
          <w:color w:val="000000" w:themeColor="text1"/>
        </w:rPr>
        <w:t xml:space="preserve"> a</w:t>
      </w:r>
      <w:r w:rsidR="00AE6D4F">
        <w:rPr>
          <w:rFonts w:cs="Times New Roman"/>
          <w:color w:val="000000" w:themeColor="text1"/>
        </w:rPr>
        <w:t xml:space="preserve"> </w:t>
      </w:r>
      <w:r w:rsidRPr="58F482EC">
        <w:rPr>
          <w:rFonts w:cs="Times New Roman"/>
          <w:color w:val="000000" w:themeColor="text1"/>
        </w:rPr>
        <w:t xml:space="preserve">conflict it engaged </w:t>
      </w:r>
      <w:r w:rsidR="00DC5016">
        <w:rPr>
          <w:rFonts w:cs="Times New Roman"/>
          <w:color w:val="000000" w:themeColor="text1"/>
        </w:rPr>
        <w:t xml:space="preserve">in </w:t>
      </w:r>
      <w:r w:rsidRPr="58F482EC">
        <w:rPr>
          <w:rFonts w:cs="Times New Roman"/>
          <w:color w:val="000000" w:themeColor="text1"/>
        </w:rPr>
        <w:t>with a lack of cohesive, consistent strategy</w:t>
      </w:r>
      <w:r w:rsidR="00CC09E3">
        <w:rPr>
          <w:rFonts w:cs="Times New Roman"/>
          <w:color w:val="000000" w:themeColor="text1"/>
        </w:rPr>
        <w:t>. NATO and the United States withdrew from Afghanistan a</w:t>
      </w:r>
      <w:r w:rsidRPr="58F482EC">
        <w:rPr>
          <w:rFonts w:cs="Times New Roman"/>
          <w:color w:val="000000" w:themeColor="text1"/>
        </w:rPr>
        <w:t xml:space="preserve">fter being </w:t>
      </w:r>
      <w:r w:rsidR="00B704A6" w:rsidRPr="58F482EC">
        <w:rPr>
          <w:rFonts w:cs="Times New Roman"/>
          <w:color w:val="000000" w:themeColor="text1"/>
        </w:rPr>
        <w:t>exhaust</w:t>
      </w:r>
      <w:r w:rsidR="00B704A6">
        <w:rPr>
          <w:rFonts w:cs="Times New Roman"/>
          <w:color w:val="000000" w:themeColor="text1"/>
        </w:rPr>
        <w:t>ed</w:t>
      </w:r>
      <w:r w:rsidR="00B704A6" w:rsidRPr="58F482EC">
        <w:rPr>
          <w:rFonts w:cs="Times New Roman"/>
          <w:color w:val="000000" w:themeColor="text1"/>
        </w:rPr>
        <w:t xml:space="preserve"> </w:t>
      </w:r>
      <w:r w:rsidRPr="58F482EC">
        <w:rPr>
          <w:rFonts w:cs="Times New Roman"/>
          <w:color w:val="000000" w:themeColor="text1"/>
        </w:rPr>
        <w:t xml:space="preserve">of resources, public patience, and political will. VEOs were able to skillfully leverage the lack of any well-defined end state and coherent mission combined with continual failure to communicate with intent by political leadership and senior commanders. As a result, </w:t>
      </w:r>
      <w:r w:rsidR="000D3394">
        <w:rPr>
          <w:rFonts w:cs="Times New Roman"/>
          <w:color w:val="000000" w:themeColor="text1"/>
        </w:rPr>
        <w:t xml:space="preserve">non-state actors </w:t>
      </w:r>
      <w:r w:rsidRPr="58F482EC">
        <w:rPr>
          <w:rFonts w:cs="Times New Roman"/>
          <w:color w:val="000000" w:themeColor="text1"/>
        </w:rPr>
        <w:t xml:space="preserve">endured a 20-year engagement </w:t>
      </w:r>
      <w:r w:rsidRPr="58F482EC">
        <w:rPr>
          <w:rFonts w:cs="Times New Roman"/>
          <w:color w:val="000000" w:themeColor="text1"/>
        </w:rPr>
        <w:lastRenderedPageBreak/>
        <w:t xml:space="preserve">with the largest military </w:t>
      </w:r>
      <w:r w:rsidR="000D3394">
        <w:rPr>
          <w:rFonts w:cs="Times New Roman"/>
          <w:color w:val="000000" w:themeColor="text1"/>
        </w:rPr>
        <w:t xml:space="preserve">state actor </w:t>
      </w:r>
      <w:r w:rsidRPr="58F482EC">
        <w:rPr>
          <w:rFonts w:cs="Times New Roman"/>
          <w:color w:val="000000" w:themeColor="text1"/>
        </w:rPr>
        <w:t xml:space="preserve">force in recent history. The time for a new approach is long </w:t>
      </w:r>
      <w:r w:rsidR="00B704A6">
        <w:rPr>
          <w:rFonts w:cs="Times New Roman"/>
          <w:color w:val="000000" w:themeColor="text1"/>
        </w:rPr>
        <w:t>overdue</w:t>
      </w:r>
      <w:r w:rsidRPr="58F482EC">
        <w:rPr>
          <w:rFonts w:cs="Times New Roman"/>
          <w:color w:val="000000" w:themeColor="text1"/>
        </w:rPr>
        <w:t>.</w:t>
      </w:r>
    </w:p>
    <w:p w14:paraId="3EE38521" w14:textId="77777777" w:rsidR="00F840C8" w:rsidRDefault="00F840C8">
      <w:pPr>
        <w:spacing w:line="240" w:lineRule="auto"/>
        <w:rPr>
          <w:b/>
          <w:bCs/>
        </w:rPr>
      </w:pPr>
      <w:bookmarkStart w:id="236" w:name="_Toc114178892"/>
      <w:bookmarkStart w:id="237" w:name="_Toc114180501"/>
      <w:bookmarkStart w:id="238" w:name="_Toc114326943"/>
      <w:bookmarkStart w:id="239" w:name="_Toc116165479"/>
      <w:r>
        <w:br w:type="page"/>
      </w:r>
    </w:p>
    <w:p w14:paraId="5DA30C52" w14:textId="03539E83" w:rsidR="006E7060" w:rsidRPr="00A746F3" w:rsidRDefault="003149EC" w:rsidP="00AC24CE">
      <w:pPr>
        <w:pStyle w:val="APALevel1"/>
      </w:pPr>
      <w:bookmarkStart w:id="240" w:name="_Toc117001526"/>
      <w:bookmarkStart w:id="241" w:name="_Toc117002615"/>
      <w:bookmarkStart w:id="242" w:name="_Toc118666787"/>
      <w:r w:rsidRPr="00A746F3">
        <w:lastRenderedPageBreak/>
        <w:t>Chapter Three</w:t>
      </w:r>
      <w:r w:rsidR="00312BF0" w:rsidRPr="00A746F3">
        <w:t xml:space="preserve">: VEOs as </w:t>
      </w:r>
      <w:r w:rsidR="00BA446E">
        <w:t>O</w:t>
      </w:r>
      <w:r w:rsidR="00312BF0" w:rsidRPr="00A746F3">
        <w:t>rganizations</w:t>
      </w:r>
      <w:bookmarkEnd w:id="236"/>
      <w:bookmarkEnd w:id="237"/>
      <w:bookmarkEnd w:id="238"/>
      <w:bookmarkEnd w:id="239"/>
      <w:bookmarkEnd w:id="240"/>
      <w:bookmarkEnd w:id="241"/>
      <w:bookmarkEnd w:id="242"/>
    </w:p>
    <w:p w14:paraId="2D5B3FD2" w14:textId="6C5EA93D" w:rsidR="00BA4429" w:rsidRPr="003575AD" w:rsidRDefault="00BA4429" w:rsidP="00B013AC">
      <w:pPr>
        <w:rPr>
          <w:color w:val="000000" w:themeColor="text1"/>
        </w:rPr>
      </w:pPr>
      <w:r>
        <w:rPr>
          <w:b/>
          <w:bCs/>
          <w:color w:val="000000" w:themeColor="text1"/>
        </w:rPr>
        <w:tab/>
      </w:r>
      <w:r w:rsidRPr="003575AD">
        <w:rPr>
          <w:color w:val="000000" w:themeColor="text1"/>
        </w:rPr>
        <w:t xml:space="preserve">This chapter </w:t>
      </w:r>
      <w:r w:rsidR="003575AD" w:rsidRPr="003575AD">
        <w:rPr>
          <w:color w:val="000000" w:themeColor="text1"/>
        </w:rPr>
        <w:t>looks at organizations and the organizational elements of brand, leadership, ideology, and strategy</w:t>
      </w:r>
      <w:r w:rsidR="003575AD">
        <w:rPr>
          <w:color w:val="000000" w:themeColor="text1"/>
        </w:rPr>
        <w:t>. Examples of how each apply to VEOs are discussed.</w:t>
      </w:r>
    </w:p>
    <w:p w14:paraId="465527B0" w14:textId="322DD7FA" w:rsidR="00B013AC" w:rsidRDefault="00B013AC" w:rsidP="000D3394">
      <w:pPr>
        <w:ind w:firstLine="720"/>
        <w:jc w:val="both"/>
        <w:rPr>
          <w:color w:val="000000" w:themeColor="text1"/>
        </w:rPr>
      </w:pPr>
      <w:r w:rsidRPr="6AE12698">
        <w:rPr>
          <w:color w:val="000000" w:themeColor="text1"/>
        </w:rPr>
        <w:t>An organization is “a consciously coordinated social entity, with a relatively identifiable boundary, that functions on a relatively continuous basis to achieve a common goal or set of goals” (Robbins, 1999, p. 4). An organization can also be described as “a bounded entity whose behavior and outcomes are influenced, and sometimes controlled, by other bounded entities and by forces active in the environment that affect all the entities it contains” (Hatch, 2018, p. 67).</w:t>
      </w:r>
      <w:r w:rsidR="003575AD">
        <w:rPr>
          <w:color w:val="000000" w:themeColor="text1"/>
        </w:rPr>
        <w:t xml:space="preserve"> </w:t>
      </w:r>
      <w:r w:rsidRPr="6AE12698">
        <w:rPr>
          <w:color w:val="000000" w:themeColor="text1"/>
        </w:rPr>
        <w:t xml:space="preserve">This research is not concerned with organizational </w:t>
      </w:r>
      <w:r w:rsidRPr="6AE12698">
        <w:rPr>
          <w:i/>
          <w:iCs/>
          <w:color w:val="000000" w:themeColor="text1"/>
        </w:rPr>
        <w:t>structures,</w:t>
      </w:r>
      <w:r w:rsidRPr="6AE12698">
        <w:rPr>
          <w:color w:val="000000" w:themeColor="text1"/>
        </w:rPr>
        <w:t xml:space="preserve"> but o</w:t>
      </w:r>
      <w:r w:rsidRPr="6AE12698">
        <w:rPr>
          <w:rFonts w:cs="Times New Roman"/>
          <w:color w:val="000000" w:themeColor="text1"/>
        </w:rPr>
        <w:t xml:space="preserve">rganizational </w:t>
      </w:r>
      <w:r w:rsidRPr="6AE12698">
        <w:rPr>
          <w:rFonts w:cs="Times New Roman"/>
          <w:i/>
          <w:iCs/>
          <w:color w:val="000000" w:themeColor="text1"/>
        </w:rPr>
        <w:t>theory</w:t>
      </w:r>
      <w:r w:rsidRPr="6AE12698">
        <w:rPr>
          <w:rFonts w:cs="Times New Roman"/>
          <w:color w:val="000000" w:themeColor="text1"/>
        </w:rPr>
        <w:t xml:space="preserve"> (behavior of the organization) combined with open systems theory. </w:t>
      </w:r>
      <w:r w:rsidR="0014344D">
        <w:rPr>
          <w:rFonts w:cs="Times New Roman"/>
          <w:color w:val="000000" w:themeColor="text1"/>
        </w:rPr>
        <w:t>Th</w:t>
      </w:r>
      <w:r w:rsidR="008D610F">
        <w:rPr>
          <w:rFonts w:cs="Times New Roman"/>
          <w:color w:val="000000" w:themeColor="text1"/>
        </w:rPr>
        <w:t>e</w:t>
      </w:r>
      <w:r>
        <w:rPr>
          <w:rFonts w:cs="Times New Roman"/>
          <w:color w:val="000000" w:themeColor="text1"/>
        </w:rPr>
        <w:t xml:space="preserve"> research </w:t>
      </w:r>
      <w:r w:rsidR="00C057B5">
        <w:rPr>
          <w:rFonts w:cs="Times New Roman"/>
          <w:color w:val="000000" w:themeColor="text1"/>
        </w:rPr>
        <w:t>utilizes</w:t>
      </w:r>
      <w:r>
        <w:rPr>
          <w:rFonts w:cs="Times New Roman"/>
          <w:color w:val="000000" w:themeColor="text1"/>
        </w:rPr>
        <w:t xml:space="preserve"> Robbin’s definition of organization</w:t>
      </w:r>
      <w:r w:rsidR="00C057B5">
        <w:rPr>
          <w:rFonts w:cs="Times New Roman"/>
          <w:color w:val="000000" w:themeColor="text1"/>
        </w:rPr>
        <w:t>.</w:t>
      </w:r>
      <w:r w:rsidR="000D3394">
        <w:rPr>
          <w:color w:val="000000" w:themeColor="text1"/>
        </w:rPr>
        <w:t xml:space="preserve"> </w:t>
      </w:r>
      <w:r w:rsidRPr="6AE12698">
        <w:rPr>
          <w:color w:val="000000" w:themeColor="text1"/>
        </w:rPr>
        <w:t xml:space="preserve">Open systems theory views </w:t>
      </w:r>
      <w:bookmarkStart w:id="243" w:name="OLE_LINK90"/>
      <w:bookmarkStart w:id="244" w:name="OLE_LINK91"/>
      <w:r w:rsidRPr="6AE12698">
        <w:rPr>
          <w:color w:val="000000" w:themeColor="text1"/>
        </w:rPr>
        <w:t>an organization as a complex set of dynamically intertwined and interconnected elements, including its inputs, processes, outputs, and feedback loops, and the environment in which it operates and continually interacts</w:t>
      </w:r>
      <w:bookmarkEnd w:id="243"/>
      <w:bookmarkEnd w:id="244"/>
      <w:r w:rsidRPr="6AE12698">
        <w:rPr>
          <w:color w:val="000000" w:themeColor="text1"/>
        </w:rPr>
        <w:t xml:space="preserve"> (Katz &amp; Kahn, 1966</w:t>
      </w:r>
      <w:bookmarkStart w:id="245" w:name="OLE_LINK110"/>
      <w:r w:rsidRPr="6AE12698">
        <w:rPr>
          <w:color w:val="000000" w:themeColor="text1"/>
        </w:rPr>
        <w:t xml:space="preserve">; von </w:t>
      </w:r>
      <w:proofErr w:type="spellStart"/>
      <w:r w:rsidR="007D11C1" w:rsidRPr="007D11C1">
        <w:rPr>
          <w:color w:val="000000" w:themeColor="text1"/>
        </w:rPr>
        <w:t>Bertalanffy</w:t>
      </w:r>
      <w:proofErr w:type="spellEnd"/>
      <w:r w:rsidRPr="6AE12698">
        <w:rPr>
          <w:color w:val="000000" w:themeColor="text1"/>
        </w:rPr>
        <w:t>, 1950, 1968</w:t>
      </w:r>
      <w:bookmarkEnd w:id="245"/>
      <w:r w:rsidRPr="6AE12698">
        <w:rPr>
          <w:color w:val="000000" w:themeColor="text1"/>
        </w:rPr>
        <w:t xml:space="preserve">). Robbins (1999) </w:t>
      </w:r>
      <w:r w:rsidR="00082622">
        <w:rPr>
          <w:color w:val="000000" w:themeColor="text1"/>
        </w:rPr>
        <w:t>wrote</w:t>
      </w:r>
      <w:r w:rsidR="008D610F">
        <w:rPr>
          <w:color w:val="000000" w:themeColor="text1"/>
        </w:rPr>
        <w:t>,</w:t>
      </w:r>
      <w:r w:rsidRPr="6AE12698">
        <w:rPr>
          <w:color w:val="000000" w:themeColor="text1"/>
        </w:rPr>
        <w:t xml:space="preserve"> “</w:t>
      </w:r>
      <w:r w:rsidR="008D610F">
        <w:rPr>
          <w:color w:val="000000" w:themeColor="text1"/>
        </w:rPr>
        <w:t>a</w:t>
      </w:r>
      <w:r w:rsidRPr="6AE12698">
        <w:rPr>
          <w:color w:val="000000" w:themeColor="text1"/>
        </w:rPr>
        <w:t xml:space="preserve"> system is a set of interrelated and inter-dependent parts arranged in a manner that produces a unified whole” (p. 13). As a system, organizations are not static, but are in constantly shifting states of dynamic equilibrium. They are adaptive systems that are integral parts of their environments (Drucker, 2001; Robbins, 1999). Just like other organizations, VEOs adapt to their environment through changes of leadership, ideologies, or strategy</w:t>
      </w:r>
      <w:r>
        <w:rPr>
          <w:color w:val="000000" w:themeColor="text1"/>
        </w:rPr>
        <w:t xml:space="preserve"> – but very few change their brand once established.</w:t>
      </w:r>
    </w:p>
    <w:p w14:paraId="4BE05C62" w14:textId="12D1F91C" w:rsidR="00B013AC" w:rsidRDefault="00B013AC" w:rsidP="00B013AC">
      <w:pPr>
        <w:ind w:firstLine="720"/>
        <w:jc w:val="both"/>
        <w:rPr>
          <w:rFonts w:cs="Times New Roman"/>
          <w:color w:val="000000" w:themeColor="text1"/>
        </w:rPr>
      </w:pPr>
      <w:r w:rsidRPr="6AE12698">
        <w:rPr>
          <w:rFonts w:cs="Times New Roman"/>
          <w:color w:val="000000" w:themeColor="text1"/>
        </w:rPr>
        <w:t xml:space="preserve">An organization seeks to keep a balance of </w:t>
      </w:r>
      <w:r w:rsidRPr="6AE12698">
        <w:rPr>
          <w:rFonts w:cs="Times New Roman"/>
          <w:i/>
          <w:iCs/>
          <w:color w:val="000000" w:themeColor="text1"/>
        </w:rPr>
        <w:t>maintenance</w:t>
      </w:r>
      <w:r w:rsidRPr="6AE12698">
        <w:rPr>
          <w:rFonts w:cs="Times New Roman"/>
          <w:color w:val="000000" w:themeColor="text1"/>
        </w:rPr>
        <w:t xml:space="preserve"> and</w:t>
      </w:r>
      <w:r w:rsidRPr="6AE12698">
        <w:rPr>
          <w:rFonts w:cs="Times New Roman"/>
          <w:i/>
          <w:iCs/>
          <w:color w:val="000000" w:themeColor="text1"/>
        </w:rPr>
        <w:t xml:space="preserve"> adaptive</w:t>
      </w:r>
      <w:r w:rsidRPr="6AE12698">
        <w:rPr>
          <w:rFonts w:cs="Times New Roman"/>
          <w:color w:val="000000" w:themeColor="text1"/>
        </w:rPr>
        <w:t xml:space="preserve"> activities (Robbins, 1999). Maintenance activities keep the various subsystems of the organization in balance and in accord with its environment. Such activities prevent rapid change that may unbalance the system (Robbins, 1999). Examples of maintenance activities include recruitment and training</w:t>
      </w:r>
      <w:r w:rsidR="008D610F">
        <w:rPr>
          <w:rFonts w:cs="Times New Roman"/>
          <w:color w:val="000000" w:themeColor="text1"/>
        </w:rPr>
        <w:t>,</w:t>
      </w:r>
      <w:r w:rsidRPr="6AE12698">
        <w:rPr>
          <w:rFonts w:cs="Times New Roman"/>
          <w:color w:val="000000" w:themeColor="text1"/>
        </w:rPr>
        <w:t xml:space="preserve"> and established regulations and procedures. Adaptive activities help the system adjust over time to </w:t>
      </w:r>
      <w:r w:rsidRPr="6AE12698">
        <w:rPr>
          <w:rFonts w:cs="Times New Roman"/>
          <w:color w:val="000000" w:themeColor="text1"/>
        </w:rPr>
        <w:lastRenderedPageBreak/>
        <w:t xml:space="preserve">evolving demands, either internally or externally. Examples of adaptive activities include planning, research, new product development, and new tactics, techniques, and procedures (Robbins, 1999). The author asserts </w:t>
      </w:r>
      <w:r w:rsidR="00082622">
        <w:rPr>
          <w:rFonts w:cs="Times New Roman"/>
          <w:color w:val="000000" w:themeColor="text1"/>
        </w:rPr>
        <w:t xml:space="preserve">very rarely do any </w:t>
      </w:r>
      <w:r w:rsidRPr="6AE12698">
        <w:rPr>
          <w:rFonts w:cs="Times New Roman"/>
          <w:color w:val="000000" w:themeColor="text1"/>
        </w:rPr>
        <w:t>of these activities involve changing the brand of the organization</w:t>
      </w:r>
      <w:r w:rsidR="00034551">
        <w:rPr>
          <w:rFonts w:cs="Times New Roman"/>
          <w:color w:val="000000" w:themeColor="text1"/>
        </w:rPr>
        <w:t>.</w:t>
      </w:r>
    </w:p>
    <w:p w14:paraId="2DE6899B" w14:textId="2A7BEF5D" w:rsidR="00B013AC" w:rsidRPr="00FD7022" w:rsidRDefault="00B013AC" w:rsidP="00B013AC">
      <w:pPr>
        <w:ind w:firstLine="720"/>
        <w:jc w:val="both"/>
        <w:rPr>
          <w:rFonts w:cs="Times New Roman"/>
          <w:color w:val="000000" w:themeColor="text1"/>
        </w:rPr>
      </w:pPr>
      <w:r w:rsidRPr="6AE12698">
        <w:rPr>
          <w:rFonts w:cs="Times New Roman"/>
          <w:color w:val="000000" w:themeColor="text1"/>
        </w:rPr>
        <w:t>VEOs can be classified by organizational features such as hierarchy, formalization, and centralization, as well as performance such as financing, recruitment opportunities, and innovation (</w:t>
      </w:r>
      <w:proofErr w:type="spellStart"/>
      <w:r w:rsidRPr="6AE12698">
        <w:rPr>
          <w:rFonts w:cs="Times New Roman"/>
          <w:color w:val="000000" w:themeColor="text1"/>
        </w:rPr>
        <w:t>Ligon</w:t>
      </w:r>
      <w:proofErr w:type="spellEnd"/>
      <w:r w:rsidRPr="6AE12698">
        <w:rPr>
          <w:rFonts w:cs="Times New Roman"/>
          <w:color w:val="000000" w:themeColor="text1"/>
        </w:rPr>
        <w:t xml:space="preserve"> et al., 2015, Springer et al., 2009). </w:t>
      </w:r>
      <w:r w:rsidR="00082622">
        <w:rPr>
          <w:rFonts w:cs="Times New Roman"/>
          <w:color w:val="000000" w:themeColor="text1"/>
        </w:rPr>
        <w:t>T</w:t>
      </w:r>
      <w:r>
        <w:rPr>
          <w:rFonts w:cs="Times New Roman"/>
          <w:color w:val="000000" w:themeColor="text1"/>
        </w:rPr>
        <w:t>he brand is central to all these elements. C</w:t>
      </w:r>
      <w:r w:rsidRPr="6AE12698">
        <w:rPr>
          <w:rFonts w:cs="Times New Roman"/>
          <w:color w:val="000000" w:themeColor="text1"/>
        </w:rPr>
        <w:t>rafting a successful brand via media coverage and innovation can lead to third-party endorsements, which build a strong reputation for the organization (</w:t>
      </w:r>
      <w:r w:rsidRPr="6AE12698">
        <w:rPr>
          <w:color w:val="000000" w:themeColor="text1"/>
        </w:rPr>
        <w:t xml:space="preserve">Bean &amp; </w:t>
      </w:r>
      <w:proofErr w:type="spellStart"/>
      <w:r w:rsidRPr="6AE12698">
        <w:rPr>
          <w:color w:val="000000" w:themeColor="text1"/>
        </w:rPr>
        <w:t>Buikema</w:t>
      </w:r>
      <w:proofErr w:type="spellEnd"/>
      <w:r w:rsidRPr="6AE12698">
        <w:rPr>
          <w:color w:val="000000" w:themeColor="text1"/>
        </w:rPr>
        <w:t xml:space="preserve">, 2015; </w:t>
      </w:r>
      <w:proofErr w:type="spellStart"/>
      <w:r w:rsidRPr="6AE12698">
        <w:rPr>
          <w:rFonts w:cs="Times New Roman"/>
          <w:color w:val="000000" w:themeColor="text1"/>
        </w:rPr>
        <w:t>Fombrun</w:t>
      </w:r>
      <w:proofErr w:type="spellEnd"/>
      <w:r w:rsidRPr="6AE12698">
        <w:rPr>
          <w:rFonts w:cs="Times New Roman"/>
          <w:color w:val="000000" w:themeColor="text1"/>
        </w:rPr>
        <w:t xml:space="preserve"> &amp; Shanley, 1990). Organization reputation and legitimacy garnered through third-party endorsements results in sustainable funding lines with banks and investors, access to desirable markets and opportunities to co-brand with other notable organizations (</w:t>
      </w:r>
      <w:proofErr w:type="spellStart"/>
      <w:r w:rsidRPr="6AE12698">
        <w:rPr>
          <w:rFonts w:cs="Times New Roman"/>
          <w:color w:val="000000" w:themeColor="text1"/>
        </w:rPr>
        <w:t>Ligon</w:t>
      </w:r>
      <w:proofErr w:type="spellEnd"/>
      <w:r w:rsidRPr="6AE12698">
        <w:rPr>
          <w:rFonts w:cs="Times New Roman"/>
          <w:color w:val="000000" w:themeColor="text1"/>
        </w:rPr>
        <w:t xml:space="preserve"> et al., 2015). Branding is achieved through engaging in innovative marketing campaigns and strategic actions that attract media attention, publicizing the organization’s mission and success, and differentiating them from competitors (</w:t>
      </w:r>
      <w:bookmarkStart w:id="246" w:name="OLE_LINK115"/>
      <w:proofErr w:type="spellStart"/>
      <w:r w:rsidRPr="6AE12698">
        <w:rPr>
          <w:rFonts w:cs="Times New Roman"/>
          <w:color w:val="000000" w:themeColor="text1"/>
        </w:rPr>
        <w:t>Rindova</w:t>
      </w:r>
      <w:proofErr w:type="spellEnd"/>
      <w:r w:rsidRPr="6AE12698">
        <w:rPr>
          <w:rFonts w:cs="Times New Roman"/>
          <w:color w:val="000000" w:themeColor="text1"/>
        </w:rPr>
        <w:t xml:space="preserve"> et al., 2007</w:t>
      </w:r>
      <w:bookmarkEnd w:id="246"/>
      <w:r w:rsidRPr="6AE12698">
        <w:rPr>
          <w:rFonts w:cs="Times New Roman"/>
          <w:color w:val="000000" w:themeColor="text1"/>
        </w:rPr>
        <w:t xml:space="preserve">). </w:t>
      </w:r>
      <w:proofErr w:type="spellStart"/>
      <w:r w:rsidRPr="6AE12698">
        <w:rPr>
          <w:rFonts w:cs="Times New Roman"/>
          <w:color w:val="000000" w:themeColor="text1"/>
        </w:rPr>
        <w:t>Ligon</w:t>
      </w:r>
      <w:proofErr w:type="spellEnd"/>
      <w:r w:rsidRPr="6AE12698">
        <w:rPr>
          <w:rFonts w:cs="Times New Roman"/>
          <w:color w:val="000000" w:themeColor="text1"/>
        </w:rPr>
        <w:t xml:space="preserve"> et al. (2015) concluded VEOs market and differentiate themselves via malevolently innovative attacks and even negatively toned media coverage is related to their long-term fundraising viability. Using an al-Qa’ida propaganda video of the beheading of a reporter as an example, </w:t>
      </w:r>
      <w:proofErr w:type="spellStart"/>
      <w:r w:rsidRPr="6AE12698">
        <w:rPr>
          <w:rFonts w:cs="Times New Roman"/>
          <w:color w:val="000000" w:themeColor="text1"/>
        </w:rPr>
        <w:t>Breazeale</w:t>
      </w:r>
      <w:proofErr w:type="spellEnd"/>
      <w:r w:rsidRPr="6AE12698">
        <w:rPr>
          <w:rFonts w:cs="Times New Roman"/>
          <w:color w:val="000000" w:themeColor="text1"/>
        </w:rPr>
        <w:t xml:space="preserve"> et al. (2015) noted:</w:t>
      </w:r>
    </w:p>
    <w:p w14:paraId="0039CE96" w14:textId="77777777" w:rsidR="00B013AC" w:rsidRPr="00FD7022" w:rsidRDefault="00B013AC" w:rsidP="00B013AC">
      <w:pPr>
        <w:ind w:left="720"/>
        <w:jc w:val="both"/>
        <w:rPr>
          <w:rFonts w:cs="Times New Roman"/>
          <w:color w:val="000000" w:themeColor="text1"/>
        </w:rPr>
      </w:pPr>
      <w:r w:rsidRPr="58F482EC">
        <w:rPr>
          <w:rFonts w:cs="Times New Roman"/>
          <w:color w:val="000000" w:themeColor="text1"/>
        </w:rPr>
        <w:t>Viewed objectively, such tactics to promote the brand of global jihad are not that different from more traditional branding efforts employed by much-loved consumer brands. An organization had used its knowledge of its target market to stage a promotion that would resonate with them, filmed the event, released the video, and then allowed its own costumers to spread the message virally. (p. 295)</w:t>
      </w:r>
    </w:p>
    <w:p w14:paraId="44B70AB6" w14:textId="694F380B" w:rsidR="00B013AC" w:rsidRDefault="00B013AC" w:rsidP="00B013AC">
      <w:pPr>
        <w:ind w:firstLine="720"/>
        <w:jc w:val="both"/>
        <w:rPr>
          <w:rFonts w:cs="Times New Roman"/>
          <w:color w:val="000000" w:themeColor="text1"/>
        </w:rPr>
      </w:pPr>
      <w:proofErr w:type="spellStart"/>
      <w:r w:rsidRPr="6AE12698">
        <w:rPr>
          <w:rFonts w:cs="Times New Roman"/>
          <w:color w:val="000000" w:themeColor="text1"/>
        </w:rPr>
        <w:lastRenderedPageBreak/>
        <w:t>Breazeale</w:t>
      </w:r>
      <w:proofErr w:type="spellEnd"/>
      <w:r w:rsidRPr="6AE12698">
        <w:rPr>
          <w:rFonts w:cs="Times New Roman"/>
          <w:color w:val="000000" w:themeColor="text1"/>
        </w:rPr>
        <w:t xml:space="preserve"> et al. (2015) conclude that “branding relationship strategies are not limited to traditional commercialized firms” (p. 305). The author agrees that these studies are important contributions to the growing study of VEOs as brands. This study argues existing research and strategies, including </w:t>
      </w:r>
      <w:r w:rsidR="00082622">
        <w:rPr>
          <w:rFonts w:cs="Times New Roman"/>
          <w:color w:val="000000" w:themeColor="text1"/>
        </w:rPr>
        <w:t xml:space="preserve">those using </w:t>
      </w:r>
      <w:r w:rsidRPr="6AE12698">
        <w:rPr>
          <w:rFonts w:cs="Times New Roman"/>
          <w:color w:val="000000" w:themeColor="text1"/>
        </w:rPr>
        <w:t>counter-messaging and counternarratives, have been systematically ineffective and provide predictable engagement models</w:t>
      </w:r>
      <w:r w:rsidR="00082622">
        <w:rPr>
          <w:rFonts w:cs="Times New Roman"/>
          <w:color w:val="000000" w:themeColor="text1"/>
        </w:rPr>
        <w:t xml:space="preserve">. </w:t>
      </w:r>
      <w:r w:rsidRPr="6AE12698">
        <w:rPr>
          <w:rFonts w:cs="Times New Roman"/>
          <w:color w:val="000000" w:themeColor="text1"/>
        </w:rPr>
        <w:t xml:space="preserve">VEOs are able to re-engineer </w:t>
      </w:r>
      <w:r w:rsidR="00082622">
        <w:rPr>
          <w:rFonts w:cs="Times New Roman"/>
          <w:color w:val="000000" w:themeColor="text1"/>
        </w:rPr>
        <w:t>these programs in</w:t>
      </w:r>
      <w:r w:rsidRPr="6AE12698">
        <w:rPr>
          <w:rFonts w:cs="Times New Roman"/>
          <w:color w:val="000000" w:themeColor="text1"/>
        </w:rPr>
        <w:t xml:space="preserve"> support </w:t>
      </w:r>
      <w:r w:rsidR="00082622">
        <w:rPr>
          <w:rFonts w:cs="Times New Roman"/>
          <w:color w:val="000000" w:themeColor="text1"/>
        </w:rPr>
        <w:t xml:space="preserve">of </w:t>
      </w:r>
      <w:r w:rsidRPr="6AE12698">
        <w:rPr>
          <w:rFonts w:cs="Times New Roman"/>
          <w:color w:val="000000" w:themeColor="text1"/>
        </w:rPr>
        <w:t xml:space="preserve">their own objectives and </w:t>
      </w:r>
      <w:r w:rsidR="00082622">
        <w:rPr>
          <w:rFonts w:cs="Times New Roman"/>
          <w:color w:val="000000" w:themeColor="text1"/>
        </w:rPr>
        <w:t xml:space="preserve">to </w:t>
      </w:r>
      <w:r w:rsidRPr="6AE12698">
        <w:rPr>
          <w:rFonts w:cs="Times New Roman"/>
          <w:color w:val="000000" w:themeColor="text1"/>
        </w:rPr>
        <w:t xml:space="preserve">achieve their </w:t>
      </w:r>
      <w:r w:rsidR="00082622">
        <w:rPr>
          <w:rFonts w:cs="Times New Roman"/>
          <w:color w:val="000000" w:themeColor="text1"/>
        </w:rPr>
        <w:t xml:space="preserve">desired </w:t>
      </w:r>
      <w:r w:rsidRPr="6AE12698">
        <w:rPr>
          <w:rFonts w:cs="Times New Roman"/>
          <w:color w:val="000000" w:themeColor="text1"/>
        </w:rPr>
        <w:t xml:space="preserve">end states. With very few exceptions, existing VEO research and engagement strategies have focused on one or more </w:t>
      </w:r>
      <w:r w:rsidRPr="6AE12698">
        <w:rPr>
          <w:rFonts w:cs="Times New Roman"/>
          <w:i/>
          <w:iCs/>
          <w:color w:val="000000" w:themeColor="text1"/>
        </w:rPr>
        <w:t>elements</w:t>
      </w:r>
      <w:r w:rsidRPr="6AE12698">
        <w:rPr>
          <w:rFonts w:cs="Times New Roman"/>
          <w:color w:val="000000" w:themeColor="text1"/>
        </w:rPr>
        <w:t xml:space="preserve"> of the organization (</w:t>
      </w:r>
      <w:r w:rsidR="000D3394">
        <w:rPr>
          <w:rFonts w:cs="Times New Roman"/>
          <w:color w:val="000000" w:themeColor="text1"/>
        </w:rPr>
        <w:t>leadership, ideology, strategy</w:t>
      </w:r>
      <w:r w:rsidRPr="6AE12698">
        <w:rPr>
          <w:rFonts w:cs="Times New Roman"/>
          <w:color w:val="000000" w:themeColor="text1"/>
        </w:rPr>
        <w:t>)</w:t>
      </w:r>
      <w:r w:rsidR="008D610F">
        <w:rPr>
          <w:rFonts w:cs="Times New Roman"/>
          <w:color w:val="000000" w:themeColor="text1"/>
        </w:rPr>
        <w:t>,</w:t>
      </w:r>
      <w:r w:rsidRPr="6AE12698">
        <w:rPr>
          <w:rFonts w:cs="Times New Roman"/>
          <w:color w:val="000000" w:themeColor="text1"/>
        </w:rPr>
        <w:t xml:space="preserve"> or </w:t>
      </w:r>
      <w:r w:rsidRPr="6AE12698">
        <w:rPr>
          <w:rFonts w:cs="Times New Roman"/>
          <w:i/>
          <w:iCs/>
          <w:color w:val="000000" w:themeColor="text1"/>
        </w:rPr>
        <w:t xml:space="preserve">products </w:t>
      </w:r>
      <w:r w:rsidRPr="6AE12698">
        <w:rPr>
          <w:rFonts w:cs="Times New Roman"/>
          <w:color w:val="000000" w:themeColor="text1"/>
        </w:rPr>
        <w:t>of the organization (terror, control, violence, chaos)</w:t>
      </w:r>
      <w:r w:rsidR="00082622">
        <w:rPr>
          <w:rFonts w:cs="Times New Roman"/>
          <w:color w:val="000000" w:themeColor="text1"/>
        </w:rPr>
        <w:t>,</w:t>
      </w:r>
      <w:r w:rsidRPr="6AE12698">
        <w:rPr>
          <w:rFonts w:cs="Times New Roman"/>
          <w:color w:val="000000" w:themeColor="text1"/>
        </w:rPr>
        <w:t xml:space="preserve"> </w:t>
      </w:r>
      <w:r w:rsidR="00082622">
        <w:rPr>
          <w:rFonts w:cs="Times New Roman"/>
          <w:color w:val="000000" w:themeColor="text1"/>
        </w:rPr>
        <w:t>but</w:t>
      </w:r>
      <w:r w:rsidRPr="6AE12698">
        <w:rPr>
          <w:rFonts w:cs="Times New Roman"/>
          <w:color w:val="000000" w:themeColor="text1"/>
        </w:rPr>
        <w:t xml:space="preserve"> not the </w:t>
      </w:r>
      <w:r w:rsidRPr="6AE12698">
        <w:rPr>
          <w:rFonts w:cs="Times New Roman"/>
          <w:i/>
          <w:iCs/>
          <w:color w:val="000000" w:themeColor="text1"/>
        </w:rPr>
        <w:t>brand</w:t>
      </w:r>
      <w:r w:rsidRPr="6AE12698">
        <w:rPr>
          <w:rFonts w:cs="Times New Roman"/>
          <w:color w:val="000000" w:themeColor="text1"/>
        </w:rPr>
        <w:t xml:space="preserve"> itself.</w:t>
      </w:r>
    </w:p>
    <w:p w14:paraId="3D22C721" w14:textId="56B7F036" w:rsidR="00B013AC" w:rsidRDefault="00B013AC" w:rsidP="00B013AC">
      <w:pPr>
        <w:ind w:firstLine="720"/>
        <w:jc w:val="both"/>
      </w:pPr>
      <w:r>
        <w:t xml:space="preserve">Davis (2019) </w:t>
      </w:r>
      <w:r w:rsidR="00A40170">
        <w:t>studied</w:t>
      </w:r>
      <w:r>
        <w:t xml:space="preserve"> how to determine which of the 1,393 VEOs included in her working dataset may have disbanded, merged, or reformed since their initial emergence. Davis (2019) found, “little to no information is readily available on disbandment dates and there is no ready broadly based information on VEOs merging or reemerging under new names” (Davis, 2019, p. 51)</w:t>
      </w:r>
      <w:r w:rsidR="005A4983">
        <w:t xml:space="preserve"> (Figure 1</w:t>
      </w:r>
      <w:r w:rsidR="00646890">
        <w:t>2</w:t>
      </w:r>
      <w:r w:rsidR="005A4983">
        <w:t>)</w:t>
      </w:r>
      <w:r>
        <w:t>. However, of the 1,393 VEOs in the dataset, 34</w:t>
      </w:r>
      <w:r w:rsidR="005431C9">
        <w:t>%</w:t>
      </w:r>
      <w:r>
        <w:t xml:space="preserve"> within </w:t>
      </w:r>
      <w:r w:rsidRPr="004C63E5">
        <w:t xml:space="preserve">the </w:t>
      </w:r>
      <w:r w:rsidR="004C63E5" w:rsidRPr="004C63E5">
        <w:t>Global Terror Database (</w:t>
      </w:r>
      <w:r w:rsidRPr="004C63E5">
        <w:t>GTD</w:t>
      </w:r>
      <w:r w:rsidR="004C63E5" w:rsidRPr="004C63E5">
        <w:t>)</w:t>
      </w:r>
      <w:r w:rsidRPr="004C63E5">
        <w:t xml:space="preserve"> </w:t>
      </w:r>
      <w:r w:rsidRPr="00AD28E3">
        <w:t xml:space="preserve">or </w:t>
      </w:r>
      <w:r w:rsidR="00AD28E3" w:rsidRPr="00AD28E3">
        <w:rPr>
          <w:rFonts w:cs="Times New Roman"/>
          <w:color w:val="000000" w:themeColor="text1"/>
        </w:rPr>
        <w:t>Terrorism Research &amp; Analysis Consortium</w:t>
      </w:r>
      <w:r w:rsidR="00AD28E3" w:rsidRPr="00AD28E3">
        <w:t xml:space="preserve"> (</w:t>
      </w:r>
      <w:r w:rsidRPr="00AD28E3">
        <w:t>TRAC</w:t>
      </w:r>
      <w:r w:rsidR="00AD28E3" w:rsidRPr="00AD28E3">
        <w:t>)</w:t>
      </w:r>
      <w:r w:rsidRPr="00AD28E3">
        <w:t xml:space="preserve"> appear to be</w:t>
      </w:r>
      <w:r>
        <w:t xml:space="preserve"> inactive and given the classification of “disbanded.” Left-wing VEOs had the highest rate of disbandment at 6</w:t>
      </w:r>
      <w:r w:rsidR="005431C9">
        <w:t>1%</w:t>
      </w:r>
      <w:r>
        <w:t>, followed by right-wing VEOs at 44</w:t>
      </w:r>
      <w:r w:rsidR="005431C9">
        <w:t>%</w:t>
      </w:r>
      <w:r>
        <w:t>, nationalist at 31</w:t>
      </w:r>
      <w:r w:rsidR="005431C9">
        <w:t>%</w:t>
      </w:r>
      <w:r>
        <w:t>, and religious at 24</w:t>
      </w:r>
      <w:r w:rsidR="005431C9">
        <w:t>%</w:t>
      </w:r>
      <w:r>
        <w:t>. Of those, 73</w:t>
      </w:r>
      <w:r w:rsidR="005431C9">
        <w:t>%</w:t>
      </w:r>
      <w:r>
        <w:t xml:space="preserve"> of left-wing VEOs ended within the first year of formation, followed by religious at 70</w:t>
      </w:r>
      <w:r w:rsidR="005431C9">
        <w:t>%</w:t>
      </w:r>
      <w:r>
        <w:t>, nationalist at 56</w:t>
      </w:r>
      <w:r w:rsidR="005431C9">
        <w:t>%</w:t>
      </w:r>
      <w:r>
        <w:t>, and rightwing at 50</w:t>
      </w:r>
      <w:r w:rsidR="005431C9">
        <w:t>%</w:t>
      </w:r>
      <w:r>
        <w:t>. The relatively high percentages of VEOs disbanding within the first year across all four ideology types is likely attributable to the lack of available resources to maintain and support the VEOs’ objectives (Davis, 2019).</w:t>
      </w:r>
      <w:r w:rsidR="00937184">
        <w:t xml:space="preserve"> Further, these VEOs failed to achieve BMA and were arguably unable to establish a structured brand building strategy that generated enough salience to continue to step two, three</w:t>
      </w:r>
      <w:r w:rsidR="008D610F">
        <w:t>,</w:t>
      </w:r>
      <w:r w:rsidR="00937184">
        <w:t xml:space="preserve"> and four of the brand building process. In short, they were not able to generate a brand that resonated with stakeholders. </w:t>
      </w:r>
      <w:r w:rsidR="008D610F">
        <w:t>I</w:t>
      </w:r>
      <w:r w:rsidR="00152E7A">
        <w:t xml:space="preserve">t appears that of </w:t>
      </w:r>
      <w:r w:rsidR="00152E7A">
        <w:lastRenderedPageBreak/>
        <w:t xml:space="preserve">the four types of ideologies, the majority of VEOs used a nationalist ideology, followed by a right-wing ideology, followed by a left-wing ideology, with religious ideology </w:t>
      </w:r>
      <w:r w:rsidR="0031034F">
        <w:t xml:space="preserve">being </w:t>
      </w:r>
      <w:r w:rsidR="00152E7A">
        <w:t>the least used by VEOs who have endured over five years.</w:t>
      </w:r>
    </w:p>
    <w:p w14:paraId="7A3E0B23" w14:textId="30E73A99" w:rsidR="00B013AC" w:rsidRDefault="00B013AC" w:rsidP="00B013AC">
      <w:pPr>
        <w:jc w:val="both"/>
        <w:rPr>
          <w:b/>
          <w:bCs/>
        </w:rPr>
      </w:pPr>
      <w:r>
        <w:rPr>
          <w:b/>
          <w:bCs/>
        </w:rPr>
        <w:t xml:space="preserve">Figure </w:t>
      </w:r>
      <w:r w:rsidR="001B00EF">
        <w:rPr>
          <w:b/>
          <w:bCs/>
        </w:rPr>
        <w:t>1</w:t>
      </w:r>
      <w:r w:rsidR="00646890">
        <w:rPr>
          <w:b/>
          <w:bCs/>
        </w:rPr>
        <w:t>2</w:t>
      </w:r>
    </w:p>
    <w:p w14:paraId="393E28DD" w14:textId="189DE79A" w:rsidR="00B013AC" w:rsidRDefault="0099359D" w:rsidP="00B013AC">
      <w:pPr>
        <w:jc w:val="both"/>
        <w:rPr>
          <w:i/>
          <w:iCs/>
        </w:rPr>
      </w:pPr>
      <w:r>
        <w:rPr>
          <w:rFonts w:eastAsia="Times New Roman" w:cs="Times New Roman"/>
          <w:i/>
          <w:iCs/>
          <w:noProof/>
        </w:rPr>
        <w:drawing>
          <wp:anchor distT="0" distB="0" distL="114300" distR="114300" simplePos="0" relativeHeight="251794445" behindDoc="0" locked="0" layoutInCell="1" allowOverlap="1" wp14:anchorId="36F70AE7" wp14:editId="044C0DD2">
            <wp:simplePos x="0" y="0"/>
            <wp:positionH relativeFrom="column">
              <wp:posOffset>-144856</wp:posOffset>
            </wp:positionH>
            <wp:positionV relativeFrom="paragraph">
              <wp:posOffset>354330</wp:posOffset>
            </wp:positionV>
            <wp:extent cx="5943600" cy="4082415"/>
            <wp:effectExtent l="0" t="0" r="0" b="0"/>
            <wp:wrapTopAndBottom/>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pic:nvPicPr>
                  <pic:blipFill>
                    <a:blip r:embed="rId27">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3600" cy="4082415"/>
                    </a:xfrm>
                    <a:prstGeom prst="rect">
                      <a:avLst/>
                    </a:prstGeom>
                  </pic:spPr>
                </pic:pic>
              </a:graphicData>
            </a:graphic>
            <wp14:sizeRelH relativeFrom="page">
              <wp14:pctWidth>0</wp14:pctWidth>
            </wp14:sizeRelH>
            <wp14:sizeRelV relativeFrom="page">
              <wp14:pctHeight>0</wp14:pctHeight>
            </wp14:sizeRelV>
          </wp:anchor>
        </w:drawing>
      </w:r>
      <w:r w:rsidR="00817831">
        <w:rPr>
          <w:i/>
          <w:iCs/>
        </w:rPr>
        <w:t xml:space="preserve">Percentage of VEO duration </w:t>
      </w:r>
      <w:r w:rsidR="00395FF0">
        <w:rPr>
          <w:i/>
          <w:iCs/>
        </w:rPr>
        <w:t>by ideology</w:t>
      </w:r>
    </w:p>
    <w:p w14:paraId="5F3DD3FE" w14:textId="22C64451" w:rsidR="00B013AC" w:rsidRPr="004D234B" w:rsidRDefault="00B013AC" w:rsidP="004D234B">
      <w:pPr>
        <w:widowControl w:val="0"/>
        <w:autoSpaceDE w:val="0"/>
        <w:autoSpaceDN w:val="0"/>
        <w:adjustRightInd w:val="0"/>
        <w:jc w:val="both"/>
        <w:rPr>
          <w:rFonts w:eastAsia="Times New Roman" w:cs="Times New Roman"/>
        </w:rPr>
      </w:pPr>
      <w:r>
        <w:rPr>
          <w:rFonts w:eastAsia="Times New Roman" w:cs="Times New Roman"/>
          <w:i/>
          <w:iCs/>
        </w:rPr>
        <w:t>Note</w:t>
      </w:r>
      <w:r>
        <w:rPr>
          <w:rFonts w:eastAsia="Times New Roman" w:cs="Times New Roman"/>
        </w:rPr>
        <w:t xml:space="preserve">. The basis for the disbandment estimates is the lack of documented activity for the past 10 years in the GTD or receiving the classification of inactive by the TRAC. </w:t>
      </w:r>
      <w:r>
        <w:rPr>
          <w:rFonts w:eastAsia="Times New Roman" w:cs="Times New Roman"/>
          <w:i/>
          <w:iCs/>
        </w:rPr>
        <w:t>Source:</w:t>
      </w:r>
      <w:r>
        <w:rPr>
          <w:rFonts w:eastAsia="Times New Roman" w:cs="Times New Roman"/>
        </w:rPr>
        <w:t xml:space="preserve"> Davis</w:t>
      </w:r>
      <w:r w:rsidR="007F413C">
        <w:rPr>
          <w:rFonts w:eastAsia="Times New Roman" w:cs="Times New Roman"/>
        </w:rPr>
        <w:t xml:space="preserve"> (</w:t>
      </w:r>
      <w:r>
        <w:rPr>
          <w:rFonts w:eastAsia="Times New Roman" w:cs="Times New Roman"/>
        </w:rPr>
        <w:t>2019, p. 51</w:t>
      </w:r>
      <w:r w:rsidR="007F413C">
        <w:rPr>
          <w:rFonts w:eastAsia="Times New Roman" w:cs="Times New Roman"/>
        </w:rPr>
        <w:t>)</w:t>
      </w:r>
      <w:r>
        <w:rPr>
          <w:rFonts w:eastAsia="Times New Roman" w:cs="Times New Roman"/>
        </w:rPr>
        <w:t>.</w:t>
      </w:r>
    </w:p>
    <w:p w14:paraId="45734F0A" w14:textId="77777777" w:rsidR="000D3394" w:rsidRDefault="000D3394" w:rsidP="00B013AC">
      <w:pPr>
        <w:jc w:val="both"/>
        <w:rPr>
          <w:color w:val="000000" w:themeColor="text1"/>
          <w:u w:val="single"/>
        </w:rPr>
      </w:pPr>
      <w:bookmarkStart w:id="247" w:name="Orglead"/>
    </w:p>
    <w:p w14:paraId="61FAA258" w14:textId="6A5E79CB" w:rsidR="00B013AC" w:rsidRPr="00FD7022" w:rsidRDefault="00B013AC" w:rsidP="00D069B8">
      <w:pPr>
        <w:pStyle w:val="Heading2"/>
      </w:pPr>
      <w:bookmarkStart w:id="248" w:name="_Toc114176182"/>
      <w:bookmarkStart w:id="249" w:name="_Toc114177039"/>
      <w:bookmarkStart w:id="250" w:name="_Toc114178893"/>
      <w:bookmarkStart w:id="251" w:name="_Toc114180502"/>
      <w:bookmarkStart w:id="252" w:name="_Toc114326944"/>
      <w:bookmarkStart w:id="253" w:name="_Toc116165480"/>
      <w:bookmarkStart w:id="254" w:name="_Toc116166518"/>
      <w:bookmarkStart w:id="255" w:name="_Toc117001527"/>
      <w:bookmarkStart w:id="256" w:name="_Toc117002616"/>
      <w:bookmarkStart w:id="257" w:name="_Toc118666788"/>
      <w:r>
        <w:t>L</w:t>
      </w:r>
      <w:r w:rsidRPr="00FD7022">
        <w:t>eadership</w:t>
      </w:r>
      <w:bookmarkEnd w:id="248"/>
      <w:bookmarkEnd w:id="249"/>
      <w:bookmarkEnd w:id="250"/>
      <w:bookmarkEnd w:id="251"/>
      <w:bookmarkEnd w:id="252"/>
      <w:bookmarkEnd w:id="253"/>
      <w:bookmarkEnd w:id="254"/>
      <w:bookmarkEnd w:id="255"/>
      <w:bookmarkEnd w:id="256"/>
      <w:bookmarkEnd w:id="257"/>
    </w:p>
    <w:bookmarkEnd w:id="247"/>
    <w:p w14:paraId="6732F976" w14:textId="78B99B86" w:rsidR="00B013AC" w:rsidRDefault="00B013AC" w:rsidP="00B013AC">
      <w:pPr>
        <w:ind w:firstLine="720"/>
        <w:jc w:val="both"/>
        <w:rPr>
          <w:color w:val="000000" w:themeColor="text1"/>
        </w:rPr>
      </w:pPr>
      <w:r w:rsidRPr="6AE12698">
        <w:rPr>
          <w:color w:val="000000" w:themeColor="text1"/>
        </w:rPr>
        <w:t>Of the many types of leadership styles possible (transformational, command and control, bureaucratic, servant, transactional, autocratic, democratic, laissez</w:t>
      </w:r>
      <w:r w:rsidR="00AE6D4F">
        <w:rPr>
          <w:color w:val="000000" w:themeColor="text1"/>
        </w:rPr>
        <w:t xml:space="preserve"> </w:t>
      </w:r>
      <w:r w:rsidRPr="6AE12698">
        <w:rPr>
          <w:color w:val="000000" w:themeColor="text1"/>
        </w:rPr>
        <w:t xml:space="preserve">faire, etc.), charismatic leaders </w:t>
      </w:r>
      <w:r w:rsidRPr="6AE12698">
        <w:rPr>
          <w:color w:val="000000" w:themeColor="text1"/>
        </w:rPr>
        <w:lastRenderedPageBreak/>
        <w:t xml:space="preserve">dominate organizations that are based on ideology and change (Williams, 2019). According to Weber (1947), followers of charismatic leaders perceive their leaders to be gifted and to possess unique abilities that allow them to perform feats that are beyond the capacity of average individuals. The key to success for charismatic leaders lies solely in the extent to which </w:t>
      </w:r>
      <w:r w:rsidR="00AF2C88">
        <w:rPr>
          <w:color w:val="000000" w:themeColor="text1"/>
        </w:rPr>
        <w:t xml:space="preserve">their followers perceive them to be </w:t>
      </w:r>
      <w:r w:rsidRPr="6AE12698">
        <w:rPr>
          <w:color w:val="000000" w:themeColor="text1"/>
        </w:rPr>
        <w:t>gifted</w:t>
      </w:r>
      <w:r w:rsidR="00422C7E">
        <w:rPr>
          <w:rStyle w:val="FootnoteReference"/>
          <w:color w:val="000000" w:themeColor="text1"/>
        </w:rPr>
        <w:footnoteReference w:id="35"/>
      </w:r>
      <w:r w:rsidRPr="6AE12698">
        <w:rPr>
          <w:color w:val="000000" w:themeColor="text1"/>
        </w:rPr>
        <w:t xml:space="preserve"> (Weber, 1947, 1968). If followers fail to conclude their leaders have charisma, then the charismatic influence mechanism breaks down and leaders can no longer exert their influence (Williams, 2019). Shamir et al. (1993) note that charismatic leaders motivate followers by increasing the intrinsic valence of effort, increasing effort-accomplishment expectancies, increasing the intrinsic valence of goal accomplishment, instilling a better future, and creating personal commitment. A charismatic leader’s performance cultivates trust, affection, and loyalty among stakeholders who experience a high sense of involvement and self-worth because they identify with the leader’s value system, ideology, and ambitions (House, 1977; Northouse, 2007). The </w:t>
      </w:r>
      <w:r w:rsidR="00A64E5F">
        <w:rPr>
          <w:color w:val="000000" w:themeColor="text1"/>
        </w:rPr>
        <w:t xml:space="preserve">charismatic </w:t>
      </w:r>
      <w:r w:rsidRPr="6AE12698">
        <w:rPr>
          <w:color w:val="000000" w:themeColor="text1"/>
        </w:rPr>
        <w:t>leader reinforces and enhances social identification through artefacts of organizational life, including symbols, slogans, rituals, ceremonies, and stories of heroism and past glories (</w:t>
      </w:r>
      <w:proofErr w:type="spellStart"/>
      <w:r w:rsidRPr="6AE12698">
        <w:rPr>
          <w:color w:val="000000" w:themeColor="text1"/>
        </w:rPr>
        <w:t>Salzer-Mörling</w:t>
      </w:r>
      <w:proofErr w:type="spellEnd"/>
      <w:r w:rsidRPr="6AE12698">
        <w:rPr>
          <w:color w:val="000000" w:themeColor="text1"/>
        </w:rPr>
        <w:t xml:space="preserve">, 1998; Schein, 1985; Yukl, 2006). </w:t>
      </w:r>
      <w:r w:rsidR="0031034F">
        <w:rPr>
          <w:color w:val="000000" w:themeColor="text1"/>
        </w:rPr>
        <w:t xml:space="preserve">One researcher states, </w:t>
      </w:r>
      <w:r w:rsidRPr="6AE12698">
        <w:rPr>
          <w:color w:val="000000" w:themeColor="text1"/>
        </w:rPr>
        <w:t>“</w:t>
      </w:r>
      <w:r w:rsidR="0031034F">
        <w:rPr>
          <w:color w:val="000000" w:themeColor="text1"/>
        </w:rPr>
        <w:t>t</w:t>
      </w:r>
      <w:r w:rsidRPr="6AE12698">
        <w:rPr>
          <w:color w:val="000000" w:themeColor="text1"/>
        </w:rPr>
        <w:t xml:space="preserve">he institutional leader, then, is primarily an expert in the promotion and protection of values” (Selznick, 1957, p. 28). However, due to its idiosyncratic nature and lack of formal definition, charismatic authority depends on the perceived legitimacy of the authority. As such, the charismatic leader’s reign is ephemeral (Reeve, 2015; Williams, 2019) </w:t>
      </w:r>
      <w:r w:rsidR="00A64E5F">
        <w:rPr>
          <w:color w:val="000000" w:themeColor="text1"/>
        </w:rPr>
        <w:t>and</w:t>
      </w:r>
      <w:r w:rsidRPr="6AE12698">
        <w:rPr>
          <w:color w:val="000000" w:themeColor="text1"/>
        </w:rPr>
        <w:t xml:space="preserve"> is not central to </w:t>
      </w:r>
      <w:r w:rsidR="00A64E5F">
        <w:rPr>
          <w:color w:val="000000" w:themeColor="text1"/>
        </w:rPr>
        <w:t>an organization</w:t>
      </w:r>
      <w:r w:rsidR="001B26AC">
        <w:rPr>
          <w:color w:val="000000" w:themeColor="text1"/>
        </w:rPr>
        <w:t>’s</w:t>
      </w:r>
      <w:r w:rsidR="000D3394">
        <w:rPr>
          <w:color w:val="000000" w:themeColor="text1"/>
        </w:rPr>
        <w:t xml:space="preserve"> existence</w:t>
      </w:r>
      <w:r w:rsidR="00A64E5F">
        <w:rPr>
          <w:color w:val="000000" w:themeColor="text1"/>
        </w:rPr>
        <w:t>.</w:t>
      </w:r>
    </w:p>
    <w:p w14:paraId="6EE7C7CD" w14:textId="060339B9" w:rsidR="00B013AC" w:rsidRDefault="00A64E5F" w:rsidP="00B013AC">
      <w:pPr>
        <w:widowControl w:val="0"/>
        <w:autoSpaceDE w:val="0"/>
        <w:autoSpaceDN w:val="0"/>
        <w:adjustRightInd w:val="0"/>
        <w:ind w:firstLine="720"/>
        <w:jc w:val="both"/>
        <w:rPr>
          <w:color w:val="000000" w:themeColor="text1"/>
        </w:rPr>
      </w:pPr>
      <w:r>
        <w:rPr>
          <w:color w:val="000000" w:themeColor="text1"/>
        </w:rPr>
        <w:lastRenderedPageBreak/>
        <w:t>Further, s</w:t>
      </w:r>
      <w:r w:rsidR="00B013AC">
        <w:rPr>
          <w:color w:val="000000" w:themeColor="text1"/>
        </w:rPr>
        <w:t xml:space="preserve">ome stakeholders may not be aware of organizational leadership but may choose to engage that organization based on their perception of the brand. For example, it is possible that most stakeholders of Patagonia do not know Yvon Chouinard. </w:t>
      </w:r>
      <w:r w:rsidR="0031034F">
        <w:rPr>
          <w:color w:val="000000" w:themeColor="text1"/>
        </w:rPr>
        <w:t>Finally, i</w:t>
      </w:r>
      <w:r w:rsidR="00B013AC">
        <w:rPr>
          <w:color w:val="000000" w:themeColor="text1"/>
        </w:rPr>
        <w:t xml:space="preserve">t is possible that most stakeholders of Apple do not buy Apple products because of Tim Cook or Steve Jobs. And it is possible most stakeholders of Google do not know Sergey Brin or Larry Page. But it is also </w:t>
      </w:r>
      <w:r w:rsidR="00E216FD">
        <w:rPr>
          <w:color w:val="000000" w:themeColor="text1"/>
        </w:rPr>
        <w:t>very p</w:t>
      </w:r>
      <w:r w:rsidR="000D3394">
        <w:rPr>
          <w:color w:val="000000" w:themeColor="text1"/>
        </w:rPr>
        <w:t>ossible</w:t>
      </w:r>
      <w:r w:rsidR="00E216FD">
        <w:rPr>
          <w:color w:val="000000" w:themeColor="text1"/>
        </w:rPr>
        <w:t xml:space="preserve"> </w:t>
      </w:r>
      <w:r w:rsidR="00B013AC">
        <w:rPr>
          <w:color w:val="000000" w:themeColor="text1"/>
        </w:rPr>
        <w:t xml:space="preserve">that all stakeholders are aware of the brand itself </w:t>
      </w:r>
      <w:r w:rsidR="00AE6D4F">
        <w:rPr>
          <w:color w:val="000000" w:themeColor="text1"/>
        </w:rPr>
        <w:t>–</w:t>
      </w:r>
      <w:r w:rsidR="00B013AC">
        <w:rPr>
          <w:color w:val="000000" w:themeColor="text1"/>
        </w:rPr>
        <w:t xml:space="preserve"> </w:t>
      </w:r>
      <w:r w:rsidR="00AE6D4F">
        <w:rPr>
          <w:i/>
          <w:iCs/>
          <w:color w:val="000000" w:themeColor="text1"/>
        </w:rPr>
        <w:t>P</w:t>
      </w:r>
      <w:r w:rsidR="00B013AC">
        <w:rPr>
          <w:i/>
          <w:iCs/>
          <w:color w:val="000000" w:themeColor="text1"/>
        </w:rPr>
        <w:t>atagonia</w:t>
      </w:r>
      <w:r w:rsidR="00AE6D4F">
        <w:rPr>
          <w:color w:val="000000" w:themeColor="text1"/>
        </w:rPr>
        <w:t xml:space="preserve">, </w:t>
      </w:r>
      <w:r w:rsidR="00B013AC">
        <w:rPr>
          <w:i/>
          <w:iCs/>
          <w:color w:val="000000" w:themeColor="text1"/>
        </w:rPr>
        <w:t>Apple</w:t>
      </w:r>
      <w:r w:rsidR="00B013AC">
        <w:rPr>
          <w:color w:val="000000" w:themeColor="text1"/>
        </w:rPr>
        <w:t xml:space="preserve">, or </w:t>
      </w:r>
      <w:r w:rsidR="00B013AC">
        <w:rPr>
          <w:i/>
          <w:iCs/>
          <w:color w:val="000000" w:themeColor="text1"/>
        </w:rPr>
        <w:t xml:space="preserve">Google </w:t>
      </w:r>
      <w:r w:rsidR="00AE6D4F">
        <w:rPr>
          <w:color w:val="000000" w:themeColor="text1"/>
        </w:rPr>
        <w:t xml:space="preserve">– </w:t>
      </w:r>
      <w:r w:rsidR="00B013AC">
        <w:rPr>
          <w:color w:val="000000" w:themeColor="text1"/>
        </w:rPr>
        <w:t>when</w:t>
      </w:r>
      <w:r w:rsidR="00AE6D4F">
        <w:rPr>
          <w:color w:val="000000" w:themeColor="text1"/>
        </w:rPr>
        <w:t xml:space="preserve"> </w:t>
      </w:r>
      <w:r w:rsidR="00B013AC">
        <w:rPr>
          <w:color w:val="000000" w:themeColor="text1"/>
        </w:rPr>
        <w:t xml:space="preserve">they choose to involve themselves with the organization. In the category of VEOs, in 2004 </w:t>
      </w:r>
      <w:r w:rsidR="00B013AC">
        <w:rPr>
          <w:i/>
          <w:iCs/>
          <w:color w:val="000000" w:themeColor="text1"/>
        </w:rPr>
        <w:t>Hamas</w:t>
      </w:r>
      <w:r w:rsidR="00B013AC">
        <w:rPr>
          <w:color w:val="000000" w:themeColor="text1"/>
        </w:rPr>
        <w:t xml:space="preserve"> (</w:t>
      </w:r>
      <w:r w:rsidR="00B013AC">
        <w:rPr>
          <w:i/>
          <w:iCs/>
          <w:color w:val="000000" w:themeColor="text1"/>
        </w:rPr>
        <w:t>Harakat al-</w:t>
      </w:r>
      <w:proofErr w:type="spellStart"/>
      <w:r w:rsidR="00B013AC">
        <w:rPr>
          <w:i/>
          <w:iCs/>
          <w:color w:val="000000" w:themeColor="text1"/>
        </w:rPr>
        <w:t>Muqawama</w:t>
      </w:r>
      <w:proofErr w:type="spellEnd"/>
      <w:r w:rsidR="00B013AC">
        <w:rPr>
          <w:i/>
          <w:iCs/>
          <w:color w:val="000000" w:themeColor="text1"/>
        </w:rPr>
        <w:t xml:space="preserve"> al-</w:t>
      </w:r>
      <w:proofErr w:type="spellStart"/>
      <w:r w:rsidR="00B013AC">
        <w:rPr>
          <w:i/>
          <w:iCs/>
          <w:color w:val="000000" w:themeColor="text1"/>
        </w:rPr>
        <w:t>Islamiyya</w:t>
      </w:r>
      <w:proofErr w:type="spellEnd"/>
      <w:r w:rsidR="00D45C8E" w:rsidRPr="00D45C8E">
        <w:rPr>
          <w:color w:val="000000" w:themeColor="text1"/>
        </w:rPr>
        <w:t>)</w:t>
      </w:r>
      <w:r w:rsidR="00B013AC" w:rsidRPr="00D45C8E">
        <w:rPr>
          <w:color w:val="000000" w:themeColor="text1"/>
        </w:rPr>
        <w:t>(</w:t>
      </w:r>
      <w:r w:rsidR="00B013AC">
        <w:rPr>
          <w:color w:val="000000" w:themeColor="text1"/>
        </w:rPr>
        <w:t xml:space="preserve">Islamic Resistance Movement), </w:t>
      </w:r>
      <w:bookmarkStart w:id="258" w:name="OLE_LINK199"/>
      <w:r w:rsidR="00B013AC">
        <w:rPr>
          <w:color w:val="000000" w:themeColor="text1"/>
        </w:rPr>
        <w:t xml:space="preserve">a Palestinian nationalist VEO brand, lost key leadership to attacks but </w:t>
      </w:r>
      <w:bookmarkStart w:id="259" w:name="OLE_LINK198"/>
      <w:bookmarkStart w:id="260" w:name="OLE_LINK147"/>
      <w:r w:rsidR="00387440">
        <w:rPr>
          <w:color w:val="000000" w:themeColor="text1"/>
        </w:rPr>
        <w:t>reclaimed</w:t>
      </w:r>
      <w:r w:rsidR="00B013AC">
        <w:rPr>
          <w:color w:val="000000" w:themeColor="text1"/>
        </w:rPr>
        <w:t xml:space="preserve"> victory in the Palestinian elections in 2006</w:t>
      </w:r>
      <w:bookmarkEnd w:id="259"/>
      <w:r w:rsidR="00B013AC">
        <w:rPr>
          <w:color w:val="000000" w:themeColor="text1"/>
        </w:rPr>
        <w:t xml:space="preserve"> </w:t>
      </w:r>
      <w:bookmarkEnd w:id="258"/>
      <w:r w:rsidR="00B013AC">
        <w:rPr>
          <w:color w:val="000000" w:themeColor="text1"/>
        </w:rPr>
        <w:t>(</w:t>
      </w:r>
      <w:bookmarkStart w:id="261" w:name="OLE_LINK146"/>
      <w:r w:rsidR="00387440">
        <w:rPr>
          <w:color w:val="000000" w:themeColor="text1"/>
        </w:rPr>
        <w:t>Pina,</w:t>
      </w:r>
      <w:r w:rsidR="00B013AC">
        <w:rPr>
          <w:color w:val="000000" w:themeColor="text1"/>
        </w:rPr>
        <w:t xml:space="preserve"> 2006</w:t>
      </w:r>
      <w:bookmarkEnd w:id="260"/>
      <w:bookmarkEnd w:id="261"/>
      <w:r w:rsidR="00B013AC">
        <w:rPr>
          <w:color w:val="000000" w:themeColor="text1"/>
        </w:rPr>
        <w:t xml:space="preserve">). Internal dissent does generate VEO splits, such as with the </w:t>
      </w:r>
      <w:r w:rsidR="00B013AC" w:rsidRPr="005E5AAE">
        <w:rPr>
          <w:i/>
          <w:iCs/>
          <w:color w:val="000000" w:themeColor="text1"/>
        </w:rPr>
        <w:t>Islamic State Western African Province</w:t>
      </w:r>
      <w:r w:rsidR="00B013AC">
        <w:rPr>
          <w:color w:val="000000" w:themeColor="text1"/>
        </w:rPr>
        <w:t xml:space="preserve"> (ISWAP) and </w:t>
      </w:r>
      <w:bookmarkStart w:id="262" w:name="OLE_LINK72"/>
      <w:proofErr w:type="spellStart"/>
      <w:r w:rsidR="00B013AC" w:rsidRPr="005E5AAE">
        <w:rPr>
          <w:i/>
          <w:iCs/>
          <w:color w:val="000000" w:themeColor="text1"/>
        </w:rPr>
        <w:t>Jama’tu</w:t>
      </w:r>
      <w:proofErr w:type="spellEnd"/>
      <w:r w:rsidR="00B013AC" w:rsidRPr="005E5AAE">
        <w:rPr>
          <w:i/>
          <w:iCs/>
          <w:color w:val="000000" w:themeColor="text1"/>
        </w:rPr>
        <w:t xml:space="preserve"> </w:t>
      </w:r>
      <w:proofErr w:type="spellStart"/>
      <w:r w:rsidR="00B013AC" w:rsidRPr="005E5AAE">
        <w:rPr>
          <w:i/>
          <w:iCs/>
          <w:color w:val="000000" w:themeColor="text1"/>
        </w:rPr>
        <w:t>Ahlis</w:t>
      </w:r>
      <w:proofErr w:type="spellEnd"/>
      <w:r w:rsidR="00B013AC" w:rsidRPr="005E5AAE">
        <w:rPr>
          <w:i/>
          <w:iCs/>
          <w:color w:val="000000" w:themeColor="text1"/>
        </w:rPr>
        <w:t xml:space="preserve"> Sunna </w:t>
      </w:r>
      <w:proofErr w:type="spellStart"/>
      <w:r w:rsidR="00B013AC" w:rsidRPr="005E5AAE">
        <w:rPr>
          <w:i/>
          <w:iCs/>
          <w:color w:val="000000" w:themeColor="text1"/>
        </w:rPr>
        <w:t>Lidda’awati</w:t>
      </w:r>
      <w:proofErr w:type="spellEnd"/>
      <w:r w:rsidR="00B013AC" w:rsidRPr="005E5AAE">
        <w:rPr>
          <w:i/>
          <w:iCs/>
          <w:color w:val="000000" w:themeColor="text1"/>
        </w:rPr>
        <w:t xml:space="preserve"> </w:t>
      </w:r>
      <w:proofErr w:type="spellStart"/>
      <w:r w:rsidR="00B013AC" w:rsidRPr="005E5AAE">
        <w:rPr>
          <w:i/>
          <w:iCs/>
          <w:color w:val="000000" w:themeColor="text1"/>
        </w:rPr>
        <w:t>wal</w:t>
      </w:r>
      <w:proofErr w:type="spellEnd"/>
      <w:r w:rsidR="00B013AC" w:rsidRPr="005E5AAE">
        <w:rPr>
          <w:i/>
          <w:iCs/>
          <w:color w:val="000000" w:themeColor="text1"/>
        </w:rPr>
        <w:t xml:space="preserve">-Jihad </w:t>
      </w:r>
      <w:r w:rsidR="00B013AC">
        <w:rPr>
          <w:color w:val="000000" w:themeColor="text1"/>
        </w:rPr>
        <w:t xml:space="preserve">(JAS), </w:t>
      </w:r>
      <w:bookmarkEnd w:id="262"/>
      <w:r w:rsidR="00B013AC">
        <w:rPr>
          <w:color w:val="000000" w:themeColor="text1"/>
        </w:rPr>
        <w:t xml:space="preserve">both splitting from </w:t>
      </w:r>
      <w:r w:rsidR="00B013AC" w:rsidRPr="005E5AAE">
        <w:rPr>
          <w:i/>
          <w:iCs/>
          <w:color w:val="000000" w:themeColor="text1"/>
        </w:rPr>
        <w:t>Boko Haram</w:t>
      </w:r>
      <w:r w:rsidR="00B013AC">
        <w:rPr>
          <w:color w:val="000000" w:themeColor="text1"/>
        </w:rPr>
        <w:t xml:space="preserve"> (</w:t>
      </w:r>
      <w:bookmarkStart w:id="263" w:name="OLE_LINK148"/>
      <w:proofErr w:type="spellStart"/>
      <w:r w:rsidR="00B013AC">
        <w:rPr>
          <w:color w:val="000000" w:themeColor="text1"/>
        </w:rPr>
        <w:t>Foucher</w:t>
      </w:r>
      <w:proofErr w:type="spellEnd"/>
      <w:r w:rsidR="00B013AC">
        <w:rPr>
          <w:color w:val="000000" w:themeColor="text1"/>
        </w:rPr>
        <w:t>, 2020</w:t>
      </w:r>
      <w:bookmarkEnd w:id="263"/>
      <w:r w:rsidR="00B013AC">
        <w:rPr>
          <w:color w:val="000000" w:themeColor="text1"/>
        </w:rPr>
        <w:t xml:space="preserve">). </w:t>
      </w:r>
      <w:r w:rsidR="00350FC2">
        <w:rPr>
          <w:color w:val="000000" w:themeColor="text1"/>
        </w:rPr>
        <w:t>A</w:t>
      </w:r>
      <w:r w:rsidR="00B013AC">
        <w:rPr>
          <w:color w:val="000000" w:themeColor="text1"/>
        </w:rPr>
        <w:t xml:space="preserve">lthough </w:t>
      </w:r>
      <w:r w:rsidR="00B013AC" w:rsidRPr="008E76F6">
        <w:rPr>
          <w:color w:val="000000" w:themeColor="text1"/>
        </w:rPr>
        <w:t>the I</w:t>
      </w:r>
      <w:r w:rsidR="00B013AC">
        <w:rPr>
          <w:color w:val="000000" w:themeColor="text1"/>
        </w:rPr>
        <w:t>S</w:t>
      </w:r>
      <w:r w:rsidR="00B013AC" w:rsidRPr="008E76F6">
        <w:rPr>
          <w:color w:val="000000" w:themeColor="text1"/>
        </w:rPr>
        <w:t xml:space="preserve">’s takfiri ideas and actions emerged </w:t>
      </w:r>
      <w:r w:rsidR="00B013AC">
        <w:rPr>
          <w:color w:val="000000" w:themeColor="text1"/>
        </w:rPr>
        <w:t>partly</w:t>
      </w:r>
      <w:r w:rsidR="00B013AC" w:rsidRPr="008E76F6">
        <w:rPr>
          <w:color w:val="000000" w:themeColor="text1"/>
        </w:rPr>
        <w:t xml:space="preserve"> from al-Qa‘ida, the group’s rigidity </w:t>
      </w:r>
      <w:r w:rsidR="00B013AC">
        <w:rPr>
          <w:color w:val="000000" w:themeColor="text1"/>
        </w:rPr>
        <w:t>divides</w:t>
      </w:r>
      <w:r w:rsidR="00B013AC" w:rsidRPr="008E76F6">
        <w:rPr>
          <w:color w:val="000000" w:themeColor="text1"/>
        </w:rPr>
        <w:t xml:space="preserve"> the two groups. As the analyst Hassan </w:t>
      </w:r>
      <w:r w:rsidR="00B013AC">
        <w:rPr>
          <w:color w:val="000000" w:themeColor="text1"/>
        </w:rPr>
        <w:t>states</w:t>
      </w:r>
      <w:r w:rsidR="00B013AC" w:rsidRPr="008E76F6">
        <w:rPr>
          <w:color w:val="000000" w:themeColor="text1"/>
        </w:rPr>
        <w:t xml:space="preserve">, “[The Islamic State’s] refusal to bend </w:t>
      </w:r>
      <w:bookmarkStart w:id="264" w:name="OLE_LINK149"/>
      <w:r w:rsidR="00B013AC" w:rsidRPr="008E76F6">
        <w:rPr>
          <w:color w:val="000000" w:themeColor="text1"/>
        </w:rPr>
        <w:t xml:space="preserve">creates a culture of </w:t>
      </w:r>
      <w:proofErr w:type="spellStart"/>
      <w:r w:rsidR="00B013AC" w:rsidRPr="008E76F6">
        <w:rPr>
          <w:color w:val="000000" w:themeColor="text1"/>
        </w:rPr>
        <w:t>takfirism</w:t>
      </w:r>
      <w:proofErr w:type="spellEnd"/>
      <w:r w:rsidR="00C72259">
        <w:rPr>
          <w:rStyle w:val="FootnoteReference"/>
          <w:color w:val="000000" w:themeColor="text1"/>
        </w:rPr>
        <w:footnoteReference w:id="36"/>
      </w:r>
      <w:r w:rsidR="00B013AC" w:rsidRPr="008E76F6">
        <w:rPr>
          <w:color w:val="000000" w:themeColor="text1"/>
        </w:rPr>
        <w:t xml:space="preserve"> within </w:t>
      </w:r>
      <w:proofErr w:type="spellStart"/>
      <w:r w:rsidR="00B013AC" w:rsidRPr="008E76F6">
        <w:rPr>
          <w:color w:val="000000" w:themeColor="text1"/>
        </w:rPr>
        <w:t>takfirism</w:t>
      </w:r>
      <w:proofErr w:type="spellEnd"/>
      <w:r w:rsidR="00B013AC">
        <w:rPr>
          <w:color w:val="000000" w:themeColor="text1"/>
        </w:rPr>
        <w:t>” (Hassan, 2016</w:t>
      </w:r>
      <w:bookmarkEnd w:id="264"/>
      <w:r w:rsidR="00B013AC">
        <w:rPr>
          <w:color w:val="000000" w:themeColor="text1"/>
        </w:rPr>
        <w:t>). All splits in the IS and the IRA were borne of internal disagreements</w:t>
      </w:r>
      <w:r w:rsidR="005B4AD9">
        <w:rPr>
          <w:color w:val="000000" w:themeColor="text1"/>
        </w:rPr>
        <w:t xml:space="preserve"> amongst leadership.</w:t>
      </w:r>
    </w:p>
    <w:p w14:paraId="130F4BA1" w14:textId="4FACBDD8" w:rsidR="00D00E67" w:rsidRDefault="00B013AC" w:rsidP="00FD08D1">
      <w:pPr>
        <w:widowControl w:val="0"/>
        <w:autoSpaceDE w:val="0"/>
        <w:autoSpaceDN w:val="0"/>
        <w:adjustRightInd w:val="0"/>
        <w:ind w:firstLine="720"/>
        <w:jc w:val="both"/>
        <w:rPr>
          <w:color w:val="000000" w:themeColor="text1"/>
        </w:rPr>
      </w:pPr>
      <w:r>
        <w:rPr>
          <w:color w:val="000000" w:themeColor="text1"/>
        </w:rPr>
        <w:t xml:space="preserve">When it comes to removing leadership, or decapitating the leader, there are mixed opinions in the literature. While there is some benefit to eliminating leadership from VEOs, most organized VEOs have a system of succession in place. </w:t>
      </w:r>
      <w:r w:rsidRPr="002C3AFE">
        <w:rPr>
          <w:color w:val="000000" w:themeColor="text1"/>
        </w:rPr>
        <w:t>In many cases, targeting a group’s leadership actually lowers its rate of decline.</w:t>
      </w:r>
      <w:r>
        <w:rPr>
          <w:color w:val="000000" w:themeColor="text1"/>
        </w:rPr>
        <w:t xml:space="preserve"> Cronin (2006), </w:t>
      </w:r>
      <w:bookmarkStart w:id="266" w:name="OLE_LINK151"/>
      <w:r>
        <w:rPr>
          <w:color w:val="000000" w:themeColor="text1"/>
        </w:rPr>
        <w:t>Carson (2017)</w:t>
      </w:r>
      <w:r w:rsidR="005B4AD9">
        <w:rPr>
          <w:color w:val="000000" w:themeColor="text1"/>
        </w:rPr>
        <w:t>,</w:t>
      </w:r>
      <w:r>
        <w:rPr>
          <w:color w:val="000000" w:themeColor="text1"/>
        </w:rPr>
        <w:t xml:space="preserve"> </w:t>
      </w:r>
      <w:bookmarkEnd w:id="266"/>
      <w:r>
        <w:rPr>
          <w:color w:val="000000" w:themeColor="text1"/>
        </w:rPr>
        <w:t xml:space="preserve">and </w:t>
      </w:r>
      <w:bookmarkStart w:id="267" w:name="OLE_LINK150"/>
      <w:proofErr w:type="spellStart"/>
      <w:r>
        <w:rPr>
          <w:color w:val="000000" w:themeColor="text1"/>
        </w:rPr>
        <w:t>Abrahms</w:t>
      </w:r>
      <w:proofErr w:type="spellEnd"/>
      <w:r>
        <w:rPr>
          <w:color w:val="000000" w:themeColor="text1"/>
        </w:rPr>
        <w:t xml:space="preserve"> and </w:t>
      </w:r>
      <w:proofErr w:type="spellStart"/>
      <w:r>
        <w:rPr>
          <w:color w:val="000000" w:themeColor="text1"/>
        </w:rPr>
        <w:t>Mierau</w:t>
      </w:r>
      <w:proofErr w:type="spellEnd"/>
      <w:r>
        <w:rPr>
          <w:color w:val="000000" w:themeColor="text1"/>
        </w:rPr>
        <w:t xml:space="preserve"> (2017) </w:t>
      </w:r>
      <w:bookmarkEnd w:id="267"/>
      <w:r>
        <w:rPr>
          <w:color w:val="000000" w:themeColor="text1"/>
        </w:rPr>
        <w:t>found similar outcomes.</w:t>
      </w:r>
      <w:r w:rsidR="00D00E67">
        <w:rPr>
          <w:color w:val="000000" w:themeColor="text1"/>
        </w:rPr>
        <w:t xml:space="preserve"> </w:t>
      </w:r>
      <w:r>
        <w:rPr>
          <w:color w:val="000000" w:themeColor="text1"/>
        </w:rPr>
        <w:t xml:space="preserve">Jordan (2009) looked at: </w:t>
      </w:r>
      <w:r w:rsidR="005B4AD9">
        <w:rPr>
          <w:color w:val="000000" w:themeColor="text1"/>
        </w:rPr>
        <w:t>(</w:t>
      </w:r>
      <w:r>
        <w:rPr>
          <w:color w:val="000000" w:themeColor="text1"/>
        </w:rPr>
        <w:t xml:space="preserve">1) </w:t>
      </w:r>
      <w:r w:rsidR="002C636E">
        <w:rPr>
          <w:color w:val="000000" w:themeColor="text1"/>
        </w:rPr>
        <w:t>w</w:t>
      </w:r>
      <w:r w:rsidRPr="001C0BCD">
        <w:rPr>
          <w:color w:val="000000" w:themeColor="text1"/>
        </w:rPr>
        <w:t xml:space="preserve">hat conditions does leadership decapitation result </w:t>
      </w:r>
      <w:r w:rsidRPr="001C0BCD">
        <w:rPr>
          <w:color w:val="000000" w:themeColor="text1"/>
        </w:rPr>
        <w:lastRenderedPageBreak/>
        <w:t>in the dissolution of a terrorist organization</w:t>
      </w:r>
      <w:r>
        <w:rPr>
          <w:color w:val="000000" w:themeColor="text1"/>
        </w:rPr>
        <w:t xml:space="preserve">, </w:t>
      </w:r>
      <w:r w:rsidR="005B4AD9">
        <w:rPr>
          <w:color w:val="000000" w:themeColor="text1"/>
        </w:rPr>
        <w:t>(</w:t>
      </w:r>
      <w:r>
        <w:rPr>
          <w:color w:val="000000" w:themeColor="text1"/>
        </w:rPr>
        <w:t>2</w:t>
      </w:r>
      <w:r w:rsidRPr="001C0BCD">
        <w:rPr>
          <w:color w:val="000000" w:themeColor="text1"/>
        </w:rPr>
        <w:t xml:space="preserve">) </w:t>
      </w:r>
      <w:r w:rsidR="002C636E">
        <w:rPr>
          <w:color w:val="000000" w:themeColor="text1"/>
        </w:rPr>
        <w:t>d</w:t>
      </w:r>
      <w:r w:rsidRPr="001C0BCD">
        <w:rPr>
          <w:color w:val="000000" w:themeColor="text1"/>
        </w:rPr>
        <w:t xml:space="preserve">oes leadership decapitation increase the likelihood of organizational collapse beyond the baseline rate of collapse for groups over time; and </w:t>
      </w:r>
      <w:r w:rsidR="005B4AD9">
        <w:rPr>
          <w:color w:val="000000" w:themeColor="text1"/>
        </w:rPr>
        <w:t>(</w:t>
      </w:r>
      <w:r w:rsidRPr="001C0BCD">
        <w:rPr>
          <w:color w:val="000000" w:themeColor="text1"/>
        </w:rPr>
        <w:t xml:space="preserve">3) </w:t>
      </w:r>
      <w:r w:rsidR="002C636E">
        <w:rPr>
          <w:color w:val="000000" w:themeColor="text1"/>
        </w:rPr>
        <w:t>i</w:t>
      </w:r>
      <w:r w:rsidRPr="001C0BCD">
        <w:rPr>
          <w:color w:val="000000" w:themeColor="text1"/>
        </w:rPr>
        <w:t>n cases where decapitation does not result in group collapse, to what extent does it result in organizational degradation and hinder a group’s ability to carry about terrorist attacks</w:t>
      </w:r>
      <w:r>
        <w:rPr>
          <w:color w:val="000000" w:themeColor="text1"/>
        </w:rPr>
        <w:t>.</w:t>
      </w:r>
      <w:r w:rsidR="005B4AD9">
        <w:rPr>
          <w:color w:val="000000" w:themeColor="text1"/>
        </w:rPr>
        <w:t xml:space="preserve"> </w:t>
      </w:r>
      <w:r>
        <w:rPr>
          <w:color w:val="000000" w:themeColor="text1"/>
        </w:rPr>
        <w:t>Jordan’s (2009) data</w:t>
      </w:r>
      <w:r w:rsidRPr="001C0BCD">
        <w:rPr>
          <w:color w:val="000000" w:themeColor="text1"/>
        </w:rPr>
        <w:t xml:space="preserve"> show that </w:t>
      </w:r>
      <w:r>
        <w:rPr>
          <w:color w:val="000000" w:themeColor="text1"/>
        </w:rPr>
        <w:t>a</w:t>
      </w:r>
      <w:r w:rsidRPr="001C0BCD">
        <w:rPr>
          <w:color w:val="000000" w:themeColor="text1"/>
        </w:rPr>
        <w:t>s</w:t>
      </w:r>
      <w:r>
        <w:rPr>
          <w:color w:val="000000" w:themeColor="text1"/>
        </w:rPr>
        <w:t xml:space="preserve"> </w:t>
      </w:r>
      <w:r w:rsidRPr="001C0BCD">
        <w:rPr>
          <w:color w:val="000000" w:themeColor="text1"/>
        </w:rPr>
        <w:t xml:space="preserve">an organization </w:t>
      </w:r>
      <w:r w:rsidR="00C66A88" w:rsidRPr="001C0BCD">
        <w:rPr>
          <w:color w:val="000000" w:themeColor="text1"/>
        </w:rPr>
        <w:t>grows</w:t>
      </w:r>
      <w:r w:rsidRPr="001C0BCD">
        <w:rPr>
          <w:color w:val="000000" w:themeColor="text1"/>
        </w:rPr>
        <w:t xml:space="preserve"> and age</w:t>
      </w:r>
      <w:r w:rsidR="00C66A88">
        <w:rPr>
          <w:color w:val="000000" w:themeColor="text1"/>
        </w:rPr>
        <w:t>s</w:t>
      </w:r>
      <w:r w:rsidRPr="001C0BCD">
        <w:rPr>
          <w:color w:val="000000" w:themeColor="text1"/>
        </w:rPr>
        <w:t xml:space="preserve">, it is much more likely to withstand the removal of its leadership. Ideological organizations are most likely to experience a cessation of activity following the removal of </w:t>
      </w:r>
      <w:r w:rsidR="001B26AC">
        <w:rPr>
          <w:color w:val="000000" w:themeColor="text1"/>
        </w:rPr>
        <w:t xml:space="preserve">a </w:t>
      </w:r>
      <w:r w:rsidRPr="001C0BCD">
        <w:rPr>
          <w:color w:val="000000" w:themeColor="text1"/>
        </w:rPr>
        <w:t>leader, while religious organizations are highly resistant to leadership decapitation</w:t>
      </w:r>
      <w:r>
        <w:rPr>
          <w:color w:val="000000" w:themeColor="text1"/>
        </w:rPr>
        <w:t xml:space="preserve"> (Jordan, 2009)</w:t>
      </w:r>
      <w:r w:rsidRPr="001C0BCD">
        <w:rPr>
          <w:color w:val="000000" w:themeColor="text1"/>
        </w:rPr>
        <w:t xml:space="preserve">. </w:t>
      </w:r>
      <w:r>
        <w:rPr>
          <w:color w:val="000000" w:themeColor="text1"/>
        </w:rPr>
        <w:t>Jordan (2009)</w:t>
      </w:r>
      <w:r w:rsidRPr="001C0BCD">
        <w:rPr>
          <w:color w:val="000000" w:themeColor="text1"/>
        </w:rPr>
        <w:t xml:space="preserve"> </w:t>
      </w:r>
      <w:r w:rsidR="005B4AD9">
        <w:rPr>
          <w:color w:val="000000" w:themeColor="text1"/>
        </w:rPr>
        <w:t>further demonstrated</w:t>
      </w:r>
      <w:r w:rsidRPr="001C0BCD">
        <w:rPr>
          <w:color w:val="000000" w:themeColor="text1"/>
        </w:rPr>
        <w:t xml:space="preserve"> that decapitation does not increase the likelihood of organizational collapse beyond a baseline rate of collapse for groups over time. Organizations that have not had their leaders removed are more likely to fall apart than those that have undergone a loss of leadership. The marginal utility of decapitation is negative for many groups, particularly for larger, older, religious, and separatist organizations</w:t>
      </w:r>
      <w:r>
        <w:rPr>
          <w:color w:val="000000" w:themeColor="text1"/>
        </w:rPr>
        <w:t xml:space="preserve"> (Jordan, 2009).</w:t>
      </w:r>
    </w:p>
    <w:p w14:paraId="59F4237C" w14:textId="42B6AEBD" w:rsidR="00595B4D" w:rsidRDefault="00595B4D" w:rsidP="00D00E67">
      <w:pPr>
        <w:widowControl w:val="0"/>
        <w:autoSpaceDE w:val="0"/>
        <w:autoSpaceDN w:val="0"/>
        <w:adjustRightInd w:val="0"/>
        <w:ind w:firstLine="720"/>
        <w:jc w:val="both"/>
        <w:rPr>
          <w:color w:val="000000" w:themeColor="text1"/>
        </w:rPr>
      </w:pPr>
      <w:r>
        <w:rPr>
          <w:color w:val="000000" w:themeColor="text1"/>
        </w:rPr>
        <w:t>In contrast</w:t>
      </w:r>
      <w:r w:rsidR="00D313F0">
        <w:rPr>
          <w:color w:val="000000" w:themeColor="text1"/>
        </w:rPr>
        <w:t xml:space="preserve"> to Jordan (2009)</w:t>
      </w:r>
      <w:r>
        <w:rPr>
          <w:color w:val="000000" w:themeColor="text1"/>
        </w:rPr>
        <w:t xml:space="preserve">, </w:t>
      </w:r>
      <w:bookmarkStart w:id="268" w:name="OLE_LINK201"/>
      <w:r w:rsidR="00B013AC">
        <w:rPr>
          <w:color w:val="000000" w:themeColor="text1"/>
        </w:rPr>
        <w:t>Johnston (2012) puts forth the argument</w:t>
      </w:r>
      <w:r>
        <w:rPr>
          <w:color w:val="000000" w:themeColor="text1"/>
        </w:rPr>
        <w:t xml:space="preserve"> </w:t>
      </w:r>
      <w:r w:rsidR="00B013AC">
        <w:rPr>
          <w:color w:val="000000" w:themeColor="text1"/>
        </w:rPr>
        <w:t>“</w:t>
      </w:r>
      <w:r w:rsidR="00B013AC" w:rsidRPr="002E74B1">
        <w:rPr>
          <w:color w:val="000000" w:themeColor="text1"/>
        </w:rPr>
        <w:t>that neutralizing insurgent leaders has a substantively large and statistically significant effect on numerous metrics of</w:t>
      </w:r>
      <w:r w:rsidR="00B013AC">
        <w:rPr>
          <w:color w:val="000000" w:themeColor="text1"/>
        </w:rPr>
        <w:t xml:space="preserve"> </w:t>
      </w:r>
      <w:r w:rsidR="00B013AC" w:rsidRPr="002E74B1">
        <w:rPr>
          <w:color w:val="000000" w:themeColor="text1"/>
        </w:rPr>
        <w:t>counter</w:t>
      </w:r>
      <w:r w:rsidR="00B013AC">
        <w:rPr>
          <w:color w:val="000000" w:themeColor="text1"/>
        </w:rPr>
        <w:t>-</w:t>
      </w:r>
      <w:r w:rsidR="00B013AC" w:rsidRPr="002E74B1">
        <w:rPr>
          <w:color w:val="000000" w:themeColor="text1"/>
        </w:rPr>
        <w:t>militancy effectiveness</w:t>
      </w:r>
      <w:r w:rsidR="00B013AC">
        <w:rPr>
          <w:color w:val="000000" w:themeColor="text1"/>
        </w:rPr>
        <w:t xml:space="preserve">” </w:t>
      </w:r>
      <w:bookmarkEnd w:id="268"/>
      <w:r w:rsidR="00B013AC">
        <w:rPr>
          <w:color w:val="000000" w:themeColor="text1"/>
        </w:rPr>
        <w:t>(p. 77). Price (2012), Johnston (2012), and Morehouse (2014) also assert that leadership decapitations are mostly positive. Johnston (2012) noted that there is “a</w:t>
      </w:r>
      <w:r w:rsidR="00B013AC" w:rsidRPr="00094A84">
        <w:rPr>
          <w:color w:val="000000" w:themeColor="text1"/>
        </w:rPr>
        <w:t xml:space="preserve"> rela</w:t>
      </w:r>
      <w:r w:rsidR="00B013AC">
        <w:rPr>
          <w:color w:val="000000" w:themeColor="text1"/>
        </w:rPr>
        <w:t>tively</w:t>
      </w:r>
      <w:r w:rsidR="00B013AC" w:rsidRPr="00094A84">
        <w:rPr>
          <w:color w:val="000000" w:themeColor="text1"/>
        </w:rPr>
        <w:t xml:space="preserve"> insignificant relationship between successful decapitation Islamist insurgencies and counte</w:t>
      </w:r>
      <w:r w:rsidR="00B013AC">
        <w:rPr>
          <w:color w:val="000000" w:themeColor="text1"/>
        </w:rPr>
        <w:t xml:space="preserve">rinsurgency victory” (p. 73). Johnston (2012) limits his analysis to insurgencies and does not appear to explore extremists or terrorists as part of the study. Johnston (2012) </w:t>
      </w:r>
      <w:r w:rsidR="00643E74">
        <w:rPr>
          <w:color w:val="000000" w:themeColor="text1"/>
        </w:rPr>
        <w:t>elaborates:</w:t>
      </w:r>
    </w:p>
    <w:p w14:paraId="6073F6A9" w14:textId="5BCAA070" w:rsidR="00595B4D" w:rsidRDefault="00B013AC" w:rsidP="00595B4D">
      <w:pPr>
        <w:widowControl w:val="0"/>
        <w:autoSpaceDE w:val="0"/>
        <w:autoSpaceDN w:val="0"/>
        <w:adjustRightInd w:val="0"/>
        <w:ind w:left="720"/>
        <w:jc w:val="both"/>
        <w:rPr>
          <w:color w:val="000000" w:themeColor="text1"/>
        </w:rPr>
      </w:pPr>
      <w:r w:rsidRPr="00473E25">
        <w:rPr>
          <w:color w:val="000000" w:themeColor="text1"/>
        </w:rPr>
        <w:t xml:space="preserve">It should be reiterated that these results are not directly </w:t>
      </w:r>
      <w:r>
        <w:rPr>
          <w:color w:val="000000" w:themeColor="text1"/>
        </w:rPr>
        <w:t xml:space="preserve">applicable for predicting the effect of </w:t>
      </w:r>
      <w:r w:rsidRPr="00473E25">
        <w:rPr>
          <w:color w:val="000000" w:themeColor="text1"/>
        </w:rPr>
        <w:t>successful high value targeting in Afghanistan or Pakistan. Rather, they provid</w:t>
      </w:r>
      <w:r>
        <w:rPr>
          <w:color w:val="000000" w:themeColor="text1"/>
        </w:rPr>
        <w:t>e general informa</w:t>
      </w:r>
      <w:r w:rsidRPr="00473E25">
        <w:rPr>
          <w:color w:val="000000" w:themeColor="text1"/>
        </w:rPr>
        <w:t>tion on the average effect of leadership decapitation in counter</w:t>
      </w:r>
      <w:r>
        <w:rPr>
          <w:color w:val="000000" w:themeColor="text1"/>
        </w:rPr>
        <w:t>-</w:t>
      </w:r>
      <w:r w:rsidRPr="00473E25">
        <w:rPr>
          <w:color w:val="000000" w:themeColor="text1"/>
        </w:rPr>
        <w:t>insurgency</w:t>
      </w:r>
      <w:r>
        <w:rPr>
          <w:color w:val="000000" w:themeColor="text1"/>
        </w:rPr>
        <w:t xml:space="preserve"> campaigns across a large number of cases since the 1970s</w:t>
      </w:r>
      <w:r w:rsidR="00595B4D">
        <w:rPr>
          <w:color w:val="000000" w:themeColor="text1"/>
        </w:rPr>
        <w:t>.</w:t>
      </w:r>
      <w:r>
        <w:rPr>
          <w:color w:val="000000" w:themeColor="text1"/>
        </w:rPr>
        <w:t xml:space="preserve"> (pp. 74-75)</w:t>
      </w:r>
    </w:p>
    <w:p w14:paraId="16A33B18" w14:textId="3C343FD5" w:rsidR="004F7478" w:rsidRDefault="004F7478" w:rsidP="00595B4D">
      <w:pPr>
        <w:widowControl w:val="0"/>
        <w:autoSpaceDE w:val="0"/>
        <w:autoSpaceDN w:val="0"/>
        <w:adjustRightInd w:val="0"/>
        <w:ind w:firstLine="720"/>
        <w:jc w:val="both"/>
        <w:rPr>
          <w:color w:val="000000" w:themeColor="text1"/>
        </w:rPr>
      </w:pPr>
      <w:r>
        <w:rPr>
          <w:color w:val="000000" w:themeColor="text1"/>
        </w:rPr>
        <w:t>In a review of Boko Haram</w:t>
      </w:r>
      <w:r w:rsidR="00350FC2">
        <w:rPr>
          <w:color w:val="000000" w:themeColor="text1"/>
        </w:rPr>
        <w:t>’s</w:t>
      </w:r>
      <w:r>
        <w:rPr>
          <w:color w:val="000000" w:themeColor="text1"/>
        </w:rPr>
        <w:t xml:space="preserve"> operational dynamics</w:t>
      </w:r>
      <w:r w:rsidR="00D313F0">
        <w:rPr>
          <w:color w:val="000000" w:themeColor="text1"/>
        </w:rPr>
        <w:t xml:space="preserve"> and leadership</w:t>
      </w:r>
      <w:r>
        <w:rPr>
          <w:color w:val="000000" w:themeColor="text1"/>
        </w:rPr>
        <w:t xml:space="preserve">, Regens et al. (2016) </w:t>
      </w:r>
      <w:r>
        <w:rPr>
          <w:color w:val="000000" w:themeColor="text1"/>
        </w:rPr>
        <w:lastRenderedPageBreak/>
        <w:t xml:space="preserve">found </w:t>
      </w:r>
      <w:r w:rsidRPr="004F7478">
        <w:rPr>
          <w:color w:val="000000" w:themeColor="text1"/>
        </w:rPr>
        <w:t>that despite leadership changes, Boko Haram increased the</w:t>
      </w:r>
      <w:r>
        <w:rPr>
          <w:color w:val="000000" w:themeColor="text1"/>
        </w:rPr>
        <w:t>ir</w:t>
      </w:r>
      <w:r w:rsidRPr="004F7478">
        <w:rPr>
          <w:color w:val="000000" w:themeColor="text1"/>
        </w:rPr>
        <w:t xml:space="preserve"> frequency of attacks, gained international media attention, and continue to pose a serious threat to security in West Africa.</w:t>
      </w:r>
      <w:r>
        <w:rPr>
          <w:color w:val="000000" w:themeColor="text1"/>
        </w:rPr>
        <w:t xml:space="preserve"> </w:t>
      </w:r>
      <w:r w:rsidR="002C636E">
        <w:t xml:space="preserve">Regens et al. (2016) also note, </w:t>
      </w:r>
      <w:r w:rsidR="002C636E" w:rsidRPr="00534512">
        <w:t>“IS has been able to maintain group cohesion, stage attacks, and control territory despite three leadership transitions stemming from targeted assassinations” (p. 54)</w:t>
      </w:r>
      <w:r w:rsidR="002C636E">
        <w:t xml:space="preserve">. </w:t>
      </w:r>
      <w:r>
        <w:rPr>
          <w:color w:val="000000" w:themeColor="text1"/>
        </w:rPr>
        <w:t>Regens et al. (2016) conclude:</w:t>
      </w:r>
    </w:p>
    <w:p w14:paraId="0FF2DD55" w14:textId="6898690C" w:rsidR="004F7478" w:rsidRDefault="004F7478" w:rsidP="004F7478">
      <w:pPr>
        <w:widowControl w:val="0"/>
        <w:autoSpaceDE w:val="0"/>
        <w:autoSpaceDN w:val="0"/>
        <w:adjustRightInd w:val="0"/>
        <w:ind w:left="720"/>
        <w:jc w:val="both"/>
        <w:rPr>
          <w:color w:val="000000" w:themeColor="text1"/>
        </w:rPr>
      </w:pPr>
      <w:r w:rsidRPr="004F7478">
        <w:rPr>
          <w:color w:val="000000" w:themeColor="text1"/>
        </w:rPr>
        <w:t>Boko Haram was able to complete a leadership succession and achieve this success after its initial defeat despite internal and external factors that have undermined prior terrorist campaigns. Consequently, unless the internal and/or external dynamics are altered, Boko Haram is likely to continue to conduct attacks and remain a serious threat to Nigeria and to the security of adjoining countries in West Africa.</w:t>
      </w:r>
      <w:r>
        <w:rPr>
          <w:color w:val="000000" w:themeColor="text1"/>
        </w:rPr>
        <w:t xml:space="preserve"> (p. 44)</w:t>
      </w:r>
    </w:p>
    <w:p w14:paraId="1305945F" w14:textId="6BACBAE2" w:rsidR="00FD08D1" w:rsidRPr="006318BD" w:rsidRDefault="00B013AC" w:rsidP="00AD133E">
      <w:pPr>
        <w:widowControl w:val="0"/>
        <w:autoSpaceDE w:val="0"/>
        <w:autoSpaceDN w:val="0"/>
        <w:adjustRightInd w:val="0"/>
        <w:ind w:firstLine="720"/>
        <w:jc w:val="both"/>
        <w:rPr>
          <w:color w:val="000000" w:themeColor="text1"/>
        </w:rPr>
      </w:pPr>
      <w:r>
        <w:rPr>
          <w:color w:val="000000" w:themeColor="text1"/>
        </w:rPr>
        <w:t>Andersson (2017) found</w:t>
      </w:r>
      <w:r w:rsidRPr="00E04CF9">
        <w:rPr>
          <w:color w:val="000000" w:themeColor="text1"/>
        </w:rPr>
        <w:t xml:space="preserve"> that the level of operations does not influence the change in activity following a leadership decapitation. </w:t>
      </w:r>
      <w:r>
        <w:rPr>
          <w:color w:val="000000" w:themeColor="text1"/>
        </w:rPr>
        <w:t>Andersson (2017) states, “</w:t>
      </w:r>
      <w:r w:rsidR="00350FC2">
        <w:rPr>
          <w:color w:val="000000" w:themeColor="text1"/>
        </w:rPr>
        <w:t>l</w:t>
      </w:r>
      <w:r w:rsidRPr="00E04CF9">
        <w:rPr>
          <w:color w:val="000000" w:themeColor="text1"/>
        </w:rPr>
        <w:t>ikely, there are other factors that terrorist organizations across the spectrum may display regardless of the level they operate at which explains how well they can adapt to leadership decapitations</w:t>
      </w:r>
      <w:r>
        <w:rPr>
          <w:color w:val="000000" w:themeColor="text1"/>
        </w:rPr>
        <w:t>” (p. 25)</w:t>
      </w:r>
      <w:r w:rsidRPr="00E04CF9">
        <w:rPr>
          <w:color w:val="000000" w:themeColor="text1"/>
        </w:rPr>
        <w:t>.</w:t>
      </w:r>
      <w:r>
        <w:rPr>
          <w:color w:val="000000" w:themeColor="text1"/>
        </w:rPr>
        <w:t xml:space="preserve"> </w:t>
      </w:r>
      <w:bookmarkStart w:id="269" w:name="OLE_LINK202"/>
      <w:proofErr w:type="spellStart"/>
      <w:r>
        <w:rPr>
          <w:color w:val="000000" w:themeColor="text1"/>
        </w:rPr>
        <w:t>Joosse</w:t>
      </w:r>
      <w:proofErr w:type="spellEnd"/>
      <w:r>
        <w:rPr>
          <w:color w:val="000000" w:themeColor="text1"/>
        </w:rPr>
        <w:t xml:space="preserve"> (2007), </w:t>
      </w:r>
      <w:bookmarkStart w:id="270" w:name="OLE_LINK152"/>
      <w:bookmarkEnd w:id="269"/>
      <w:r w:rsidR="00251591">
        <w:rPr>
          <w:color w:val="000000" w:themeColor="text1"/>
        </w:rPr>
        <w:t xml:space="preserve">Sageman (2008), </w:t>
      </w:r>
      <w:proofErr w:type="spellStart"/>
      <w:r>
        <w:rPr>
          <w:color w:val="000000" w:themeColor="text1"/>
        </w:rPr>
        <w:t>Dobratz</w:t>
      </w:r>
      <w:proofErr w:type="spellEnd"/>
      <w:r>
        <w:rPr>
          <w:color w:val="000000" w:themeColor="text1"/>
        </w:rPr>
        <w:t xml:space="preserve"> and Waldner (2012), </w:t>
      </w:r>
      <w:bookmarkStart w:id="271" w:name="OLE_LINK203"/>
      <w:bookmarkEnd w:id="270"/>
      <w:r w:rsidR="00251591">
        <w:rPr>
          <w:color w:val="000000" w:themeColor="text1"/>
        </w:rPr>
        <w:t xml:space="preserve">and </w:t>
      </w:r>
      <w:proofErr w:type="spellStart"/>
      <w:r>
        <w:rPr>
          <w:color w:val="000000" w:themeColor="text1"/>
        </w:rPr>
        <w:t>Spaaij</w:t>
      </w:r>
      <w:proofErr w:type="spellEnd"/>
      <w:r>
        <w:rPr>
          <w:color w:val="000000" w:themeColor="text1"/>
        </w:rPr>
        <w:t xml:space="preserve"> and Hamm (2015)</w:t>
      </w:r>
      <w:bookmarkEnd w:id="271"/>
      <w:r w:rsidR="00251591">
        <w:rPr>
          <w:color w:val="000000" w:themeColor="text1"/>
        </w:rPr>
        <w:t xml:space="preserve"> </w:t>
      </w:r>
      <w:r>
        <w:rPr>
          <w:color w:val="000000" w:themeColor="text1"/>
        </w:rPr>
        <w:t xml:space="preserve">note that VEOs need only be an inspiration for some stakeholders to act out, either as an independent or under the VEO brand. </w:t>
      </w:r>
      <w:proofErr w:type="spellStart"/>
      <w:r w:rsidRPr="00021F4A">
        <w:rPr>
          <w:color w:val="000000" w:themeColor="text1"/>
        </w:rPr>
        <w:t>Joosse</w:t>
      </w:r>
      <w:proofErr w:type="spellEnd"/>
      <w:r w:rsidRPr="00021F4A">
        <w:rPr>
          <w:color w:val="000000" w:themeColor="text1"/>
        </w:rPr>
        <w:t xml:space="preserve"> (2007) identifies leaderless resistance as “a strategy of opposition that brings individuals and small groups to engage in acts of violence without leadership or hierarchical support</w:t>
      </w:r>
      <w:r>
        <w:rPr>
          <w:color w:val="000000" w:themeColor="text1"/>
        </w:rPr>
        <w:t>” (p. 351).</w:t>
      </w:r>
      <w:r w:rsidR="00FD08D1">
        <w:rPr>
          <w:color w:val="000000" w:themeColor="text1"/>
        </w:rPr>
        <w:t xml:space="preserve"> </w:t>
      </w:r>
      <w:r w:rsidR="00FD08D1" w:rsidRPr="006318BD">
        <w:rPr>
          <w:color w:val="000000" w:themeColor="text1"/>
        </w:rPr>
        <w:t xml:space="preserve">In their study on </w:t>
      </w:r>
      <w:r w:rsidR="003D549D">
        <w:rPr>
          <w:color w:val="000000" w:themeColor="text1"/>
        </w:rPr>
        <w:t>c</w:t>
      </w:r>
      <w:r w:rsidR="00FD08D1" w:rsidRPr="006318BD">
        <w:rPr>
          <w:color w:val="000000" w:themeColor="text1"/>
        </w:rPr>
        <w:t xml:space="preserve">ontinuity and </w:t>
      </w:r>
      <w:r w:rsidR="003D549D">
        <w:rPr>
          <w:color w:val="000000" w:themeColor="text1"/>
        </w:rPr>
        <w:t>c</w:t>
      </w:r>
      <w:r w:rsidR="00FD08D1" w:rsidRPr="006318BD">
        <w:rPr>
          <w:color w:val="000000" w:themeColor="text1"/>
        </w:rPr>
        <w:t xml:space="preserve">hange in the </w:t>
      </w:r>
      <w:r w:rsidR="003D549D">
        <w:rPr>
          <w:color w:val="000000" w:themeColor="text1"/>
        </w:rPr>
        <w:t>o</w:t>
      </w:r>
      <w:r w:rsidR="00FD08D1" w:rsidRPr="006318BD">
        <w:rPr>
          <w:color w:val="000000" w:themeColor="text1"/>
        </w:rPr>
        <w:t xml:space="preserve">perational </w:t>
      </w:r>
      <w:r w:rsidR="003D549D">
        <w:rPr>
          <w:color w:val="000000" w:themeColor="text1"/>
        </w:rPr>
        <w:t>d</w:t>
      </w:r>
      <w:r w:rsidR="00FD08D1" w:rsidRPr="006318BD">
        <w:rPr>
          <w:color w:val="000000" w:themeColor="text1"/>
        </w:rPr>
        <w:t>ynamics of the Islamic State</w:t>
      </w:r>
      <w:r w:rsidR="003D549D">
        <w:rPr>
          <w:color w:val="000000" w:themeColor="text1"/>
        </w:rPr>
        <w:t>,</w:t>
      </w:r>
      <w:r w:rsidR="00FD08D1" w:rsidRPr="006318BD">
        <w:rPr>
          <w:color w:val="000000" w:themeColor="text1"/>
        </w:rPr>
        <w:t xml:space="preserve"> Regens et al. (2016) noted:</w:t>
      </w:r>
    </w:p>
    <w:p w14:paraId="294DBD18" w14:textId="4E8609DD" w:rsidR="00FD08D1" w:rsidRDefault="00FD08D1" w:rsidP="00CA7840">
      <w:pPr>
        <w:widowControl w:val="0"/>
        <w:autoSpaceDE w:val="0"/>
        <w:autoSpaceDN w:val="0"/>
        <w:adjustRightInd w:val="0"/>
        <w:ind w:left="720"/>
        <w:jc w:val="both"/>
        <w:rPr>
          <w:color w:val="000000" w:themeColor="text1"/>
        </w:rPr>
      </w:pPr>
      <w:r w:rsidRPr="006318BD">
        <w:rPr>
          <w:color w:val="000000" w:themeColor="text1"/>
        </w:rPr>
        <w:t xml:space="preserve">The process of Islamic radicalization has a fundamentally political valence albeit one grounded in religious ideology. As a result, although eliminating leadership per se has proven sufficient as a counterterrorism measure to defeat terrorist group lacking a broader base for support, the IS experience calls into question the assumption that decapitation is </w:t>
      </w:r>
      <w:r w:rsidRPr="006318BD">
        <w:rPr>
          <w:color w:val="000000" w:themeColor="text1"/>
        </w:rPr>
        <w:lastRenderedPageBreak/>
        <w:t>sufficient as a counterterrorism measure to defeat what essentially is a social movement using terrorism as a tactic to advance its agenda. (p. 72)</w:t>
      </w:r>
    </w:p>
    <w:p w14:paraId="04165D78" w14:textId="615A764B" w:rsidR="008F5AB6" w:rsidRDefault="00F27983" w:rsidP="00595B4D">
      <w:pPr>
        <w:widowControl w:val="0"/>
        <w:autoSpaceDE w:val="0"/>
        <w:autoSpaceDN w:val="0"/>
        <w:adjustRightInd w:val="0"/>
        <w:ind w:firstLine="720"/>
        <w:jc w:val="both"/>
        <w:rPr>
          <w:color w:val="000000" w:themeColor="text1"/>
        </w:rPr>
      </w:pPr>
      <w:r>
        <w:rPr>
          <w:color w:val="000000" w:themeColor="text1"/>
        </w:rPr>
        <w:t>This research supports that a</w:t>
      </w:r>
      <w:r w:rsidR="00B013AC">
        <w:rPr>
          <w:color w:val="000000" w:themeColor="text1"/>
        </w:rPr>
        <w:t xml:space="preserve">n individual leader is not necessary to incite action on behalf of the brand. Further, a bad or good leader may impact the productivity of the </w:t>
      </w:r>
      <w:r w:rsidR="00746FBF" w:rsidRPr="005D1E94">
        <w:rPr>
          <w:color w:val="000000" w:themeColor="text1"/>
        </w:rPr>
        <w:t>organization</w:t>
      </w:r>
      <w:r w:rsidR="00746FBF">
        <w:rPr>
          <w:color w:val="000000" w:themeColor="text1"/>
        </w:rPr>
        <w:t xml:space="preserve"> but</w:t>
      </w:r>
      <w:r w:rsidR="00B013AC" w:rsidRPr="005D1E94">
        <w:rPr>
          <w:color w:val="000000" w:themeColor="text1"/>
        </w:rPr>
        <w:t xml:space="preserve"> may not change stakeholder perceptions of the organization.</w:t>
      </w:r>
      <w:r w:rsidR="00B013AC" w:rsidRPr="005D1E94">
        <w:rPr>
          <w:rFonts w:eastAsia="Times New Roman" w:cs="Times New Roman"/>
        </w:rPr>
        <w:t xml:space="preserve"> </w:t>
      </w:r>
      <w:r w:rsidR="00B013AC" w:rsidRPr="005D1E94">
        <w:rPr>
          <w:color w:val="000000" w:themeColor="text1"/>
        </w:rPr>
        <w:t>An argument can be made for cult leadership, such as Jim Jones and the People’s Temple or Marshall Applewhite of the Heaven’s Gate cults, where leadership was key to an organizational outcome.</w:t>
      </w:r>
      <w:r w:rsidR="00350FC2">
        <w:rPr>
          <w:color w:val="000000" w:themeColor="text1"/>
        </w:rPr>
        <w:t xml:space="preserve"> However, </w:t>
      </w:r>
      <w:r w:rsidR="00B013AC" w:rsidRPr="005D1E94">
        <w:rPr>
          <w:color w:val="000000" w:themeColor="text1"/>
        </w:rPr>
        <w:t>cults are not an organization</w:t>
      </w:r>
      <w:r w:rsidR="00D00E67">
        <w:rPr>
          <w:color w:val="000000" w:themeColor="text1"/>
        </w:rPr>
        <w:t>,</w:t>
      </w:r>
      <w:r w:rsidR="00B013AC" w:rsidRPr="005D1E94">
        <w:rPr>
          <w:color w:val="000000" w:themeColor="text1"/>
        </w:rPr>
        <w:t xml:space="preserve"> nor is their violence</w:t>
      </w:r>
      <w:r w:rsidR="00595B4D">
        <w:rPr>
          <w:color w:val="000000" w:themeColor="text1"/>
        </w:rPr>
        <w:t xml:space="preserve"> (if any) </w:t>
      </w:r>
      <w:r w:rsidR="00B013AC" w:rsidRPr="005D1E94">
        <w:rPr>
          <w:color w:val="000000" w:themeColor="text1"/>
        </w:rPr>
        <w:t xml:space="preserve">designed with an external goal. </w:t>
      </w:r>
      <w:r w:rsidR="00595B4D">
        <w:rPr>
          <w:color w:val="000000" w:themeColor="text1"/>
        </w:rPr>
        <w:t xml:space="preserve">Some would argue that Aum Shinrikyo, a Japanese cult </w:t>
      </w:r>
      <w:r w:rsidR="007D3899">
        <w:rPr>
          <w:color w:val="000000" w:themeColor="text1"/>
        </w:rPr>
        <w:t xml:space="preserve">led by </w:t>
      </w:r>
      <w:proofErr w:type="spellStart"/>
      <w:r w:rsidR="007D3899" w:rsidRPr="007D3899">
        <w:rPr>
          <w:color w:val="000000" w:themeColor="text1"/>
        </w:rPr>
        <w:t>Chizuo</w:t>
      </w:r>
      <w:proofErr w:type="spellEnd"/>
      <w:r w:rsidR="007D3899" w:rsidRPr="007D3899">
        <w:rPr>
          <w:color w:val="000000" w:themeColor="text1"/>
        </w:rPr>
        <w:t xml:space="preserve"> Matsumoto</w:t>
      </w:r>
      <w:r w:rsidR="007D3899">
        <w:rPr>
          <w:color w:val="000000" w:themeColor="text1"/>
        </w:rPr>
        <w:t xml:space="preserve">, </w:t>
      </w:r>
      <w:r w:rsidR="00595B4D">
        <w:rPr>
          <w:color w:val="000000" w:themeColor="text1"/>
        </w:rPr>
        <w:t xml:space="preserve">would challenge this assertion. </w:t>
      </w:r>
      <w:r w:rsidR="00350FC2">
        <w:rPr>
          <w:color w:val="000000" w:themeColor="text1"/>
        </w:rPr>
        <w:t>T</w:t>
      </w:r>
      <w:r w:rsidR="00595B4D">
        <w:rPr>
          <w:color w:val="000000" w:themeColor="text1"/>
        </w:rPr>
        <w:t xml:space="preserve">hat </w:t>
      </w:r>
      <w:r w:rsidR="006318BD">
        <w:rPr>
          <w:color w:val="000000" w:themeColor="text1"/>
        </w:rPr>
        <w:t xml:space="preserve">might </w:t>
      </w:r>
      <w:r w:rsidR="00595B4D">
        <w:rPr>
          <w:color w:val="000000" w:themeColor="text1"/>
        </w:rPr>
        <w:t xml:space="preserve">be the case if Aum Shinrikyo wasn’t </w:t>
      </w:r>
      <w:r w:rsidR="007D3899">
        <w:rPr>
          <w:color w:val="000000" w:themeColor="text1"/>
        </w:rPr>
        <w:t xml:space="preserve">classified by governments as </w:t>
      </w:r>
      <w:r w:rsidR="00595B4D">
        <w:rPr>
          <w:color w:val="000000" w:themeColor="text1"/>
        </w:rPr>
        <w:t>an extremist organization.</w:t>
      </w:r>
      <w:r w:rsidR="007D3899">
        <w:rPr>
          <w:color w:val="000000" w:themeColor="text1"/>
        </w:rPr>
        <w:t xml:space="preserve"> Another challenge </w:t>
      </w:r>
      <w:r w:rsidR="00867D7B">
        <w:rPr>
          <w:color w:val="000000" w:themeColor="text1"/>
        </w:rPr>
        <w:t xml:space="preserve">would be L. Ron Hubbard and the Church of Scientology, which has </w:t>
      </w:r>
      <w:r w:rsidR="008F5AB6">
        <w:rPr>
          <w:color w:val="000000" w:themeColor="text1"/>
        </w:rPr>
        <w:t xml:space="preserve">been identified as </w:t>
      </w:r>
      <w:r w:rsidR="003729BC">
        <w:rPr>
          <w:color w:val="000000" w:themeColor="text1"/>
        </w:rPr>
        <w:t xml:space="preserve">both </w:t>
      </w:r>
      <w:r w:rsidR="008F5AB6">
        <w:rPr>
          <w:color w:val="000000" w:themeColor="text1"/>
        </w:rPr>
        <w:t>a cult</w:t>
      </w:r>
      <w:r w:rsidR="00D00E67">
        <w:rPr>
          <w:color w:val="000000" w:themeColor="text1"/>
        </w:rPr>
        <w:t xml:space="preserve"> and</w:t>
      </w:r>
      <w:r w:rsidR="008F5AB6">
        <w:rPr>
          <w:color w:val="000000" w:themeColor="text1"/>
        </w:rPr>
        <w:t xml:space="preserve"> a religion. Yet, aside from being labelled as a dangerous cult by the French Government and anti-government by the German Government, the organization is not listed as an extremist organization.</w:t>
      </w:r>
    </w:p>
    <w:p w14:paraId="47F9BF17" w14:textId="5591AB36" w:rsidR="003D605B" w:rsidRPr="00F57C5A" w:rsidRDefault="00B013AC" w:rsidP="00F57C5A">
      <w:pPr>
        <w:widowControl w:val="0"/>
        <w:autoSpaceDE w:val="0"/>
        <w:autoSpaceDN w:val="0"/>
        <w:adjustRightInd w:val="0"/>
        <w:ind w:firstLine="720"/>
        <w:jc w:val="both"/>
        <w:rPr>
          <w:color w:val="000000" w:themeColor="text1"/>
        </w:rPr>
      </w:pPr>
      <w:r w:rsidRPr="005D1E94">
        <w:rPr>
          <w:color w:val="000000" w:themeColor="text1"/>
        </w:rPr>
        <w:t>T</w:t>
      </w:r>
      <w:r w:rsidR="00733AE2">
        <w:rPr>
          <w:color w:val="000000" w:themeColor="text1"/>
        </w:rPr>
        <w:t>wo</w:t>
      </w:r>
      <w:r w:rsidRPr="005D1E94">
        <w:rPr>
          <w:color w:val="000000" w:themeColor="text1"/>
        </w:rPr>
        <w:t xml:space="preserve"> </w:t>
      </w:r>
      <w:r w:rsidR="00353A58">
        <w:rPr>
          <w:color w:val="000000" w:themeColor="text1"/>
        </w:rPr>
        <w:t xml:space="preserve">common </w:t>
      </w:r>
      <w:r w:rsidRPr="005D1E94">
        <w:rPr>
          <w:color w:val="000000" w:themeColor="text1"/>
        </w:rPr>
        <w:t xml:space="preserve">examples of </w:t>
      </w:r>
      <w:r w:rsidR="008F5AB6">
        <w:rPr>
          <w:color w:val="000000" w:themeColor="text1"/>
        </w:rPr>
        <w:t xml:space="preserve">charismatic </w:t>
      </w:r>
      <w:r w:rsidRPr="005D1E94">
        <w:rPr>
          <w:color w:val="000000" w:themeColor="text1"/>
        </w:rPr>
        <w:t>leadership are Adolf Hitler of the Nazi Party and Mao Zedong of the People’s Republic of China (</w:t>
      </w:r>
      <w:bookmarkStart w:id="272" w:name="OLE_LINK204"/>
      <w:r w:rsidRPr="005D1E94">
        <w:rPr>
          <w:color w:val="000000" w:themeColor="text1"/>
        </w:rPr>
        <w:t xml:space="preserve">Rosenthal &amp; </w:t>
      </w:r>
      <w:proofErr w:type="spellStart"/>
      <w:r w:rsidRPr="005D1E94">
        <w:rPr>
          <w:color w:val="000000" w:themeColor="text1"/>
        </w:rPr>
        <w:t>Pittinsky</w:t>
      </w:r>
      <w:proofErr w:type="spellEnd"/>
      <w:r w:rsidRPr="005D1E94">
        <w:rPr>
          <w:color w:val="000000" w:themeColor="text1"/>
        </w:rPr>
        <w:t>, 2006</w:t>
      </w:r>
      <w:bookmarkEnd w:id="272"/>
      <w:r w:rsidRPr="005D1E94">
        <w:rPr>
          <w:color w:val="000000" w:themeColor="text1"/>
        </w:rPr>
        <w:t xml:space="preserve">; </w:t>
      </w:r>
      <w:bookmarkStart w:id="273" w:name="OLE_LINK205"/>
      <w:r w:rsidRPr="005D1E94">
        <w:rPr>
          <w:color w:val="000000" w:themeColor="text1"/>
        </w:rPr>
        <w:t xml:space="preserve">Glad, 2002; </w:t>
      </w:r>
      <w:bookmarkStart w:id="274" w:name="OLE_LINK206"/>
      <w:bookmarkEnd w:id="273"/>
      <w:r w:rsidRPr="005D1E94">
        <w:rPr>
          <w:color w:val="000000" w:themeColor="text1"/>
        </w:rPr>
        <w:t>Hogan et al., 1990</w:t>
      </w:r>
      <w:bookmarkEnd w:id="274"/>
      <w:r w:rsidRPr="005D1E94">
        <w:rPr>
          <w:color w:val="000000" w:themeColor="text1"/>
        </w:rPr>
        <w:t xml:space="preserve">). </w:t>
      </w:r>
      <w:r w:rsidR="00733AE2">
        <w:rPr>
          <w:color w:val="000000" w:themeColor="text1"/>
        </w:rPr>
        <w:t xml:space="preserve">Both are examples </w:t>
      </w:r>
      <w:r w:rsidR="00E23CA3">
        <w:rPr>
          <w:color w:val="000000" w:themeColor="text1"/>
        </w:rPr>
        <w:t xml:space="preserve">of the darker side of </w:t>
      </w:r>
      <w:r w:rsidR="00733AE2">
        <w:rPr>
          <w:color w:val="000000" w:themeColor="text1"/>
        </w:rPr>
        <w:t>charisma</w:t>
      </w:r>
      <w:r w:rsidR="00E23CA3">
        <w:rPr>
          <w:color w:val="000000" w:themeColor="text1"/>
        </w:rPr>
        <w:t xml:space="preserve">tic leadership. </w:t>
      </w:r>
      <w:r w:rsidRPr="005D1E94">
        <w:rPr>
          <w:color w:val="000000" w:themeColor="text1"/>
        </w:rPr>
        <w:t>Hitler</w:t>
      </w:r>
      <w:r w:rsidR="00BC6286">
        <w:rPr>
          <w:color w:val="000000" w:themeColor="text1"/>
        </w:rPr>
        <w:t>,</w:t>
      </w:r>
      <w:r w:rsidRPr="005D1E94">
        <w:rPr>
          <w:color w:val="000000" w:themeColor="text1"/>
        </w:rPr>
        <w:t xml:space="preserve"> </w:t>
      </w:r>
      <w:r w:rsidR="00BC6286">
        <w:rPr>
          <w:color w:val="000000" w:themeColor="text1"/>
        </w:rPr>
        <w:t xml:space="preserve">along with Mao and </w:t>
      </w:r>
      <w:r w:rsidR="00733AE2">
        <w:rPr>
          <w:color w:val="000000" w:themeColor="text1"/>
        </w:rPr>
        <w:t xml:space="preserve">Joseph </w:t>
      </w:r>
      <w:r w:rsidR="00BC6286">
        <w:rPr>
          <w:color w:val="000000" w:themeColor="text1"/>
        </w:rPr>
        <w:t>Stalin</w:t>
      </w:r>
      <w:r w:rsidR="00733AE2">
        <w:rPr>
          <w:color w:val="000000" w:themeColor="text1"/>
        </w:rPr>
        <w:t>, Dictator of the Soviet Union from 1929 to 1953</w:t>
      </w:r>
      <w:r w:rsidR="00BC6286">
        <w:rPr>
          <w:color w:val="000000" w:themeColor="text1"/>
        </w:rPr>
        <w:t xml:space="preserve">, </w:t>
      </w:r>
      <w:r w:rsidRPr="005D1E94">
        <w:rPr>
          <w:color w:val="000000" w:themeColor="text1"/>
        </w:rPr>
        <w:t xml:space="preserve">stands out </w:t>
      </w:r>
      <w:r w:rsidR="00BC6286">
        <w:rPr>
          <w:color w:val="000000" w:themeColor="text1"/>
        </w:rPr>
        <w:t xml:space="preserve">as one of the most impactful </w:t>
      </w:r>
      <w:r w:rsidRPr="005D1E94">
        <w:rPr>
          <w:color w:val="000000" w:themeColor="text1"/>
        </w:rPr>
        <w:t>among all the dictators of the 19</w:t>
      </w:r>
      <w:r w:rsidRPr="00FC3439">
        <w:rPr>
          <w:color w:val="000000" w:themeColor="text1"/>
          <w:vertAlign w:val="superscript"/>
        </w:rPr>
        <w:t>th</w:t>
      </w:r>
      <w:r w:rsidR="00AC2EA7">
        <w:rPr>
          <w:color w:val="000000" w:themeColor="text1"/>
        </w:rPr>
        <w:t xml:space="preserve"> </w:t>
      </w:r>
      <w:r w:rsidRPr="005D1E94">
        <w:rPr>
          <w:color w:val="000000" w:themeColor="text1"/>
        </w:rPr>
        <w:t>and 20</w:t>
      </w:r>
      <w:r w:rsidRPr="00FC3439">
        <w:rPr>
          <w:color w:val="000000" w:themeColor="text1"/>
          <w:vertAlign w:val="superscript"/>
        </w:rPr>
        <w:t>th</w:t>
      </w:r>
      <w:r w:rsidR="00AC2EA7">
        <w:rPr>
          <w:color w:val="000000" w:themeColor="text1"/>
        </w:rPr>
        <w:t xml:space="preserve"> </w:t>
      </w:r>
      <w:r w:rsidRPr="005D1E94">
        <w:rPr>
          <w:color w:val="000000" w:themeColor="text1"/>
        </w:rPr>
        <w:t>centuries (</w:t>
      </w:r>
      <w:bookmarkStart w:id="275" w:name="OLE_LINK207"/>
      <w:r w:rsidRPr="005D1E94">
        <w:rPr>
          <w:color w:val="000000" w:themeColor="text1"/>
        </w:rPr>
        <w:t>Bullock et al., 2022</w:t>
      </w:r>
      <w:bookmarkEnd w:id="275"/>
      <w:r w:rsidR="00FD22A0">
        <w:rPr>
          <w:color w:val="000000" w:themeColor="text1"/>
        </w:rPr>
        <w:t xml:space="preserve">; History, </w:t>
      </w:r>
      <w:r w:rsidR="00394618">
        <w:rPr>
          <w:color w:val="000000" w:themeColor="text1"/>
        </w:rPr>
        <w:t xml:space="preserve">n.d.; Hughes </w:t>
      </w:r>
      <w:r w:rsidR="004C3976">
        <w:rPr>
          <w:color w:val="000000" w:themeColor="text1"/>
        </w:rPr>
        <w:t xml:space="preserve">&amp; </w:t>
      </w:r>
      <w:proofErr w:type="spellStart"/>
      <w:r w:rsidR="004C3976">
        <w:rPr>
          <w:color w:val="000000" w:themeColor="text1"/>
        </w:rPr>
        <w:t>Ryode</w:t>
      </w:r>
      <w:proofErr w:type="spellEnd"/>
      <w:r w:rsidR="004C3976">
        <w:rPr>
          <w:color w:val="000000" w:themeColor="text1"/>
        </w:rPr>
        <w:t>-Smith</w:t>
      </w:r>
      <w:r w:rsidR="00394618">
        <w:rPr>
          <w:color w:val="000000" w:themeColor="text1"/>
        </w:rPr>
        <w:t>, 2022</w:t>
      </w:r>
      <w:r w:rsidR="004C3976">
        <w:rPr>
          <w:color w:val="000000" w:themeColor="text1"/>
        </w:rPr>
        <w:t xml:space="preserve">; </w:t>
      </w:r>
      <w:proofErr w:type="spellStart"/>
      <w:r w:rsidR="004C3976">
        <w:rPr>
          <w:color w:val="000000" w:themeColor="text1"/>
        </w:rPr>
        <w:t>Vergun</w:t>
      </w:r>
      <w:proofErr w:type="spellEnd"/>
      <w:r w:rsidR="004C3976">
        <w:rPr>
          <w:color w:val="000000" w:themeColor="text1"/>
        </w:rPr>
        <w:t>, 2020</w:t>
      </w:r>
      <w:r w:rsidRPr="005D1E94">
        <w:rPr>
          <w:color w:val="000000" w:themeColor="text1"/>
        </w:rPr>
        <w:t>). While</w:t>
      </w:r>
      <w:r>
        <w:rPr>
          <w:color w:val="000000" w:themeColor="text1"/>
        </w:rPr>
        <w:t xml:space="preserve"> political parties are brands unto </w:t>
      </w:r>
      <w:r w:rsidRPr="00265424">
        <w:rPr>
          <w:color w:val="000000" w:themeColor="text1"/>
        </w:rPr>
        <w:t xml:space="preserve">themselves, sitting government figures who wield state powers for personal gain are outside this study. Arguably, </w:t>
      </w:r>
      <w:r w:rsidR="003729BC">
        <w:rPr>
          <w:color w:val="000000" w:themeColor="text1"/>
        </w:rPr>
        <w:t xml:space="preserve">commercial </w:t>
      </w:r>
      <w:r w:rsidRPr="00265424">
        <w:rPr>
          <w:color w:val="000000" w:themeColor="text1"/>
        </w:rPr>
        <w:t xml:space="preserve">organizational leadership examples such as Marissa Mayer of </w:t>
      </w:r>
      <w:r w:rsidRPr="00265424">
        <w:rPr>
          <w:i/>
          <w:iCs/>
          <w:color w:val="000000" w:themeColor="text1"/>
        </w:rPr>
        <w:t>Yahoo</w:t>
      </w:r>
      <w:r w:rsidR="00F1185A">
        <w:rPr>
          <w:color w:val="000000" w:themeColor="text1"/>
        </w:rPr>
        <w:t xml:space="preserve"> </w:t>
      </w:r>
      <w:r w:rsidRPr="00265424">
        <w:rPr>
          <w:color w:val="000000" w:themeColor="text1"/>
        </w:rPr>
        <w:t xml:space="preserve">or </w:t>
      </w:r>
      <w:r w:rsidR="006D6EB8" w:rsidRPr="006D6EB8">
        <w:rPr>
          <w:color w:val="000000" w:themeColor="text1"/>
        </w:rPr>
        <w:t xml:space="preserve">Tony Hayward of </w:t>
      </w:r>
      <w:r w:rsidR="006D6EB8" w:rsidRPr="006D6EB8">
        <w:rPr>
          <w:i/>
          <w:iCs/>
          <w:color w:val="000000" w:themeColor="text1"/>
        </w:rPr>
        <w:t>British Petroleum (BP</w:t>
      </w:r>
      <w:r w:rsidR="006D6EB8" w:rsidRPr="006D6EB8">
        <w:rPr>
          <w:color w:val="000000" w:themeColor="text1"/>
        </w:rPr>
        <w:t>)</w:t>
      </w:r>
      <w:r w:rsidRPr="006D6EB8">
        <w:rPr>
          <w:color w:val="000000" w:themeColor="text1"/>
        </w:rPr>
        <w:t>,</w:t>
      </w:r>
      <w:r w:rsidRPr="00265424">
        <w:rPr>
          <w:color w:val="000000" w:themeColor="text1"/>
        </w:rPr>
        <w:t xml:space="preserve"> are evidence that leadership can negatively impact an organization </w:t>
      </w:r>
      <w:r w:rsidR="00AD4A51">
        <w:rPr>
          <w:color w:val="000000" w:themeColor="text1"/>
        </w:rPr>
        <w:t>–</w:t>
      </w:r>
      <w:r w:rsidR="00645E40">
        <w:rPr>
          <w:color w:val="000000" w:themeColor="text1"/>
        </w:rPr>
        <w:t xml:space="preserve"> </w:t>
      </w:r>
      <w:r w:rsidRPr="00265424">
        <w:rPr>
          <w:color w:val="000000" w:themeColor="text1"/>
        </w:rPr>
        <w:t>yet the organization endure</w:t>
      </w:r>
      <w:r w:rsidR="00F1185A">
        <w:rPr>
          <w:color w:val="000000" w:themeColor="text1"/>
        </w:rPr>
        <w:t>s</w:t>
      </w:r>
      <w:r w:rsidRPr="00265424">
        <w:rPr>
          <w:color w:val="000000" w:themeColor="text1"/>
        </w:rPr>
        <w:t xml:space="preserve"> today.</w:t>
      </w:r>
    </w:p>
    <w:p w14:paraId="33A7402D" w14:textId="1D25A363" w:rsidR="001B5C08" w:rsidRPr="00FD7022" w:rsidRDefault="001B5C08" w:rsidP="00D069B8">
      <w:pPr>
        <w:pStyle w:val="Heading2"/>
      </w:pPr>
      <w:bookmarkStart w:id="276" w:name="_Toc114176183"/>
      <w:bookmarkStart w:id="277" w:name="_Toc114177040"/>
      <w:bookmarkStart w:id="278" w:name="_Toc114178894"/>
      <w:bookmarkStart w:id="279" w:name="_Toc114180503"/>
      <w:bookmarkStart w:id="280" w:name="_Toc114326945"/>
      <w:bookmarkStart w:id="281" w:name="_Toc116165481"/>
      <w:bookmarkStart w:id="282" w:name="_Toc116166519"/>
      <w:bookmarkStart w:id="283" w:name="_Toc117001528"/>
      <w:bookmarkStart w:id="284" w:name="_Toc117002617"/>
      <w:bookmarkStart w:id="285" w:name="_Toc118666789"/>
      <w:r>
        <w:lastRenderedPageBreak/>
        <w:t>S</w:t>
      </w:r>
      <w:r w:rsidRPr="00FD7022">
        <w:t>trategy</w:t>
      </w:r>
      <w:bookmarkEnd w:id="276"/>
      <w:bookmarkEnd w:id="277"/>
      <w:bookmarkEnd w:id="278"/>
      <w:bookmarkEnd w:id="279"/>
      <w:bookmarkEnd w:id="280"/>
      <w:bookmarkEnd w:id="281"/>
      <w:bookmarkEnd w:id="282"/>
      <w:bookmarkEnd w:id="283"/>
      <w:bookmarkEnd w:id="284"/>
      <w:bookmarkEnd w:id="285"/>
    </w:p>
    <w:p w14:paraId="3255BB31" w14:textId="6C8866E7" w:rsidR="001B5C08" w:rsidRDefault="001B5C08" w:rsidP="001B5C08">
      <w:pPr>
        <w:ind w:firstLine="720"/>
        <w:jc w:val="both"/>
        <w:rPr>
          <w:color w:val="000000" w:themeColor="text1"/>
        </w:rPr>
      </w:pPr>
      <w:r>
        <w:rPr>
          <w:color w:val="000000" w:themeColor="text1"/>
        </w:rPr>
        <w:t xml:space="preserve">Strategy is used to attain an organizational goal or outcome. According to </w:t>
      </w:r>
      <w:bookmarkStart w:id="286" w:name="OLE_LINK209"/>
      <w:r>
        <w:rPr>
          <w:color w:val="000000" w:themeColor="text1"/>
        </w:rPr>
        <w:t xml:space="preserve">Drucker (1954), </w:t>
      </w:r>
      <w:bookmarkEnd w:id="286"/>
      <w:r>
        <w:rPr>
          <w:color w:val="000000" w:themeColor="text1"/>
        </w:rPr>
        <w:t>“Strategy is analyzing the present situation and changing it if necessary. Incorporated in this is finding out what one</w:t>
      </w:r>
      <w:r w:rsidR="00446895">
        <w:rPr>
          <w:color w:val="000000" w:themeColor="text1"/>
        </w:rPr>
        <w:t>’</w:t>
      </w:r>
      <w:r>
        <w:rPr>
          <w:color w:val="000000" w:themeColor="text1"/>
        </w:rPr>
        <w:t xml:space="preserve">s resources are or what they should be” (p. 17). </w:t>
      </w:r>
      <w:bookmarkStart w:id="287" w:name="OLE_LINK210"/>
      <w:r>
        <w:rPr>
          <w:color w:val="000000" w:themeColor="text1"/>
        </w:rPr>
        <w:t xml:space="preserve">Chandler (1962) </w:t>
      </w:r>
      <w:bookmarkEnd w:id="287"/>
      <w:r>
        <w:rPr>
          <w:color w:val="000000" w:themeColor="text1"/>
        </w:rPr>
        <w:t xml:space="preserve">stated a strategy is </w:t>
      </w:r>
      <w:r w:rsidR="00446895">
        <w:rPr>
          <w:color w:val="000000" w:themeColor="text1"/>
        </w:rPr>
        <w:t>“</w:t>
      </w:r>
      <w:r>
        <w:rPr>
          <w:color w:val="000000" w:themeColor="text1"/>
        </w:rPr>
        <w:t>the determination of the basic long-term goals and objectives of an enterprise, and the adoption of courses of action and the allocation of resources necessary for carrying out these goals</w:t>
      </w:r>
      <w:r w:rsidR="00446895">
        <w:rPr>
          <w:color w:val="000000" w:themeColor="text1"/>
        </w:rPr>
        <w:t xml:space="preserve">” </w:t>
      </w:r>
      <w:r>
        <w:rPr>
          <w:color w:val="000000" w:themeColor="text1"/>
        </w:rPr>
        <w:t xml:space="preserve">(p. 13). </w:t>
      </w:r>
      <w:bookmarkStart w:id="288" w:name="OLE_LINK211"/>
      <w:proofErr w:type="spellStart"/>
      <w:r>
        <w:rPr>
          <w:color w:val="000000" w:themeColor="text1"/>
        </w:rPr>
        <w:t>Ackoff</w:t>
      </w:r>
      <w:proofErr w:type="spellEnd"/>
      <w:r>
        <w:rPr>
          <w:color w:val="000000" w:themeColor="text1"/>
        </w:rPr>
        <w:t xml:space="preserve"> (1974) </w:t>
      </w:r>
      <w:bookmarkEnd w:id="288"/>
      <w:r>
        <w:rPr>
          <w:color w:val="000000" w:themeColor="text1"/>
        </w:rPr>
        <w:t>wrote, “</w:t>
      </w:r>
      <w:r w:rsidR="00350FC2">
        <w:rPr>
          <w:color w:val="000000" w:themeColor="text1"/>
        </w:rPr>
        <w:t>s</w:t>
      </w:r>
      <w:r>
        <w:rPr>
          <w:color w:val="000000" w:themeColor="text1"/>
        </w:rPr>
        <w:t xml:space="preserve">trategy is concerned with long-range objectives and ways of pursuing them that affect the system as a whole” (p. 29). </w:t>
      </w:r>
      <w:bookmarkStart w:id="289" w:name="OLE_LINK212"/>
      <w:bookmarkStart w:id="290" w:name="OLE_LINK213"/>
      <w:r>
        <w:rPr>
          <w:color w:val="000000" w:themeColor="text1"/>
        </w:rPr>
        <w:t xml:space="preserve">McNichols (1977) </w:t>
      </w:r>
      <w:bookmarkEnd w:id="289"/>
      <w:r>
        <w:rPr>
          <w:color w:val="000000" w:themeColor="text1"/>
        </w:rPr>
        <w:t>stated, “</w:t>
      </w:r>
      <w:bookmarkStart w:id="291" w:name="OLE_LINK214"/>
      <w:r w:rsidR="00350FC2">
        <w:rPr>
          <w:color w:val="000000" w:themeColor="text1"/>
        </w:rPr>
        <w:t>s</w:t>
      </w:r>
      <w:r>
        <w:rPr>
          <w:color w:val="000000" w:themeColor="text1"/>
        </w:rPr>
        <w:t xml:space="preserve">trategy is embedded in policy formulation: it comprises a series of decisions reflecting the determination of </w:t>
      </w:r>
      <w:r w:rsidRPr="00746FBF">
        <w:rPr>
          <w:color w:val="000000" w:themeColor="text1"/>
        </w:rPr>
        <w:t xml:space="preserve">basic business objectives and the utilization of skills and resources to attain these goals” </w:t>
      </w:r>
      <w:bookmarkEnd w:id="291"/>
      <w:r w:rsidRPr="00746FBF">
        <w:rPr>
          <w:color w:val="000000" w:themeColor="text1"/>
        </w:rPr>
        <w:t>(p. 9).</w:t>
      </w:r>
      <w:bookmarkEnd w:id="290"/>
    </w:p>
    <w:p w14:paraId="12D6CC6C" w14:textId="680E2AF2" w:rsidR="00AC021B" w:rsidRDefault="001B5C08" w:rsidP="001B5C08">
      <w:pPr>
        <w:ind w:firstLine="720"/>
        <w:jc w:val="both"/>
        <w:rPr>
          <w:sz w:val="23"/>
          <w:szCs w:val="23"/>
        </w:rPr>
      </w:pPr>
      <w:r>
        <w:rPr>
          <w:color w:val="000000" w:themeColor="text1"/>
        </w:rPr>
        <w:t xml:space="preserve">According to </w:t>
      </w:r>
      <w:bookmarkStart w:id="292" w:name="OLE_LINK215"/>
      <w:r>
        <w:rPr>
          <w:color w:val="000000" w:themeColor="text1"/>
        </w:rPr>
        <w:t xml:space="preserve">Chaffee (1985), </w:t>
      </w:r>
      <w:bookmarkEnd w:id="292"/>
      <w:r>
        <w:rPr>
          <w:color w:val="000000" w:themeColor="text1"/>
        </w:rPr>
        <w:t xml:space="preserve">there are three basic types of strategy: linear, adaptive, and interpretive. </w:t>
      </w:r>
      <w:r>
        <w:t xml:space="preserve">These types of strategy are interdependent, interrelated, and applicable to the overall operation and ultimate success of the organization. Linear strategy focuses on planning </w:t>
      </w:r>
      <w:r w:rsidR="00446895">
        <w:t xml:space="preserve">in </w:t>
      </w:r>
      <w:r>
        <w:t xml:space="preserve">such </w:t>
      </w:r>
      <w:r w:rsidR="00446895">
        <w:t xml:space="preserve">a way </w:t>
      </w:r>
      <w:r>
        <w:t xml:space="preserve">that goals, and the means of achieving them, are the results of strategic management. In linear strategy, leaders of the organization plan how they will deal with competitors to achieve their </w:t>
      </w:r>
      <w:r w:rsidR="00446895">
        <w:t xml:space="preserve">organization’s </w:t>
      </w:r>
      <w:r>
        <w:t xml:space="preserve">goals. Adaptive strategy corresponds to the notion of incrementalism. </w:t>
      </w:r>
      <w:r w:rsidR="00350FC2">
        <w:t xml:space="preserve">One researcher states, </w:t>
      </w:r>
      <w:r>
        <w:t>“</w:t>
      </w:r>
      <w:r w:rsidR="00350FC2">
        <w:t>s</w:t>
      </w:r>
      <w:r>
        <w:t xml:space="preserve">trategy is concerned with the development of a viable match between the opportunities and the risks present in the external environment and the </w:t>
      </w:r>
      <w:r w:rsidR="00446895">
        <w:t xml:space="preserve">organization’s </w:t>
      </w:r>
      <w:r>
        <w:t>capabilities and resources for exploiting these opportunities” (</w:t>
      </w:r>
      <w:bookmarkStart w:id="293" w:name="OLE_LINK216"/>
      <w:r>
        <w:t>Hofer, 1973, p. 3</w:t>
      </w:r>
      <w:bookmarkEnd w:id="293"/>
      <w:r>
        <w:t>). In adaptive strategy, the organization and its parts change proactively or reactively, in order to be aligned with consumer preferences. Interpretive strategy sees the organization and its environment clearly related. In interpretive strategy, organizational representatives convey meanings that are intended to motivate stakeholder</w:t>
      </w:r>
      <w:r w:rsidR="00446895">
        <w:t>s</w:t>
      </w:r>
      <w:r>
        <w:t xml:space="preserve"> in ways that favor the organization (Chaffee, 1985).</w:t>
      </w:r>
    </w:p>
    <w:p w14:paraId="4334A6E0" w14:textId="2479A275" w:rsidR="001B5C08" w:rsidRPr="004F1D27" w:rsidRDefault="001B5C08" w:rsidP="00B435DA">
      <w:pPr>
        <w:ind w:firstLine="720"/>
        <w:jc w:val="both"/>
        <w:rPr>
          <w:color w:val="000000" w:themeColor="text1"/>
        </w:rPr>
      </w:pPr>
      <w:r w:rsidRPr="6AE12698">
        <w:rPr>
          <w:color w:val="000000" w:themeColor="text1"/>
        </w:rPr>
        <w:lastRenderedPageBreak/>
        <w:t xml:space="preserve">Gagliardi (1986) believed that an organization’s </w:t>
      </w:r>
      <w:r w:rsidRPr="6AE12698">
        <w:rPr>
          <w:i/>
          <w:iCs/>
          <w:color w:val="000000" w:themeColor="text1"/>
        </w:rPr>
        <w:t>primary</w:t>
      </w:r>
      <w:r w:rsidRPr="6AE12698">
        <w:rPr>
          <w:color w:val="000000" w:themeColor="text1"/>
        </w:rPr>
        <w:t xml:space="preserve"> strategy is “the maintenance of its cultural identity” (p. 1). The more distinctive the culture, the more </w:t>
      </w:r>
      <w:r w:rsidR="00200CE8">
        <w:rPr>
          <w:color w:val="000000" w:themeColor="text1"/>
        </w:rPr>
        <w:t>aggressive</w:t>
      </w:r>
      <w:r w:rsidRPr="6AE12698">
        <w:rPr>
          <w:color w:val="000000" w:themeColor="text1"/>
        </w:rPr>
        <w:t xml:space="preserve"> the primary strategy is pursued (Gagliardi, 1986). The more deeply embedded the assumptions and core values are in the primary strategy, the more change-resistant the organization is likely to be. This is evident in VEO</w:t>
      </w:r>
      <w:r w:rsidR="00AC021B">
        <w:rPr>
          <w:color w:val="000000" w:themeColor="text1"/>
        </w:rPr>
        <w:t xml:space="preserve"> </w:t>
      </w:r>
      <w:r w:rsidRPr="6AE12698">
        <w:rPr>
          <w:color w:val="000000" w:themeColor="text1"/>
        </w:rPr>
        <w:t xml:space="preserve">reliance on cultural underpinnings, political views, or religious convictions, as justification for their existence and operations. </w:t>
      </w:r>
      <w:r w:rsidRPr="6AE12698">
        <w:rPr>
          <w:i/>
          <w:iCs/>
          <w:color w:val="000000" w:themeColor="text1"/>
        </w:rPr>
        <w:t>Secondary</w:t>
      </w:r>
      <w:r w:rsidRPr="6AE12698">
        <w:rPr>
          <w:color w:val="000000" w:themeColor="text1"/>
        </w:rPr>
        <w:t xml:space="preserve"> strategies concern the choice of territory and methods of competition. The adaptation of secondary strategies </w:t>
      </w:r>
      <w:r w:rsidR="00AE6D4F">
        <w:rPr>
          <w:color w:val="000000" w:themeColor="text1"/>
        </w:rPr>
        <w:t xml:space="preserve">– </w:t>
      </w:r>
      <w:r w:rsidRPr="6AE12698">
        <w:rPr>
          <w:color w:val="000000" w:themeColor="text1"/>
        </w:rPr>
        <w:t>leading</w:t>
      </w:r>
      <w:r w:rsidR="00AE6D4F">
        <w:rPr>
          <w:color w:val="000000" w:themeColor="text1"/>
        </w:rPr>
        <w:t xml:space="preserve"> </w:t>
      </w:r>
      <w:r w:rsidRPr="6AE12698">
        <w:rPr>
          <w:color w:val="000000" w:themeColor="text1"/>
        </w:rPr>
        <w:t xml:space="preserve">to significant changes in behavior, beliefs, technology, language, and symbols </w:t>
      </w:r>
      <w:r w:rsidR="00AE6D4F">
        <w:rPr>
          <w:color w:val="000000" w:themeColor="text1"/>
        </w:rPr>
        <w:t xml:space="preserve">– </w:t>
      </w:r>
      <w:r w:rsidRPr="6AE12698">
        <w:rPr>
          <w:color w:val="000000" w:themeColor="text1"/>
        </w:rPr>
        <w:t>comes</w:t>
      </w:r>
      <w:r w:rsidR="00AE6D4F">
        <w:rPr>
          <w:color w:val="000000" w:themeColor="text1"/>
        </w:rPr>
        <w:t xml:space="preserve"> </w:t>
      </w:r>
      <w:r w:rsidRPr="6AE12698">
        <w:rPr>
          <w:color w:val="000000" w:themeColor="text1"/>
        </w:rPr>
        <w:t xml:space="preserve">from the need to preserve and improve </w:t>
      </w:r>
      <w:r w:rsidRPr="6AE12698">
        <w:rPr>
          <w:i/>
          <w:iCs/>
          <w:color w:val="000000" w:themeColor="text1"/>
        </w:rPr>
        <w:t>instrumental</w:t>
      </w:r>
      <w:r w:rsidR="00B435DA">
        <w:rPr>
          <w:rStyle w:val="FootnoteReference"/>
          <w:i/>
          <w:iCs/>
          <w:color w:val="000000" w:themeColor="text1"/>
        </w:rPr>
        <w:footnoteReference w:id="37"/>
      </w:r>
      <w:r w:rsidRPr="6AE12698">
        <w:rPr>
          <w:color w:val="000000" w:themeColor="text1"/>
        </w:rPr>
        <w:t xml:space="preserve"> or </w:t>
      </w:r>
      <w:r w:rsidRPr="6AE12698">
        <w:rPr>
          <w:i/>
          <w:iCs/>
          <w:color w:val="000000" w:themeColor="text1"/>
        </w:rPr>
        <w:t>expressive</w:t>
      </w:r>
      <w:r w:rsidR="00B435DA">
        <w:rPr>
          <w:rStyle w:val="FootnoteReference"/>
          <w:i/>
          <w:iCs/>
          <w:color w:val="000000" w:themeColor="text1"/>
        </w:rPr>
        <w:footnoteReference w:id="38"/>
      </w:r>
      <w:r w:rsidRPr="6AE12698">
        <w:rPr>
          <w:color w:val="000000" w:themeColor="text1"/>
        </w:rPr>
        <w:t xml:space="preserve"> effectiveness in relation to the </w:t>
      </w:r>
      <w:r w:rsidR="00A501E1" w:rsidRPr="6AE12698">
        <w:rPr>
          <w:color w:val="000000" w:themeColor="text1"/>
        </w:rPr>
        <w:t>organization</w:t>
      </w:r>
      <w:r w:rsidR="00A501E1">
        <w:rPr>
          <w:color w:val="000000" w:themeColor="text1"/>
        </w:rPr>
        <w:t>’</w:t>
      </w:r>
      <w:r w:rsidR="00A501E1" w:rsidRPr="6AE12698">
        <w:rPr>
          <w:color w:val="000000" w:themeColor="text1"/>
        </w:rPr>
        <w:t xml:space="preserve">s </w:t>
      </w:r>
      <w:r w:rsidRPr="6AE12698">
        <w:rPr>
          <w:color w:val="000000" w:themeColor="text1"/>
        </w:rPr>
        <w:t>basic values, i.e., the ability to ensure that the organization’s cultural identity is preserved (Gagliardi, 1986).</w:t>
      </w:r>
      <w:r w:rsidR="00B435DA">
        <w:rPr>
          <w:color w:val="000000" w:themeColor="text1"/>
        </w:rPr>
        <w:t xml:space="preserve"> </w:t>
      </w:r>
      <w:r w:rsidRPr="6AE12698">
        <w:rPr>
          <w:color w:val="000000" w:themeColor="text1"/>
        </w:rPr>
        <w:t>Both strategies may be oriented toward the internal or external environment of the organization (Gagliardi, 1986)</w:t>
      </w:r>
      <w:r w:rsidR="00350FC2">
        <w:rPr>
          <w:color w:val="000000" w:themeColor="text1"/>
        </w:rPr>
        <w:t>,</w:t>
      </w:r>
      <w:r w:rsidRPr="6AE12698">
        <w:rPr>
          <w:color w:val="000000" w:themeColor="text1"/>
        </w:rPr>
        <w:t xml:space="preserve"> but are not central to the existence of the VEO as an organization</w:t>
      </w:r>
      <w:r w:rsidR="00B435DA">
        <w:rPr>
          <w:color w:val="000000" w:themeColor="text1"/>
        </w:rPr>
        <w:t xml:space="preserve"> </w:t>
      </w:r>
      <w:r w:rsidRPr="6AE12698">
        <w:rPr>
          <w:color w:val="000000" w:themeColor="text1"/>
        </w:rPr>
        <w:t>nor do</w:t>
      </w:r>
      <w:r w:rsidR="00B435DA">
        <w:rPr>
          <w:color w:val="000000" w:themeColor="text1"/>
        </w:rPr>
        <w:t xml:space="preserve"> they</w:t>
      </w:r>
      <w:r w:rsidRPr="6AE12698">
        <w:rPr>
          <w:color w:val="000000" w:themeColor="text1"/>
        </w:rPr>
        <w:t xml:space="preserve"> </w:t>
      </w:r>
      <w:r w:rsidRPr="004F1D27">
        <w:rPr>
          <w:color w:val="000000" w:themeColor="text1"/>
        </w:rPr>
        <w:t>alter the brand.</w:t>
      </w:r>
    </w:p>
    <w:p w14:paraId="5582DBE8" w14:textId="4B47F6F0" w:rsidR="00F74101" w:rsidRPr="001C20CA" w:rsidRDefault="001B5C08" w:rsidP="001C20CA">
      <w:pPr>
        <w:ind w:firstLine="720"/>
        <w:jc w:val="both"/>
        <w:rPr>
          <w:color w:val="000000" w:themeColor="text1"/>
        </w:rPr>
      </w:pPr>
      <w:r>
        <w:rPr>
          <w:color w:val="000000" w:themeColor="text1"/>
        </w:rPr>
        <w:t xml:space="preserve">For the purpose of this research, primary strategy is assessed as either linear, adaptive, </w:t>
      </w:r>
      <w:r w:rsidR="00A76F74">
        <w:rPr>
          <w:color w:val="000000" w:themeColor="text1"/>
        </w:rPr>
        <w:t xml:space="preserve">or </w:t>
      </w:r>
      <w:r>
        <w:rPr>
          <w:color w:val="000000" w:themeColor="text1"/>
        </w:rPr>
        <w:t>interpretive.</w:t>
      </w:r>
      <w:r w:rsidR="00A40362">
        <w:rPr>
          <w:color w:val="000000" w:themeColor="text1"/>
        </w:rPr>
        <w:t xml:space="preserve"> Given that </w:t>
      </w:r>
      <w:r>
        <w:rPr>
          <w:color w:val="000000" w:themeColor="text1"/>
        </w:rPr>
        <w:t xml:space="preserve">the organizations under study are violent extremist organizations, the category of </w:t>
      </w:r>
      <w:r w:rsidR="00C74E5B">
        <w:rPr>
          <w:color w:val="000000" w:themeColor="text1"/>
        </w:rPr>
        <w:t xml:space="preserve">primary </w:t>
      </w:r>
      <w:r>
        <w:rPr>
          <w:color w:val="000000" w:themeColor="text1"/>
        </w:rPr>
        <w:t xml:space="preserve">strategy is impugned as using </w:t>
      </w:r>
      <w:r w:rsidR="002B3BE2" w:rsidRPr="003729BC">
        <w:rPr>
          <w:i/>
          <w:iCs/>
          <w:color w:val="000000" w:themeColor="text1"/>
        </w:rPr>
        <w:t xml:space="preserve">interpretive </w:t>
      </w:r>
      <w:r w:rsidRPr="003729BC">
        <w:rPr>
          <w:i/>
          <w:iCs/>
          <w:color w:val="000000" w:themeColor="text1"/>
        </w:rPr>
        <w:t>extremism</w:t>
      </w:r>
      <w:r>
        <w:rPr>
          <w:color w:val="000000" w:themeColor="text1"/>
        </w:rPr>
        <w:t xml:space="preserve"> to accomplish the organizational goal. Future iterations of this </w:t>
      </w:r>
      <w:r w:rsidR="00AC021B">
        <w:rPr>
          <w:color w:val="000000" w:themeColor="text1"/>
        </w:rPr>
        <w:t>research</w:t>
      </w:r>
      <w:r>
        <w:rPr>
          <w:color w:val="000000" w:themeColor="text1"/>
        </w:rPr>
        <w:t xml:space="preserve"> will assess secondary strategies.</w:t>
      </w:r>
      <w:bookmarkStart w:id="294" w:name="Orgideo"/>
    </w:p>
    <w:p w14:paraId="53E8455D" w14:textId="382744B0" w:rsidR="00B013AC" w:rsidRPr="00FC4607" w:rsidRDefault="00B013AC" w:rsidP="00D069B8">
      <w:pPr>
        <w:pStyle w:val="Heading2"/>
      </w:pPr>
      <w:bookmarkStart w:id="295" w:name="_Toc114178895"/>
      <w:bookmarkStart w:id="296" w:name="_Toc114180504"/>
      <w:bookmarkStart w:id="297" w:name="_Toc114326946"/>
      <w:bookmarkStart w:id="298" w:name="_Toc116165482"/>
      <w:bookmarkStart w:id="299" w:name="_Toc116166520"/>
      <w:bookmarkStart w:id="300" w:name="_Toc117001529"/>
      <w:bookmarkStart w:id="301" w:name="_Toc117002618"/>
      <w:bookmarkStart w:id="302" w:name="_Toc118666790"/>
      <w:r w:rsidRPr="00FC4607">
        <w:t>Ideology</w:t>
      </w:r>
      <w:bookmarkEnd w:id="295"/>
      <w:bookmarkEnd w:id="296"/>
      <w:bookmarkEnd w:id="297"/>
      <w:bookmarkEnd w:id="298"/>
      <w:bookmarkEnd w:id="299"/>
      <w:bookmarkEnd w:id="300"/>
      <w:bookmarkEnd w:id="301"/>
      <w:bookmarkEnd w:id="302"/>
    </w:p>
    <w:bookmarkEnd w:id="294"/>
    <w:p w14:paraId="57AC12B9" w14:textId="52B5A0C8" w:rsidR="001070CF" w:rsidRPr="00D31E95" w:rsidRDefault="001B5C08" w:rsidP="00D31E95">
      <w:pPr>
        <w:ind w:firstLine="720"/>
        <w:jc w:val="both"/>
        <w:rPr>
          <w:color w:val="000000" w:themeColor="text1"/>
        </w:rPr>
      </w:pPr>
      <w:r>
        <w:rPr>
          <w:color w:val="000000" w:themeColor="text1"/>
        </w:rPr>
        <w:lastRenderedPageBreak/>
        <w:t xml:space="preserve">An ideology underpins a strategy. It is the </w:t>
      </w:r>
      <w:r w:rsidRPr="00AA633D">
        <w:rPr>
          <w:i/>
          <w:iCs/>
          <w:color w:val="000000" w:themeColor="text1"/>
        </w:rPr>
        <w:t>why</w:t>
      </w:r>
      <w:r>
        <w:rPr>
          <w:color w:val="000000" w:themeColor="text1"/>
        </w:rPr>
        <w:t xml:space="preserve"> of the organizational strategy and is the legitimization and rationale for organizational actions taken to achieve organizational goals. Ideology manifests itself as basic myths or assumptions and are organizational long-term memories (</w:t>
      </w:r>
      <w:bookmarkStart w:id="303" w:name="OLE_LINK217"/>
      <w:r>
        <w:rPr>
          <w:color w:val="000000" w:themeColor="text1"/>
        </w:rPr>
        <w:t>Clark, 1972</w:t>
      </w:r>
      <w:bookmarkEnd w:id="303"/>
      <w:r>
        <w:rPr>
          <w:color w:val="000000" w:themeColor="text1"/>
        </w:rPr>
        <w:t xml:space="preserve">) and express an </w:t>
      </w:r>
      <w:r w:rsidR="00A76F74">
        <w:rPr>
          <w:color w:val="000000" w:themeColor="text1"/>
        </w:rPr>
        <w:t xml:space="preserve">organization’s </w:t>
      </w:r>
      <w:r>
        <w:rPr>
          <w:color w:val="000000" w:themeColor="text1"/>
        </w:rPr>
        <w:t>meta-logic (Beer</w:t>
      </w:r>
      <w:r w:rsidR="00B21728">
        <w:rPr>
          <w:color w:val="000000" w:themeColor="text1"/>
        </w:rPr>
        <w:t xml:space="preserve"> &amp; </w:t>
      </w:r>
      <w:proofErr w:type="spellStart"/>
      <w:r w:rsidR="00B21728">
        <w:rPr>
          <w:color w:val="000000" w:themeColor="text1"/>
        </w:rPr>
        <w:t>Huse</w:t>
      </w:r>
      <w:proofErr w:type="spellEnd"/>
      <w:r>
        <w:rPr>
          <w:color w:val="000000" w:themeColor="text1"/>
        </w:rPr>
        <w:t xml:space="preserve">, 1972) from which strategies are derived. </w:t>
      </w:r>
      <w:r w:rsidR="001070CF" w:rsidRPr="5EFABBA6">
        <w:rPr>
          <w:rFonts w:cs="Times New Roman"/>
          <w:color w:val="000000" w:themeColor="text1"/>
        </w:rPr>
        <w:t xml:space="preserve">Geertz (1964) describes ideologies as “maps of problematic social reality and matrices for the creation of collective conscience” (p. 64). Wilson (1973), a sociologist, defines ideologies as cognitive maps of shared values and expectations delineating standards and expectations, thus serving both as a “clue to understanding and as a guide to action” (pp. 91-92). Abravanel (1983) defines organizational ideology as “a set of fundamental ideas and operative consequences linked together into a dominant belief system often producing contradictions but serving to define and maintain the organization” (p. 274). </w:t>
      </w:r>
      <w:bookmarkStart w:id="304" w:name="OLE_LINK219"/>
      <w:r w:rsidR="001070CF" w:rsidRPr="5EFABBA6">
        <w:rPr>
          <w:rFonts w:cs="Times New Roman"/>
          <w:color w:val="000000" w:themeColor="text1"/>
        </w:rPr>
        <w:t xml:space="preserve">Hamilton (1987) </w:t>
      </w:r>
      <w:bookmarkEnd w:id="304"/>
      <w:r w:rsidR="001070CF" w:rsidRPr="5EFABBA6">
        <w:rPr>
          <w:rFonts w:cs="Times New Roman"/>
          <w:color w:val="000000" w:themeColor="text1"/>
        </w:rPr>
        <w:t>conducted a study of 27 definitional components of ideology and defined ideology as:</w:t>
      </w:r>
    </w:p>
    <w:p w14:paraId="7F57346C" w14:textId="77777777" w:rsidR="001070CF" w:rsidRDefault="001070CF" w:rsidP="001070CF">
      <w:pPr>
        <w:ind w:left="720"/>
        <w:jc w:val="both"/>
        <w:rPr>
          <w:rFonts w:cs="Times New Roman"/>
          <w:color w:val="000000" w:themeColor="text1"/>
        </w:rPr>
      </w:pPr>
      <w:r w:rsidRPr="6AE12698">
        <w:rPr>
          <w:rFonts w:cs="Times New Roman"/>
          <w:color w:val="000000" w:themeColor="text1"/>
        </w:rPr>
        <w:t xml:space="preserve">A system of collective held normative and </w:t>
      </w:r>
      <w:bookmarkStart w:id="305" w:name="_Int_sG5R99SE"/>
      <w:r w:rsidRPr="6AE12698">
        <w:rPr>
          <w:rFonts w:cs="Times New Roman"/>
          <w:color w:val="000000" w:themeColor="text1"/>
        </w:rPr>
        <w:t>reputedly factual</w:t>
      </w:r>
      <w:bookmarkEnd w:id="305"/>
      <w:r w:rsidRPr="6AE12698">
        <w:rPr>
          <w:rFonts w:cs="Times New Roman"/>
          <w:color w:val="000000" w:themeColor="text1"/>
        </w:rPr>
        <w:t xml:space="preserve"> ideas and beliefs and attitudes advocating a particular pattern of social relationships and arrangements, and/or aimed at justifying a particular pattern of conduct, which its proponents seek to promote, realize, pursue, or maintain. (p. 38)</w:t>
      </w:r>
    </w:p>
    <w:p w14:paraId="4F82FEAE" w14:textId="2BC71E44" w:rsidR="001070CF" w:rsidRPr="00FD7022" w:rsidRDefault="001070CF" w:rsidP="001070CF">
      <w:pPr>
        <w:ind w:firstLine="720"/>
        <w:jc w:val="both"/>
        <w:rPr>
          <w:rFonts w:cs="Times New Roman"/>
          <w:color w:val="000000" w:themeColor="text1"/>
        </w:rPr>
      </w:pPr>
      <w:r w:rsidRPr="58F482EC">
        <w:rPr>
          <w:rFonts w:cs="Times New Roman"/>
          <w:color w:val="000000" w:themeColor="text1"/>
        </w:rPr>
        <w:t>In most disciplines that study them, identity and ideology are seen as essentially overlapping</w:t>
      </w:r>
      <w:r w:rsidR="00A76F74">
        <w:rPr>
          <w:rFonts w:cs="Times New Roman"/>
          <w:color w:val="000000" w:themeColor="text1"/>
        </w:rPr>
        <w:t>,</w:t>
      </w:r>
      <w:r w:rsidRPr="58F482EC">
        <w:rPr>
          <w:rFonts w:cs="Times New Roman"/>
          <w:color w:val="000000" w:themeColor="text1"/>
        </w:rPr>
        <w:t xml:space="preserve"> though not identical (Huddy, 2001). </w:t>
      </w:r>
      <w:proofErr w:type="spellStart"/>
      <w:r w:rsidRPr="58F482EC">
        <w:rPr>
          <w:rFonts w:cs="Times New Roman"/>
          <w:color w:val="000000" w:themeColor="text1"/>
        </w:rPr>
        <w:t>Freeden</w:t>
      </w:r>
      <w:proofErr w:type="spellEnd"/>
      <w:r w:rsidRPr="58F482EC">
        <w:rPr>
          <w:rFonts w:cs="Times New Roman"/>
          <w:color w:val="000000" w:themeColor="text1"/>
        </w:rPr>
        <w:t xml:space="preserve"> (2007) noted ideologies constituted “imaginative maps [that are] collectively produced and collectively consumed in unpredictable ways” (p. 18). Springer et al. (2009) define ideology as “</w:t>
      </w:r>
      <w:bookmarkStart w:id="306" w:name="OLE_LINK9"/>
      <w:bookmarkStart w:id="307" w:name="OLE_LINK10"/>
      <w:r w:rsidRPr="58F482EC">
        <w:rPr>
          <w:rFonts w:cs="Times New Roman"/>
          <w:color w:val="000000" w:themeColor="text1"/>
        </w:rPr>
        <w:t>a set of structured cognitive and affective attitudes that form a belief system for an individual or group</w:t>
      </w:r>
      <w:bookmarkEnd w:id="306"/>
      <w:bookmarkEnd w:id="307"/>
      <w:r w:rsidRPr="58F482EC">
        <w:rPr>
          <w:rFonts w:cs="Times New Roman"/>
          <w:color w:val="000000" w:themeColor="text1"/>
        </w:rPr>
        <w:t>” (p. 5), further noting religion is not the main focal point of all jihadist ideology.</w:t>
      </w:r>
      <w:r>
        <w:rPr>
          <w:rFonts w:cs="Times New Roman"/>
          <w:color w:val="000000" w:themeColor="text1"/>
        </w:rPr>
        <w:t xml:space="preserve"> </w:t>
      </w:r>
      <w:r w:rsidRPr="00FD7022">
        <w:rPr>
          <w:rFonts w:cs="Times New Roman"/>
          <w:color w:val="000000" w:themeColor="text1"/>
        </w:rPr>
        <w:t xml:space="preserve">Holbrook and Horgan (2019) </w:t>
      </w:r>
      <w:r>
        <w:rPr>
          <w:rFonts w:cs="Times New Roman"/>
          <w:color w:val="000000" w:themeColor="text1"/>
        </w:rPr>
        <w:t>wrote</w:t>
      </w:r>
      <w:r w:rsidRPr="00FD7022">
        <w:rPr>
          <w:rFonts w:cs="Times New Roman"/>
          <w:color w:val="000000" w:themeColor="text1"/>
        </w:rPr>
        <w:t>, “for some stakeholders, ideological components may be especially salient, while for others they may add meaning in other ways” (p. 10). Yo</w:t>
      </w:r>
      <w:r w:rsidR="00AF6B70">
        <w:rPr>
          <w:rFonts w:cs="Times New Roman"/>
          <w:color w:val="000000" w:themeColor="text1"/>
        </w:rPr>
        <w:t>u</w:t>
      </w:r>
      <w:r w:rsidRPr="00FD7022">
        <w:rPr>
          <w:rFonts w:cs="Times New Roman"/>
          <w:color w:val="000000" w:themeColor="text1"/>
        </w:rPr>
        <w:t xml:space="preserve">ngman (2019) adds, “We should not expect all actors within </w:t>
      </w:r>
      <w:r w:rsidRPr="00FD7022">
        <w:rPr>
          <w:rFonts w:cs="Times New Roman"/>
          <w:color w:val="000000" w:themeColor="text1"/>
        </w:rPr>
        <w:lastRenderedPageBreak/>
        <w:t>a movement to have an equal interest in articulating and debating positions on problematic aspects of social and political topics, even if they share the underlying beliefs” (p. 13). According to Holbrook and Horgan (2019):</w:t>
      </w:r>
    </w:p>
    <w:p w14:paraId="6F714554" w14:textId="77777777" w:rsidR="001070CF" w:rsidRPr="00FD7022" w:rsidRDefault="001070CF" w:rsidP="001070CF">
      <w:pPr>
        <w:ind w:left="720"/>
        <w:jc w:val="both"/>
        <w:rPr>
          <w:rFonts w:cs="Times New Roman"/>
          <w:color w:val="000000" w:themeColor="text1"/>
        </w:rPr>
      </w:pPr>
      <w:r w:rsidRPr="00FD7022">
        <w:rPr>
          <w:rFonts w:cs="Times New Roman"/>
          <w:color w:val="000000" w:themeColor="text1"/>
        </w:rPr>
        <w:t>Ideology is thus something that is fluid, not rigid, and not something that either ‘does or does not’ impact individuals, depending on their substantive engagement with its content. Ideology is not something they either possess or do not possess and its impact can best be understood by virtue of the way in which the perception of their environment is shaped. (p. 3)</w:t>
      </w:r>
    </w:p>
    <w:p w14:paraId="677DABD6" w14:textId="79423E02" w:rsidR="001070CF" w:rsidRDefault="001070CF" w:rsidP="001070CF">
      <w:pPr>
        <w:ind w:firstLine="720"/>
        <w:jc w:val="both"/>
        <w:rPr>
          <w:rFonts w:cs="Times New Roman"/>
          <w:i/>
          <w:iCs/>
          <w:color w:val="000000" w:themeColor="text1"/>
        </w:rPr>
      </w:pPr>
      <w:proofErr w:type="spellStart"/>
      <w:r w:rsidRPr="6AE12698">
        <w:rPr>
          <w:rFonts w:cs="Times New Roman"/>
          <w:color w:val="000000" w:themeColor="text1"/>
        </w:rPr>
        <w:t>Borum</w:t>
      </w:r>
      <w:proofErr w:type="spellEnd"/>
      <w:r w:rsidRPr="6AE12698">
        <w:rPr>
          <w:rFonts w:cs="Times New Roman"/>
          <w:color w:val="000000" w:themeColor="text1"/>
        </w:rPr>
        <w:t xml:space="preserve"> (2011) notes, “</w:t>
      </w:r>
      <w:r w:rsidR="00350FC2">
        <w:rPr>
          <w:rFonts w:cs="Times New Roman"/>
          <w:color w:val="000000" w:themeColor="text1"/>
        </w:rPr>
        <w:t>m</w:t>
      </w:r>
      <w:r w:rsidRPr="6AE12698">
        <w:rPr>
          <w:rFonts w:cs="Times New Roman"/>
          <w:color w:val="000000" w:themeColor="text1"/>
        </w:rPr>
        <w:t xml:space="preserve">ost people who hold radical ideas do not engage in terrorism, and many terrorists </w:t>
      </w:r>
      <w:r w:rsidR="00AE6D4F">
        <w:rPr>
          <w:rFonts w:cs="Times New Roman"/>
          <w:color w:val="000000" w:themeColor="text1"/>
        </w:rPr>
        <w:t xml:space="preserve">– </w:t>
      </w:r>
      <w:r w:rsidRPr="6AE12698">
        <w:rPr>
          <w:rFonts w:cs="Times New Roman"/>
          <w:color w:val="000000" w:themeColor="text1"/>
        </w:rPr>
        <w:t>even</w:t>
      </w:r>
      <w:r w:rsidR="00AE6D4F">
        <w:rPr>
          <w:rFonts w:cs="Times New Roman"/>
          <w:color w:val="000000" w:themeColor="text1"/>
        </w:rPr>
        <w:t xml:space="preserve"> </w:t>
      </w:r>
      <w:r w:rsidRPr="6AE12698">
        <w:rPr>
          <w:rFonts w:cs="Times New Roman"/>
          <w:color w:val="000000" w:themeColor="text1"/>
        </w:rPr>
        <w:t xml:space="preserve">those who lay claim to a cause </w:t>
      </w:r>
      <w:r w:rsidR="00AE6D4F">
        <w:rPr>
          <w:rFonts w:cs="Times New Roman"/>
          <w:color w:val="000000" w:themeColor="text1"/>
        </w:rPr>
        <w:t xml:space="preserve">– </w:t>
      </w:r>
      <w:r w:rsidRPr="6AE12698">
        <w:rPr>
          <w:rFonts w:cs="Times New Roman"/>
          <w:color w:val="000000" w:themeColor="text1"/>
        </w:rPr>
        <w:t>are</w:t>
      </w:r>
      <w:r w:rsidR="00AE6D4F">
        <w:rPr>
          <w:rFonts w:cs="Times New Roman"/>
          <w:color w:val="000000" w:themeColor="text1"/>
        </w:rPr>
        <w:t xml:space="preserve"> </w:t>
      </w:r>
      <w:r w:rsidRPr="6AE12698">
        <w:rPr>
          <w:rFonts w:cs="Times New Roman"/>
          <w:color w:val="000000" w:themeColor="text1"/>
        </w:rPr>
        <w:t>not deeply ideological and may not radicalize</w:t>
      </w:r>
      <w:r w:rsidR="00D67F75" w:rsidRPr="6AE12698">
        <w:rPr>
          <w:rFonts w:cs="Times New Roman"/>
          <w:color w:val="000000" w:themeColor="text1"/>
        </w:rPr>
        <w:t xml:space="preserve"> </w:t>
      </w:r>
      <w:r w:rsidRPr="6AE12698">
        <w:rPr>
          <w:rFonts w:cs="Times New Roman"/>
          <w:color w:val="000000" w:themeColor="text1"/>
        </w:rPr>
        <w:t>in any traditional sense” (p. 38). While not all individuals may be radicalized, the first step for radicalization is identifying a grievance (</w:t>
      </w:r>
      <w:proofErr w:type="spellStart"/>
      <w:r w:rsidRPr="6AE12698">
        <w:rPr>
          <w:rFonts w:cs="Times New Roman"/>
          <w:color w:val="000000" w:themeColor="text1"/>
        </w:rPr>
        <w:t>Borum</w:t>
      </w:r>
      <w:proofErr w:type="spellEnd"/>
      <w:r w:rsidRPr="6AE12698">
        <w:rPr>
          <w:rFonts w:cs="Times New Roman"/>
          <w:color w:val="000000" w:themeColor="text1"/>
        </w:rPr>
        <w:t>, 2011), unfair treatment (Moghaddam, 2005), or highlighting existing frustrations with lives, society, or government (Precht, 2007). However, an assumption that alignment with extremist organizations can be explained by radical ideology is contradicted by the fact that most people holding radical ideas do not actually engage in terrorism and many terrorists are not completely radicalized (</w:t>
      </w:r>
      <w:proofErr w:type="spellStart"/>
      <w:r w:rsidRPr="6AE12698">
        <w:rPr>
          <w:rFonts w:cs="Times New Roman"/>
          <w:color w:val="000000" w:themeColor="text1"/>
        </w:rPr>
        <w:t>Bjørgo</w:t>
      </w:r>
      <w:proofErr w:type="spellEnd"/>
      <w:r w:rsidRPr="6AE12698">
        <w:rPr>
          <w:rFonts w:cs="Times New Roman"/>
          <w:color w:val="000000" w:themeColor="text1"/>
        </w:rPr>
        <w:t>, 2011). Radicalization does not inevitably lead to violence and terrorism, even though it can facilitate both (</w:t>
      </w:r>
      <w:proofErr w:type="spellStart"/>
      <w:r w:rsidRPr="6AE12698">
        <w:rPr>
          <w:rFonts w:cs="Times New Roman"/>
          <w:color w:val="000000" w:themeColor="text1"/>
        </w:rPr>
        <w:t>Bjørgo</w:t>
      </w:r>
      <w:proofErr w:type="spellEnd"/>
      <w:r w:rsidRPr="6AE12698">
        <w:rPr>
          <w:rFonts w:cs="Times New Roman"/>
          <w:color w:val="000000" w:themeColor="text1"/>
        </w:rPr>
        <w:t xml:space="preserve"> &amp; Horgan, 2009). Research shows that attending religious services is a more powerful predictor of support for suicide attacks than religious devotion (</w:t>
      </w:r>
      <w:proofErr w:type="spellStart"/>
      <w:r w:rsidRPr="6AE12698">
        <w:rPr>
          <w:rFonts w:cs="Times New Roman"/>
          <w:color w:val="000000" w:themeColor="text1"/>
        </w:rPr>
        <w:t>Ginges</w:t>
      </w:r>
      <w:proofErr w:type="spellEnd"/>
      <w:r w:rsidRPr="6AE12698">
        <w:rPr>
          <w:rFonts w:cs="Times New Roman"/>
          <w:color w:val="000000" w:themeColor="text1"/>
        </w:rPr>
        <w:t xml:space="preserve"> et al., 2009). </w:t>
      </w:r>
      <w:r>
        <w:rPr>
          <w:rFonts w:cs="Times New Roman"/>
          <w:color w:val="000000" w:themeColor="text1"/>
        </w:rPr>
        <w:t>As such,</w:t>
      </w:r>
      <w:r w:rsidRPr="6AE12698">
        <w:rPr>
          <w:rFonts w:cs="Times New Roman"/>
          <w:color w:val="000000" w:themeColor="text1"/>
        </w:rPr>
        <w:t xml:space="preserve"> radical worldviews are only one among many potential causes of joining violent extremist groups (</w:t>
      </w:r>
      <w:proofErr w:type="spellStart"/>
      <w:r w:rsidRPr="6AE12698">
        <w:rPr>
          <w:rFonts w:cs="Times New Roman"/>
          <w:color w:val="000000" w:themeColor="text1"/>
        </w:rPr>
        <w:t>Kruglanski</w:t>
      </w:r>
      <w:proofErr w:type="spellEnd"/>
      <w:r w:rsidRPr="6AE12698">
        <w:rPr>
          <w:rFonts w:cs="Times New Roman"/>
          <w:color w:val="000000" w:themeColor="text1"/>
        </w:rPr>
        <w:t xml:space="preserve"> &amp; Fishman, 2009; Springer et al., 2009).</w:t>
      </w:r>
    </w:p>
    <w:p w14:paraId="12858D92" w14:textId="75A59E8F" w:rsidR="001070CF" w:rsidRDefault="001070CF" w:rsidP="001070CF">
      <w:pPr>
        <w:ind w:firstLine="720"/>
        <w:jc w:val="both"/>
        <w:rPr>
          <w:rFonts w:cs="Times New Roman"/>
          <w:color w:val="000000" w:themeColor="text1"/>
        </w:rPr>
      </w:pPr>
      <w:r>
        <w:rPr>
          <w:rFonts w:cs="Times New Roman"/>
          <w:color w:val="000000" w:themeColor="text1"/>
        </w:rPr>
        <w:t>This study use</w:t>
      </w:r>
      <w:r w:rsidR="00F02F0B">
        <w:rPr>
          <w:rFonts w:cs="Times New Roman"/>
          <w:color w:val="000000" w:themeColor="text1"/>
        </w:rPr>
        <w:t>d</w:t>
      </w:r>
      <w:r>
        <w:rPr>
          <w:rFonts w:cs="Times New Roman"/>
          <w:color w:val="000000" w:themeColor="text1"/>
        </w:rPr>
        <w:t xml:space="preserve"> the GTD as a primary source of data on ideology. The GTD </w:t>
      </w:r>
      <w:r w:rsidR="006D4717">
        <w:rPr>
          <w:rFonts w:cs="Times New Roman"/>
          <w:color w:val="000000" w:themeColor="text1"/>
        </w:rPr>
        <w:t xml:space="preserve">has </w:t>
      </w:r>
      <w:r>
        <w:rPr>
          <w:rFonts w:cs="Times New Roman"/>
          <w:color w:val="000000" w:themeColor="text1"/>
        </w:rPr>
        <w:t xml:space="preserve">six ideological categories and seven sub-categories. The six ideological categories include: </w:t>
      </w:r>
      <w:r w:rsidR="00350FC2">
        <w:rPr>
          <w:rFonts w:cs="Times New Roman"/>
          <w:color w:val="000000" w:themeColor="text1"/>
        </w:rPr>
        <w:t xml:space="preserve">(1) </w:t>
      </w:r>
      <w:r w:rsidRPr="00350FC2">
        <w:rPr>
          <w:rFonts w:cs="Times New Roman"/>
          <w:color w:val="000000" w:themeColor="text1"/>
        </w:rPr>
        <w:lastRenderedPageBreak/>
        <w:t xml:space="preserve">environmental, </w:t>
      </w:r>
      <w:r w:rsidR="00350FC2">
        <w:rPr>
          <w:rFonts w:cs="Times New Roman"/>
          <w:color w:val="000000" w:themeColor="text1"/>
        </w:rPr>
        <w:t xml:space="preserve">(2) </w:t>
      </w:r>
      <w:r w:rsidRPr="00350FC2">
        <w:rPr>
          <w:rFonts w:cs="Times New Roman"/>
          <w:color w:val="000000" w:themeColor="text1"/>
        </w:rPr>
        <w:t xml:space="preserve">left-wing, </w:t>
      </w:r>
      <w:r w:rsidR="00350FC2">
        <w:rPr>
          <w:rFonts w:cs="Times New Roman"/>
          <w:color w:val="000000" w:themeColor="text1"/>
        </w:rPr>
        <w:t xml:space="preserve">(3) </w:t>
      </w:r>
      <w:r w:rsidRPr="00350FC2">
        <w:rPr>
          <w:rFonts w:cs="Times New Roman"/>
          <w:color w:val="000000" w:themeColor="text1"/>
        </w:rPr>
        <w:t xml:space="preserve">right-wing, </w:t>
      </w:r>
      <w:r w:rsidR="00350FC2">
        <w:rPr>
          <w:rFonts w:cs="Times New Roman"/>
          <w:color w:val="000000" w:themeColor="text1"/>
        </w:rPr>
        <w:t xml:space="preserve">(4) </w:t>
      </w:r>
      <w:r w:rsidRPr="00350FC2">
        <w:rPr>
          <w:rFonts w:cs="Times New Roman"/>
          <w:color w:val="000000" w:themeColor="text1"/>
        </w:rPr>
        <w:t xml:space="preserve">religious, </w:t>
      </w:r>
      <w:r w:rsidR="00350FC2">
        <w:rPr>
          <w:rFonts w:cs="Times New Roman"/>
          <w:color w:val="000000" w:themeColor="text1"/>
        </w:rPr>
        <w:t xml:space="preserve">(5) </w:t>
      </w:r>
      <w:r w:rsidRPr="00350FC2">
        <w:rPr>
          <w:rFonts w:cs="Times New Roman"/>
          <w:color w:val="000000" w:themeColor="text1"/>
        </w:rPr>
        <w:t xml:space="preserve">nationalist/separatist, and </w:t>
      </w:r>
      <w:r w:rsidR="00350FC2">
        <w:rPr>
          <w:rFonts w:cs="Times New Roman"/>
          <w:color w:val="000000" w:themeColor="text1"/>
        </w:rPr>
        <w:t xml:space="preserve">(6) </w:t>
      </w:r>
      <w:r w:rsidRPr="00350FC2">
        <w:rPr>
          <w:rFonts w:cs="Times New Roman"/>
          <w:color w:val="000000" w:themeColor="text1"/>
        </w:rPr>
        <w:t>single issue extremism.</w:t>
      </w:r>
    </w:p>
    <w:p w14:paraId="40A03917" w14:textId="6DC0BA4C" w:rsidR="005A6716" w:rsidRDefault="005A6716" w:rsidP="005A6716">
      <w:pPr>
        <w:ind w:firstLine="720"/>
        <w:jc w:val="both"/>
        <w:rPr>
          <w:rFonts w:cs="Times New Roman"/>
          <w:color w:val="000000" w:themeColor="text1"/>
        </w:rPr>
      </w:pPr>
      <w:r>
        <w:rPr>
          <w:rFonts w:cs="Times New Roman"/>
          <w:color w:val="000000" w:themeColor="text1"/>
        </w:rPr>
        <w:t xml:space="preserve">Environmental extremism is characterized by the belief that the earth and/or animals are in imminent danger, that the government and parts of society such as corporations are responsible for this danger, that this danger will ultimately result in the destruction of the modern environment and/or whole species, and that the political system is incapable and/or unwilling </w:t>
      </w:r>
      <w:r w:rsidR="00D67F75">
        <w:rPr>
          <w:rFonts w:cs="Times New Roman"/>
          <w:color w:val="000000" w:themeColor="text1"/>
        </w:rPr>
        <w:t xml:space="preserve">to </w:t>
      </w:r>
      <w:r>
        <w:rPr>
          <w:rFonts w:cs="Times New Roman"/>
          <w:color w:val="000000" w:themeColor="text1"/>
        </w:rPr>
        <w:t>take action to preserve the environment and/or support biological diversity (Miller, 2017</w:t>
      </w:r>
      <w:r w:rsidR="00235D73">
        <w:rPr>
          <w:rFonts w:cs="Times New Roman"/>
          <w:color w:val="000000" w:themeColor="text1"/>
        </w:rPr>
        <w:t>a</w:t>
      </w:r>
      <w:r>
        <w:rPr>
          <w:rFonts w:cs="Times New Roman"/>
          <w:color w:val="000000" w:themeColor="text1"/>
        </w:rPr>
        <w:t>).</w:t>
      </w:r>
    </w:p>
    <w:p w14:paraId="5F948021" w14:textId="05F28D56" w:rsidR="001070CF" w:rsidRPr="005A6716" w:rsidRDefault="001B5C08" w:rsidP="005A6716">
      <w:pPr>
        <w:ind w:firstLine="720"/>
        <w:jc w:val="both"/>
        <w:rPr>
          <w:rFonts w:cs="Times New Roman"/>
          <w:color w:val="000000" w:themeColor="text1"/>
        </w:rPr>
      </w:pPr>
      <w:r>
        <w:rPr>
          <w:rFonts w:cs="Times New Roman"/>
          <w:color w:val="000000" w:themeColor="text1"/>
        </w:rPr>
        <w:t xml:space="preserve">Left-wing </w:t>
      </w:r>
      <w:r w:rsidR="00D67F75">
        <w:rPr>
          <w:rFonts w:cs="Times New Roman"/>
          <w:color w:val="000000" w:themeColor="text1"/>
        </w:rPr>
        <w:t xml:space="preserve">extremism </w:t>
      </w:r>
      <w:r>
        <w:rPr>
          <w:rFonts w:cs="Times New Roman"/>
          <w:color w:val="000000" w:themeColor="text1"/>
        </w:rPr>
        <w:t>typically indicates progressivism, radicalism, and the revolutionary overthrow of the established order (</w:t>
      </w:r>
      <w:bookmarkStart w:id="308" w:name="OLE_LINK220"/>
      <w:r>
        <w:rPr>
          <w:rFonts w:cs="Times New Roman"/>
          <w:color w:val="000000" w:themeColor="text1"/>
        </w:rPr>
        <w:t xml:space="preserve">Ostrowski, 2022). </w:t>
      </w:r>
      <w:bookmarkEnd w:id="308"/>
      <w:r>
        <w:rPr>
          <w:rFonts w:cs="Times New Roman"/>
          <w:color w:val="000000" w:themeColor="text1"/>
        </w:rPr>
        <w:t xml:space="preserve">Left-wing </w:t>
      </w:r>
      <w:r w:rsidR="00D67F75">
        <w:rPr>
          <w:rFonts w:cs="Times New Roman"/>
          <w:color w:val="000000" w:themeColor="text1"/>
        </w:rPr>
        <w:t xml:space="preserve">extremism </w:t>
      </w:r>
      <w:r>
        <w:rPr>
          <w:rFonts w:cs="Times New Roman"/>
          <w:color w:val="000000" w:themeColor="text1"/>
        </w:rPr>
        <w:t xml:space="preserve">supports social, </w:t>
      </w:r>
      <w:r w:rsidR="00EE1594">
        <w:rPr>
          <w:rFonts w:cs="Times New Roman"/>
          <w:color w:val="000000" w:themeColor="text1"/>
        </w:rPr>
        <w:t>political,</w:t>
      </w:r>
      <w:r w:rsidR="00350FC2">
        <w:rPr>
          <w:rFonts w:cs="Times New Roman"/>
          <w:color w:val="000000" w:themeColor="text1"/>
        </w:rPr>
        <w:t xml:space="preserve"> and </w:t>
      </w:r>
      <w:r>
        <w:rPr>
          <w:rFonts w:cs="Times New Roman"/>
          <w:color w:val="000000" w:themeColor="text1"/>
        </w:rPr>
        <w:t>economic change in the greater name of freedom, power, welfare, and comfort for the people (Ostrowski, 2022).</w:t>
      </w:r>
      <w:r w:rsidR="005A6716">
        <w:rPr>
          <w:rFonts w:cs="Times New Roman"/>
          <w:color w:val="000000" w:themeColor="text1"/>
        </w:rPr>
        <w:t xml:space="preserve"> </w:t>
      </w:r>
      <w:r w:rsidR="005A6716" w:rsidRPr="58F482EC">
        <w:rPr>
          <w:rFonts w:cs="Times New Roman"/>
          <w:color w:val="000000" w:themeColor="text1"/>
        </w:rPr>
        <w:t>Left-wing extremists aim to overthrow capitalist systems</w:t>
      </w:r>
      <w:r w:rsidR="00350FC2">
        <w:rPr>
          <w:rFonts w:cs="Times New Roman"/>
          <w:color w:val="000000" w:themeColor="text1"/>
        </w:rPr>
        <w:t xml:space="preserve">, </w:t>
      </w:r>
      <w:r w:rsidR="005A6716" w:rsidRPr="58F482EC">
        <w:rPr>
          <w:rFonts w:cs="Times New Roman"/>
          <w:color w:val="000000" w:themeColor="text1"/>
        </w:rPr>
        <w:t xml:space="preserve">eliminate class </w:t>
      </w:r>
      <w:r w:rsidR="005A6716" w:rsidRPr="00C84B07">
        <w:rPr>
          <w:rFonts w:cs="Times New Roman"/>
          <w:color w:val="000000" w:themeColor="text1"/>
        </w:rPr>
        <w:t>distinctions</w:t>
      </w:r>
      <w:r w:rsidR="00350FC2">
        <w:rPr>
          <w:rFonts w:cs="Times New Roman"/>
          <w:color w:val="000000" w:themeColor="text1"/>
        </w:rPr>
        <w:t>,</w:t>
      </w:r>
      <w:r w:rsidR="005A6716" w:rsidRPr="00C84B07">
        <w:rPr>
          <w:rFonts w:cs="Times New Roman"/>
          <w:color w:val="000000" w:themeColor="text1"/>
        </w:rPr>
        <w:t xml:space="preserve"> and occur as activism against the current ruling government (Aubrey, 2004; Moghadam, 2006).</w:t>
      </w:r>
      <w:r w:rsidR="005A6716">
        <w:rPr>
          <w:rFonts w:cs="Times New Roman"/>
          <w:color w:val="000000" w:themeColor="text1"/>
        </w:rPr>
        <w:t xml:space="preserve"> Left-wing extremism is support of a revolutionary socialist agenda and the view that one is a protector of the populace. </w:t>
      </w:r>
      <w:r w:rsidR="00350FC2">
        <w:rPr>
          <w:rFonts w:cs="Times New Roman"/>
          <w:color w:val="000000" w:themeColor="text1"/>
        </w:rPr>
        <w:t>This is c</w:t>
      </w:r>
      <w:r w:rsidR="005A6716">
        <w:rPr>
          <w:rFonts w:cs="Times New Roman"/>
          <w:color w:val="000000" w:themeColor="text1"/>
        </w:rPr>
        <w:t xml:space="preserve">haracterized </w:t>
      </w:r>
      <w:r w:rsidR="00350FC2">
        <w:rPr>
          <w:rFonts w:cs="Times New Roman"/>
          <w:color w:val="000000" w:themeColor="text1"/>
        </w:rPr>
        <w:t>with a</w:t>
      </w:r>
      <w:r w:rsidR="005A6716">
        <w:rPr>
          <w:rFonts w:cs="Times New Roman"/>
          <w:color w:val="000000" w:themeColor="text1"/>
        </w:rPr>
        <w:t xml:space="preserve"> disdain for capitalism, imperialism, and colonialism, and by a Marxist political focus and pro-communist/socialist beliefs, or support for a decentralized, non-hierarchical sociopolitical system (Miller, 2017</w:t>
      </w:r>
      <w:r w:rsidR="00235D73">
        <w:rPr>
          <w:rFonts w:cs="Times New Roman"/>
          <w:color w:val="000000" w:themeColor="text1"/>
        </w:rPr>
        <w:t>b</w:t>
      </w:r>
      <w:r w:rsidR="005A6716">
        <w:rPr>
          <w:rFonts w:cs="Times New Roman"/>
          <w:color w:val="000000" w:themeColor="text1"/>
        </w:rPr>
        <w:t>).</w:t>
      </w:r>
    </w:p>
    <w:p w14:paraId="50435585" w14:textId="563D686C" w:rsidR="002B218A" w:rsidRDefault="00B013AC" w:rsidP="002B218A">
      <w:pPr>
        <w:ind w:firstLine="720"/>
        <w:jc w:val="both"/>
        <w:rPr>
          <w:rFonts w:cs="Times New Roman"/>
          <w:color w:val="000000" w:themeColor="text1"/>
        </w:rPr>
      </w:pPr>
      <w:r w:rsidRPr="58F482EC">
        <w:rPr>
          <w:rFonts w:cs="Times New Roman"/>
          <w:color w:val="000000" w:themeColor="text1"/>
        </w:rPr>
        <w:t xml:space="preserve">Right-wing extremists aim to overthrow governments and replace them with nationalist and/or fascist regimes (Aubrey, 2004). </w:t>
      </w:r>
      <w:r w:rsidR="005A6716">
        <w:rPr>
          <w:rFonts w:cs="Times New Roman"/>
          <w:color w:val="000000" w:themeColor="text1"/>
        </w:rPr>
        <w:t xml:space="preserve">Right-wing typically indicates support of the established order, opposing social equality and extensive political reform, and support for traditional ideas, practices, policies, and attitudes (Ostrowski, 2022). </w:t>
      </w:r>
      <w:r w:rsidR="002B218A">
        <w:rPr>
          <w:rFonts w:cs="Times New Roman"/>
          <w:color w:val="000000" w:themeColor="text1"/>
        </w:rPr>
        <w:t xml:space="preserve">Right-wing extremism is the belief that personal and/or </w:t>
      </w:r>
      <w:r w:rsidR="00946741">
        <w:rPr>
          <w:rFonts w:cs="Times New Roman"/>
          <w:color w:val="000000" w:themeColor="text1"/>
        </w:rPr>
        <w:t xml:space="preserve">the </w:t>
      </w:r>
      <w:r w:rsidR="002B218A">
        <w:rPr>
          <w:rFonts w:cs="Times New Roman"/>
          <w:color w:val="000000" w:themeColor="text1"/>
        </w:rPr>
        <w:t>national way of life is under attack and is either already lost or that the threat is imminent. Characterized by anti-globalism, racial or ethnic supremacy or nationalism, suspicion of centralized federal authority, reverence for individual liberty, and/or belief in conspiracy theories that involve grave threat to national sovereignty and/or personal liberty.</w:t>
      </w:r>
    </w:p>
    <w:p w14:paraId="445A9016" w14:textId="5E9D85E6" w:rsidR="005A6716" w:rsidRDefault="005A6716" w:rsidP="005A6716">
      <w:pPr>
        <w:ind w:firstLine="720"/>
        <w:jc w:val="both"/>
        <w:rPr>
          <w:rFonts w:cs="Times New Roman"/>
          <w:color w:val="000000" w:themeColor="text1"/>
        </w:rPr>
      </w:pPr>
      <w:r>
        <w:rPr>
          <w:rFonts w:cs="Times New Roman"/>
          <w:color w:val="000000" w:themeColor="text1"/>
        </w:rPr>
        <w:lastRenderedPageBreak/>
        <w:t xml:space="preserve">Religion-based </w:t>
      </w:r>
      <w:r w:rsidRPr="58F482EC">
        <w:rPr>
          <w:rFonts w:cs="Times New Roman"/>
          <w:color w:val="000000" w:themeColor="text1"/>
        </w:rPr>
        <w:t xml:space="preserve">organizations such as Boko Haram, </w:t>
      </w:r>
      <w:r w:rsidR="00A468DD">
        <w:rPr>
          <w:rFonts w:cs="Times New Roman"/>
          <w:color w:val="000000" w:themeColor="text1"/>
        </w:rPr>
        <w:t xml:space="preserve">Hezbollah, </w:t>
      </w:r>
      <w:r>
        <w:rPr>
          <w:rFonts w:cs="Times New Roman"/>
          <w:color w:val="000000" w:themeColor="text1"/>
        </w:rPr>
        <w:t>ISIL</w:t>
      </w:r>
      <w:r w:rsidRPr="58F482EC">
        <w:rPr>
          <w:rFonts w:cs="Times New Roman"/>
          <w:color w:val="000000" w:themeColor="text1"/>
        </w:rPr>
        <w:t xml:space="preserve">, or </w:t>
      </w:r>
      <w:proofErr w:type="spellStart"/>
      <w:r w:rsidRPr="58F482EC">
        <w:rPr>
          <w:rFonts w:cs="Times New Roman"/>
          <w:color w:val="000000" w:themeColor="text1"/>
        </w:rPr>
        <w:t>Jalialat</w:t>
      </w:r>
      <w:proofErr w:type="spellEnd"/>
      <w:r w:rsidRPr="58F482EC">
        <w:rPr>
          <w:rFonts w:cs="Times New Roman"/>
          <w:color w:val="000000" w:themeColor="text1"/>
        </w:rPr>
        <w:t xml:space="preserve"> believe in a version of Jihadism (Aslan, 2009).</w:t>
      </w:r>
      <w:r>
        <w:rPr>
          <w:rFonts w:cs="Times New Roman"/>
          <w:color w:val="000000" w:themeColor="text1"/>
        </w:rPr>
        <w:t xml:space="preserve"> Religious extremism is support of a specific faith-based belief system and its corresponding cultural practices and views, sometimes in opposition to competing belief systems. Characterized by opposition to purported enemies of God, nonbelievers, or perceived evildoers striving to forcibly insert religion into the political or social sphere through the imposition of strict religious tenets or laws and/or bring about end times (Miller, 2017</w:t>
      </w:r>
      <w:r w:rsidR="00235D73">
        <w:rPr>
          <w:rFonts w:cs="Times New Roman"/>
          <w:color w:val="000000" w:themeColor="text1"/>
        </w:rPr>
        <w:t>b</w:t>
      </w:r>
      <w:r>
        <w:rPr>
          <w:rFonts w:cs="Times New Roman"/>
          <w:color w:val="000000" w:themeColor="text1"/>
        </w:rPr>
        <w:t>).</w:t>
      </w:r>
    </w:p>
    <w:p w14:paraId="41F1CCDF" w14:textId="3737D8AC" w:rsidR="00260F76" w:rsidRDefault="005A6716" w:rsidP="00974C8C">
      <w:pPr>
        <w:ind w:firstLine="720"/>
        <w:jc w:val="both"/>
        <w:rPr>
          <w:rFonts w:cs="Times New Roman"/>
          <w:color w:val="000000" w:themeColor="text1"/>
        </w:rPr>
      </w:pPr>
      <w:r w:rsidRPr="00494DEF">
        <w:rPr>
          <w:rFonts w:cs="Times New Roman"/>
          <w:color w:val="000000" w:themeColor="text1"/>
        </w:rPr>
        <w:t>N</w:t>
      </w:r>
      <w:r w:rsidR="00B013AC" w:rsidRPr="00494DEF">
        <w:rPr>
          <w:rFonts w:cs="Times New Roman"/>
          <w:color w:val="000000" w:themeColor="text1"/>
        </w:rPr>
        <w:t>ationalism</w:t>
      </w:r>
      <w:r w:rsidR="00B013AC" w:rsidRPr="006D4717">
        <w:rPr>
          <w:rFonts w:cs="Times New Roman"/>
          <w:color w:val="000000" w:themeColor="text1"/>
        </w:rPr>
        <w:t xml:space="preserve"> is</w:t>
      </w:r>
      <w:r w:rsidR="00B013AC" w:rsidRPr="00C84B07">
        <w:rPr>
          <w:rFonts w:cs="Times New Roman"/>
          <w:color w:val="000000" w:themeColor="text1"/>
        </w:rPr>
        <w:t xml:space="preserve"> arguably one </w:t>
      </w:r>
      <w:r w:rsidR="006D4717">
        <w:rPr>
          <w:rFonts w:cs="Times New Roman"/>
          <w:color w:val="000000" w:themeColor="text1"/>
        </w:rPr>
        <w:t xml:space="preserve">of </w:t>
      </w:r>
      <w:r w:rsidR="00B013AC" w:rsidRPr="00C84B07">
        <w:rPr>
          <w:rFonts w:cs="Times New Roman"/>
          <w:color w:val="000000" w:themeColor="text1"/>
        </w:rPr>
        <w:t>the most powerful</w:t>
      </w:r>
      <w:r w:rsidR="003009DE">
        <w:rPr>
          <w:rFonts w:cs="Times New Roman"/>
          <w:color w:val="000000" w:themeColor="text1"/>
        </w:rPr>
        <w:t xml:space="preserve"> </w:t>
      </w:r>
      <w:r w:rsidR="00D31E95">
        <w:rPr>
          <w:rFonts w:cs="Times New Roman"/>
          <w:color w:val="000000" w:themeColor="text1"/>
        </w:rPr>
        <w:t xml:space="preserve">ideologies </w:t>
      </w:r>
      <w:r w:rsidR="00B013AC" w:rsidRPr="00C84B07">
        <w:rPr>
          <w:rFonts w:cs="Times New Roman"/>
          <w:color w:val="000000" w:themeColor="text1"/>
        </w:rPr>
        <w:t>(</w:t>
      </w:r>
      <w:bookmarkStart w:id="309" w:name="OLE_LINK221"/>
      <w:r w:rsidR="00B013AC" w:rsidRPr="00C84B07">
        <w:rPr>
          <w:rFonts w:cs="Times New Roman"/>
          <w:color w:val="000000" w:themeColor="text1"/>
        </w:rPr>
        <w:t>Hutchinson &amp; Smith, 1994</w:t>
      </w:r>
      <w:bookmarkEnd w:id="309"/>
      <w:r w:rsidR="00B013AC" w:rsidRPr="00C84B07">
        <w:rPr>
          <w:rFonts w:cs="Times New Roman"/>
          <w:color w:val="000000" w:themeColor="text1"/>
        </w:rPr>
        <w:t xml:space="preserve">). </w:t>
      </w:r>
      <w:r w:rsidR="002B218A">
        <w:rPr>
          <w:rFonts w:cs="Times New Roman"/>
          <w:color w:val="000000" w:themeColor="text1"/>
        </w:rPr>
        <w:t xml:space="preserve">Nationalist/separatist extremism is support of ethnic or geo-political self-determination. </w:t>
      </w:r>
      <w:r w:rsidR="00974C8C">
        <w:rPr>
          <w:rFonts w:cs="Times New Roman"/>
          <w:color w:val="000000" w:themeColor="text1"/>
        </w:rPr>
        <w:t>Nationalism is c</w:t>
      </w:r>
      <w:r w:rsidR="002B218A">
        <w:rPr>
          <w:rFonts w:cs="Times New Roman"/>
          <w:color w:val="000000" w:themeColor="text1"/>
        </w:rPr>
        <w:t xml:space="preserve">haracterized by regional concentration and a history of organized political autonomy, traditional rule, or regional government, and a commitment to gaining or regaining political independence. </w:t>
      </w:r>
      <w:r w:rsidR="00B013AC" w:rsidRPr="00C84B07">
        <w:rPr>
          <w:rFonts w:cs="Times New Roman"/>
          <w:color w:val="000000" w:themeColor="text1"/>
        </w:rPr>
        <w:t>Nationalism brings together the need for autonomy and self-government, for unity and autarchy, and for authentic identify (</w:t>
      </w:r>
      <w:bookmarkStart w:id="310" w:name="OLE_LINK222"/>
      <w:proofErr w:type="spellStart"/>
      <w:r w:rsidR="00AB24E0" w:rsidRPr="00AB24E0">
        <w:rPr>
          <w:rFonts w:cs="Times New Roman"/>
        </w:rPr>
        <w:t>Kemiläinen</w:t>
      </w:r>
      <w:proofErr w:type="spellEnd"/>
      <w:r w:rsidR="00B013AC" w:rsidRPr="00AB24E0">
        <w:rPr>
          <w:rFonts w:cs="Times New Roman"/>
          <w:color w:val="000000" w:themeColor="text1"/>
        </w:rPr>
        <w:t>, 1964</w:t>
      </w:r>
      <w:bookmarkEnd w:id="310"/>
      <w:r w:rsidR="00B013AC" w:rsidRPr="00C84B07">
        <w:rPr>
          <w:rFonts w:cs="Times New Roman"/>
          <w:color w:val="000000" w:themeColor="text1"/>
        </w:rPr>
        <w:t>).</w:t>
      </w:r>
      <w:bookmarkStart w:id="311" w:name="OLE_LINK130"/>
    </w:p>
    <w:p w14:paraId="0A537424" w14:textId="52A0BDCF" w:rsidR="00FD08D1" w:rsidRDefault="00974C8C" w:rsidP="00974C8C">
      <w:pPr>
        <w:ind w:firstLine="720"/>
        <w:jc w:val="both"/>
        <w:rPr>
          <w:rFonts w:cs="Times New Roman"/>
          <w:color w:val="000000" w:themeColor="text1"/>
        </w:rPr>
      </w:pPr>
      <w:bookmarkStart w:id="312" w:name="OLE_LINK59"/>
      <w:r>
        <w:rPr>
          <w:rFonts w:cs="Times New Roman"/>
          <w:color w:val="000000" w:themeColor="text1"/>
        </w:rPr>
        <w:t>As an ideology, “</w:t>
      </w:r>
      <w:r w:rsidR="00350FC2">
        <w:rPr>
          <w:rFonts w:cs="Times New Roman"/>
          <w:color w:val="000000" w:themeColor="text1"/>
        </w:rPr>
        <w:t>n</w:t>
      </w:r>
      <w:r w:rsidRPr="00DA50BF">
        <w:rPr>
          <w:rFonts w:cs="Times New Roman"/>
          <w:color w:val="000000" w:themeColor="text1"/>
        </w:rPr>
        <w:t xml:space="preserve">ationalism </w:t>
      </w:r>
      <w:r>
        <w:rPr>
          <w:rFonts w:cs="Times New Roman"/>
          <w:color w:val="000000" w:themeColor="text1"/>
        </w:rPr>
        <w:t>presents</w:t>
      </w:r>
      <w:r w:rsidRPr="00DA50BF">
        <w:rPr>
          <w:rFonts w:cs="Times New Roman"/>
          <w:color w:val="000000" w:themeColor="text1"/>
        </w:rPr>
        <w:t xml:space="preserve"> </w:t>
      </w:r>
      <w:r>
        <w:rPr>
          <w:rFonts w:cs="Times New Roman"/>
          <w:color w:val="000000" w:themeColor="text1"/>
        </w:rPr>
        <w:t>as an</w:t>
      </w:r>
      <w:r w:rsidRPr="00DA50BF">
        <w:rPr>
          <w:rFonts w:cs="Times New Roman"/>
          <w:color w:val="000000" w:themeColor="text1"/>
        </w:rPr>
        <w:t xml:space="preserve"> official state ideology or a popular non-state movement and may be expressed along civic, ethnic, cultural, language, religious or ideological lines</w:t>
      </w:r>
      <w:r>
        <w:rPr>
          <w:rFonts w:cs="Times New Roman"/>
          <w:color w:val="000000" w:themeColor="text1"/>
        </w:rPr>
        <w:t xml:space="preserve">” (Harrison &amp; Boyd, 2018, p. 155). </w:t>
      </w:r>
      <w:bookmarkEnd w:id="311"/>
      <w:bookmarkEnd w:id="312"/>
      <w:r w:rsidR="00493B6C">
        <w:rPr>
          <w:rFonts w:cs="Times New Roman"/>
          <w:color w:val="000000" w:themeColor="text1"/>
        </w:rPr>
        <w:t xml:space="preserve">Nationalism is not necessarily a geographical or bordered concept. </w:t>
      </w:r>
      <w:r w:rsidR="00B013AC" w:rsidRPr="00DA50BF">
        <w:rPr>
          <w:rFonts w:cs="Times New Roman"/>
          <w:color w:val="000000" w:themeColor="text1"/>
        </w:rPr>
        <w:t xml:space="preserve">While the concept of the nation is </w:t>
      </w:r>
      <w:r w:rsidR="00DA50BF">
        <w:rPr>
          <w:rFonts w:cs="Times New Roman"/>
          <w:color w:val="000000" w:themeColor="text1"/>
        </w:rPr>
        <w:t xml:space="preserve">traditionally </w:t>
      </w:r>
      <w:r w:rsidR="00B013AC" w:rsidRPr="00DA50BF">
        <w:rPr>
          <w:rFonts w:cs="Times New Roman"/>
          <w:color w:val="000000" w:themeColor="text1"/>
        </w:rPr>
        <w:t>viewed as a territorial, borderless states and leaderless organizations</w:t>
      </w:r>
      <w:r w:rsidR="00DA50BF">
        <w:rPr>
          <w:rFonts w:cs="Times New Roman"/>
          <w:color w:val="000000" w:themeColor="text1"/>
        </w:rPr>
        <w:t xml:space="preserve"> are challenging the nation-state</w:t>
      </w:r>
      <w:r w:rsidR="00643E74">
        <w:rPr>
          <w:rFonts w:cs="Times New Roman"/>
          <w:color w:val="000000" w:themeColor="text1"/>
        </w:rPr>
        <w:t xml:space="preserve"> </w:t>
      </w:r>
      <w:r w:rsidR="00AE6D4F">
        <w:rPr>
          <w:rFonts w:cs="Times New Roman"/>
          <w:color w:val="000000" w:themeColor="text1"/>
        </w:rPr>
        <w:t>–</w:t>
      </w:r>
      <w:r w:rsidR="00643E74">
        <w:rPr>
          <w:rFonts w:cs="Times New Roman"/>
          <w:color w:val="000000" w:themeColor="text1"/>
        </w:rPr>
        <w:t xml:space="preserve"> but</w:t>
      </w:r>
      <w:r w:rsidR="00AE6D4F">
        <w:rPr>
          <w:rFonts w:cs="Times New Roman"/>
          <w:color w:val="000000" w:themeColor="text1"/>
        </w:rPr>
        <w:t xml:space="preserve"> </w:t>
      </w:r>
      <w:r w:rsidR="00643E74">
        <w:rPr>
          <w:rFonts w:cs="Times New Roman"/>
          <w:color w:val="000000" w:themeColor="text1"/>
        </w:rPr>
        <w:t>not the concept of nationalism</w:t>
      </w:r>
      <w:r w:rsidR="00B013AC" w:rsidRPr="00DA50BF">
        <w:rPr>
          <w:rFonts w:cs="Times New Roman"/>
          <w:color w:val="000000" w:themeColor="text1"/>
        </w:rPr>
        <w:t xml:space="preserve">. </w:t>
      </w:r>
      <w:r>
        <w:rPr>
          <w:rFonts w:cs="Times New Roman"/>
          <w:color w:val="000000" w:themeColor="text1"/>
        </w:rPr>
        <w:t>For instance, according to Harrison and Boyd (2018)</w:t>
      </w:r>
      <w:r w:rsidR="00FD08D1">
        <w:rPr>
          <w:rFonts w:cs="Times New Roman"/>
          <w:color w:val="000000" w:themeColor="text1"/>
        </w:rPr>
        <w:t>:</w:t>
      </w:r>
    </w:p>
    <w:p w14:paraId="3DBAF35E" w14:textId="2EC13563" w:rsidR="00FD08D1" w:rsidRDefault="00974C8C" w:rsidP="00FD08D1">
      <w:pPr>
        <w:ind w:left="720"/>
        <w:jc w:val="both"/>
        <w:rPr>
          <w:rFonts w:cs="Times New Roman"/>
          <w:color w:val="000000" w:themeColor="text1"/>
        </w:rPr>
      </w:pPr>
      <w:r w:rsidRPr="00974C8C">
        <w:rPr>
          <w:rFonts w:cs="Times New Roman"/>
          <w:color w:val="000000" w:themeColor="text1"/>
        </w:rPr>
        <w:t>Nationalism is used in a very broad sense to support the claims of ‘identity’</w:t>
      </w:r>
      <w:r>
        <w:rPr>
          <w:rFonts w:cs="Times New Roman"/>
          <w:color w:val="000000" w:themeColor="text1"/>
        </w:rPr>
        <w:t xml:space="preserve"> </w:t>
      </w:r>
      <w:r w:rsidRPr="00974C8C">
        <w:rPr>
          <w:rFonts w:cs="Times New Roman"/>
          <w:color w:val="000000" w:themeColor="text1"/>
        </w:rPr>
        <w:t>politics. Political claims are asserted by groups acutely aware of their identity</w:t>
      </w:r>
      <w:r>
        <w:rPr>
          <w:rFonts w:cs="Times New Roman"/>
          <w:color w:val="000000" w:themeColor="text1"/>
        </w:rPr>
        <w:t xml:space="preserve"> </w:t>
      </w:r>
      <w:r w:rsidRPr="00974C8C">
        <w:rPr>
          <w:rFonts w:cs="Times New Roman"/>
          <w:color w:val="000000" w:themeColor="text1"/>
        </w:rPr>
        <w:t>– but an identity that falls short of being a nation as measured by the usual</w:t>
      </w:r>
      <w:r>
        <w:rPr>
          <w:rFonts w:cs="Times New Roman"/>
          <w:color w:val="000000" w:themeColor="text1"/>
        </w:rPr>
        <w:t xml:space="preserve"> </w:t>
      </w:r>
      <w:r w:rsidRPr="00974C8C">
        <w:rPr>
          <w:rFonts w:cs="Times New Roman"/>
          <w:color w:val="000000" w:themeColor="text1"/>
        </w:rPr>
        <w:t>criteria</w:t>
      </w:r>
      <w:r w:rsidR="00350FC2">
        <w:rPr>
          <w:rFonts w:cs="Times New Roman"/>
          <w:color w:val="000000" w:themeColor="text1"/>
        </w:rPr>
        <w:t>.</w:t>
      </w:r>
      <w:r>
        <w:rPr>
          <w:rFonts w:cs="Times New Roman"/>
          <w:color w:val="000000" w:themeColor="text1"/>
        </w:rPr>
        <w:t xml:space="preserve"> (p. 171)</w:t>
      </w:r>
    </w:p>
    <w:p w14:paraId="75246AC2" w14:textId="2542A9E7" w:rsidR="00260F76" w:rsidRDefault="00B013AC" w:rsidP="00FD08D1">
      <w:pPr>
        <w:ind w:firstLine="720"/>
        <w:jc w:val="both"/>
        <w:rPr>
          <w:rFonts w:cs="Times New Roman"/>
          <w:color w:val="000000" w:themeColor="text1"/>
        </w:rPr>
      </w:pPr>
      <w:r w:rsidRPr="00DA50BF">
        <w:rPr>
          <w:rFonts w:cs="Times New Roman"/>
          <w:color w:val="000000" w:themeColor="text1"/>
        </w:rPr>
        <w:t xml:space="preserve">For example, when it comes to VEOs, the issues of justice and community are arguments supporting nationalism as an ideology. </w:t>
      </w:r>
      <w:r w:rsidR="00F027B6">
        <w:rPr>
          <w:rFonts w:cs="Times New Roman"/>
          <w:color w:val="000000" w:themeColor="text1"/>
        </w:rPr>
        <w:t>When discussing nationalism,</w:t>
      </w:r>
      <w:r w:rsidR="00746FBF">
        <w:rPr>
          <w:rFonts w:cs="Times New Roman"/>
          <w:color w:val="000000" w:themeColor="text1"/>
        </w:rPr>
        <w:t xml:space="preserve"> according to Harrison and Boyd (2018),</w:t>
      </w:r>
      <w:r w:rsidR="00F027B6">
        <w:rPr>
          <w:rFonts w:cs="Times New Roman"/>
          <w:color w:val="000000" w:themeColor="text1"/>
        </w:rPr>
        <w:t xml:space="preserve"> </w:t>
      </w:r>
      <w:r w:rsidR="00974C8C">
        <w:rPr>
          <w:rFonts w:cs="Times New Roman"/>
          <w:color w:val="000000" w:themeColor="text1"/>
        </w:rPr>
        <w:t>“</w:t>
      </w:r>
      <w:r w:rsidR="00746FBF">
        <w:rPr>
          <w:rFonts w:cs="Times New Roman"/>
          <w:color w:val="000000" w:themeColor="text1"/>
        </w:rPr>
        <w:t>t</w:t>
      </w:r>
      <w:r w:rsidR="00974C8C" w:rsidRPr="00974C8C">
        <w:rPr>
          <w:rFonts w:cs="Times New Roman"/>
          <w:color w:val="000000" w:themeColor="text1"/>
        </w:rPr>
        <w:t>he nation can satisfy people’s basic psychological</w:t>
      </w:r>
      <w:r w:rsidR="00974C8C">
        <w:rPr>
          <w:rFonts w:cs="Times New Roman"/>
          <w:color w:val="000000" w:themeColor="text1"/>
        </w:rPr>
        <w:t xml:space="preserve"> </w:t>
      </w:r>
      <w:r w:rsidR="00974C8C" w:rsidRPr="00974C8C">
        <w:rPr>
          <w:rFonts w:cs="Times New Roman"/>
          <w:color w:val="000000" w:themeColor="text1"/>
        </w:rPr>
        <w:t xml:space="preserve">needs to identify with and belong </w:t>
      </w:r>
      <w:r w:rsidR="00974C8C" w:rsidRPr="00974C8C">
        <w:rPr>
          <w:rFonts w:cs="Times New Roman"/>
          <w:color w:val="000000" w:themeColor="text1"/>
        </w:rPr>
        <w:lastRenderedPageBreak/>
        <w:t xml:space="preserve">to a group, to be part of </w:t>
      </w:r>
      <w:r w:rsidR="00974C8C" w:rsidRPr="00746FBF">
        <w:rPr>
          <w:rFonts w:cs="Times New Roman"/>
          <w:color w:val="000000" w:themeColor="text1"/>
        </w:rPr>
        <w:t>something greater than oneself, to take part in something that lifts one out of the ordinary” (p. 164).</w:t>
      </w:r>
    </w:p>
    <w:p w14:paraId="5954358C" w14:textId="1A08D763" w:rsidR="002C65E8" w:rsidRDefault="00DA50BF" w:rsidP="00974C8C">
      <w:pPr>
        <w:ind w:firstLine="720"/>
        <w:jc w:val="both"/>
        <w:rPr>
          <w:rFonts w:cs="Times New Roman"/>
          <w:color w:val="000000" w:themeColor="text1"/>
        </w:rPr>
      </w:pPr>
      <w:r w:rsidRPr="00DA50BF">
        <w:rPr>
          <w:rFonts w:cs="Times New Roman"/>
          <w:color w:val="000000" w:themeColor="text1"/>
        </w:rPr>
        <w:t>Nationalism includes ethical principles</w:t>
      </w:r>
      <w:r w:rsidR="00643E74">
        <w:rPr>
          <w:rFonts w:cs="Times New Roman"/>
          <w:color w:val="000000" w:themeColor="text1"/>
        </w:rPr>
        <w:t xml:space="preserve"> such as </w:t>
      </w:r>
      <w:r w:rsidRPr="00DA50BF">
        <w:rPr>
          <w:rFonts w:cs="Times New Roman"/>
          <w:color w:val="000000" w:themeColor="text1"/>
        </w:rPr>
        <w:t xml:space="preserve">the moral duties of individuals to fellow members of the nation override those to non-members. Nationalism claims that national loyalty, in case of conflict, overrides local loyalties, </w:t>
      </w:r>
      <w:r w:rsidR="00F027B6">
        <w:rPr>
          <w:rFonts w:cs="Times New Roman"/>
          <w:color w:val="000000" w:themeColor="text1"/>
        </w:rPr>
        <w:t>and including</w:t>
      </w:r>
      <w:r w:rsidRPr="00DA50BF">
        <w:rPr>
          <w:rFonts w:cs="Times New Roman"/>
          <w:color w:val="000000" w:themeColor="text1"/>
        </w:rPr>
        <w:t xml:space="preserve"> loyalties to family, friends, profession, religion, or class. </w:t>
      </w:r>
      <w:r w:rsidR="00974C8C">
        <w:rPr>
          <w:rFonts w:cs="Times New Roman"/>
          <w:color w:val="000000" w:themeColor="text1"/>
        </w:rPr>
        <w:t>According to Harrison and Boyd (2018)</w:t>
      </w:r>
      <w:r w:rsidR="002C65E8">
        <w:rPr>
          <w:rFonts w:cs="Times New Roman"/>
          <w:color w:val="000000" w:themeColor="text1"/>
        </w:rPr>
        <w:t>:</w:t>
      </w:r>
    </w:p>
    <w:p w14:paraId="7B494EFE" w14:textId="1EFA1B3A" w:rsidR="002C65E8" w:rsidRDefault="00974C8C" w:rsidP="00CA7840">
      <w:pPr>
        <w:ind w:left="720"/>
        <w:jc w:val="both"/>
        <w:rPr>
          <w:rFonts w:cs="Times New Roman"/>
          <w:color w:val="000000" w:themeColor="text1"/>
        </w:rPr>
      </w:pPr>
      <w:r w:rsidRPr="00974C8C">
        <w:rPr>
          <w:rFonts w:cs="Times New Roman"/>
          <w:color w:val="000000" w:themeColor="text1"/>
        </w:rPr>
        <w:t>Nationalism not only creates a sense of national identity. It presents the state</w:t>
      </w:r>
      <w:r>
        <w:rPr>
          <w:rFonts w:cs="Times New Roman"/>
          <w:color w:val="000000" w:themeColor="text1"/>
        </w:rPr>
        <w:t xml:space="preserve"> </w:t>
      </w:r>
      <w:r w:rsidRPr="00974C8C">
        <w:rPr>
          <w:rFonts w:cs="Times New Roman"/>
          <w:color w:val="000000" w:themeColor="text1"/>
        </w:rPr>
        <w:t>as the most important form of political organization for a people. Nationalism</w:t>
      </w:r>
      <w:r>
        <w:rPr>
          <w:rFonts w:cs="Times New Roman"/>
          <w:color w:val="000000" w:themeColor="text1"/>
        </w:rPr>
        <w:t xml:space="preserve"> </w:t>
      </w:r>
      <w:r w:rsidRPr="00974C8C">
        <w:rPr>
          <w:rFonts w:cs="Times New Roman"/>
          <w:color w:val="000000" w:themeColor="text1"/>
        </w:rPr>
        <w:t xml:space="preserve">encourages the view that </w:t>
      </w:r>
      <w:r>
        <w:rPr>
          <w:rFonts w:cs="Times New Roman"/>
          <w:color w:val="000000" w:themeColor="text1"/>
        </w:rPr>
        <w:t>“</w:t>
      </w:r>
      <w:r w:rsidRPr="00974C8C">
        <w:rPr>
          <w:rFonts w:cs="Times New Roman"/>
          <w:color w:val="000000" w:themeColor="text1"/>
        </w:rPr>
        <w:t>nations</w:t>
      </w:r>
      <w:r>
        <w:rPr>
          <w:rFonts w:cs="Times New Roman"/>
          <w:color w:val="000000" w:themeColor="text1"/>
        </w:rPr>
        <w:t>”</w:t>
      </w:r>
      <w:r w:rsidRPr="00974C8C">
        <w:rPr>
          <w:rFonts w:cs="Times New Roman"/>
          <w:color w:val="000000" w:themeColor="text1"/>
        </w:rPr>
        <w:t xml:space="preserve"> should be governed by a </w:t>
      </w:r>
      <w:r>
        <w:rPr>
          <w:rFonts w:cs="Times New Roman"/>
          <w:color w:val="000000" w:themeColor="text1"/>
        </w:rPr>
        <w:t>“</w:t>
      </w:r>
      <w:r w:rsidRPr="00974C8C">
        <w:rPr>
          <w:rFonts w:cs="Times New Roman"/>
          <w:color w:val="000000" w:themeColor="text1"/>
        </w:rPr>
        <w:t>state</w:t>
      </w:r>
      <w:r>
        <w:rPr>
          <w:rFonts w:cs="Times New Roman"/>
          <w:color w:val="000000" w:themeColor="text1"/>
        </w:rPr>
        <w:t>”</w:t>
      </w:r>
      <w:r w:rsidRPr="00974C8C">
        <w:rPr>
          <w:rFonts w:cs="Times New Roman"/>
          <w:color w:val="000000" w:themeColor="text1"/>
        </w:rPr>
        <w:t xml:space="preserve"> made up of</w:t>
      </w:r>
      <w:r>
        <w:rPr>
          <w:rFonts w:cs="Times New Roman"/>
          <w:color w:val="000000" w:themeColor="text1"/>
        </w:rPr>
        <w:t xml:space="preserve"> </w:t>
      </w:r>
      <w:r w:rsidRPr="00974C8C">
        <w:rPr>
          <w:rFonts w:cs="Times New Roman"/>
          <w:color w:val="000000" w:themeColor="text1"/>
        </w:rPr>
        <w:t>members of that nation</w:t>
      </w:r>
      <w:r w:rsidR="00F027B6">
        <w:rPr>
          <w:rFonts w:cs="Times New Roman"/>
          <w:color w:val="000000" w:themeColor="text1"/>
        </w:rPr>
        <w:t>.</w:t>
      </w:r>
      <w:r>
        <w:rPr>
          <w:rFonts w:cs="Times New Roman"/>
          <w:color w:val="000000" w:themeColor="text1"/>
        </w:rPr>
        <w:t xml:space="preserve"> (p. 165)</w:t>
      </w:r>
    </w:p>
    <w:p w14:paraId="6F985EFD" w14:textId="7BF34EF7" w:rsidR="00260F76" w:rsidRDefault="00B013AC" w:rsidP="002C65E8">
      <w:pPr>
        <w:ind w:firstLine="720"/>
        <w:jc w:val="both"/>
        <w:rPr>
          <w:rFonts w:cs="Times New Roman"/>
          <w:color w:val="000000" w:themeColor="text1"/>
        </w:rPr>
      </w:pPr>
      <w:r w:rsidRPr="00DA50BF">
        <w:rPr>
          <w:rFonts w:cs="Times New Roman"/>
          <w:color w:val="000000" w:themeColor="text1"/>
        </w:rPr>
        <w:t>Arguments for intrinsic value, identity, right to collective self-determination, the right to self-defense</w:t>
      </w:r>
      <w:r w:rsidR="00F027B6">
        <w:rPr>
          <w:rFonts w:cs="Times New Roman"/>
          <w:color w:val="000000" w:themeColor="text1"/>
        </w:rPr>
        <w:t>,</w:t>
      </w:r>
      <w:r w:rsidRPr="00DA50BF">
        <w:rPr>
          <w:rFonts w:cs="Times New Roman"/>
          <w:color w:val="000000" w:themeColor="text1"/>
        </w:rPr>
        <w:t xml:space="preserve"> and to redress past injustices support a VEO nationalist point of view, albeit through extremism as a strategy of action and </w:t>
      </w:r>
      <w:r w:rsidR="004913FE">
        <w:rPr>
          <w:rFonts w:cs="Times New Roman"/>
          <w:color w:val="000000" w:themeColor="text1"/>
        </w:rPr>
        <w:t>violence as a</w:t>
      </w:r>
      <w:r w:rsidRPr="00DA50BF">
        <w:rPr>
          <w:rFonts w:cs="Times New Roman"/>
          <w:color w:val="000000" w:themeColor="text1"/>
        </w:rPr>
        <w:t xml:space="preserve"> means to the end.</w:t>
      </w:r>
    </w:p>
    <w:p w14:paraId="2AB78702" w14:textId="53446003" w:rsidR="00260F76" w:rsidRDefault="00260F76" w:rsidP="00260F76">
      <w:pPr>
        <w:ind w:firstLine="720"/>
        <w:jc w:val="both"/>
        <w:rPr>
          <w:rFonts w:cs="Times New Roman"/>
          <w:color w:val="000000" w:themeColor="text1"/>
        </w:rPr>
      </w:pPr>
      <w:r>
        <w:rPr>
          <w:rFonts w:cs="Times New Roman"/>
          <w:color w:val="000000" w:themeColor="text1"/>
        </w:rPr>
        <w:t xml:space="preserve">Scholars of nationalism, such as Armstrong (1982), Connor (1994), and Smith (1991) contend that nations have been built around ethnic communities. Gellner (1983) wrote “a homogeneity imposed by objective, inescapable imperative eventually appears on the surface in the form of nationalism” (p. 39). Smith (1991) notes that an </w:t>
      </w:r>
      <w:proofErr w:type="spellStart"/>
      <w:r w:rsidRPr="00F027B6">
        <w:rPr>
          <w:rFonts w:cs="Times New Roman"/>
          <w:i/>
          <w:iCs/>
          <w:color w:val="000000" w:themeColor="text1"/>
        </w:rPr>
        <w:t>ethnie</w:t>
      </w:r>
      <w:proofErr w:type="spellEnd"/>
      <w:r>
        <w:rPr>
          <w:rFonts w:cs="Times New Roman"/>
          <w:color w:val="000000" w:themeColor="text1"/>
        </w:rPr>
        <w:t xml:space="preserve"> is, “a named human population with myths of common ancestry, shared historical memories and one or more common elements of culture, including an association with a homeland, and some degree of solidarity, at least among elites” (p. 13). Smith (2002) </w:t>
      </w:r>
      <w:r w:rsidR="00F027B6">
        <w:rPr>
          <w:rFonts w:cs="Times New Roman"/>
          <w:color w:val="000000" w:themeColor="text1"/>
        </w:rPr>
        <w:t xml:space="preserve">also </w:t>
      </w:r>
      <w:r>
        <w:rPr>
          <w:rFonts w:cs="Times New Roman"/>
          <w:color w:val="000000" w:themeColor="text1"/>
        </w:rPr>
        <w:t xml:space="preserve">defined a nation as “a named community possessing an historic territory, shared myths and memories, a common public culture and common laws and customs” (p. 15). Walt (2011), a columnist at Foreign Policy and the Robert and Renée </w:t>
      </w:r>
      <w:proofErr w:type="spellStart"/>
      <w:r>
        <w:rPr>
          <w:rFonts w:cs="Times New Roman"/>
          <w:color w:val="000000" w:themeColor="text1"/>
        </w:rPr>
        <w:t>Belfer</w:t>
      </w:r>
      <w:proofErr w:type="spellEnd"/>
      <w:r>
        <w:rPr>
          <w:rFonts w:cs="Times New Roman"/>
          <w:color w:val="000000" w:themeColor="text1"/>
        </w:rPr>
        <w:t xml:space="preserve"> professor of International Relations at Harvard University, opined that nationalism is the strongest force in the world. Walt (2019) further amplified this point:</w:t>
      </w:r>
    </w:p>
    <w:p w14:paraId="234EA4FD" w14:textId="216F39EF" w:rsidR="00260F76" w:rsidRPr="00CA7840" w:rsidRDefault="00260F76" w:rsidP="00CA7840">
      <w:pPr>
        <w:ind w:left="720"/>
        <w:jc w:val="both"/>
        <w:rPr>
          <w:rFonts w:cs="Times New Roman"/>
          <w:color w:val="000000" w:themeColor="text1"/>
        </w:rPr>
      </w:pPr>
      <w:r>
        <w:rPr>
          <w:rFonts w:cs="Times New Roman"/>
          <w:color w:val="000000" w:themeColor="text1"/>
        </w:rPr>
        <w:lastRenderedPageBreak/>
        <w:t xml:space="preserve">In any case, nationalism </w:t>
      </w:r>
      <w:proofErr w:type="spellStart"/>
      <w:r>
        <w:rPr>
          <w:rFonts w:cs="Times New Roman"/>
          <w:color w:val="000000" w:themeColor="text1"/>
        </w:rPr>
        <w:t>ain’t</w:t>
      </w:r>
      <w:proofErr w:type="spellEnd"/>
      <w:r>
        <w:rPr>
          <w:rFonts w:cs="Times New Roman"/>
          <w:color w:val="000000" w:themeColor="text1"/>
        </w:rPr>
        <w:t xml:space="preserve"> going away. The challenge, therefore, is to acknowledge its value and limit its vices. That is, of course, easier said than done. At the very least, its power and persistence needs to be recognized and respected. Among other things, a healthy respect for nationalism’s power would discourage powerful states from thinking they can remake the world according to their own particular designs and help us avoid the hubristic fantasies that have caused so much harm in recent years. (para 9)</w:t>
      </w:r>
    </w:p>
    <w:p w14:paraId="163CFFC1" w14:textId="180F41B2" w:rsidR="001070CF" w:rsidRDefault="001070CF" w:rsidP="00974C8C">
      <w:pPr>
        <w:ind w:firstLine="720"/>
        <w:jc w:val="both"/>
        <w:rPr>
          <w:rFonts w:cs="Times New Roman"/>
          <w:color w:val="000000" w:themeColor="text1"/>
        </w:rPr>
      </w:pPr>
      <w:r>
        <w:rPr>
          <w:rFonts w:cs="Times New Roman"/>
          <w:color w:val="000000" w:themeColor="text1"/>
        </w:rPr>
        <w:t>Finally, single issue extremism advances a specific cause (Miller, 2017</w:t>
      </w:r>
      <w:r w:rsidR="00235D73">
        <w:rPr>
          <w:rFonts w:cs="Times New Roman"/>
          <w:color w:val="000000" w:themeColor="text1"/>
        </w:rPr>
        <w:t>b</w:t>
      </w:r>
      <w:r>
        <w:rPr>
          <w:rFonts w:cs="Times New Roman"/>
          <w:color w:val="000000" w:themeColor="text1"/>
        </w:rPr>
        <w:t>).</w:t>
      </w:r>
      <w:r w:rsidR="00974C8C">
        <w:rPr>
          <w:rFonts w:cs="Times New Roman"/>
          <w:color w:val="000000" w:themeColor="text1"/>
        </w:rPr>
        <w:t xml:space="preserve"> </w:t>
      </w:r>
      <w:r>
        <w:rPr>
          <w:rFonts w:cs="Times New Roman"/>
          <w:color w:val="000000" w:themeColor="text1"/>
        </w:rPr>
        <w:t>Miller (2017</w:t>
      </w:r>
      <w:r w:rsidR="00235D73">
        <w:rPr>
          <w:rFonts w:cs="Times New Roman"/>
          <w:color w:val="000000" w:themeColor="text1"/>
        </w:rPr>
        <w:t>a</w:t>
      </w:r>
      <w:r>
        <w:rPr>
          <w:rFonts w:cs="Times New Roman"/>
          <w:color w:val="000000" w:themeColor="text1"/>
        </w:rPr>
        <w:t xml:space="preserve">) developed an ideology-based dataset of the GTD to list the plausible ideological motivations of </w:t>
      </w:r>
      <w:r w:rsidR="00D31E95">
        <w:rPr>
          <w:rFonts w:cs="Times New Roman"/>
          <w:color w:val="000000" w:themeColor="text1"/>
        </w:rPr>
        <w:t>extremism</w:t>
      </w:r>
      <w:r>
        <w:rPr>
          <w:rFonts w:cs="Times New Roman"/>
          <w:color w:val="000000" w:themeColor="text1"/>
        </w:rPr>
        <w:t xml:space="preserve"> in the </w:t>
      </w:r>
      <w:r w:rsidR="005D19D8">
        <w:rPr>
          <w:rFonts w:cs="Times New Roman"/>
          <w:color w:val="000000" w:themeColor="text1"/>
        </w:rPr>
        <w:t>U</w:t>
      </w:r>
      <w:r w:rsidR="00F027B6">
        <w:rPr>
          <w:rFonts w:cs="Times New Roman"/>
          <w:color w:val="000000" w:themeColor="text1"/>
        </w:rPr>
        <w:t>nited States</w:t>
      </w:r>
      <w:r>
        <w:rPr>
          <w:rFonts w:cs="Times New Roman"/>
          <w:color w:val="000000" w:themeColor="text1"/>
        </w:rPr>
        <w:t>. Figure 1</w:t>
      </w:r>
      <w:r w:rsidR="00646890">
        <w:rPr>
          <w:rFonts w:cs="Times New Roman"/>
          <w:color w:val="000000" w:themeColor="text1"/>
        </w:rPr>
        <w:t>3</w:t>
      </w:r>
      <w:r>
        <w:rPr>
          <w:rFonts w:cs="Times New Roman"/>
          <w:color w:val="000000" w:themeColor="text1"/>
        </w:rPr>
        <w:t xml:space="preserve"> illustrates the totals in each category out of 2,795 cases studied that occurred in the </w:t>
      </w:r>
      <w:r w:rsidR="005D19D8">
        <w:rPr>
          <w:rFonts w:cs="Times New Roman"/>
          <w:color w:val="000000" w:themeColor="text1"/>
        </w:rPr>
        <w:t>U.S.</w:t>
      </w:r>
      <w:r>
        <w:rPr>
          <w:rFonts w:cs="Times New Roman"/>
          <w:color w:val="000000" w:themeColor="text1"/>
        </w:rPr>
        <w:t xml:space="preserve"> from 1970 to 2016 (Miller, 2017</w:t>
      </w:r>
      <w:r w:rsidR="00235D73">
        <w:rPr>
          <w:rFonts w:cs="Times New Roman"/>
          <w:color w:val="000000" w:themeColor="text1"/>
        </w:rPr>
        <w:t>a</w:t>
      </w:r>
      <w:r>
        <w:rPr>
          <w:rFonts w:cs="Times New Roman"/>
          <w:color w:val="000000" w:themeColor="text1"/>
        </w:rPr>
        <w:t>). Note that this is not a global accounting of VEO attacks.</w:t>
      </w:r>
    </w:p>
    <w:p w14:paraId="3D2C4FDA" w14:textId="40C3AA86" w:rsidR="001070CF" w:rsidRDefault="001070CF" w:rsidP="001070CF">
      <w:pPr>
        <w:jc w:val="both"/>
        <w:rPr>
          <w:rFonts w:cs="Times New Roman"/>
          <w:b/>
          <w:bCs/>
          <w:color w:val="000000" w:themeColor="text1"/>
        </w:rPr>
      </w:pPr>
      <w:r>
        <w:rPr>
          <w:rFonts w:cs="Times New Roman"/>
          <w:b/>
          <w:bCs/>
          <w:color w:val="000000" w:themeColor="text1"/>
        </w:rPr>
        <w:t>Figure 1</w:t>
      </w:r>
      <w:r w:rsidR="00646890">
        <w:rPr>
          <w:rFonts w:cs="Times New Roman"/>
          <w:b/>
          <w:bCs/>
          <w:color w:val="000000" w:themeColor="text1"/>
        </w:rPr>
        <w:t>3</w:t>
      </w:r>
    </w:p>
    <w:p w14:paraId="680035A2" w14:textId="77777777" w:rsidR="001070CF" w:rsidRDefault="001070CF" w:rsidP="001070CF">
      <w:pPr>
        <w:jc w:val="both"/>
        <w:rPr>
          <w:rFonts w:cs="Times New Roman"/>
          <w:i/>
          <w:iCs/>
          <w:color w:val="000000" w:themeColor="text1"/>
        </w:rPr>
      </w:pPr>
      <w:r>
        <w:rPr>
          <w:rFonts w:cs="Times New Roman"/>
          <w:i/>
          <w:iCs/>
          <w:color w:val="000000" w:themeColor="text1"/>
        </w:rPr>
        <w:t>List of ideologies by type</w:t>
      </w:r>
    </w:p>
    <w:p w14:paraId="6B168714" w14:textId="77777777" w:rsidR="001070CF" w:rsidRDefault="001070CF" w:rsidP="001070CF">
      <w:pPr>
        <w:jc w:val="both"/>
        <w:rPr>
          <w:rFonts w:cs="Times New Roman"/>
          <w:color w:val="000000" w:themeColor="text1"/>
        </w:rPr>
      </w:pPr>
      <w:r w:rsidRPr="00011A71">
        <w:rPr>
          <w:rFonts w:cs="Times New Roman"/>
          <w:noProof/>
          <w:color w:val="000000" w:themeColor="text1"/>
        </w:rPr>
        <w:drawing>
          <wp:inline distT="0" distB="0" distL="0" distR="0" wp14:anchorId="3BD6555D" wp14:editId="2895A11C">
            <wp:extent cx="5943600" cy="2030730"/>
            <wp:effectExtent l="0" t="0" r="0" b="1270"/>
            <wp:docPr id="13" name="Picture 1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able&#10;&#10;Description automatically generated"/>
                    <pic:cNvPicPr/>
                  </pic:nvPicPr>
                  <pic:blipFill>
                    <a:blip r:embed="rId29"/>
                    <a:stretch>
                      <a:fillRect/>
                    </a:stretch>
                  </pic:blipFill>
                  <pic:spPr>
                    <a:xfrm>
                      <a:off x="0" y="0"/>
                      <a:ext cx="5943600" cy="2030730"/>
                    </a:xfrm>
                    <a:prstGeom prst="rect">
                      <a:avLst/>
                    </a:prstGeom>
                  </pic:spPr>
                </pic:pic>
              </a:graphicData>
            </a:graphic>
          </wp:inline>
        </w:drawing>
      </w:r>
    </w:p>
    <w:p w14:paraId="5A48F470" w14:textId="7003A8D6" w:rsidR="001070CF" w:rsidRDefault="001070CF" w:rsidP="001070CF">
      <w:pPr>
        <w:jc w:val="both"/>
        <w:rPr>
          <w:rFonts w:cs="Times New Roman"/>
          <w:color w:val="000000" w:themeColor="text1"/>
        </w:rPr>
      </w:pPr>
      <w:r>
        <w:rPr>
          <w:rFonts w:cs="Times New Roman"/>
          <w:i/>
          <w:iCs/>
          <w:color w:val="000000" w:themeColor="text1"/>
        </w:rPr>
        <w:t>Source</w:t>
      </w:r>
      <w:r>
        <w:rPr>
          <w:rFonts w:cs="Times New Roman"/>
          <w:color w:val="000000" w:themeColor="text1"/>
        </w:rPr>
        <w:t>: Miller (2017)</w:t>
      </w:r>
      <w:r w:rsidR="009306DD">
        <w:rPr>
          <w:rFonts w:cs="Times New Roman"/>
          <w:color w:val="000000" w:themeColor="text1"/>
        </w:rPr>
        <w:t>.</w:t>
      </w:r>
    </w:p>
    <w:p w14:paraId="1117C34D" w14:textId="77777777" w:rsidR="001070CF" w:rsidRDefault="001070CF" w:rsidP="001070CF">
      <w:pPr>
        <w:jc w:val="both"/>
        <w:rPr>
          <w:rFonts w:cs="Times New Roman"/>
          <w:color w:val="000000" w:themeColor="text1"/>
        </w:rPr>
      </w:pPr>
    </w:p>
    <w:p w14:paraId="1DEC7D7D" w14:textId="0C3AEEE8" w:rsidR="00B013AC" w:rsidRDefault="00B013AC" w:rsidP="001070CF">
      <w:pPr>
        <w:ind w:firstLine="720"/>
        <w:jc w:val="both"/>
        <w:rPr>
          <w:rFonts w:cs="Times New Roman"/>
          <w:color w:val="000000" w:themeColor="text1"/>
        </w:rPr>
      </w:pPr>
      <w:r>
        <w:rPr>
          <w:rFonts w:cs="Times New Roman"/>
          <w:color w:val="000000" w:themeColor="text1"/>
        </w:rPr>
        <w:lastRenderedPageBreak/>
        <w:t xml:space="preserve">For the purpose of this research, four categories of ideologies </w:t>
      </w:r>
      <w:r w:rsidR="00AE6D4F">
        <w:rPr>
          <w:rFonts w:cs="Times New Roman"/>
          <w:color w:val="000000" w:themeColor="text1"/>
        </w:rPr>
        <w:t xml:space="preserve">– </w:t>
      </w:r>
      <w:r w:rsidR="00AE6D4F" w:rsidRPr="00AE6D4F">
        <w:rPr>
          <w:rFonts w:cs="Times New Roman"/>
          <w:i/>
          <w:iCs/>
          <w:color w:val="000000" w:themeColor="text1"/>
        </w:rPr>
        <w:t>nationalist,</w:t>
      </w:r>
      <w:r w:rsidR="00AE6D4F">
        <w:rPr>
          <w:rFonts w:cs="Times New Roman"/>
          <w:color w:val="000000" w:themeColor="text1"/>
        </w:rPr>
        <w:t xml:space="preserve"> </w:t>
      </w:r>
      <w:r w:rsidRPr="005643A7">
        <w:rPr>
          <w:rFonts w:cs="Times New Roman"/>
          <w:i/>
          <w:iCs/>
          <w:color w:val="000000" w:themeColor="text1"/>
        </w:rPr>
        <w:t xml:space="preserve">religious, left-wing, </w:t>
      </w:r>
      <w:r w:rsidRPr="005643A7">
        <w:rPr>
          <w:rFonts w:cs="Times New Roman"/>
          <w:color w:val="000000" w:themeColor="text1"/>
        </w:rPr>
        <w:t>and</w:t>
      </w:r>
      <w:r w:rsidRPr="005643A7">
        <w:rPr>
          <w:rFonts w:cs="Times New Roman"/>
          <w:i/>
          <w:iCs/>
          <w:color w:val="000000" w:themeColor="text1"/>
        </w:rPr>
        <w:t xml:space="preserve"> right-wing</w:t>
      </w:r>
      <w:r>
        <w:rPr>
          <w:rFonts w:cs="Times New Roman"/>
          <w:color w:val="000000" w:themeColor="text1"/>
        </w:rPr>
        <w:t xml:space="preserve"> </w:t>
      </w:r>
      <w:r w:rsidR="00D1649A">
        <w:rPr>
          <w:rFonts w:cs="Times New Roman"/>
          <w:color w:val="000000" w:themeColor="text1"/>
        </w:rPr>
        <w:t xml:space="preserve">– are used </w:t>
      </w:r>
      <w:r>
        <w:rPr>
          <w:rFonts w:cs="Times New Roman"/>
          <w:color w:val="000000" w:themeColor="text1"/>
        </w:rPr>
        <w:t>as other identified ideologies are typically not under the primary domain of U.S. national security-focused organizations which engage VEOs (Davis, 2019).</w:t>
      </w:r>
    </w:p>
    <w:p w14:paraId="7DD9A1C4" w14:textId="18E42B1F" w:rsidR="00E84AA9" w:rsidRPr="00DC2EF9" w:rsidRDefault="00B3510A" w:rsidP="002C65E8">
      <w:pPr>
        <w:ind w:firstLine="720"/>
        <w:jc w:val="both"/>
        <w:rPr>
          <w:rFonts w:cs="Times New Roman"/>
          <w:color w:val="000000" w:themeColor="text1"/>
        </w:rPr>
      </w:pPr>
      <w:r>
        <w:rPr>
          <w:rFonts w:cs="Times New Roman"/>
          <w:color w:val="000000" w:themeColor="text1"/>
        </w:rPr>
        <w:t>In summary</w:t>
      </w:r>
      <w:r w:rsidR="00243EDB">
        <w:rPr>
          <w:rFonts w:cs="Times New Roman"/>
          <w:color w:val="000000" w:themeColor="text1"/>
        </w:rPr>
        <w:t xml:space="preserve"> of this chapter</w:t>
      </w:r>
      <w:r>
        <w:rPr>
          <w:rFonts w:cs="Times New Roman"/>
          <w:color w:val="000000" w:themeColor="text1"/>
        </w:rPr>
        <w:t xml:space="preserve">, VEOs are organizations. They can be classified by organizational features such as hierarchy, formalization, and centralization, as well as in terms of performance such as financing, recruitment opportunities, and innovation. VEOs </w:t>
      </w:r>
      <w:r>
        <w:rPr>
          <w:color w:val="000000" w:themeColor="text1"/>
        </w:rPr>
        <w:t xml:space="preserve">adapt to their environment through changes of leadership, ideologies, or strategy – but very few change their brand once established. VEOs are inclined to have charismatic </w:t>
      </w:r>
      <w:r w:rsidR="002B3BE2">
        <w:rPr>
          <w:color w:val="000000" w:themeColor="text1"/>
        </w:rPr>
        <w:t>leaders but</w:t>
      </w:r>
      <w:r>
        <w:rPr>
          <w:color w:val="000000" w:themeColor="text1"/>
        </w:rPr>
        <w:t xml:space="preserve"> given the </w:t>
      </w:r>
      <w:r w:rsidR="002B3BE2">
        <w:rPr>
          <w:color w:val="000000" w:themeColor="text1"/>
        </w:rPr>
        <w:t xml:space="preserve">ephemeral </w:t>
      </w:r>
      <w:r>
        <w:rPr>
          <w:color w:val="000000" w:themeColor="text1"/>
        </w:rPr>
        <w:t xml:space="preserve">nature of </w:t>
      </w:r>
      <w:r w:rsidR="002B3BE2">
        <w:rPr>
          <w:color w:val="000000" w:themeColor="text1"/>
        </w:rPr>
        <w:t>charisma and studies that find decapitation of organizational leadership is ineffective, leadership is not central to a brands existence. Strategy is required for any organization</w:t>
      </w:r>
      <w:r w:rsidR="002D2F28">
        <w:rPr>
          <w:color w:val="000000" w:themeColor="text1"/>
        </w:rPr>
        <w:t xml:space="preserve"> to function and grow</w:t>
      </w:r>
      <w:r w:rsidR="002B3BE2">
        <w:rPr>
          <w:color w:val="000000" w:themeColor="text1"/>
        </w:rPr>
        <w:t xml:space="preserve">. Given the organizations under study are violent extremist organizations, the category of </w:t>
      </w:r>
      <w:r w:rsidR="00D1649A">
        <w:rPr>
          <w:color w:val="000000" w:themeColor="text1"/>
        </w:rPr>
        <w:t xml:space="preserve">primary </w:t>
      </w:r>
      <w:r w:rsidR="002B3BE2">
        <w:rPr>
          <w:color w:val="000000" w:themeColor="text1"/>
        </w:rPr>
        <w:t xml:space="preserve">strategy is impugned as </w:t>
      </w:r>
      <w:r w:rsidR="002D2F28">
        <w:rPr>
          <w:color w:val="000000" w:themeColor="text1"/>
        </w:rPr>
        <w:t>interpretive</w:t>
      </w:r>
      <w:r w:rsidR="002B3BE2">
        <w:rPr>
          <w:color w:val="000000" w:themeColor="text1"/>
        </w:rPr>
        <w:t xml:space="preserve"> extremism to accomplish the organizational goal and is a constant for all VEOs. </w:t>
      </w:r>
      <w:r w:rsidR="004C442A">
        <w:rPr>
          <w:color w:val="000000" w:themeColor="text1"/>
        </w:rPr>
        <w:t xml:space="preserve">Ideology is important to VEOs as it established the underpinning tones to strategy and operations. </w:t>
      </w:r>
      <w:r w:rsidR="00F027B6">
        <w:rPr>
          <w:rFonts w:cs="Times New Roman"/>
          <w:color w:val="000000" w:themeColor="text1"/>
        </w:rPr>
        <w:t xml:space="preserve">However, </w:t>
      </w:r>
      <w:r w:rsidR="005206CD" w:rsidRPr="6AE12698">
        <w:rPr>
          <w:rFonts w:cs="Times New Roman"/>
          <w:color w:val="000000" w:themeColor="text1"/>
        </w:rPr>
        <w:t xml:space="preserve">radical worldviews are only one </w:t>
      </w:r>
      <w:r w:rsidR="005206CD" w:rsidRPr="00974C8C">
        <w:rPr>
          <w:rFonts w:cs="Times New Roman"/>
          <w:color w:val="000000" w:themeColor="text1"/>
        </w:rPr>
        <w:t>among many potential causes of joining violent extremist groups (</w:t>
      </w:r>
      <w:proofErr w:type="spellStart"/>
      <w:r w:rsidR="005206CD" w:rsidRPr="00974C8C">
        <w:rPr>
          <w:rFonts w:cs="Times New Roman"/>
          <w:color w:val="000000" w:themeColor="text1"/>
        </w:rPr>
        <w:t>Kruglanski</w:t>
      </w:r>
      <w:proofErr w:type="spellEnd"/>
      <w:r w:rsidR="005206CD" w:rsidRPr="00974C8C">
        <w:rPr>
          <w:rFonts w:cs="Times New Roman"/>
          <w:color w:val="000000" w:themeColor="text1"/>
        </w:rPr>
        <w:t xml:space="preserve"> &amp; Fishman, 2009; Springer et al., 2009). Therefore, ideology alone is not the primary organizational element for VEOs.</w:t>
      </w:r>
    </w:p>
    <w:p w14:paraId="233AC2F2" w14:textId="77777777" w:rsidR="0077414F" w:rsidRDefault="0077414F">
      <w:pPr>
        <w:spacing w:line="240" w:lineRule="auto"/>
        <w:rPr>
          <w:b/>
          <w:bCs/>
        </w:rPr>
      </w:pPr>
      <w:bookmarkStart w:id="313" w:name="ChapterFour"/>
      <w:bookmarkStart w:id="314" w:name="Research"/>
      <w:bookmarkStart w:id="315" w:name="_Toc114178896"/>
      <w:bookmarkStart w:id="316" w:name="_Toc114180505"/>
      <w:bookmarkStart w:id="317" w:name="_Toc114326947"/>
      <w:bookmarkStart w:id="318" w:name="_Toc116165483"/>
      <w:r>
        <w:br w:type="page"/>
      </w:r>
    </w:p>
    <w:p w14:paraId="09B8A66C" w14:textId="313C0CF7" w:rsidR="00F830C1" w:rsidRPr="00A746F3" w:rsidRDefault="003149EC" w:rsidP="00AC24CE">
      <w:pPr>
        <w:pStyle w:val="APALevel1"/>
        <w:rPr>
          <w:rFonts w:cs="Times New Roman"/>
          <w:color w:val="000000" w:themeColor="text1"/>
        </w:rPr>
      </w:pPr>
      <w:bookmarkStart w:id="319" w:name="_Toc117001530"/>
      <w:bookmarkStart w:id="320" w:name="_Toc117002619"/>
      <w:bookmarkStart w:id="321" w:name="_Toc118666791"/>
      <w:r>
        <w:lastRenderedPageBreak/>
        <w:t>Chapter Four</w:t>
      </w:r>
      <w:bookmarkStart w:id="322" w:name="Analyticalapproach"/>
      <w:bookmarkEnd w:id="313"/>
      <w:r w:rsidR="00312BF0">
        <w:t xml:space="preserve">: </w:t>
      </w:r>
      <w:bookmarkEnd w:id="314"/>
      <w:r w:rsidR="00312BF0">
        <w:t>Foundational Premises</w:t>
      </w:r>
      <w:bookmarkEnd w:id="315"/>
      <w:bookmarkEnd w:id="316"/>
      <w:bookmarkEnd w:id="317"/>
      <w:bookmarkEnd w:id="318"/>
      <w:bookmarkEnd w:id="319"/>
      <w:bookmarkEnd w:id="320"/>
      <w:r w:rsidR="0060616C">
        <w:t xml:space="preserve">, </w:t>
      </w:r>
      <w:r w:rsidR="006318BD">
        <w:t xml:space="preserve">a </w:t>
      </w:r>
      <w:r w:rsidR="0060616C">
        <w:t>Proposition, and Hypotheses</w:t>
      </w:r>
      <w:bookmarkEnd w:id="321"/>
    </w:p>
    <w:p w14:paraId="65B93932" w14:textId="298BFBD4" w:rsidR="00467905" w:rsidRDefault="47C08A5D" w:rsidP="00D1649A">
      <w:pPr>
        <w:ind w:firstLine="720"/>
        <w:jc w:val="both"/>
        <w:rPr>
          <w:rFonts w:cs="Times New Roman"/>
          <w:color w:val="000000" w:themeColor="text1"/>
        </w:rPr>
      </w:pPr>
      <w:bookmarkStart w:id="323" w:name="RQ1"/>
      <w:bookmarkEnd w:id="322"/>
      <w:r w:rsidRPr="6AE12698">
        <w:rPr>
          <w:rFonts w:cs="Times New Roman"/>
          <w:color w:val="000000" w:themeColor="text1"/>
        </w:rPr>
        <w:t xml:space="preserve">An organization with a strong identity can differentiate itself within its category and stand out to stakeholders. </w:t>
      </w:r>
      <w:r w:rsidR="005B6986">
        <w:rPr>
          <w:rFonts w:cs="Times New Roman"/>
          <w:color w:val="000000" w:themeColor="text1"/>
        </w:rPr>
        <w:t xml:space="preserve">This research asserts </w:t>
      </w:r>
      <w:r w:rsidR="00F027B6">
        <w:rPr>
          <w:rFonts w:cs="Times New Roman"/>
          <w:color w:val="000000" w:themeColor="text1"/>
        </w:rPr>
        <w:t xml:space="preserve">that </w:t>
      </w:r>
      <w:r w:rsidR="005B6986">
        <w:rPr>
          <w:rFonts w:cs="Times New Roman"/>
          <w:color w:val="000000" w:themeColor="text1"/>
        </w:rPr>
        <w:t>this applies to any organization that is stakeholder-based. For example, t</w:t>
      </w:r>
      <w:r w:rsidR="00CE44B8">
        <w:rPr>
          <w:rFonts w:cs="Times New Roman"/>
          <w:color w:val="000000" w:themeColor="text1"/>
        </w:rPr>
        <w:t>he processes of</w:t>
      </w:r>
      <w:r w:rsidRPr="6AE12698">
        <w:rPr>
          <w:rFonts w:cs="Times New Roman"/>
          <w:color w:val="000000" w:themeColor="text1"/>
        </w:rPr>
        <w:t xml:space="preserve"> brand building and radicalization identify potential stakeholders, seeking to gain stakeholder attention and </w:t>
      </w:r>
      <w:r w:rsidR="00572784">
        <w:rPr>
          <w:rFonts w:cs="Times New Roman"/>
          <w:color w:val="000000" w:themeColor="text1"/>
        </w:rPr>
        <w:t xml:space="preserve">generate </w:t>
      </w:r>
      <w:r w:rsidRPr="6AE12698">
        <w:rPr>
          <w:rFonts w:cs="Times New Roman"/>
          <w:color w:val="000000" w:themeColor="text1"/>
        </w:rPr>
        <w:t xml:space="preserve">commitment. </w:t>
      </w:r>
      <w:r w:rsidR="00F027B6">
        <w:rPr>
          <w:rFonts w:cs="Times New Roman"/>
          <w:color w:val="000000" w:themeColor="text1"/>
        </w:rPr>
        <w:t xml:space="preserve">They </w:t>
      </w:r>
      <w:r w:rsidRPr="6AE12698">
        <w:rPr>
          <w:rFonts w:cs="Times New Roman"/>
          <w:color w:val="000000" w:themeColor="text1"/>
        </w:rPr>
        <w:t xml:space="preserve">require consecutive steps to accomplish the end state. Both are multi-dimensional, meaning they are driven and sustained by multiple causes rather than a single cause. </w:t>
      </w:r>
      <w:r w:rsidR="00F027B6">
        <w:rPr>
          <w:rFonts w:cs="Times New Roman"/>
          <w:color w:val="000000" w:themeColor="text1"/>
        </w:rPr>
        <w:t xml:space="preserve">They </w:t>
      </w:r>
      <w:r w:rsidRPr="6AE12698">
        <w:rPr>
          <w:rFonts w:cs="Times New Roman"/>
          <w:color w:val="000000" w:themeColor="text1"/>
        </w:rPr>
        <w:t>rely on cognitive processes with an emphasis on emotion, which has a strong influence on attention, especially modulating the selectivity of attention as well as motivating action and behavior (Tyng et al., 2017). Springer et al. (2009) highlight a five</w:t>
      </w:r>
      <w:r w:rsidR="00427541">
        <w:rPr>
          <w:rFonts w:cs="Times New Roman"/>
          <w:color w:val="000000" w:themeColor="text1"/>
        </w:rPr>
        <w:t>-</w:t>
      </w:r>
      <w:r w:rsidRPr="6AE12698">
        <w:rPr>
          <w:rFonts w:cs="Times New Roman"/>
          <w:color w:val="000000" w:themeColor="text1"/>
        </w:rPr>
        <w:t xml:space="preserve">step process used for extremist recruitment, </w:t>
      </w:r>
      <w:r w:rsidR="00572784">
        <w:rPr>
          <w:rFonts w:cs="Times New Roman"/>
          <w:color w:val="000000" w:themeColor="text1"/>
        </w:rPr>
        <w:t xml:space="preserve">similar to </w:t>
      </w:r>
      <w:r w:rsidRPr="6AE12698">
        <w:rPr>
          <w:rFonts w:cs="Times New Roman"/>
          <w:color w:val="000000" w:themeColor="text1"/>
        </w:rPr>
        <w:t xml:space="preserve">processes used by intelligence services to recruit agents and the four-step process of building brands (Keller &amp; Swaminathan, 2020). These processes </w:t>
      </w:r>
      <w:r w:rsidR="00CE44B8">
        <w:rPr>
          <w:rFonts w:cs="Times New Roman"/>
          <w:color w:val="000000" w:themeColor="text1"/>
        </w:rPr>
        <w:t xml:space="preserve">all </w:t>
      </w:r>
      <w:r w:rsidRPr="6AE12698">
        <w:rPr>
          <w:rFonts w:cs="Times New Roman"/>
          <w:color w:val="000000" w:themeColor="text1"/>
        </w:rPr>
        <w:t xml:space="preserve">share the goal of creating resonance with the potential member such that they will engage in action for the brand. This is </w:t>
      </w:r>
      <w:r w:rsidR="002F2352">
        <w:rPr>
          <w:rFonts w:cs="Times New Roman"/>
          <w:color w:val="000000" w:themeColor="text1"/>
        </w:rPr>
        <w:t>no different than</w:t>
      </w:r>
      <w:r w:rsidR="0013780A">
        <w:rPr>
          <w:rFonts w:cs="Times New Roman"/>
          <w:color w:val="000000" w:themeColor="text1"/>
        </w:rPr>
        <w:t xml:space="preserve"> </w:t>
      </w:r>
      <w:r w:rsidRPr="6AE12698">
        <w:rPr>
          <w:rFonts w:cs="Times New Roman"/>
          <w:color w:val="000000" w:themeColor="text1"/>
        </w:rPr>
        <w:t xml:space="preserve">a potential recruit choosing between the Army, Navy, Air Force, Marines, or Coast Guard. Arguably, all </w:t>
      </w:r>
      <w:r w:rsidR="00572784">
        <w:rPr>
          <w:rFonts w:cs="Times New Roman"/>
          <w:color w:val="000000" w:themeColor="text1"/>
        </w:rPr>
        <w:t xml:space="preserve">Services </w:t>
      </w:r>
      <w:r w:rsidRPr="6AE12698">
        <w:rPr>
          <w:rFonts w:cs="Times New Roman"/>
          <w:color w:val="000000" w:themeColor="text1"/>
        </w:rPr>
        <w:t xml:space="preserve">require the commitment to accomplish missions and goals supporting democracy and the defense of freedom. </w:t>
      </w:r>
      <w:r w:rsidR="00CE44B8">
        <w:rPr>
          <w:rFonts w:cs="Times New Roman"/>
          <w:color w:val="000000" w:themeColor="text1"/>
        </w:rPr>
        <w:t xml:space="preserve">Yet the recruit must choose one. This research asserts the decision point for a </w:t>
      </w:r>
      <w:r w:rsidR="005B6986">
        <w:rPr>
          <w:rFonts w:cs="Times New Roman"/>
          <w:color w:val="000000" w:themeColor="text1"/>
        </w:rPr>
        <w:t>recruit</w:t>
      </w:r>
      <w:r w:rsidR="00CE44B8">
        <w:rPr>
          <w:rFonts w:cs="Times New Roman"/>
          <w:color w:val="000000" w:themeColor="text1"/>
        </w:rPr>
        <w:t xml:space="preserve"> in most cases is the brand, or in this case, the Service, itself. </w:t>
      </w:r>
      <w:r w:rsidRPr="6AE12698">
        <w:rPr>
          <w:rFonts w:cs="Times New Roman"/>
          <w:color w:val="000000" w:themeColor="text1"/>
        </w:rPr>
        <w:t>The same challenges face the VEO recruiter – how to attract qualified candidates, usually for specific jobs, to the specific brand among competing categorical brands</w:t>
      </w:r>
      <w:r w:rsidR="00572784">
        <w:rPr>
          <w:rFonts w:cs="Times New Roman"/>
          <w:color w:val="000000" w:themeColor="text1"/>
        </w:rPr>
        <w:t xml:space="preserve"> from a limited pool of resources</w:t>
      </w:r>
      <w:r w:rsidRPr="6AE12698">
        <w:rPr>
          <w:rFonts w:cs="Times New Roman"/>
          <w:color w:val="000000" w:themeColor="text1"/>
        </w:rPr>
        <w:t>.</w:t>
      </w:r>
    </w:p>
    <w:p w14:paraId="3C6505F6" w14:textId="1BBC534F" w:rsidR="00EB3CCD" w:rsidRDefault="006318BD" w:rsidP="00FC764B">
      <w:pPr>
        <w:ind w:firstLine="720"/>
        <w:jc w:val="both"/>
        <w:rPr>
          <w:rFonts w:cs="Times New Roman"/>
          <w:b/>
          <w:bCs/>
          <w:color w:val="000000" w:themeColor="text1"/>
        </w:rPr>
      </w:pPr>
      <w:r>
        <w:rPr>
          <w:rFonts w:cs="Times New Roman"/>
          <w:color w:val="000000" w:themeColor="text1"/>
        </w:rPr>
        <w:t>As noted previously, t</w:t>
      </w:r>
      <w:r w:rsidR="00EB3CCD">
        <w:rPr>
          <w:rFonts w:cs="Times New Roman"/>
          <w:color w:val="000000" w:themeColor="text1"/>
        </w:rPr>
        <w:t>his research asse</w:t>
      </w:r>
      <w:r>
        <w:rPr>
          <w:rFonts w:cs="Times New Roman"/>
          <w:color w:val="000000" w:themeColor="text1"/>
        </w:rPr>
        <w:t>r</w:t>
      </w:r>
      <w:r w:rsidR="00EB3CCD">
        <w:rPr>
          <w:rFonts w:cs="Times New Roman"/>
          <w:color w:val="000000" w:themeColor="text1"/>
        </w:rPr>
        <w:t>ts</w:t>
      </w:r>
      <w:r w:rsidR="47C08A5D" w:rsidRPr="6AE12698">
        <w:rPr>
          <w:rFonts w:cs="Times New Roman"/>
          <w:color w:val="000000" w:themeColor="text1"/>
        </w:rPr>
        <w:t xml:space="preserve"> the brand is the center of gravity of any stakeholder-dependent organization. </w:t>
      </w:r>
      <w:r w:rsidR="00572784">
        <w:rPr>
          <w:rFonts w:cs="Times New Roman"/>
          <w:color w:val="000000" w:themeColor="text1"/>
        </w:rPr>
        <w:t>Leadership, ideology, and strategy may be factors of an organization</w:t>
      </w:r>
      <w:r w:rsidR="00F027B6">
        <w:rPr>
          <w:rFonts w:cs="Times New Roman"/>
          <w:color w:val="000000" w:themeColor="text1"/>
        </w:rPr>
        <w:t>,</w:t>
      </w:r>
      <w:r w:rsidR="00572784">
        <w:rPr>
          <w:rFonts w:cs="Times New Roman"/>
          <w:color w:val="000000" w:themeColor="text1"/>
        </w:rPr>
        <w:t xml:space="preserve"> but are not the center of gravity of the organization.</w:t>
      </w:r>
      <w:r w:rsidR="47C08A5D" w:rsidRPr="6AE12698">
        <w:rPr>
          <w:rFonts w:cs="Times New Roman"/>
          <w:color w:val="000000" w:themeColor="text1"/>
        </w:rPr>
        <w:t xml:space="preserve"> </w:t>
      </w:r>
      <w:r w:rsidR="00EB3CCD">
        <w:rPr>
          <w:rFonts w:cs="Times New Roman"/>
          <w:color w:val="000000" w:themeColor="text1"/>
        </w:rPr>
        <w:t xml:space="preserve">A </w:t>
      </w:r>
      <w:r w:rsidR="47C08A5D" w:rsidRPr="6AE12698">
        <w:rPr>
          <w:rFonts w:cs="Times New Roman"/>
          <w:color w:val="000000" w:themeColor="text1"/>
        </w:rPr>
        <w:t xml:space="preserve">popular four-step brand building process </w:t>
      </w:r>
      <w:r w:rsidR="00EB3CCD">
        <w:rPr>
          <w:rFonts w:cs="Times New Roman"/>
          <w:color w:val="000000" w:themeColor="text1"/>
        </w:rPr>
        <w:t xml:space="preserve">(Keller &amp; Swaminathan, 2020) </w:t>
      </w:r>
      <w:r w:rsidR="47C08A5D" w:rsidRPr="6AE12698">
        <w:rPr>
          <w:rFonts w:cs="Times New Roman"/>
          <w:color w:val="000000" w:themeColor="text1"/>
        </w:rPr>
        <w:t>is directly applicable to VEOs as organizations</w:t>
      </w:r>
      <w:r w:rsidR="00427541">
        <w:rPr>
          <w:rFonts w:cs="Times New Roman"/>
          <w:color w:val="000000" w:themeColor="text1"/>
        </w:rPr>
        <w:t>,</w:t>
      </w:r>
      <w:r w:rsidR="006D60E2">
        <w:rPr>
          <w:rFonts w:cs="Times New Roman"/>
          <w:color w:val="000000" w:themeColor="text1"/>
        </w:rPr>
        <w:t xml:space="preserve"> as explained earlier in this research</w:t>
      </w:r>
      <w:r w:rsidR="47C08A5D" w:rsidRPr="6AE12698">
        <w:rPr>
          <w:rFonts w:cs="Times New Roman"/>
          <w:color w:val="000000" w:themeColor="text1"/>
        </w:rPr>
        <w:t xml:space="preserve">. </w:t>
      </w:r>
      <w:r>
        <w:rPr>
          <w:rFonts w:cs="Times New Roman"/>
          <w:color w:val="000000" w:themeColor="text1"/>
        </w:rPr>
        <w:t>K</w:t>
      </w:r>
      <w:r w:rsidR="47C08A5D" w:rsidRPr="6AE12698">
        <w:rPr>
          <w:rFonts w:cs="Times New Roman"/>
          <w:color w:val="000000" w:themeColor="text1"/>
        </w:rPr>
        <w:t xml:space="preserve">nowing how a brand is engineered provides the ability to </w:t>
      </w:r>
      <w:r w:rsidR="47C08A5D" w:rsidRPr="6AE12698">
        <w:rPr>
          <w:rFonts w:cs="Times New Roman"/>
          <w:color w:val="000000" w:themeColor="text1"/>
        </w:rPr>
        <w:lastRenderedPageBreak/>
        <w:t xml:space="preserve">reverse-engineer </w:t>
      </w:r>
      <w:r w:rsidR="00A969E3">
        <w:rPr>
          <w:rFonts w:cs="Times New Roman"/>
          <w:color w:val="000000" w:themeColor="text1"/>
        </w:rPr>
        <w:t>it</w:t>
      </w:r>
      <w:r w:rsidR="00F027B6">
        <w:rPr>
          <w:rFonts w:cs="Times New Roman"/>
          <w:color w:val="000000" w:themeColor="text1"/>
        </w:rPr>
        <w:t>,</w:t>
      </w:r>
      <w:r w:rsidR="47C08A5D" w:rsidRPr="6AE12698">
        <w:rPr>
          <w:rFonts w:cs="Times New Roman"/>
          <w:color w:val="000000" w:themeColor="text1"/>
        </w:rPr>
        <w:t xml:space="preserve"> </w:t>
      </w:r>
      <w:r w:rsidR="00B74C58" w:rsidRPr="6AE12698">
        <w:rPr>
          <w:rFonts w:cs="Times New Roman"/>
          <w:color w:val="000000" w:themeColor="text1"/>
        </w:rPr>
        <w:t>us</w:t>
      </w:r>
      <w:r w:rsidR="00F027B6">
        <w:rPr>
          <w:rFonts w:cs="Times New Roman"/>
          <w:color w:val="000000" w:themeColor="text1"/>
        </w:rPr>
        <w:t>ing</w:t>
      </w:r>
      <w:r w:rsidR="47C08A5D" w:rsidRPr="6AE12698">
        <w:rPr>
          <w:rFonts w:cs="Times New Roman"/>
          <w:color w:val="000000" w:themeColor="text1"/>
        </w:rPr>
        <w:t xml:space="preserve"> the same tactics, techniques and procedures used to build it.</w:t>
      </w:r>
      <w:r w:rsidR="00C42CD3">
        <w:rPr>
          <w:rFonts w:cs="Times New Roman"/>
          <w:color w:val="000000" w:themeColor="text1"/>
        </w:rPr>
        <w:t xml:space="preserve"> This research </w:t>
      </w:r>
      <w:r w:rsidR="006073D1">
        <w:rPr>
          <w:rFonts w:cs="Times New Roman"/>
          <w:color w:val="000000" w:themeColor="text1"/>
        </w:rPr>
        <w:t xml:space="preserve">explored and explicated </w:t>
      </w:r>
      <w:r w:rsidR="00C42CD3">
        <w:rPr>
          <w:rFonts w:cs="Times New Roman"/>
          <w:color w:val="000000" w:themeColor="text1"/>
        </w:rPr>
        <w:t>three premises</w:t>
      </w:r>
      <w:r w:rsidR="006073D1">
        <w:rPr>
          <w:rFonts w:cs="Times New Roman"/>
          <w:color w:val="000000" w:themeColor="text1"/>
        </w:rPr>
        <w:t>, a proposition,</w:t>
      </w:r>
      <w:r w:rsidR="00C42CD3">
        <w:rPr>
          <w:rFonts w:cs="Times New Roman"/>
          <w:color w:val="000000" w:themeColor="text1"/>
        </w:rPr>
        <w:t xml:space="preserve"> and five hypotheses.</w:t>
      </w:r>
      <w:r w:rsidR="006073D1">
        <w:rPr>
          <w:rFonts w:cs="Times New Roman"/>
          <w:color w:val="000000" w:themeColor="text1"/>
        </w:rPr>
        <w:t xml:space="preserve"> They include:</w:t>
      </w:r>
    </w:p>
    <w:p w14:paraId="51E76601" w14:textId="77777777" w:rsidR="00EB3CCD" w:rsidRDefault="00EB3CCD" w:rsidP="00D069B8">
      <w:pPr>
        <w:pStyle w:val="Heading2"/>
      </w:pPr>
      <w:bookmarkStart w:id="324" w:name="_Toc117002620"/>
      <w:bookmarkStart w:id="325" w:name="_Toc118666792"/>
      <w:r>
        <w:t>Premises</w:t>
      </w:r>
      <w:bookmarkEnd w:id="324"/>
      <w:bookmarkEnd w:id="325"/>
    </w:p>
    <w:p w14:paraId="1AA5FB92" w14:textId="4D7C234D" w:rsidR="001428A4" w:rsidRPr="000111AB" w:rsidRDefault="00467905" w:rsidP="00FC764B">
      <w:pPr>
        <w:ind w:left="720"/>
        <w:jc w:val="both"/>
        <w:rPr>
          <w:rFonts w:cs="Times New Roman"/>
          <w:color w:val="000000" w:themeColor="text1"/>
        </w:rPr>
      </w:pPr>
      <w:r w:rsidRPr="000111AB">
        <w:rPr>
          <w:rFonts w:cs="Times New Roman"/>
          <w:color w:val="000000" w:themeColor="text1"/>
        </w:rPr>
        <w:t xml:space="preserve">P1. </w:t>
      </w:r>
      <w:bookmarkStart w:id="326" w:name="P1"/>
      <w:r w:rsidRPr="000111AB">
        <w:rPr>
          <w:rFonts w:cs="Times New Roman"/>
          <w:color w:val="000000" w:themeColor="text1"/>
        </w:rPr>
        <w:t>T</w:t>
      </w:r>
      <w:r w:rsidR="001428A4" w:rsidRPr="000111AB">
        <w:rPr>
          <w:rFonts w:cs="Times New Roman"/>
          <w:color w:val="000000" w:themeColor="text1"/>
        </w:rPr>
        <w:t>he brand is the Center of Gravity (CG) of an organization</w:t>
      </w:r>
      <w:bookmarkEnd w:id="326"/>
      <w:r w:rsidR="001428A4" w:rsidRPr="000111AB">
        <w:rPr>
          <w:rFonts w:cs="Times New Roman"/>
          <w:color w:val="000000" w:themeColor="text1"/>
        </w:rPr>
        <w:t>.</w:t>
      </w:r>
      <w:bookmarkStart w:id="327" w:name="RQ2"/>
      <w:bookmarkEnd w:id="323"/>
    </w:p>
    <w:p w14:paraId="6CB0E2AF" w14:textId="648108C2" w:rsidR="001428A4" w:rsidRPr="000111AB" w:rsidRDefault="001428A4" w:rsidP="00FC764B">
      <w:pPr>
        <w:ind w:left="720"/>
        <w:jc w:val="both"/>
        <w:rPr>
          <w:rFonts w:cs="Times New Roman"/>
          <w:color w:val="000000" w:themeColor="text1"/>
        </w:rPr>
      </w:pPr>
      <w:r w:rsidRPr="000111AB">
        <w:rPr>
          <w:rFonts w:cs="Times New Roman"/>
          <w:color w:val="000000" w:themeColor="text1"/>
        </w:rPr>
        <w:t xml:space="preserve">P2. </w:t>
      </w:r>
      <w:bookmarkStart w:id="328" w:name="P2"/>
      <w:r w:rsidRPr="000111AB">
        <w:rPr>
          <w:rFonts w:cs="Times New Roman"/>
          <w:color w:val="000000" w:themeColor="text1"/>
        </w:rPr>
        <w:t xml:space="preserve">Stakeholders declare </w:t>
      </w:r>
      <w:r w:rsidR="009A45A2">
        <w:rPr>
          <w:rFonts w:cs="Times New Roman"/>
          <w:color w:val="000000" w:themeColor="text1"/>
        </w:rPr>
        <w:t>commitment</w:t>
      </w:r>
      <w:r w:rsidR="00C42CD3">
        <w:rPr>
          <w:rFonts w:cs="Times New Roman"/>
          <w:color w:val="000000" w:themeColor="text1"/>
        </w:rPr>
        <w:t xml:space="preserve"> primarily</w:t>
      </w:r>
      <w:r w:rsidR="009A45A2">
        <w:rPr>
          <w:rFonts w:cs="Times New Roman"/>
          <w:color w:val="000000" w:themeColor="text1"/>
        </w:rPr>
        <w:t xml:space="preserve"> to a brand</w:t>
      </w:r>
      <w:r w:rsidRPr="000111AB">
        <w:rPr>
          <w:rFonts w:cs="Times New Roman"/>
          <w:color w:val="000000" w:themeColor="text1"/>
        </w:rPr>
        <w:t>.</w:t>
      </w:r>
      <w:bookmarkEnd w:id="328"/>
    </w:p>
    <w:bookmarkEnd w:id="327"/>
    <w:p w14:paraId="58F53AD3" w14:textId="565E9263" w:rsidR="001428A4" w:rsidRDefault="00467905" w:rsidP="00FC764B">
      <w:pPr>
        <w:ind w:left="720"/>
        <w:jc w:val="both"/>
        <w:rPr>
          <w:rFonts w:cs="Times New Roman"/>
          <w:color w:val="000000" w:themeColor="text1"/>
        </w:rPr>
      </w:pPr>
      <w:r w:rsidRPr="000111AB">
        <w:rPr>
          <w:rFonts w:cs="Times New Roman"/>
          <w:color w:val="000000" w:themeColor="text1"/>
        </w:rPr>
        <w:t>P3. The four-step branding process applies to VEOs.</w:t>
      </w:r>
    </w:p>
    <w:p w14:paraId="0522BA2F" w14:textId="24B4B5BE" w:rsidR="0060616C" w:rsidRPr="0060616C" w:rsidRDefault="0060616C" w:rsidP="00D069B8">
      <w:pPr>
        <w:pStyle w:val="Heading2"/>
      </w:pPr>
      <w:bookmarkStart w:id="329" w:name="_Toc118666793"/>
      <w:r w:rsidRPr="0060616C">
        <w:t>Proposition</w:t>
      </w:r>
      <w:bookmarkEnd w:id="329"/>
    </w:p>
    <w:p w14:paraId="43ACF61E" w14:textId="49A9405A" w:rsidR="0060616C" w:rsidRPr="000111AB" w:rsidRDefault="0060616C" w:rsidP="0060616C">
      <w:pPr>
        <w:rPr>
          <w:rFonts w:cs="Times New Roman"/>
        </w:rPr>
      </w:pPr>
      <w:r>
        <w:rPr>
          <w:rFonts w:cs="Times New Roman"/>
        </w:rPr>
        <w:tab/>
      </w:r>
      <w:r w:rsidRPr="6AE12698">
        <w:t>While the leadership, ideology, or strategy of a VEO may change over time, the single element of an enduring VEO is the brand</w:t>
      </w:r>
      <w:r>
        <w:t>.</w:t>
      </w:r>
    </w:p>
    <w:p w14:paraId="63EE33E4" w14:textId="01AEB20F" w:rsidR="00C42CD3" w:rsidRDefault="00C42CD3" w:rsidP="00D069B8">
      <w:pPr>
        <w:pStyle w:val="Heading2"/>
      </w:pPr>
      <w:bookmarkStart w:id="330" w:name="_Toc117002621"/>
      <w:bookmarkStart w:id="331" w:name="_Toc118666794"/>
      <w:bookmarkStart w:id="332" w:name="RQ3"/>
      <w:r>
        <w:t>Hypotheses</w:t>
      </w:r>
      <w:bookmarkEnd w:id="330"/>
      <w:bookmarkEnd w:id="331"/>
    </w:p>
    <w:p w14:paraId="42671B04" w14:textId="77777777" w:rsidR="00C42CD3" w:rsidRPr="002E3B60" w:rsidRDefault="00C42CD3" w:rsidP="00C42CD3">
      <w:pPr>
        <w:ind w:left="720"/>
        <w:jc w:val="both"/>
        <w:rPr>
          <w:rFonts w:cs="Times New Roman"/>
          <w:color w:val="000000" w:themeColor="text1"/>
        </w:rPr>
      </w:pPr>
      <w:r w:rsidRPr="002E3B60">
        <w:rPr>
          <w:rFonts w:cs="Times New Roman"/>
          <w:color w:val="000000" w:themeColor="text1"/>
        </w:rPr>
        <w:t>H1: PERSONALITY is positively related to INTENSITY.</w:t>
      </w:r>
    </w:p>
    <w:p w14:paraId="08842FA4" w14:textId="77777777" w:rsidR="00C42CD3" w:rsidRPr="002E3B60" w:rsidRDefault="00C42CD3" w:rsidP="00C42CD3">
      <w:pPr>
        <w:ind w:left="720"/>
        <w:jc w:val="both"/>
        <w:rPr>
          <w:rFonts w:cs="Times New Roman"/>
          <w:color w:val="000000" w:themeColor="text1"/>
        </w:rPr>
      </w:pPr>
      <w:r w:rsidRPr="002E3B60">
        <w:rPr>
          <w:rFonts w:cs="Times New Roman"/>
          <w:color w:val="000000" w:themeColor="text1"/>
        </w:rPr>
        <w:t>H2: PERSONALITY is</w:t>
      </w:r>
      <w:r>
        <w:rPr>
          <w:rFonts w:cs="Times New Roman"/>
          <w:color w:val="000000" w:themeColor="text1"/>
        </w:rPr>
        <w:t xml:space="preserve"> </w:t>
      </w:r>
      <w:r w:rsidRPr="002E3B60">
        <w:rPr>
          <w:rFonts w:cs="Times New Roman"/>
          <w:color w:val="000000" w:themeColor="text1"/>
        </w:rPr>
        <w:t>positively related to ACTIVITY.</w:t>
      </w:r>
    </w:p>
    <w:p w14:paraId="5224491F" w14:textId="77777777" w:rsidR="00C42CD3" w:rsidRPr="002E3B60" w:rsidRDefault="00C42CD3" w:rsidP="00C42CD3">
      <w:pPr>
        <w:ind w:left="720"/>
        <w:jc w:val="both"/>
        <w:rPr>
          <w:rFonts w:cs="Times New Roman"/>
          <w:color w:val="000000" w:themeColor="text1"/>
        </w:rPr>
      </w:pPr>
      <w:r w:rsidRPr="002E3B60">
        <w:rPr>
          <w:rFonts w:cs="Times New Roman"/>
          <w:color w:val="000000" w:themeColor="text1"/>
        </w:rPr>
        <w:t xml:space="preserve">H3. </w:t>
      </w:r>
      <w:r>
        <w:rPr>
          <w:rFonts w:cs="Times New Roman"/>
          <w:color w:val="000000" w:themeColor="text1"/>
        </w:rPr>
        <w:t>PERSONALITY</w:t>
      </w:r>
      <w:r w:rsidRPr="002E3B60">
        <w:rPr>
          <w:rFonts w:cs="Times New Roman"/>
          <w:color w:val="000000" w:themeColor="text1"/>
        </w:rPr>
        <w:t xml:space="preserve"> is </w:t>
      </w:r>
      <w:r>
        <w:rPr>
          <w:rFonts w:cs="Times New Roman"/>
          <w:color w:val="000000" w:themeColor="text1"/>
        </w:rPr>
        <w:t>positively related</w:t>
      </w:r>
      <w:r w:rsidRPr="002E3B60">
        <w:rPr>
          <w:rFonts w:cs="Times New Roman"/>
          <w:color w:val="000000" w:themeColor="text1"/>
        </w:rPr>
        <w:t xml:space="preserve"> </w:t>
      </w:r>
      <w:r>
        <w:rPr>
          <w:rFonts w:cs="Times New Roman"/>
          <w:color w:val="000000" w:themeColor="text1"/>
        </w:rPr>
        <w:t>RESONANCE</w:t>
      </w:r>
      <w:r w:rsidRPr="002E3B60">
        <w:rPr>
          <w:rFonts w:cs="Times New Roman"/>
          <w:color w:val="000000" w:themeColor="text1"/>
        </w:rPr>
        <w:t>.</w:t>
      </w:r>
    </w:p>
    <w:p w14:paraId="5515F9FC" w14:textId="77777777" w:rsidR="00C42CD3" w:rsidRPr="001557DA" w:rsidRDefault="00C42CD3" w:rsidP="00C42CD3">
      <w:pPr>
        <w:ind w:left="720"/>
        <w:jc w:val="both"/>
        <w:rPr>
          <w:rFonts w:cs="Times New Roman"/>
          <w:color w:val="000000" w:themeColor="text1"/>
        </w:rPr>
      </w:pPr>
      <w:r w:rsidRPr="001557DA">
        <w:rPr>
          <w:rFonts w:cs="Times New Roman"/>
          <w:color w:val="000000" w:themeColor="text1"/>
        </w:rPr>
        <w:t>H4. INTENSITY is positively related to RESONANCE.</w:t>
      </w:r>
    </w:p>
    <w:p w14:paraId="47241C93" w14:textId="77777777" w:rsidR="00C42CD3" w:rsidRDefault="00C42CD3" w:rsidP="00C42CD3">
      <w:pPr>
        <w:ind w:left="720"/>
        <w:jc w:val="both"/>
        <w:rPr>
          <w:rFonts w:cs="Times New Roman"/>
          <w:color w:val="000000" w:themeColor="text1"/>
        </w:rPr>
      </w:pPr>
      <w:r w:rsidRPr="001557DA">
        <w:rPr>
          <w:rFonts w:cs="Times New Roman"/>
          <w:color w:val="000000" w:themeColor="text1"/>
        </w:rPr>
        <w:t>H5. ACTIVITY is positively related to RESONANCE.</w:t>
      </w:r>
    </w:p>
    <w:p w14:paraId="0BD38F9F" w14:textId="24388906" w:rsidR="00F778EC" w:rsidRDefault="00C42CD3" w:rsidP="00462422">
      <w:pPr>
        <w:ind w:firstLine="720"/>
        <w:jc w:val="both"/>
        <w:rPr>
          <w:rFonts w:eastAsia="Times New Roman" w:cs="Times New Roman"/>
          <w:color w:val="000000" w:themeColor="text1"/>
        </w:rPr>
      </w:pPr>
      <w:bookmarkStart w:id="333" w:name="Premises"/>
      <w:r w:rsidRPr="6AE12698">
        <w:rPr>
          <w:color w:val="000000" w:themeColor="text1"/>
        </w:rPr>
        <w:t xml:space="preserve">To support </w:t>
      </w:r>
      <w:r w:rsidR="00CE44B8">
        <w:rPr>
          <w:color w:val="000000" w:themeColor="text1"/>
        </w:rPr>
        <w:t>this research,</w:t>
      </w:r>
      <w:r w:rsidRPr="6AE12698">
        <w:rPr>
          <w:color w:val="000000" w:themeColor="text1"/>
        </w:rPr>
        <w:t xml:space="preserve"> two separate studies </w:t>
      </w:r>
      <w:bookmarkEnd w:id="333"/>
      <w:r w:rsidR="00CE44B8">
        <w:rPr>
          <w:color w:val="000000" w:themeColor="text1"/>
        </w:rPr>
        <w:t>were</w:t>
      </w:r>
      <w:r>
        <w:rPr>
          <w:color w:val="000000" w:themeColor="text1"/>
        </w:rPr>
        <w:t xml:space="preserve"> conducted. </w:t>
      </w:r>
      <w:r w:rsidR="00B74C58">
        <w:rPr>
          <w:color w:val="000000" w:themeColor="text1"/>
        </w:rPr>
        <w:t xml:space="preserve">Study </w:t>
      </w:r>
      <w:r w:rsidR="00F027B6">
        <w:rPr>
          <w:color w:val="000000" w:themeColor="text1"/>
        </w:rPr>
        <w:t>1</w:t>
      </w:r>
      <w:r w:rsidR="63DE4DFB" w:rsidRPr="6AE12698">
        <w:rPr>
          <w:color w:val="000000" w:themeColor="text1"/>
        </w:rPr>
        <w:t xml:space="preserve"> </w:t>
      </w:r>
      <w:r w:rsidR="00851A36" w:rsidRPr="6AE12698">
        <w:rPr>
          <w:color w:val="000000" w:themeColor="text1"/>
        </w:rPr>
        <w:t>ask</w:t>
      </w:r>
      <w:r w:rsidR="00851A36">
        <w:rPr>
          <w:color w:val="000000" w:themeColor="text1"/>
        </w:rPr>
        <w:t>ed</w:t>
      </w:r>
      <w:r w:rsidR="00851A36" w:rsidRPr="6AE12698">
        <w:rPr>
          <w:color w:val="000000" w:themeColor="text1"/>
        </w:rPr>
        <w:t xml:space="preserve"> </w:t>
      </w:r>
      <w:r w:rsidR="00C11493" w:rsidRPr="6AE12698">
        <w:rPr>
          <w:color w:val="000000" w:themeColor="text1"/>
        </w:rPr>
        <w:t xml:space="preserve">the </w:t>
      </w:r>
      <w:r w:rsidR="00C11493" w:rsidRPr="00152E7A">
        <w:rPr>
          <w:color w:val="000000" w:themeColor="text1"/>
        </w:rPr>
        <w:t>research question</w:t>
      </w:r>
      <w:r w:rsidR="00F027B6">
        <w:rPr>
          <w:color w:val="000000" w:themeColor="text1"/>
        </w:rPr>
        <w:t>,</w:t>
      </w:r>
      <w:r w:rsidR="00C11493" w:rsidRPr="00152E7A">
        <w:rPr>
          <w:color w:val="000000" w:themeColor="text1"/>
        </w:rPr>
        <w:t xml:space="preserve"> </w:t>
      </w:r>
      <w:r w:rsidR="006073D1">
        <w:rPr>
          <w:color w:val="000000" w:themeColor="text1"/>
        </w:rPr>
        <w:t>i</w:t>
      </w:r>
      <w:r w:rsidR="00C11493" w:rsidRPr="00EF6471">
        <w:rPr>
          <w:color w:val="000000" w:themeColor="text1"/>
        </w:rPr>
        <w:t>s the brand the enduring element of successful VEOs</w:t>
      </w:r>
      <w:r w:rsidR="00C11493" w:rsidRPr="00152E7A">
        <w:rPr>
          <w:color w:val="000000" w:themeColor="text1"/>
        </w:rPr>
        <w:t xml:space="preserve"> with the proposed proposition that </w:t>
      </w:r>
      <w:r w:rsidR="006073D1">
        <w:rPr>
          <w:color w:val="000000" w:themeColor="text1"/>
        </w:rPr>
        <w:t>w</w:t>
      </w:r>
      <w:r w:rsidR="00C11493" w:rsidRPr="00EF6471">
        <w:rPr>
          <w:color w:val="000000" w:themeColor="text1"/>
        </w:rPr>
        <w:t xml:space="preserve">hile the leadership, ideology, or strategy of a VEO may change over time, the single element of an enduring VEO is the brand. </w:t>
      </w:r>
      <w:r w:rsidR="00C11493" w:rsidRPr="00152E7A">
        <w:rPr>
          <w:color w:val="000000" w:themeColor="text1"/>
        </w:rPr>
        <w:t>A case study of t</w:t>
      </w:r>
      <w:r w:rsidR="00E42003" w:rsidRPr="00152E7A">
        <w:rPr>
          <w:color w:val="000000" w:themeColor="text1"/>
        </w:rPr>
        <w:t xml:space="preserve">he </w:t>
      </w:r>
      <w:r w:rsidR="00C11493" w:rsidRPr="00152E7A">
        <w:rPr>
          <w:color w:val="000000" w:themeColor="text1"/>
        </w:rPr>
        <w:t>IRA and the IS examine</w:t>
      </w:r>
      <w:r w:rsidR="004D6DF9">
        <w:rPr>
          <w:color w:val="000000" w:themeColor="text1"/>
        </w:rPr>
        <w:t>d</w:t>
      </w:r>
      <w:r w:rsidR="00C11493" w:rsidRPr="00152E7A">
        <w:rPr>
          <w:color w:val="000000" w:themeColor="text1"/>
        </w:rPr>
        <w:t xml:space="preserve"> each organization’s timeline from origin to mid-2022. Each </w:t>
      </w:r>
      <w:r w:rsidR="00F01EDB" w:rsidRPr="00152E7A">
        <w:rPr>
          <w:color w:val="000000" w:themeColor="text1"/>
        </w:rPr>
        <w:t xml:space="preserve">brand iteration </w:t>
      </w:r>
      <w:r w:rsidR="004D6DF9">
        <w:rPr>
          <w:color w:val="000000" w:themeColor="text1"/>
        </w:rPr>
        <w:t>was</w:t>
      </w:r>
      <w:r w:rsidR="006073D1">
        <w:rPr>
          <w:color w:val="000000" w:themeColor="text1"/>
        </w:rPr>
        <w:t xml:space="preserve"> </w:t>
      </w:r>
      <w:r w:rsidR="00C11493" w:rsidRPr="00152E7A">
        <w:rPr>
          <w:color w:val="000000" w:themeColor="text1"/>
        </w:rPr>
        <w:t xml:space="preserve">analyzed using </w:t>
      </w:r>
      <w:r w:rsidR="00D1649A" w:rsidRPr="00152E7A">
        <w:rPr>
          <w:color w:val="000000" w:themeColor="text1"/>
        </w:rPr>
        <w:t>five</w:t>
      </w:r>
      <w:r w:rsidR="00C11493" w:rsidRPr="00152E7A">
        <w:rPr>
          <w:color w:val="000000" w:themeColor="text1"/>
        </w:rPr>
        <w:t xml:space="preserve"> elements </w:t>
      </w:r>
      <w:r w:rsidR="00AE6D4F" w:rsidRPr="00152E7A">
        <w:rPr>
          <w:color w:val="000000" w:themeColor="text1"/>
        </w:rPr>
        <w:t xml:space="preserve">– </w:t>
      </w:r>
      <w:r w:rsidR="00C11493" w:rsidRPr="00EF6471">
        <w:rPr>
          <w:rFonts w:eastAsia="Times New Roman" w:cs="Times New Roman"/>
          <w:color w:val="000000" w:themeColor="text1"/>
        </w:rPr>
        <w:t>bran</w:t>
      </w:r>
      <w:r w:rsidR="00AE6D4F" w:rsidRPr="00EF6471">
        <w:rPr>
          <w:rFonts w:eastAsia="Times New Roman" w:cs="Times New Roman"/>
          <w:color w:val="000000" w:themeColor="text1"/>
        </w:rPr>
        <w:t xml:space="preserve">d, </w:t>
      </w:r>
      <w:r w:rsidR="00C11493" w:rsidRPr="00EF6471">
        <w:rPr>
          <w:rFonts w:eastAsia="Times New Roman" w:cs="Times New Roman"/>
          <w:color w:val="000000" w:themeColor="text1"/>
        </w:rPr>
        <w:t>leadership</w:t>
      </w:r>
      <w:r w:rsidR="00C11493" w:rsidRPr="00152E7A">
        <w:rPr>
          <w:rFonts w:eastAsia="Times New Roman" w:cs="Times New Roman"/>
          <w:color w:val="000000" w:themeColor="text1"/>
        </w:rPr>
        <w:t xml:space="preserve">, </w:t>
      </w:r>
      <w:r w:rsidR="00C11493" w:rsidRPr="00EF6471">
        <w:rPr>
          <w:rFonts w:eastAsia="Times New Roman" w:cs="Times New Roman"/>
          <w:color w:val="000000" w:themeColor="text1"/>
        </w:rPr>
        <w:t>ideology,</w:t>
      </w:r>
      <w:r w:rsidR="00C11493" w:rsidRPr="00152E7A">
        <w:rPr>
          <w:rFonts w:eastAsia="Times New Roman" w:cs="Times New Roman"/>
          <w:color w:val="000000" w:themeColor="text1"/>
        </w:rPr>
        <w:t xml:space="preserve"> </w:t>
      </w:r>
      <w:r w:rsidR="00C11493" w:rsidRPr="00EF6471">
        <w:rPr>
          <w:rFonts w:eastAsia="Times New Roman" w:cs="Times New Roman"/>
          <w:color w:val="000000" w:themeColor="text1"/>
        </w:rPr>
        <w:t>strategy,</w:t>
      </w:r>
      <w:r w:rsidR="00C11493" w:rsidRPr="00152E7A">
        <w:rPr>
          <w:rFonts w:eastAsia="Times New Roman" w:cs="Times New Roman"/>
          <w:color w:val="000000" w:themeColor="text1"/>
        </w:rPr>
        <w:t xml:space="preserve"> and </w:t>
      </w:r>
      <w:r w:rsidR="00C11493" w:rsidRPr="00EF6471">
        <w:rPr>
          <w:rFonts w:eastAsia="Times New Roman" w:cs="Times New Roman"/>
          <w:color w:val="000000" w:themeColor="text1"/>
        </w:rPr>
        <w:t>franchises</w:t>
      </w:r>
      <w:r w:rsidR="00C11493" w:rsidRPr="00152E7A">
        <w:rPr>
          <w:rFonts w:eastAsia="Times New Roman" w:cs="Times New Roman"/>
          <w:color w:val="000000" w:themeColor="text1"/>
        </w:rPr>
        <w:t xml:space="preserve"> </w:t>
      </w:r>
      <w:r w:rsidR="00AE6D4F" w:rsidRPr="00152E7A">
        <w:rPr>
          <w:rFonts w:eastAsia="Times New Roman" w:cs="Times New Roman"/>
          <w:color w:val="000000" w:themeColor="text1"/>
        </w:rPr>
        <w:t>–</w:t>
      </w:r>
      <w:r w:rsidR="00C11493" w:rsidRPr="00152E7A">
        <w:rPr>
          <w:rFonts w:eastAsia="Times New Roman" w:cs="Times New Roman"/>
          <w:color w:val="000000" w:themeColor="text1"/>
        </w:rPr>
        <w:t xml:space="preserve"> using</w:t>
      </w:r>
      <w:r w:rsidR="00AE6D4F" w:rsidRPr="00152E7A">
        <w:rPr>
          <w:rFonts w:eastAsia="Times New Roman" w:cs="Times New Roman"/>
          <w:color w:val="000000" w:themeColor="text1"/>
        </w:rPr>
        <w:t xml:space="preserve"> </w:t>
      </w:r>
      <w:r w:rsidR="00C11493" w:rsidRPr="00152E7A">
        <w:rPr>
          <w:rFonts w:eastAsia="Times New Roman" w:cs="Times New Roman"/>
          <w:color w:val="000000" w:themeColor="text1"/>
        </w:rPr>
        <w:t>publicly</w:t>
      </w:r>
      <w:r w:rsidR="00C11493" w:rsidRPr="6AE12698">
        <w:rPr>
          <w:rFonts w:eastAsia="Times New Roman" w:cs="Times New Roman"/>
          <w:color w:val="000000" w:themeColor="text1"/>
        </w:rPr>
        <w:t xml:space="preserve"> available information</w:t>
      </w:r>
      <w:r w:rsidR="00C11493" w:rsidRPr="6AE12698">
        <w:rPr>
          <w:rFonts w:eastAsia="Times New Roman" w:cs="Times New Roman"/>
        </w:rPr>
        <w:t xml:space="preserve"> gathered from common information sources. </w:t>
      </w:r>
      <w:r w:rsidR="00C11493">
        <w:rPr>
          <w:color w:val="000000" w:themeColor="text1"/>
        </w:rPr>
        <w:t xml:space="preserve">The metric of assessment </w:t>
      </w:r>
      <w:r w:rsidR="006073D1">
        <w:rPr>
          <w:color w:val="000000" w:themeColor="text1"/>
        </w:rPr>
        <w:t>i</w:t>
      </w:r>
      <w:r w:rsidR="00726E29">
        <w:rPr>
          <w:color w:val="000000" w:themeColor="text1"/>
        </w:rPr>
        <w:t xml:space="preserve">s </w:t>
      </w:r>
      <w:r w:rsidR="00C11493">
        <w:rPr>
          <w:color w:val="000000" w:themeColor="text1"/>
        </w:rPr>
        <w:t xml:space="preserve">the number of attributed attacks found in the </w:t>
      </w:r>
      <w:bookmarkStart w:id="334" w:name="OLE_LINK73"/>
      <w:r w:rsidR="006A305C">
        <w:rPr>
          <w:color w:val="000000" w:themeColor="text1"/>
        </w:rPr>
        <w:t>GTD</w:t>
      </w:r>
      <w:r w:rsidR="00C11493">
        <w:rPr>
          <w:color w:val="000000" w:themeColor="text1"/>
        </w:rPr>
        <w:t>.</w:t>
      </w:r>
      <w:bookmarkEnd w:id="334"/>
      <w:r>
        <w:rPr>
          <w:color w:val="000000" w:themeColor="text1"/>
        </w:rPr>
        <w:t xml:space="preserve"> </w:t>
      </w:r>
      <w:r w:rsidR="00B74C58">
        <w:rPr>
          <w:color w:val="000000" w:themeColor="text1"/>
        </w:rPr>
        <w:t xml:space="preserve">Study </w:t>
      </w:r>
      <w:r w:rsidR="00F027B6">
        <w:rPr>
          <w:color w:val="000000" w:themeColor="text1"/>
        </w:rPr>
        <w:t xml:space="preserve">2 </w:t>
      </w:r>
      <w:r w:rsidR="00726E29" w:rsidRPr="6AE12698">
        <w:rPr>
          <w:color w:val="000000" w:themeColor="text1"/>
        </w:rPr>
        <w:t>look</w:t>
      </w:r>
      <w:r w:rsidR="004D6DF9">
        <w:rPr>
          <w:color w:val="000000" w:themeColor="text1"/>
        </w:rPr>
        <w:t>ed</w:t>
      </w:r>
      <w:r w:rsidR="00726E29" w:rsidRPr="6AE12698">
        <w:rPr>
          <w:color w:val="000000" w:themeColor="text1"/>
        </w:rPr>
        <w:t xml:space="preserve"> </w:t>
      </w:r>
      <w:r w:rsidR="63DE4DFB" w:rsidRPr="6AE12698">
        <w:rPr>
          <w:color w:val="000000" w:themeColor="text1"/>
        </w:rPr>
        <w:t xml:space="preserve">at the dynamics of stakeholders regarding generic and name brands to explore how generic brands may have a more passive stakeholder community than </w:t>
      </w:r>
      <w:r w:rsidR="006073D1">
        <w:rPr>
          <w:color w:val="000000" w:themeColor="text1"/>
        </w:rPr>
        <w:t xml:space="preserve">would </w:t>
      </w:r>
      <w:r w:rsidR="63DE4DFB" w:rsidRPr="6AE12698">
        <w:rPr>
          <w:color w:val="000000" w:themeColor="text1"/>
        </w:rPr>
        <w:t xml:space="preserve">a name </w:t>
      </w:r>
      <w:r w:rsidR="63DE4DFB" w:rsidRPr="6AE12698">
        <w:rPr>
          <w:color w:val="000000" w:themeColor="text1"/>
        </w:rPr>
        <w:lastRenderedPageBreak/>
        <w:t>brand</w:t>
      </w:r>
      <w:r w:rsidR="0053762B">
        <w:rPr>
          <w:color w:val="000000" w:themeColor="text1"/>
        </w:rPr>
        <w:t xml:space="preserve"> community. Study </w:t>
      </w:r>
      <w:r w:rsidR="00F027B6">
        <w:rPr>
          <w:color w:val="000000" w:themeColor="text1"/>
        </w:rPr>
        <w:t>2</w:t>
      </w:r>
      <w:r w:rsidR="0053762B">
        <w:rPr>
          <w:color w:val="000000" w:themeColor="text1"/>
        </w:rPr>
        <w:t xml:space="preserve"> </w:t>
      </w:r>
      <w:r w:rsidR="004D6DF9">
        <w:rPr>
          <w:color w:val="000000" w:themeColor="text1"/>
        </w:rPr>
        <w:t>was</w:t>
      </w:r>
      <w:r w:rsidR="0053762B">
        <w:rPr>
          <w:color w:val="000000" w:themeColor="text1"/>
        </w:rPr>
        <w:t xml:space="preserve"> not about VEO recruiting methods and recruitment. </w:t>
      </w:r>
      <w:r w:rsidR="00F027B6">
        <w:rPr>
          <w:color w:val="000000" w:themeColor="text1"/>
        </w:rPr>
        <w:t>Instead, s</w:t>
      </w:r>
      <w:r w:rsidR="0053762B">
        <w:rPr>
          <w:color w:val="000000" w:themeColor="text1"/>
        </w:rPr>
        <w:t>tudy</w:t>
      </w:r>
      <w:r w:rsidR="00F027B6">
        <w:rPr>
          <w:color w:val="000000" w:themeColor="text1"/>
        </w:rPr>
        <w:t xml:space="preserve"> 2</w:t>
      </w:r>
      <w:r w:rsidR="0053762B">
        <w:rPr>
          <w:color w:val="000000" w:themeColor="text1"/>
        </w:rPr>
        <w:t xml:space="preserve"> explore</w:t>
      </w:r>
      <w:r w:rsidR="004D6DF9">
        <w:rPr>
          <w:color w:val="000000" w:themeColor="text1"/>
        </w:rPr>
        <w:t>d</w:t>
      </w:r>
      <w:r w:rsidR="0053762B">
        <w:rPr>
          <w:color w:val="000000" w:themeColor="text1"/>
        </w:rPr>
        <w:t xml:space="preserve"> the attraction of brands and types of personalities that may be inclined towards generic brands or name brands. The </w:t>
      </w:r>
      <w:r w:rsidR="00A468DD">
        <w:rPr>
          <w:color w:val="000000" w:themeColor="text1"/>
        </w:rPr>
        <w:t>intent</w:t>
      </w:r>
      <w:r w:rsidR="0053762B">
        <w:rPr>
          <w:color w:val="000000" w:themeColor="text1"/>
        </w:rPr>
        <w:t xml:space="preserve"> of study </w:t>
      </w:r>
      <w:r w:rsidR="00F027B6">
        <w:rPr>
          <w:color w:val="000000" w:themeColor="text1"/>
        </w:rPr>
        <w:t>2</w:t>
      </w:r>
      <w:r w:rsidR="0053762B">
        <w:rPr>
          <w:color w:val="000000" w:themeColor="text1"/>
        </w:rPr>
        <w:t xml:space="preserve"> </w:t>
      </w:r>
      <w:r w:rsidR="004D6DF9">
        <w:rPr>
          <w:color w:val="000000" w:themeColor="text1"/>
        </w:rPr>
        <w:t>wa</w:t>
      </w:r>
      <w:r w:rsidR="0053762B">
        <w:rPr>
          <w:color w:val="000000" w:themeColor="text1"/>
        </w:rPr>
        <w:t xml:space="preserve">s to explicate that a generic brand does not attract the same type of personality that a name brand does and if a brand is not competitive in its category, it can be labelled as generic. </w:t>
      </w:r>
      <w:r w:rsidR="63DE4DFB" w:rsidRPr="6AE12698">
        <w:rPr>
          <w:color w:val="000000" w:themeColor="text1"/>
        </w:rPr>
        <w:t>Th</w:t>
      </w:r>
      <w:r w:rsidR="006073D1">
        <w:rPr>
          <w:color w:val="000000" w:themeColor="text1"/>
        </w:rPr>
        <w:t>is research</w:t>
      </w:r>
      <w:r w:rsidR="63DE4DFB" w:rsidRPr="6AE12698">
        <w:rPr>
          <w:color w:val="000000" w:themeColor="text1"/>
        </w:rPr>
        <w:t xml:space="preserve"> </w:t>
      </w:r>
      <w:r w:rsidR="00726E29" w:rsidRPr="6AE12698">
        <w:rPr>
          <w:color w:val="000000" w:themeColor="text1"/>
        </w:rPr>
        <w:t>posit</w:t>
      </w:r>
      <w:r w:rsidR="006073D1">
        <w:rPr>
          <w:color w:val="000000" w:themeColor="text1"/>
        </w:rPr>
        <w:t>s</w:t>
      </w:r>
      <w:r w:rsidR="00726E29" w:rsidRPr="6AE12698">
        <w:rPr>
          <w:color w:val="000000" w:themeColor="text1"/>
        </w:rPr>
        <w:t xml:space="preserve"> </w:t>
      </w:r>
      <w:r w:rsidR="63DE4DFB" w:rsidRPr="6AE12698">
        <w:rPr>
          <w:color w:val="000000" w:themeColor="text1"/>
        </w:rPr>
        <w:t>that a generic brand has stakeholders who lack the level of emotional commitment necessary to increase personal risk or take affirmative action in support of the brand. As such, for any organization</w:t>
      </w:r>
      <w:r w:rsidR="00F027B6">
        <w:rPr>
          <w:color w:val="000000" w:themeColor="text1"/>
        </w:rPr>
        <w:t>,</w:t>
      </w:r>
      <w:r w:rsidR="63DE4DFB" w:rsidRPr="6AE12698">
        <w:rPr>
          <w:color w:val="000000" w:themeColor="text1"/>
        </w:rPr>
        <w:t xml:space="preserve"> which requires </w:t>
      </w:r>
      <w:bookmarkStart w:id="335" w:name="_Int_JsVsT5KY"/>
      <w:r w:rsidR="63DE4DFB" w:rsidRPr="6AE12698">
        <w:rPr>
          <w:color w:val="000000" w:themeColor="text1"/>
        </w:rPr>
        <w:t>high levels</w:t>
      </w:r>
      <w:bookmarkEnd w:id="335"/>
      <w:r w:rsidR="63DE4DFB" w:rsidRPr="6AE12698">
        <w:rPr>
          <w:color w:val="000000" w:themeColor="text1"/>
        </w:rPr>
        <w:t xml:space="preserve"> of commitment from their stakeholders</w:t>
      </w:r>
      <w:r w:rsidR="00C11493">
        <w:rPr>
          <w:color w:val="000000" w:themeColor="text1"/>
        </w:rPr>
        <w:t xml:space="preserve"> </w:t>
      </w:r>
      <w:r w:rsidR="00AE6D4F">
        <w:rPr>
          <w:color w:val="000000" w:themeColor="text1"/>
        </w:rPr>
        <w:t>–</w:t>
      </w:r>
      <w:r w:rsidR="63DE4DFB" w:rsidRPr="6AE12698">
        <w:rPr>
          <w:color w:val="000000" w:themeColor="text1"/>
        </w:rPr>
        <w:t xml:space="preserve"> such</w:t>
      </w:r>
      <w:r w:rsidR="00AE6D4F">
        <w:rPr>
          <w:color w:val="000000" w:themeColor="text1"/>
        </w:rPr>
        <w:t xml:space="preserve"> </w:t>
      </w:r>
      <w:r w:rsidR="63DE4DFB" w:rsidRPr="6AE12698">
        <w:rPr>
          <w:color w:val="000000" w:themeColor="text1"/>
        </w:rPr>
        <w:t>as VEOs</w:t>
      </w:r>
      <w:r w:rsidR="00C11493">
        <w:rPr>
          <w:color w:val="000000" w:themeColor="text1"/>
        </w:rPr>
        <w:t xml:space="preserve"> </w:t>
      </w:r>
      <w:r w:rsidR="00AE6D4F">
        <w:rPr>
          <w:color w:val="000000" w:themeColor="text1"/>
        </w:rPr>
        <w:t>–</w:t>
      </w:r>
      <w:r w:rsidR="63DE4DFB" w:rsidRPr="6AE12698">
        <w:rPr>
          <w:color w:val="000000" w:themeColor="text1"/>
        </w:rPr>
        <w:t xml:space="preserve"> a</w:t>
      </w:r>
      <w:r w:rsidR="00AE6D4F">
        <w:rPr>
          <w:color w:val="000000" w:themeColor="text1"/>
        </w:rPr>
        <w:t xml:space="preserve"> </w:t>
      </w:r>
      <w:r w:rsidR="63DE4DFB" w:rsidRPr="6AE12698">
        <w:rPr>
          <w:color w:val="000000" w:themeColor="text1"/>
        </w:rPr>
        <w:t>loss of brand value that results in less differentiation from its competitors will directly impact the organization’s stakeholders.</w:t>
      </w:r>
      <w:r w:rsidR="63DE4DFB" w:rsidRPr="6AE12698">
        <w:rPr>
          <w:rFonts w:cs="Times New Roman"/>
          <w:color w:val="000000" w:themeColor="text1"/>
        </w:rPr>
        <w:t xml:space="preserve"> A model </w:t>
      </w:r>
      <w:r w:rsidR="00726E29">
        <w:rPr>
          <w:rFonts w:cs="Times New Roman"/>
          <w:color w:val="000000" w:themeColor="text1"/>
        </w:rPr>
        <w:t>was</w:t>
      </w:r>
      <w:r w:rsidR="00726E29" w:rsidRPr="6AE12698">
        <w:rPr>
          <w:rFonts w:cs="Times New Roman"/>
          <w:color w:val="000000" w:themeColor="text1"/>
        </w:rPr>
        <w:t xml:space="preserve"> </w:t>
      </w:r>
      <w:r w:rsidR="63DE4DFB" w:rsidRPr="6AE12698">
        <w:rPr>
          <w:rFonts w:cs="Times New Roman"/>
          <w:color w:val="000000" w:themeColor="text1"/>
        </w:rPr>
        <w:t xml:space="preserve">specified to explain the correlation with stakeholder personality and generic or name brand selection. </w:t>
      </w:r>
      <w:r w:rsidR="00A468DD">
        <w:rPr>
          <w:rFonts w:cs="Times New Roman"/>
          <w:color w:val="000000" w:themeColor="text1"/>
        </w:rPr>
        <w:t>Regression</w:t>
      </w:r>
      <w:r w:rsidR="63DE4DFB" w:rsidRPr="6AE12698">
        <w:rPr>
          <w:rFonts w:cs="Times New Roman"/>
          <w:color w:val="000000" w:themeColor="text1"/>
        </w:rPr>
        <w:t xml:space="preserve"> </w:t>
      </w:r>
      <w:r w:rsidR="00A468DD">
        <w:rPr>
          <w:rFonts w:cs="Times New Roman"/>
          <w:color w:val="000000" w:themeColor="text1"/>
        </w:rPr>
        <w:t xml:space="preserve">and Path Analysis </w:t>
      </w:r>
      <w:r w:rsidR="00726E29" w:rsidRPr="6AE12698">
        <w:rPr>
          <w:rFonts w:cs="Times New Roman"/>
          <w:color w:val="000000" w:themeColor="text1"/>
        </w:rPr>
        <w:t>explore</w:t>
      </w:r>
      <w:r w:rsidR="00726E29">
        <w:rPr>
          <w:rFonts w:cs="Times New Roman"/>
          <w:color w:val="000000" w:themeColor="text1"/>
        </w:rPr>
        <w:t>d</w:t>
      </w:r>
      <w:r w:rsidR="00726E29" w:rsidRPr="6AE12698">
        <w:rPr>
          <w:rFonts w:cs="Times New Roman"/>
          <w:color w:val="000000" w:themeColor="text1"/>
        </w:rPr>
        <w:t xml:space="preserve"> </w:t>
      </w:r>
      <w:r w:rsidR="63DE4DFB" w:rsidRPr="6AE12698">
        <w:rPr>
          <w:rFonts w:cs="Times New Roman"/>
          <w:color w:val="000000" w:themeColor="text1"/>
        </w:rPr>
        <w:t xml:space="preserve">the relationships between </w:t>
      </w:r>
      <w:r w:rsidR="63DE4DFB" w:rsidRPr="006D60E2">
        <w:rPr>
          <w:rFonts w:cs="Times New Roman"/>
          <w:i/>
          <w:iCs/>
          <w:color w:val="000000" w:themeColor="text1"/>
        </w:rPr>
        <w:t xml:space="preserve">Intensity, Activity, Personality, </w:t>
      </w:r>
      <w:r w:rsidR="63DE4DFB" w:rsidRPr="006D60E2">
        <w:rPr>
          <w:rFonts w:cs="Times New Roman"/>
          <w:color w:val="000000" w:themeColor="text1"/>
        </w:rPr>
        <w:t xml:space="preserve">and </w:t>
      </w:r>
      <w:r w:rsidR="63DE4DFB" w:rsidRPr="006D60E2">
        <w:rPr>
          <w:rFonts w:cs="Times New Roman"/>
          <w:i/>
          <w:iCs/>
          <w:color w:val="000000" w:themeColor="text1"/>
        </w:rPr>
        <w:t>Resonance</w:t>
      </w:r>
      <w:r w:rsidR="63DE4DFB" w:rsidRPr="6AE12698">
        <w:rPr>
          <w:rFonts w:cs="Times New Roman"/>
          <w:color w:val="000000" w:themeColor="text1"/>
        </w:rPr>
        <w:t xml:space="preserve"> (and their indicators)</w:t>
      </w:r>
      <w:r w:rsidR="008029AD">
        <w:rPr>
          <w:rFonts w:cs="Times New Roman"/>
          <w:color w:val="000000" w:themeColor="text1"/>
        </w:rPr>
        <w:t xml:space="preserve">. </w:t>
      </w:r>
      <w:r w:rsidR="63DE4DFB" w:rsidRPr="6AE12698">
        <w:rPr>
          <w:rFonts w:cs="Times New Roman"/>
          <w:color w:val="000000" w:themeColor="text1"/>
        </w:rPr>
        <w:t xml:space="preserve">Structural Equation Modelling (SEM) </w:t>
      </w:r>
      <w:r w:rsidR="00726E29">
        <w:rPr>
          <w:rFonts w:cs="Times New Roman"/>
          <w:color w:val="000000" w:themeColor="text1"/>
        </w:rPr>
        <w:t>was used to</w:t>
      </w:r>
      <w:r w:rsidR="63DE4DFB" w:rsidRPr="6AE12698">
        <w:rPr>
          <w:rFonts w:cs="Times New Roman"/>
          <w:color w:val="000000" w:themeColor="text1"/>
        </w:rPr>
        <w:t xml:space="preserve"> identify the strength of relationships between structural components in the model.</w:t>
      </w:r>
      <w:bookmarkStart w:id="336" w:name="_Toc114178897"/>
      <w:bookmarkStart w:id="337" w:name="_Toc114180506"/>
      <w:bookmarkEnd w:id="332"/>
    </w:p>
    <w:p w14:paraId="0EFF54BD" w14:textId="77777777" w:rsidR="00C42CD3" w:rsidRDefault="00C42CD3">
      <w:pPr>
        <w:spacing w:line="240" w:lineRule="auto"/>
        <w:rPr>
          <w:b/>
          <w:bCs/>
        </w:rPr>
      </w:pPr>
      <w:bookmarkStart w:id="338" w:name="_Toc114326948"/>
      <w:bookmarkStart w:id="339" w:name="_Toc116165484"/>
      <w:bookmarkStart w:id="340" w:name="_Toc117001531"/>
      <w:r>
        <w:br w:type="page"/>
      </w:r>
    </w:p>
    <w:p w14:paraId="208FD8FB" w14:textId="49B4ED71" w:rsidR="008761D6" w:rsidRPr="00F778EC" w:rsidRDefault="003149EC" w:rsidP="00AC24CE">
      <w:pPr>
        <w:pStyle w:val="APALevel1"/>
        <w:rPr>
          <w:color w:val="000000" w:themeColor="text1"/>
        </w:rPr>
      </w:pPr>
      <w:bookmarkStart w:id="341" w:name="_Toc117002622"/>
      <w:bookmarkStart w:id="342" w:name="_Toc118666795"/>
      <w:r>
        <w:lastRenderedPageBreak/>
        <w:t>Chapter Five</w:t>
      </w:r>
      <w:r w:rsidR="00312BF0">
        <w:t xml:space="preserve">: </w:t>
      </w:r>
      <w:bookmarkStart w:id="343" w:name="_Toc114176185"/>
      <w:bookmarkStart w:id="344" w:name="_Toc114177042"/>
      <w:bookmarkStart w:id="345" w:name="Studytwo"/>
      <w:r w:rsidR="008761D6">
        <w:t xml:space="preserve">A </w:t>
      </w:r>
      <w:r w:rsidR="004D6DF9">
        <w:t>C</w:t>
      </w:r>
      <w:r w:rsidR="008761D6">
        <w:t xml:space="preserve">ase </w:t>
      </w:r>
      <w:r w:rsidR="004D6DF9">
        <w:t>C</w:t>
      </w:r>
      <w:r w:rsidR="008761D6">
        <w:t xml:space="preserve">omparison </w:t>
      </w:r>
      <w:r w:rsidR="004D6DF9">
        <w:t>S</w:t>
      </w:r>
      <w:r w:rsidR="008761D6">
        <w:t>tudy</w:t>
      </w:r>
      <w:bookmarkEnd w:id="336"/>
      <w:bookmarkEnd w:id="337"/>
      <w:bookmarkEnd w:id="338"/>
      <w:bookmarkEnd w:id="339"/>
      <w:bookmarkEnd w:id="343"/>
      <w:bookmarkEnd w:id="344"/>
      <w:r w:rsidR="00F027B6">
        <w:t xml:space="preserve"> -</w:t>
      </w:r>
      <w:r w:rsidR="005A0501">
        <w:t xml:space="preserve"> The IRA and IS</w:t>
      </w:r>
      <w:bookmarkEnd w:id="340"/>
      <w:bookmarkEnd w:id="341"/>
      <w:bookmarkEnd w:id="342"/>
    </w:p>
    <w:bookmarkEnd w:id="345"/>
    <w:p w14:paraId="0206230C" w14:textId="01EABFC3" w:rsidR="00F01EDB" w:rsidRDefault="008761D6" w:rsidP="00290BB6">
      <w:pPr>
        <w:ind w:firstLine="720"/>
        <w:jc w:val="both"/>
      </w:pPr>
      <w:r>
        <w:rPr>
          <w:color w:val="000000" w:themeColor="text1"/>
        </w:rPr>
        <w:t>The essence of a case study is to illuminate a decision or set of decisions: why they were taken, how they were implemented, and with what result (</w:t>
      </w:r>
      <w:bookmarkStart w:id="346" w:name="OLE_LINK223"/>
      <w:r>
        <w:rPr>
          <w:color w:val="000000" w:themeColor="text1"/>
        </w:rPr>
        <w:t>Schramm, 1971</w:t>
      </w:r>
      <w:bookmarkEnd w:id="346"/>
      <w:r>
        <w:rPr>
          <w:color w:val="000000" w:themeColor="text1"/>
        </w:rPr>
        <w:t xml:space="preserve">). </w:t>
      </w:r>
      <w:bookmarkStart w:id="347" w:name="OLE_LINK69"/>
      <w:r>
        <w:rPr>
          <w:color w:val="000000" w:themeColor="text1"/>
        </w:rPr>
        <w:t xml:space="preserve">A case study investigates a contemporary phenomenon in depth and within its real-world context, especially when the boundaries between phenomenon and context may not be clear </w:t>
      </w:r>
      <w:bookmarkEnd w:id="347"/>
      <w:r>
        <w:rPr>
          <w:color w:val="000000" w:themeColor="text1"/>
        </w:rPr>
        <w:t xml:space="preserve">(Yin, 2018). To do this, a case study presents a logic of design, data collection techniques and specific approach to data analysis (Yin, 2018). Yin’s (2018) five components of qualitative case study research </w:t>
      </w:r>
      <w:r w:rsidR="00E019AB">
        <w:rPr>
          <w:color w:val="000000" w:themeColor="text1"/>
        </w:rPr>
        <w:t xml:space="preserve">were </w:t>
      </w:r>
      <w:r>
        <w:rPr>
          <w:color w:val="000000" w:themeColor="text1"/>
        </w:rPr>
        <w:t xml:space="preserve">used for this study. These steps include: </w:t>
      </w:r>
      <w:r w:rsidR="00856D03">
        <w:rPr>
          <w:color w:val="000000" w:themeColor="text1"/>
        </w:rPr>
        <w:t>(</w:t>
      </w:r>
      <w:r>
        <w:rPr>
          <w:color w:val="000000" w:themeColor="text1"/>
        </w:rPr>
        <w:t xml:space="preserve">1) a case study’s question, </w:t>
      </w:r>
      <w:r w:rsidR="00856D03">
        <w:rPr>
          <w:color w:val="000000" w:themeColor="text1"/>
        </w:rPr>
        <w:t>(</w:t>
      </w:r>
      <w:r>
        <w:rPr>
          <w:color w:val="000000" w:themeColor="text1"/>
        </w:rPr>
        <w:t xml:space="preserve">2) its propositions, </w:t>
      </w:r>
      <w:r w:rsidR="00856D03">
        <w:rPr>
          <w:color w:val="000000" w:themeColor="text1"/>
        </w:rPr>
        <w:t>(</w:t>
      </w:r>
      <w:r>
        <w:rPr>
          <w:color w:val="000000" w:themeColor="text1"/>
        </w:rPr>
        <w:t xml:space="preserve">3) its cases, </w:t>
      </w:r>
      <w:r w:rsidR="00856D03">
        <w:rPr>
          <w:color w:val="000000" w:themeColor="text1"/>
        </w:rPr>
        <w:t>(</w:t>
      </w:r>
      <w:r>
        <w:rPr>
          <w:color w:val="000000" w:themeColor="text1"/>
        </w:rPr>
        <w:t>4) the logic linking the data to the propositions, and</w:t>
      </w:r>
      <w:r w:rsidR="00856D03">
        <w:rPr>
          <w:color w:val="000000" w:themeColor="text1"/>
        </w:rPr>
        <w:t xml:space="preserve"> (</w:t>
      </w:r>
      <w:r>
        <w:rPr>
          <w:color w:val="000000" w:themeColor="text1"/>
        </w:rPr>
        <w:t xml:space="preserve">5) the criteria for interpreting the findings. </w:t>
      </w:r>
      <w:r>
        <w:t xml:space="preserve">This study </w:t>
      </w:r>
      <w:r w:rsidR="00E019AB">
        <w:t xml:space="preserve">used </w:t>
      </w:r>
      <w:r>
        <w:t>a cross-case synthesis approach to the selected cases. A cross-case synthesis approach contrasts with data aggregation approaches, which usually aim to reach conclusions about variables</w:t>
      </w:r>
      <w:r w:rsidR="00F027B6">
        <w:t>,</w:t>
      </w:r>
      <w:r>
        <w:t xml:space="preserve"> but not about the cases (Yin, 2018). A cross-case synthesis study’s goal “is to retain the integrity of the entire case and then to compare or synthesize any within-case patterns across the cases” (Yin, 2018, p. 196). </w:t>
      </w:r>
      <w:r w:rsidR="00BC340B">
        <w:t>According to Yin (2018), “</w:t>
      </w:r>
      <w:r w:rsidR="00F027B6">
        <w:t>i</w:t>
      </w:r>
      <w:r w:rsidR="00BC340B">
        <w:t xml:space="preserve">f you can do even a two-case study, your chances of doing a good case study will be better than using a single-case study” (p. 61). </w:t>
      </w:r>
      <w:r>
        <w:t>Cross-case synthesis is recommended when using only two cases (Yin, 2018).</w:t>
      </w:r>
      <w:bookmarkStart w:id="348" w:name="OLE_LINK138"/>
    </w:p>
    <w:p w14:paraId="67F236F2" w14:textId="77777777" w:rsidR="008761D6" w:rsidRPr="00841694" w:rsidRDefault="008761D6" w:rsidP="00D069B8">
      <w:pPr>
        <w:pStyle w:val="Heading2"/>
      </w:pPr>
      <w:bookmarkStart w:id="349" w:name="_Toc114176186"/>
      <w:bookmarkStart w:id="350" w:name="_Toc114177043"/>
      <w:bookmarkStart w:id="351" w:name="_Toc114178898"/>
      <w:bookmarkStart w:id="352" w:name="_Toc114180507"/>
      <w:bookmarkStart w:id="353" w:name="_Toc114326949"/>
      <w:bookmarkStart w:id="354" w:name="_Toc116165485"/>
      <w:bookmarkStart w:id="355" w:name="_Toc116166521"/>
      <w:bookmarkStart w:id="356" w:name="_Toc117001532"/>
      <w:bookmarkStart w:id="357" w:name="_Toc117002623"/>
      <w:bookmarkStart w:id="358" w:name="_Toc118666796"/>
      <w:bookmarkStart w:id="359" w:name="RQproposition"/>
      <w:bookmarkStart w:id="360" w:name="RQandProp"/>
      <w:bookmarkEnd w:id="348"/>
      <w:r w:rsidRPr="00841694">
        <w:t>Research Question and Proposition</w:t>
      </w:r>
      <w:bookmarkEnd w:id="349"/>
      <w:bookmarkEnd w:id="350"/>
      <w:bookmarkEnd w:id="351"/>
      <w:bookmarkEnd w:id="352"/>
      <w:bookmarkEnd w:id="353"/>
      <w:bookmarkEnd w:id="354"/>
      <w:bookmarkEnd w:id="355"/>
      <w:bookmarkEnd w:id="356"/>
      <w:bookmarkEnd w:id="357"/>
      <w:bookmarkEnd w:id="358"/>
    </w:p>
    <w:bookmarkEnd w:id="359"/>
    <w:bookmarkEnd w:id="360"/>
    <w:p w14:paraId="5232DAB3" w14:textId="33B70601" w:rsidR="008761D6" w:rsidRDefault="008761D6" w:rsidP="008761D6">
      <w:pPr>
        <w:ind w:firstLine="720"/>
        <w:jc w:val="both"/>
        <w:rPr>
          <w:color w:val="000000" w:themeColor="text1"/>
        </w:rPr>
      </w:pPr>
      <w:r>
        <w:rPr>
          <w:color w:val="000000" w:themeColor="text1"/>
        </w:rPr>
        <w:t xml:space="preserve">This study </w:t>
      </w:r>
      <w:r w:rsidR="00E019AB">
        <w:rPr>
          <w:color w:val="000000" w:themeColor="text1"/>
        </w:rPr>
        <w:t xml:space="preserve">asked </w:t>
      </w:r>
      <w:r>
        <w:rPr>
          <w:color w:val="000000" w:themeColor="text1"/>
        </w:rPr>
        <w:t>in what way the brand impact</w:t>
      </w:r>
      <w:r w:rsidR="00E019AB">
        <w:rPr>
          <w:color w:val="000000" w:themeColor="text1"/>
        </w:rPr>
        <w:t>s</w:t>
      </w:r>
      <w:r>
        <w:rPr>
          <w:color w:val="000000" w:themeColor="text1"/>
        </w:rPr>
        <w:t xml:space="preserve"> a VEO</w:t>
      </w:r>
      <w:r w:rsidR="00FC220A">
        <w:rPr>
          <w:color w:val="000000" w:themeColor="text1"/>
        </w:rPr>
        <w:t>.</w:t>
      </w:r>
      <w:r>
        <w:rPr>
          <w:color w:val="000000" w:themeColor="text1"/>
        </w:rPr>
        <w:t xml:space="preserve"> Following the premises of this research, this particular study </w:t>
      </w:r>
      <w:r w:rsidR="00E019AB">
        <w:rPr>
          <w:color w:val="000000" w:themeColor="text1"/>
        </w:rPr>
        <w:t xml:space="preserve">proposed </w:t>
      </w:r>
      <w:r>
        <w:rPr>
          <w:color w:val="000000" w:themeColor="text1"/>
        </w:rPr>
        <w:t xml:space="preserve">that the center of gravity of a VEO is the brand itself. </w:t>
      </w:r>
      <w:r>
        <w:rPr>
          <w:rFonts w:cs="Times New Roman"/>
        </w:rPr>
        <w:t xml:space="preserve">A brand may be successful right from the beginning, </w:t>
      </w:r>
      <w:r w:rsidR="00245A05">
        <w:rPr>
          <w:rFonts w:cs="Times New Roman"/>
        </w:rPr>
        <w:t xml:space="preserve">be franchised, </w:t>
      </w:r>
      <w:r>
        <w:rPr>
          <w:rFonts w:cs="Times New Roman"/>
        </w:rPr>
        <w:t xml:space="preserve">or be brandjacked from its origins for new organizational purposes. Control of a brand may be fought over within an organization or brands may </w:t>
      </w:r>
      <w:r w:rsidR="00856D03">
        <w:rPr>
          <w:rFonts w:cs="Times New Roman"/>
        </w:rPr>
        <w:t xml:space="preserve">be </w:t>
      </w:r>
      <w:r>
        <w:rPr>
          <w:rFonts w:cs="Times New Roman"/>
        </w:rPr>
        <w:t xml:space="preserve">permissively franchised out. In all instances, this study </w:t>
      </w:r>
      <w:r w:rsidR="00E019AB">
        <w:rPr>
          <w:rFonts w:cs="Times New Roman"/>
        </w:rPr>
        <w:t xml:space="preserve">asserted </w:t>
      </w:r>
      <w:r>
        <w:rPr>
          <w:rFonts w:cs="Times New Roman"/>
        </w:rPr>
        <w:t>that the action is taken with the goal of using the existing equity and value of the brand to attract stakeholders.</w:t>
      </w:r>
    </w:p>
    <w:p w14:paraId="261C54FA" w14:textId="77777777" w:rsidR="004D6DF9" w:rsidRDefault="004D6DF9" w:rsidP="00D069B8">
      <w:pPr>
        <w:pStyle w:val="Heading2"/>
      </w:pPr>
      <w:bookmarkStart w:id="361" w:name="_Toc114176188"/>
      <w:bookmarkStart w:id="362" w:name="_Toc114177045"/>
      <w:bookmarkStart w:id="363" w:name="_Toc114178900"/>
      <w:bookmarkStart w:id="364" w:name="_Toc114180509"/>
      <w:bookmarkStart w:id="365" w:name="_Toc114326950"/>
      <w:bookmarkStart w:id="366" w:name="_Toc116165486"/>
      <w:bookmarkStart w:id="367" w:name="_Toc116166522"/>
      <w:bookmarkStart w:id="368" w:name="_Toc117001533"/>
      <w:bookmarkStart w:id="369" w:name="_Toc117002624"/>
      <w:bookmarkStart w:id="370" w:name="_Toc118666797"/>
      <w:bookmarkStart w:id="371" w:name="Data2"/>
    </w:p>
    <w:p w14:paraId="4765B1A9" w14:textId="3D05E483" w:rsidR="008761D6" w:rsidRPr="0039124A" w:rsidRDefault="008761D6" w:rsidP="00D069B8">
      <w:pPr>
        <w:pStyle w:val="Heading2"/>
      </w:pPr>
      <w:r w:rsidRPr="0039124A">
        <w:lastRenderedPageBreak/>
        <w:t>Data and Logic</w:t>
      </w:r>
      <w:bookmarkEnd w:id="361"/>
      <w:bookmarkEnd w:id="362"/>
      <w:bookmarkEnd w:id="363"/>
      <w:bookmarkEnd w:id="364"/>
      <w:bookmarkEnd w:id="365"/>
      <w:bookmarkEnd w:id="366"/>
      <w:bookmarkEnd w:id="367"/>
      <w:bookmarkEnd w:id="368"/>
      <w:bookmarkEnd w:id="369"/>
      <w:bookmarkEnd w:id="370"/>
    </w:p>
    <w:bookmarkEnd w:id="371"/>
    <w:p w14:paraId="235D730B" w14:textId="5DD8686B" w:rsidR="008761D6" w:rsidRPr="00E04CB0" w:rsidRDefault="008761D6" w:rsidP="00E04CB0">
      <w:pPr>
        <w:widowControl w:val="0"/>
        <w:autoSpaceDE w:val="0"/>
        <w:autoSpaceDN w:val="0"/>
        <w:adjustRightInd w:val="0"/>
        <w:ind w:firstLine="720"/>
        <w:jc w:val="both"/>
        <w:rPr>
          <w:color w:val="000000" w:themeColor="text1"/>
        </w:rPr>
      </w:pPr>
      <w:r>
        <w:rPr>
          <w:color w:val="000000" w:themeColor="text1"/>
        </w:rPr>
        <w:t>Data for this study was obtained from existing, open-source documents, collected from peer-reviewed journals</w:t>
      </w:r>
      <w:r w:rsidR="00F027B6">
        <w:rPr>
          <w:color w:val="000000" w:themeColor="text1"/>
        </w:rPr>
        <w:t>,</w:t>
      </w:r>
      <w:r>
        <w:rPr>
          <w:color w:val="000000" w:themeColor="text1"/>
        </w:rPr>
        <w:t xml:space="preserve"> and </w:t>
      </w:r>
      <w:r w:rsidR="00F027B6">
        <w:rPr>
          <w:color w:val="000000" w:themeColor="text1"/>
        </w:rPr>
        <w:t xml:space="preserve">academic </w:t>
      </w:r>
      <w:r>
        <w:rPr>
          <w:color w:val="000000" w:themeColor="text1"/>
        </w:rPr>
        <w:t xml:space="preserve">books, published government documents, professional organizations and publications, professional news sources, and publicly available internet sources. </w:t>
      </w:r>
      <w:bookmarkStart w:id="372" w:name="OLE_LINK139"/>
      <w:r>
        <w:rPr>
          <w:color w:val="000000" w:themeColor="text1"/>
        </w:rPr>
        <w:t>To provide data continuity</w:t>
      </w:r>
      <w:r w:rsidR="006A305C">
        <w:rPr>
          <w:color w:val="000000" w:themeColor="text1"/>
        </w:rPr>
        <w:t xml:space="preserve">, attributed attack </w:t>
      </w:r>
      <w:r>
        <w:rPr>
          <w:color w:val="000000" w:themeColor="text1"/>
        </w:rPr>
        <w:t xml:space="preserve">information comes from the </w:t>
      </w:r>
      <w:r w:rsidR="00FC220A">
        <w:rPr>
          <w:color w:val="000000" w:themeColor="text1"/>
        </w:rPr>
        <w:t>GTD</w:t>
      </w:r>
      <w:r>
        <w:rPr>
          <w:color w:val="000000" w:themeColor="text1"/>
        </w:rPr>
        <w:t xml:space="preserve">. </w:t>
      </w:r>
      <w:r w:rsidR="00021466">
        <w:rPr>
          <w:color w:val="000000" w:themeColor="text1"/>
        </w:rPr>
        <w:t>T</w:t>
      </w:r>
      <w:r w:rsidR="00F52684" w:rsidRPr="00F52684">
        <w:rPr>
          <w:color w:val="000000" w:themeColor="text1"/>
        </w:rPr>
        <w:t xml:space="preserve">he GTD includes systematic data on domestic as well as transnational and international terrorist incidents that have occurred during this </w:t>
      </w:r>
      <w:r w:rsidR="00021466" w:rsidRPr="00F52684">
        <w:rPr>
          <w:color w:val="000000" w:themeColor="text1"/>
        </w:rPr>
        <w:t>period</w:t>
      </w:r>
      <w:r w:rsidR="00F52684" w:rsidRPr="00F52684">
        <w:rPr>
          <w:color w:val="000000" w:themeColor="text1"/>
        </w:rPr>
        <w:t xml:space="preserve"> and now includes more than 200,000 cases. Statistical information contained in the </w:t>
      </w:r>
      <w:r w:rsidR="001D1B6B">
        <w:rPr>
          <w:color w:val="000000" w:themeColor="text1"/>
        </w:rPr>
        <w:t xml:space="preserve">GTD </w:t>
      </w:r>
      <w:r w:rsidR="00F52684" w:rsidRPr="00F52684">
        <w:rPr>
          <w:color w:val="000000" w:themeColor="text1"/>
        </w:rPr>
        <w:t>is based on reports from a variety of open media sources.</w:t>
      </w:r>
      <w:r w:rsidR="00021466">
        <w:rPr>
          <w:color w:val="000000" w:themeColor="text1"/>
        </w:rPr>
        <w:t xml:space="preserve"> </w:t>
      </w:r>
      <w:r w:rsidR="00F52684" w:rsidRPr="00F52684">
        <w:rPr>
          <w:color w:val="000000" w:themeColor="text1"/>
        </w:rPr>
        <w:t>The National Consortium for the Study of Terrorism and Responses to Terrorism (START) makes the GTD available in an effort to increase understanding of terrorist violence so that it can be more readily studied and defeated.</w:t>
      </w:r>
      <w:r w:rsidR="00E04CB0">
        <w:rPr>
          <w:color w:val="000000" w:themeColor="text1"/>
        </w:rPr>
        <w:t xml:space="preserve"> </w:t>
      </w:r>
      <w:r w:rsidR="00F52684" w:rsidRPr="00F52684">
        <w:rPr>
          <w:color w:val="000000" w:themeColor="text1"/>
        </w:rPr>
        <w:t>More than 4,000,000 news articles and 25,000 news sources were reviewed to collect incident data from 19</w:t>
      </w:r>
      <w:r w:rsidR="006318BD">
        <w:rPr>
          <w:color w:val="000000" w:themeColor="text1"/>
        </w:rPr>
        <w:t>70</w:t>
      </w:r>
      <w:r w:rsidR="00F52684" w:rsidRPr="00F52684">
        <w:rPr>
          <w:color w:val="000000" w:themeColor="text1"/>
        </w:rPr>
        <w:t xml:space="preserve"> to 20</w:t>
      </w:r>
      <w:r w:rsidR="00E04CB0">
        <w:rPr>
          <w:color w:val="000000" w:themeColor="text1"/>
        </w:rPr>
        <w:t>20</w:t>
      </w:r>
      <w:r w:rsidR="0060616C">
        <w:rPr>
          <w:color w:val="000000" w:themeColor="text1"/>
        </w:rPr>
        <w:t xml:space="preserve"> for the GTD</w:t>
      </w:r>
      <w:r w:rsidR="00E04CB0">
        <w:rPr>
          <w:color w:val="000000" w:themeColor="text1"/>
        </w:rPr>
        <w:t xml:space="preserve">. </w:t>
      </w:r>
      <w:bookmarkEnd w:id="372"/>
      <w:r>
        <w:rPr>
          <w:color w:val="000000" w:themeColor="text1"/>
        </w:rPr>
        <w:t xml:space="preserve">To build a historical view of each case, </w:t>
      </w:r>
      <w:r w:rsidR="00E04CB0">
        <w:rPr>
          <w:color w:val="000000" w:themeColor="text1"/>
        </w:rPr>
        <w:t>as well as</w:t>
      </w:r>
      <w:r w:rsidR="00F52684">
        <w:rPr>
          <w:color w:val="000000" w:themeColor="text1"/>
        </w:rPr>
        <w:t xml:space="preserve"> strength triangulation (Yin, 2018), </w:t>
      </w:r>
      <w:r>
        <w:rPr>
          <w:color w:val="000000" w:themeColor="text1"/>
        </w:rPr>
        <w:t xml:space="preserve">sources such as </w:t>
      </w:r>
      <w:r w:rsidR="00CF39DB">
        <w:rPr>
          <w:color w:val="000000" w:themeColor="text1"/>
        </w:rPr>
        <w:t xml:space="preserve">Wilson Center timeline (Cameron et al., 2019) </w:t>
      </w:r>
      <w:r>
        <w:rPr>
          <w:color w:val="000000" w:themeColor="text1"/>
        </w:rPr>
        <w:t xml:space="preserve">and the Ulster University </w:t>
      </w:r>
      <w:r w:rsidR="007B60C5">
        <w:rPr>
          <w:color w:val="000000" w:themeColor="text1"/>
        </w:rPr>
        <w:t xml:space="preserve">Conflict Archive on the Internet (CAIN) </w:t>
      </w:r>
      <w:r>
        <w:rPr>
          <w:color w:val="000000" w:themeColor="text1"/>
        </w:rPr>
        <w:t>(</w:t>
      </w:r>
      <w:proofErr w:type="spellStart"/>
      <w:r w:rsidR="005B1C40">
        <w:rPr>
          <w:color w:val="000000" w:themeColor="text1"/>
        </w:rPr>
        <w:t>Melaugh</w:t>
      </w:r>
      <w:proofErr w:type="spellEnd"/>
      <w:r w:rsidR="005B1C40">
        <w:rPr>
          <w:color w:val="000000" w:themeColor="text1"/>
        </w:rPr>
        <w:t xml:space="preserve">, </w:t>
      </w:r>
      <w:r w:rsidR="00E857C8">
        <w:rPr>
          <w:color w:val="000000" w:themeColor="text1"/>
        </w:rPr>
        <w:t>2022</w:t>
      </w:r>
      <w:r w:rsidR="00671DAC">
        <w:rPr>
          <w:color w:val="000000" w:themeColor="text1"/>
        </w:rPr>
        <w:t>.</w:t>
      </w:r>
      <w:r>
        <w:rPr>
          <w:color w:val="000000" w:themeColor="text1"/>
        </w:rPr>
        <w:t xml:space="preserve">) </w:t>
      </w:r>
      <w:r w:rsidR="00E019AB">
        <w:rPr>
          <w:color w:val="000000" w:themeColor="text1"/>
        </w:rPr>
        <w:t xml:space="preserve">were </w:t>
      </w:r>
      <w:r>
        <w:rPr>
          <w:color w:val="000000" w:themeColor="text1"/>
        </w:rPr>
        <w:t xml:space="preserve">used. </w:t>
      </w:r>
      <w:r>
        <w:rPr>
          <w:rFonts w:eastAsia="Times New Roman" w:cs="Times New Roman"/>
        </w:rPr>
        <w:t>The analytic strategy of this case study</w:t>
      </w:r>
      <w:r w:rsidR="008029AD">
        <w:rPr>
          <w:rFonts w:eastAsia="Times New Roman" w:cs="Times New Roman"/>
        </w:rPr>
        <w:t xml:space="preserve"> </w:t>
      </w:r>
      <w:r w:rsidR="00E019AB">
        <w:rPr>
          <w:rFonts w:eastAsia="Times New Roman" w:cs="Times New Roman"/>
        </w:rPr>
        <w:t xml:space="preserve">was </w:t>
      </w:r>
      <w:r>
        <w:rPr>
          <w:rFonts w:eastAsia="Times New Roman" w:cs="Times New Roman"/>
        </w:rPr>
        <w:t>founded in the premises of this research, buil</w:t>
      </w:r>
      <w:r w:rsidR="008029AD">
        <w:rPr>
          <w:rFonts w:eastAsia="Times New Roman" w:cs="Times New Roman"/>
        </w:rPr>
        <w:t>t around</w:t>
      </w:r>
      <w:r>
        <w:rPr>
          <w:rFonts w:eastAsia="Times New Roman" w:cs="Times New Roman"/>
        </w:rPr>
        <w:t xml:space="preserve"> a descriptive framework, and examining plausible (</w:t>
      </w:r>
      <w:r w:rsidR="00F814F2">
        <w:rPr>
          <w:rFonts w:eastAsia="Times New Roman" w:cs="Times New Roman"/>
        </w:rPr>
        <w:t xml:space="preserve">but </w:t>
      </w:r>
      <w:r>
        <w:rPr>
          <w:rFonts w:eastAsia="Times New Roman" w:cs="Times New Roman"/>
        </w:rPr>
        <w:t>not all) rival explanations</w:t>
      </w:r>
      <w:r w:rsidR="00245A05">
        <w:rPr>
          <w:rFonts w:eastAsia="Times New Roman" w:cs="Times New Roman"/>
        </w:rPr>
        <w:t xml:space="preserve"> (Yin, 2018)</w:t>
      </w:r>
      <w:r>
        <w:rPr>
          <w:rFonts w:eastAsia="Times New Roman" w:cs="Times New Roman"/>
        </w:rPr>
        <w:t xml:space="preserve">. </w:t>
      </w:r>
      <w:r w:rsidR="00856D03">
        <w:rPr>
          <w:rFonts w:eastAsia="Times New Roman" w:cs="Times New Roman"/>
          <w:color w:val="000000" w:themeColor="text1"/>
        </w:rPr>
        <w:t>Five</w:t>
      </w:r>
      <w:r>
        <w:rPr>
          <w:rFonts w:eastAsia="Times New Roman" w:cs="Times New Roman"/>
          <w:color w:val="000000" w:themeColor="text1"/>
        </w:rPr>
        <w:t xml:space="preserve"> main criteria </w:t>
      </w:r>
      <w:r w:rsidR="00E019AB">
        <w:rPr>
          <w:rFonts w:eastAsia="Times New Roman" w:cs="Times New Roman"/>
          <w:color w:val="000000" w:themeColor="text1"/>
        </w:rPr>
        <w:t xml:space="preserve">were </w:t>
      </w:r>
      <w:r>
        <w:rPr>
          <w:rFonts w:eastAsia="Times New Roman" w:cs="Times New Roman"/>
          <w:color w:val="000000" w:themeColor="text1"/>
        </w:rPr>
        <w:t>assess</w:t>
      </w:r>
      <w:r w:rsidRPr="00602C81">
        <w:rPr>
          <w:rFonts w:eastAsia="Times New Roman" w:cs="Times New Roman"/>
          <w:color w:val="000000" w:themeColor="text1"/>
        </w:rPr>
        <w:t xml:space="preserve">ed </w:t>
      </w:r>
      <w:r w:rsidR="00AD4A51" w:rsidRPr="00602C81">
        <w:rPr>
          <w:rFonts w:eastAsia="Times New Roman" w:cs="Times New Roman"/>
          <w:color w:val="000000" w:themeColor="text1"/>
        </w:rPr>
        <w:t>–</w:t>
      </w:r>
      <w:r w:rsidR="00FC220A" w:rsidRPr="00602C81">
        <w:rPr>
          <w:rFonts w:eastAsia="Times New Roman" w:cs="Times New Roman"/>
          <w:color w:val="000000" w:themeColor="text1"/>
        </w:rPr>
        <w:t xml:space="preserve"> </w:t>
      </w:r>
      <w:r w:rsidRPr="00CA7840">
        <w:rPr>
          <w:rFonts w:eastAsia="Times New Roman" w:cs="Times New Roman"/>
          <w:color w:val="000000" w:themeColor="text1"/>
        </w:rPr>
        <w:t>brand, leadership, ideology, strategy</w:t>
      </w:r>
      <w:r w:rsidR="00856D03" w:rsidRPr="00CA7840">
        <w:rPr>
          <w:rFonts w:eastAsia="Times New Roman" w:cs="Times New Roman"/>
          <w:color w:val="000000" w:themeColor="text1"/>
        </w:rPr>
        <w:t xml:space="preserve">, </w:t>
      </w:r>
      <w:r w:rsidR="00856D03" w:rsidRPr="00602C81">
        <w:rPr>
          <w:rFonts w:eastAsia="Times New Roman" w:cs="Times New Roman"/>
          <w:color w:val="000000" w:themeColor="text1"/>
        </w:rPr>
        <w:t xml:space="preserve">and </w:t>
      </w:r>
      <w:r w:rsidR="00856D03" w:rsidRPr="00CA7840">
        <w:rPr>
          <w:rFonts w:eastAsia="Times New Roman" w:cs="Times New Roman"/>
          <w:color w:val="000000" w:themeColor="text1"/>
        </w:rPr>
        <w:t>franchises</w:t>
      </w:r>
      <w:r w:rsidRPr="00602C81">
        <w:rPr>
          <w:rFonts w:eastAsia="Times New Roman" w:cs="Times New Roman"/>
          <w:color w:val="000000" w:themeColor="text1"/>
        </w:rPr>
        <w:t xml:space="preserve"> </w:t>
      </w:r>
      <w:r w:rsidR="00AD4A51" w:rsidRPr="00602C81">
        <w:rPr>
          <w:rFonts w:eastAsia="Times New Roman" w:cs="Times New Roman"/>
          <w:color w:val="000000" w:themeColor="text1"/>
        </w:rPr>
        <w:t>–</w:t>
      </w:r>
      <w:r w:rsidR="00FC220A" w:rsidRPr="00602C81">
        <w:rPr>
          <w:rFonts w:eastAsia="Times New Roman" w:cs="Times New Roman"/>
          <w:color w:val="000000" w:themeColor="text1"/>
        </w:rPr>
        <w:t xml:space="preserve"> </w:t>
      </w:r>
      <w:r>
        <w:rPr>
          <w:rFonts w:eastAsia="Times New Roman" w:cs="Times New Roman"/>
          <w:color w:val="000000" w:themeColor="text1"/>
        </w:rPr>
        <w:t>from organizational origin to the date of publication</w:t>
      </w:r>
      <w:r w:rsidR="00F027B6">
        <w:rPr>
          <w:rFonts w:eastAsia="Times New Roman" w:cs="Times New Roman"/>
          <w:color w:val="000000" w:themeColor="text1"/>
        </w:rPr>
        <w:t>,</w:t>
      </w:r>
      <w:r>
        <w:rPr>
          <w:rFonts w:eastAsia="Times New Roman" w:cs="Times New Roman"/>
          <w:color w:val="000000" w:themeColor="text1"/>
        </w:rPr>
        <w:t xml:space="preserve"> using </w:t>
      </w:r>
      <w:r w:rsidR="00F814F2">
        <w:rPr>
          <w:rFonts w:eastAsia="Times New Roman" w:cs="Times New Roman"/>
          <w:color w:val="000000" w:themeColor="text1"/>
        </w:rPr>
        <w:t>attributed attacks as the metric of study.</w:t>
      </w:r>
    </w:p>
    <w:p w14:paraId="137FE91A" w14:textId="26A4C649" w:rsidR="008761D6" w:rsidRPr="00EA3020" w:rsidRDefault="008761D6" w:rsidP="00D069B8">
      <w:pPr>
        <w:pStyle w:val="Heading2"/>
      </w:pPr>
      <w:bookmarkStart w:id="373" w:name="_Toc114176189"/>
      <w:bookmarkStart w:id="374" w:name="_Toc114177046"/>
      <w:bookmarkStart w:id="375" w:name="_Toc114178901"/>
      <w:bookmarkStart w:id="376" w:name="_Toc114180510"/>
      <w:bookmarkStart w:id="377" w:name="_Toc114326951"/>
      <w:bookmarkStart w:id="378" w:name="_Toc116165487"/>
      <w:bookmarkStart w:id="379" w:name="_Toc116166523"/>
      <w:bookmarkStart w:id="380" w:name="_Toc117001534"/>
      <w:bookmarkStart w:id="381" w:name="_Toc117002625"/>
      <w:bookmarkStart w:id="382" w:name="_Toc118666798"/>
      <w:r w:rsidRPr="00EA3020">
        <w:t>Method</w:t>
      </w:r>
      <w:r w:rsidR="003149EC">
        <w:t>ology</w:t>
      </w:r>
      <w:bookmarkEnd w:id="373"/>
      <w:bookmarkEnd w:id="374"/>
      <w:bookmarkEnd w:id="375"/>
      <w:bookmarkEnd w:id="376"/>
      <w:bookmarkEnd w:id="377"/>
      <w:bookmarkEnd w:id="378"/>
      <w:bookmarkEnd w:id="379"/>
      <w:bookmarkEnd w:id="380"/>
      <w:bookmarkEnd w:id="381"/>
      <w:bookmarkEnd w:id="382"/>
    </w:p>
    <w:p w14:paraId="7488431E" w14:textId="4E1391C3" w:rsidR="00F61C9B" w:rsidRDefault="008761D6" w:rsidP="008761D6">
      <w:pPr>
        <w:ind w:firstLine="720"/>
        <w:jc w:val="both"/>
        <w:rPr>
          <w:rFonts w:cs="Times New Roman"/>
        </w:rPr>
      </w:pPr>
      <w:r>
        <w:rPr>
          <w:color w:val="000000" w:themeColor="text1"/>
        </w:rPr>
        <w:t xml:space="preserve">This research </w:t>
      </w:r>
      <w:r w:rsidR="00E019AB">
        <w:rPr>
          <w:color w:val="000000" w:themeColor="text1"/>
        </w:rPr>
        <w:t xml:space="preserve">examined </w:t>
      </w:r>
      <w:r>
        <w:rPr>
          <w:color w:val="000000" w:themeColor="text1"/>
        </w:rPr>
        <w:t xml:space="preserve">existing </w:t>
      </w:r>
      <w:r w:rsidR="006E4218">
        <w:rPr>
          <w:color w:val="000000" w:themeColor="text1"/>
        </w:rPr>
        <w:t>information</w:t>
      </w:r>
      <w:r>
        <w:rPr>
          <w:color w:val="000000" w:themeColor="text1"/>
        </w:rPr>
        <w:t xml:space="preserve"> to explore the premise that the brand is the center of gravity of an organization</w:t>
      </w:r>
      <w:r w:rsidR="006E4218">
        <w:rPr>
          <w:color w:val="000000" w:themeColor="text1"/>
        </w:rPr>
        <w:t xml:space="preserve"> </w:t>
      </w:r>
      <w:r w:rsidR="00AD4A51">
        <w:rPr>
          <w:color w:val="000000" w:themeColor="text1"/>
        </w:rPr>
        <w:t>–</w:t>
      </w:r>
      <w:r>
        <w:rPr>
          <w:color w:val="000000" w:themeColor="text1"/>
        </w:rPr>
        <w:t xml:space="preserve"> especially a VEO that requires high brand value and equity to exist and endure. A brief history of both organizations </w:t>
      </w:r>
      <w:r w:rsidR="00E019AB">
        <w:rPr>
          <w:color w:val="000000" w:themeColor="text1"/>
        </w:rPr>
        <w:t xml:space="preserve">was </w:t>
      </w:r>
      <w:r>
        <w:rPr>
          <w:color w:val="000000" w:themeColor="text1"/>
        </w:rPr>
        <w:t xml:space="preserve">presented. The known organizational history and </w:t>
      </w:r>
      <w:r w:rsidR="00856D03">
        <w:rPr>
          <w:color w:val="000000" w:themeColor="text1"/>
        </w:rPr>
        <w:t xml:space="preserve">brand </w:t>
      </w:r>
      <w:r>
        <w:rPr>
          <w:color w:val="000000" w:themeColor="text1"/>
        </w:rPr>
        <w:t xml:space="preserve">iterations </w:t>
      </w:r>
      <w:r w:rsidR="00E019AB">
        <w:rPr>
          <w:color w:val="000000" w:themeColor="text1"/>
        </w:rPr>
        <w:t xml:space="preserve">were </w:t>
      </w:r>
      <w:r>
        <w:rPr>
          <w:color w:val="000000" w:themeColor="text1"/>
        </w:rPr>
        <w:t xml:space="preserve">listed in a database (Appendix </w:t>
      </w:r>
      <w:r w:rsidR="00FC220A">
        <w:rPr>
          <w:color w:val="000000" w:themeColor="text1"/>
        </w:rPr>
        <w:t>A</w:t>
      </w:r>
      <w:r>
        <w:rPr>
          <w:color w:val="000000" w:themeColor="text1"/>
        </w:rPr>
        <w:t xml:space="preserve">) generated for this study. The organization start and end date </w:t>
      </w:r>
      <w:r w:rsidR="00E019AB">
        <w:rPr>
          <w:color w:val="000000" w:themeColor="text1"/>
        </w:rPr>
        <w:t xml:space="preserve">was </w:t>
      </w:r>
      <w:r>
        <w:rPr>
          <w:color w:val="000000" w:themeColor="text1"/>
        </w:rPr>
        <w:t>noted</w:t>
      </w:r>
      <w:r w:rsidR="006E4218">
        <w:rPr>
          <w:color w:val="000000" w:themeColor="text1"/>
        </w:rPr>
        <w:t xml:space="preserve"> in the database</w:t>
      </w:r>
      <w:r>
        <w:rPr>
          <w:color w:val="000000" w:themeColor="text1"/>
        </w:rPr>
        <w:t xml:space="preserve">. The number of attributed attacks in the </w:t>
      </w:r>
      <w:r>
        <w:rPr>
          <w:color w:val="000000" w:themeColor="text1"/>
        </w:rPr>
        <w:lastRenderedPageBreak/>
        <w:t xml:space="preserve">GTD was conducted using the </w:t>
      </w:r>
      <w:r w:rsidR="00155FAF">
        <w:rPr>
          <w:color w:val="000000" w:themeColor="text1"/>
        </w:rPr>
        <w:t xml:space="preserve">upper- and </w:t>
      </w:r>
      <w:r>
        <w:rPr>
          <w:color w:val="000000" w:themeColor="text1"/>
        </w:rPr>
        <w:t>lower-case, long name of the organization name</w:t>
      </w:r>
      <w:r w:rsidR="006318BD">
        <w:rPr>
          <w:color w:val="000000" w:themeColor="text1"/>
        </w:rPr>
        <w:t>,</w:t>
      </w:r>
      <w:r>
        <w:rPr>
          <w:color w:val="000000" w:themeColor="text1"/>
        </w:rPr>
        <w:t xml:space="preserve"> and the associated acronym. For example,</w:t>
      </w:r>
      <w:r w:rsidR="00FC220A">
        <w:rPr>
          <w:color w:val="000000" w:themeColor="text1"/>
        </w:rPr>
        <w:t xml:space="preserve"> search terms included Al-Qa’ida in Iraq,</w:t>
      </w:r>
      <w:r>
        <w:rPr>
          <w:color w:val="000000" w:themeColor="text1"/>
        </w:rPr>
        <w:t xml:space="preserve"> al-</w:t>
      </w:r>
      <w:proofErr w:type="spellStart"/>
      <w:r>
        <w:rPr>
          <w:color w:val="000000" w:themeColor="text1"/>
        </w:rPr>
        <w:t>qa’ida</w:t>
      </w:r>
      <w:proofErr w:type="spellEnd"/>
      <w:r>
        <w:rPr>
          <w:color w:val="000000" w:themeColor="text1"/>
        </w:rPr>
        <w:t xml:space="preserve"> in </w:t>
      </w:r>
      <w:proofErr w:type="spellStart"/>
      <w:r>
        <w:rPr>
          <w:color w:val="000000" w:themeColor="text1"/>
        </w:rPr>
        <w:t>iraq</w:t>
      </w:r>
      <w:proofErr w:type="spellEnd"/>
      <w:r>
        <w:rPr>
          <w:color w:val="000000" w:themeColor="text1"/>
        </w:rPr>
        <w:t>, and AQI or</w:t>
      </w:r>
      <w:r w:rsidR="00FC220A">
        <w:rPr>
          <w:color w:val="000000" w:themeColor="text1"/>
        </w:rPr>
        <w:t xml:space="preserve"> Irish Republican Army,</w:t>
      </w:r>
      <w:r>
        <w:rPr>
          <w:color w:val="000000" w:themeColor="text1"/>
        </w:rPr>
        <w:t xml:space="preserve"> </w:t>
      </w:r>
      <w:proofErr w:type="spellStart"/>
      <w:r>
        <w:rPr>
          <w:color w:val="000000" w:themeColor="text1"/>
        </w:rPr>
        <w:t>irish</w:t>
      </w:r>
      <w:proofErr w:type="spellEnd"/>
      <w:r>
        <w:rPr>
          <w:color w:val="000000" w:themeColor="text1"/>
        </w:rPr>
        <w:t xml:space="preserve"> republican army</w:t>
      </w:r>
      <w:r w:rsidR="00FC220A">
        <w:rPr>
          <w:color w:val="000000" w:themeColor="text1"/>
        </w:rPr>
        <w:t>,</w:t>
      </w:r>
      <w:r>
        <w:rPr>
          <w:color w:val="000000" w:themeColor="text1"/>
        </w:rPr>
        <w:t xml:space="preserve"> and IRA. The larger number found was applied. If applicable, the organization is noted as a franchisor, franchisee, and/or brandjacking another brand. A franchise is indicated by the </w:t>
      </w:r>
      <w:r w:rsidR="00F61C9B">
        <w:rPr>
          <w:color w:val="000000" w:themeColor="text1"/>
        </w:rPr>
        <w:t xml:space="preserve">permissive and agreed </w:t>
      </w:r>
      <w:r>
        <w:rPr>
          <w:color w:val="000000" w:themeColor="text1"/>
        </w:rPr>
        <w:t xml:space="preserve">use of an existing brand. For example, the </w:t>
      </w:r>
      <w:r w:rsidRPr="006E4218">
        <w:rPr>
          <w:i/>
          <w:iCs/>
          <w:color w:val="000000" w:themeColor="text1"/>
        </w:rPr>
        <w:t>Islamic State in Libya</w:t>
      </w:r>
      <w:r>
        <w:rPr>
          <w:color w:val="000000" w:themeColor="text1"/>
        </w:rPr>
        <w:t xml:space="preserve"> is a franchisee of the </w:t>
      </w:r>
      <w:r w:rsidRPr="006E4218">
        <w:rPr>
          <w:i/>
          <w:iCs/>
          <w:color w:val="000000" w:themeColor="text1"/>
        </w:rPr>
        <w:t>Islamic State</w:t>
      </w:r>
      <w:r w:rsidR="00F61C9B">
        <w:rPr>
          <w:color w:val="000000" w:themeColor="text1"/>
        </w:rPr>
        <w:t xml:space="preserve">. </w:t>
      </w:r>
      <w:r w:rsidR="00F61C9B">
        <w:rPr>
          <w:rFonts w:cs="Times New Roman"/>
        </w:rPr>
        <w:t>Brandjacking (</w:t>
      </w:r>
      <w:proofErr w:type="spellStart"/>
      <w:r w:rsidR="00F61C9B">
        <w:rPr>
          <w:rFonts w:cs="Times New Roman"/>
        </w:rPr>
        <w:t>Hesseldahl</w:t>
      </w:r>
      <w:proofErr w:type="spellEnd"/>
      <w:r w:rsidR="00F61C9B">
        <w:rPr>
          <w:rFonts w:cs="Times New Roman"/>
        </w:rPr>
        <w:t>, 2007) occurs when an</w:t>
      </w:r>
      <w:r w:rsidR="0060616C">
        <w:rPr>
          <w:rFonts w:cs="Times New Roman"/>
        </w:rPr>
        <w:t xml:space="preserve"> emerging</w:t>
      </w:r>
      <w:r w:rsidR="00F61C9B">
        <w:rPr>
          <w:rFonts w:cs="Times New Roman"/>
        </w:rPr>
        <w:t xml:space="preserve"> organization uses the identity of another for the purposes of using </w:t>
      </w:r>
      <w:r w:rsidR="0060616C">
        <w:rPr>
          <w:rFonts w:cs="Times New Roman"/>
        </w:rPr>
        <w:t>an existing</w:t>
      </w:r>
      <w:r w:rsidR="00F61C9B">
        <w:rPr>
          <w:rFonts w:cs="Times New Roman"/>
        </w:rPr>
        <w:t xml:space="preserve"> organization’s brand value and equity. For example, the </w:t>
      </w:r>
      <w:r w:rsidR="00F61C9B" w:rsidRPr="00F61C9B">
        <w:rPr>
          <w:rFonts w:cs="Times New Roman"/>
          <w:i/>
          <w:iCs/>
        </w:rPr>
        <w:t>Original IRA</w:t>
      </w:r>
      <w:r w:rsidR="00F61C9B">
        <w:rPr>
          <w:rFonts w:cs="Times New Roman"/>
        </w:rPr>
        <w:t xml:space="preserve"> and the </w:t>
      </w:r>
      <w:r w:rsidR="00F61C9B" w:rsidRPr="00F61C9B">
        <w:rPr>
          <w:rFonts w:cs="Times New Roman"/>
          <w:i/>
          <w:iCs/>
        </w:rPr>
        <w:t>Provisional IRA</w:t>
      </w:r>
      <w:r w:rsidR="00F61C9B">
        <w:rPr>
          <w:rFonts w:cs="Times New Roman"/>
        </w:rPr>
        <w:t xml:space="preserve"> were contrary in purpose and mission, yet each “claimed” to be the </w:t>
      </w:r>
      <w:r w:rsidR="00F61C9B" w:rsidRPr="00F61C9B">
        <w:rPr>
          <w:rFonts w:cs="Times New Roman"/>
          <w:i/>
          <w:iCs/>
        </w:rPr>
        <w:t>de facto</w:t>
      </w:r>
      <w:r w:rsidR="00F61C9B">
        <w:rPr>
          <w:rFonts w:cs="Times New Roman"/>
        </w:rPr>
        <w:t xml:space="preserve"> continuation of the original IRA. The IRA brand is a </w:t>
      </w:r>
      <w:r w:rsidR="00F02F0B">
        <w:rPr>
          <w:rFonts w:cs="Times New Roman"/>
        </w:rPr>
        <w:t xml:space="preserve">result </w:t>
      </w:r>
      <w:r w:rsidR="00F61C9B">
        <w:rPr>
          <w:rFonts w:cs="Times New Roman"/>
        </w:rPr>
        <w:t xml:space="preserve">of </w:t>
      </w:r>
      <w:r w:rsidR="00F02F0B">
        <w:rPr>
          <w:rFonts w:cs="Times New Roman"/>
        </w:rPr>
        <w:t xml:space="preserve">a series of </w:t>
      </w:r>
      <w:r w:rsidR="00F61C9B">
        <w:rPr>
          <w:rFonts w:cs="Times New Roman"/>
        </w:rPr>
        <w:t xml:space="preserve">internal </w:t>
      </w:r>
      <w:r w:rsidR="00F02F0B">
        <w:rPr>
          <w:rFonts w:cs="Times New Roman"/>
        </w:rPr>
        <w:t>disagreements</w:t>
      </w:r>
      <w:r w:rsidR="00F61C9B">
        <w:rPr>
          <w:rFonts w:cs="Times New Roman"/>
        </w:rPr>
        <w:t xml:space="preserve"> and brandjacking throughout its history, as will be covered later in this study.</w:t>
      </w:r>
    </w:p>
    <w:p w14:paraId="2D1E383A" w14:textId="5A875E39" w:rsidR="008761D6" w:rsidRPr="00E75973" w:rsidRDefault="00F61C9B" w:rsidP="008761D6">
      <w:pPr>
        <w:ind w:firstLine="720"/>
        <w:jc w:val="both"/>
        <w:rPr>
          <w:rFonts w:cs="Times New Roman"/>
          <w:color w:val="000000" w:themeColor="text1"/>
        </w:rPr>
      </w:pPr>
      <w:r>
        <w:rPr>
          <w:color w:val="000000" w:themeColor="text1"/>
        </w:rPr>
        <w:t>K</w:t>
      </w:r>
      <w:r w:rsidR="008761D6" w:rsidRPr="007D5585">
        <w:rPr>
          <w:color w:val="000000" w:themeColor="text1"/>
        </w:rPr>
        <w:t xml:space="preserve">nown leader(s) of the organization </w:t>
      </w:r>
      <w:r w:rsidR="009D4A0F">
        <w:rPr>
          <w:color w:val="000000" w:themeColor="text1"/>
        </w:rPr>
        <w:t>were</w:t>
      </w:r>
      <w:r w:rsidR="008761D6" w:rsidRPr="007D5585">
        <w:rPr>
          <w:color w:val="000000" w:themeColor="text1"/>
        </w:rPr>
        <w:t xml:space="preserve"> listed by the known dates of leadership in the specific organization. </w:t>
      </w:r>
      <w:r w:rsidR="006E4218">
        <w:rPr>
          <w:color w:val="000000" w:themeColor="text1"/>
        </w:rPr>
        <w:t xml:space="preserve">If unknown, the entry </w:t>
      </w:r>
      <w:r w:rsidR="009D4A0F">
        <w:rPr>
          <w:color w:val="000000" w:themeColor="text1"/>
        </w:rPr>
        <w:t xml:space="preserve">was </w:t>
      </w:r>
      <w:r w:rsidR="006E4218">
        <w:rPr>
          <w:color w:val="000000" w:themeColor="text1"/>
        </w:rPr>
        <w:t xml:space="preserve">left blank. </w:t>
      </w:r>
      <w:r w:rsidR="008761D6" w:rsidRPr="007D5585">
        <w:rPr>
          <w:color w:val="000000" w:themeColor="text1"/>
        </w:rPr>
        <w:t xml:space="preserve">The study then </w:t>
      </w:r>
      <w:r w:rsidR="009D4A0F" w:rsidRPr="007D5585">
        <w:rPr>
          <w:color w:val="000000" w:themeColor="text1"/>
        </w:rPr>
        <w:t>look</w:t>
      </w:r>
      <w:r w:rsidR="009D4A0F">
        <w:rPr>
          <w:color w:val="000000" w:themeColor="text1"/>
        </w:rPr>
        <w:t>ed</w:t>
      </w:r>
      <w:r w:rsidR="009D4A0F" w:rsidRPr="007D5585">
        <w:rPr>
          <w:color w:val="000000" w:themeColor="text1"/>
        </w:rPr>
        <w:t xml:space="preserve"> </w:t>
      </w:r>
      <w:r w:rsidR="008761D6" w:rsidRPr="007D5585">
        <w:rPr>
          <w:color w:val="000000" w:themeColor="text1"/>
        </w:rPr>
        <w:t xml:space="preserve">at the number of leaders of the strongest brand iteration (identified as the one with the most affiliated attacks) and </w:t>
      </w:r>
      <w:r w:rsidR="009D4A0F" w:rsidRPr="007D5585">
        <w:rPr>
          <w:color w:val="000000" w:themeColor="text1"/>
        </w:rPr>
        <w:t>assesse</w:t>
      </w:r>
      <w:r w:rsidR="009D4A0F">
        <w:rPr>
          <w:color w:val="000000" w:themeColor="text1"/>
        </w:rPr>
        <w:t>d</w:t>
      </w:r>
      <w:r w:rsidR="009D4A0F" w:rsidRPr="007D5585">
        <w:rPr>
          <w:color w:val="000000" w:themeColor="text1"/>
        </w:rPr>
        <w:t xml:space="preserve"> </w:t>
      </w:r>
      <w:r w:rsidR="008761D6" w:rsidRPr="007D5585">
        <w:rPr>
          <w:color w:val="000000" w:themeColor="text1"/>
        </w:rPr>
        <w:t xml:space="preserve">any impacts of leadership to the brand. Ideology </w:t>
      </w:r>
      <w:r w:rsidR="00856D03">
        <w:rPr>
          <w:color w:val="000000" w:themeColor="text1"/>
        </w:rPr>
        <w:t xml:space="preserve">of the strongest brand iteration </w:t>
      </w:r>
      <w:r w:rsidR="009D4A0F">
        <w:rPr>
          <w:color w:val="000000" w:themeColor="text1"/>
        </w:rPr>
        <w:t xml:space="preserve">was </w:t>
      </w:r>
      <w:r w:rsidR="00856D03">
        <w:rPr>
          <w:color w:val="000000" w:themeColor="text1"/>
        </w:rPr>
        <w:t xml:space="preserve">assessed using the four types of ideology in this study and the primary </w:t>
      </w:r>
      <w:r w:rsidR="008761D6" w:rsidRPr="007D5585">
        <w:rPr>
          <w:color w:val="000000" w:themeColor="text1"/>
        </w:rPr>
        <w:t xml:space="preserve">strategy </w:t>
      </w:r>
      <w:r w:rsidR="009D4A0F">
        <w:rPr>
          <w:color w:val="000000" w:themeColor="text1"/>
        </w:rPr>
        <w:t>was</w:t>
      </w:r>
      <w:r w:rsidR="009D4A0F" w:rsidRPr="007D5585">
        <w:rPr>
          <w:color w:val="000000" w:themeColor="text1"/>
        </w:rPr>
        <w:t xml:space="preserve"> </w:t>
      </w:r>
      <w:r w:rsidR="008761D6" w:rsidRPr="007D5585">
        <w:rPr>
          <w:color w:val="000000" w:themeColor="text1"/>
        </w:rPr>
        <w:t xml:space="preserve">impugned as </w:t>
      </w:r>
      <w:r w:rsidR="008761D6" w:rsidRPr="007D5585">
        <w:rPr>
          <w:i/>
          <w:iCs/>
          <w:color w:val="000000" w:themeColor="text1"/>
        </w:rPr>
        <w:t>interpretive extremism</w:t>
      </w:r>
      <w:r w:rsidR="008761D6" w:rsidRPr="007D5585">
        <w:rPr>
          <w:color w:val="000000" w:themeColor="text1"/>
        </w:rPr>
        <w:t xml:space="preserve"> for both organizations and their </w:t>
      </w:r>
      <w:r w:rsidR="006E4218">
        <w:rPr>
          <w:color w:val="000000" w:themeColor="text1"/>
        </w:rPr>
        <w:t>brand iterations</w:t>
      </w:r>
      <w:r w:rsidR="008761D6" w:rsidRPr="007D5585">
        <w:rPr>
          <w:color w:val="000000" w:themeColor="text1"/>
        </w:rPr>
        <w:t>.</w:t>
      </w:r>
    </w:p>
    <w:p w14:paraId="7B86469B" w14:textId="77777777" w:rsidR="00F10BE8" w:rsidRPr="00841694" w:rsidRDefault="00F10BE8" w:rsidP="00D069B8">
      <w:pPr>
        <w:pStyle w:val="Heading2"/>
      </w:pPr>
      <w:bookmarkStart w:id="383" w:name="_Toc114326952"/>
      <w:bookmarkStart w:id="384" w:name="_Toc116165488"/>
      <w:bookmarkStart w:id="385" w:name="_Toc116166524"/>
      <w:bookmarkStart w:id="386" w:name="_Toc117001535"/>
      <w:bookmarkStart w:id="387" w:name="_Toc117002626"/>
      <w:bookmarkStart w:id="388" w:name="_Toc118666799"/>
      <w:bookmarkStart w:id="389" w:name="_Toc114176190"/>
      <w:bookmarkStart w:id="390" w:name="_Toc114177047"/>
      <w:bookmarkStart w:id="391" w:name="_Toc114178902"/>
      <w:bookmarkStart w:id="392" w:name="_Toc114180511"/>
      <w:r w:rsidRPr="00841694">
        <w:t>The Cases</w:t>
      </w:r>
      <w:bookmarkEnd w:id="383"/>
      <w:bookmarkEnd w:id="384"/>
      <w:bookmarkEnd w:id="385"/>
      <w:bookmarkEnd w:id="386"/>
      <w:bookmarkEnd w:id="387"/>
      <w:bookmarkEnd w:id="388"/>
    </w:p>
    <w:p w14:paraId="1F28CE7D" w14:textId="1D7E32CE" w:rsidR="00F10BE8" w:rsidRPr="00F10BE8" w:rsidRDefault="00F10BE8" w:rsidP="00F10BE8">
      <w:pPr>
        <w:ind w:firstLine="720"/>
        <w:jc w:val="both"/>
        <w:rPr>
          <w:color w:val="000000" w:themeColor="text1"/>
        </w:rPr>
      </w:pPr>
      <w:r>
        <w:rPr>
          <w:color w:val="000000" w:themeColor="text1"/>
        </w:rPr>
        <w:t>The IRA and IS were selected as well-known VEO brands with an abundant amount of available open-source information and published research. Other extremist organizations such as Hamas, Boko Haram, and the Proud Boys were considered, but IRA and IS were selected as representative case</w:t>
      </w:r>
      <w:r w:rsidR="00933841">
        <w:rPr>
          <w:color w:val="000000" w:themeColor="text1"/>
        </w:rPr>
        <w:t xml:space="preserve">s of VEOs </w:t>
      </w:r>
      <w:r>
        <w:rPr>
          <w:color w:val="000000" w:themeColor="text1"/>
        </w:rPr>
        <w:t xml:space="preserve">with ample public information available for review. </w:t>
      </w:r>
      <w:r w:rsidR="00933841">
        <w:rPr>
          <w:color w:val="000000" w:themeColor="text1"/>
        </w:rPr>
        <w:t xml:space="preserve">According to Yin (2018), with two cases, “you have the possibility of direct replication. Analytic conclusions independently arising from two cases, as with two experiments, will be more powerful than those </w:t>
      </w:r>
      <w:r w:rsidR="00933841">
        <w:rPr>
          <w:color w:val="000000" w:themeColor="text1"/>
        </w:rPr>
        <w:lastRenderedPageBreak/>
        <w:t>coming from a single case (or single experiment) alone” (p.</w:t>
      </w:r>
      <w:r w:rsidR="00495298">
        <w:rPr>
          <w:color w:val="000000" w:themeColor="text1"/>
        </w:rPr>
        <w:t xml:space="preserve"> </w:t>
      </w:r>
      <w:r w:rsidR="00933841">
        <w:rPr>
          <w:color w:val="000000" w:themeColor="text1"/>
        </w:rPr>
        <w:t xml:space="preserve">61). </w:t>
      </w:r>
      <w:r>
        <w:rPr>
          <w:color w:val="000000" w:themeColor="text1"/>
        </w:rPr>
        <w:t>Both the IRA and IS use violence targeted at civilians, government officials</w:t>
      </w:r>
      <w:r w:rsidR="00291AAD">
        <w:rPr>
          <w:color w:val="000000" w:themeColor="text1"/>
        </w:rPr>
        <w:t xml:space="preserve">, </w:t>
      </w:r>
      <w:r>
        <w:rPr>
          <w:color w:val="000000" w:themeColor="text1"/>
        </w:rPr>
        <w:t>and security services</w:t>
      </w:r>
      <w:r w:rsidR="00291AAD">
        <w:rPr>
          <w:color w:val="000000" w:themeColor="text1"/>
        </w:rPr>
        <w:t xml:space="preserve">. They </w:t>
      </w:r>
      <w:r>
        <w:rPr>
          <w:color w:val="000000" w:themeColor="text1"/>
        </w:rPr>
        <w:t>seek a polity of their own design and claim to represent a closely defined population.</w:t>
      </w:r>
      <w:r w:rsidR="00933841">
        <w:rPr>
          <w:color w:val="000000" w:themeColor="text1"/>
        </w:rPr>
        <w:t xml:space="preserve"> </w:t>
      </w:r>
      <w:r>
        <w:rPr>
          <w:color w:val="000000" w:themeColor="text1"/>
        </w:rPr>
        <w:t xml:space="preserve">Both have different goals, stakeholders, methods, motives, and targets and both have enduring and iconic brands. </w:t>
      </w:r>
      <w:r w:rsidR="00291AAD">
        <w:rPr>
          <w:color w:val="000000" w:themeColor="text1"/>
        </w:rPr>
        <w:t xml:space="preserve">They </w:t>
      </w:r>
      <w:r>
        <w:rPr>
          <w:color w:val="000000" w:themeColor="text1"/>
        </w:rPr>
        <w:t>have waxed and waned in strength and popularity, yet both brands exist to this day while other splinter organizations have disappeared.</w:t>
      </w:r>
    </w:p>
    <w:p w14:paraId="0B86625F" w14:textId="3698CE22" w:rsidR="00E27D11" w:rsidRDefault="00E27D11" w:rsidP="00414621">
      <w:pPr>
        <w:pStyle w:val="APA3"/>
      </w:pPr>
      <w:bookmarkStart w:id="393" w:name="_Toc114326953"/>
      <w:bookmarkStart w:id="394" w:name="_Toc116166525"/>
      <w:bookmarkStart w:id="395" w:name="_Toc118666800"/>
      <w:r>
        <w:t>The Irish Republican Army (IRA)</w:t>
      </w:r>
      <w:bookmarkEnd w:id="389"/>
      <w:bookmarkEnd w:id="390"/>
      <w:bookmarkEnd w:id="391"/>
      <w:bookmarkEnd w:id="392"/>
      <w:bookmarkEnd w:id="393"/>
      <w:bookmarkEnd w:id="394"/>
      <w:bookmarkEnd w:id="395"/>
    </w:p>
    <w:p w14:paraId="2D5F49E0" w14:textId="6A442FA6" w:rsidR="00A721FF" w:rsidRPr="00AE6D4F" w:rsidRDefault="00E27D11" w:rsidP="00E27D11">
      <w:pPr>
        <w:ind w:firstLine="720"/>
        <w:jc w:val="both"/>
        <w:rPr>
          <w:rFonts w:cs="Times New Roman"/>
        </w:rPr>
      </w:pPr>
      <w:r w:rsidRPr="00DE7AF1">
        <w:rPr>
          <w:color w:val="000000" w:themeColor="text1"/>
        </w:rPr>
        <w:t xml:space="preserve">The IRA is an Irish </w:t>
      </w:r>
      <w:r w:rsidR="009D4A0F" w:rsidRPr="00DE7AF1">
        <w:rPr>
          <w:color w:val="000000" w:themeColor="text1"/>
        </w:rPr>
        <w:t xml:space="preserve">Republican </w:t>
      </w:r>
      <w:r w:rsidRPr="00DE7AF1">
        <w:rPr>
          <w:color w:val="000000" w:themeColor="text1"/>
        </w:rPr>
        <w:t xml:space="preserve">paramilitary organization spanning from 1916 to present </w:t>
      </w:r>
      <w:r w:rsidR="00291AAD">
        <w:rPr>
          <w:color w:val="000000" w:themeColor="text1"/>
        </w:rPr>
        <w:t xml:space="preserve">day </w:t>
      </w:r>
      <w:r w:rsidRPr="00DE7AF1">
        <w:rPr>
          <w:color w:val="000000" w:themeColor="text1"/>
        </w:rPr>
        <w:t>with origins in the Fenian Brotherhood in 1858.</w:t>
      </w:r>
      <w:r w:rsidRPr="00DE7AF1">
        <w:rPr>
          <w:rFonts w:cs="Times New Roman"/>
        </w:rPr>
        <w:t xml:space="preserve"> </w:t>
      </w:r>
      <w:bookmarkStart w:id="396" w:name="OLE_LINK161"/>
      <w:r w:rsidRPr="00DE7AF1">
        <w:rPr>
          <w:rFonts w:cs="Times New Roman"/>
        </w:rPr>
        <w:t xml:space="preserve">The IRA is a name used by various </w:t>
      </w:r>
      <w:r w:rsidR="0091702B">
        <w:rPr>
          <w:rFonts w:cs="Times New Roman"/>
        </w:rPr>
        <w:t xml:space="preserve">groups </w:t>
      </w:r>
      <w:r w:rsidRPr="00DE7AF1">
        <w:rPr>
          <w:rFonts w:cs="Times New Roman"/>
        </w:rPr>
        <w:t>throughout the 20</w:t>
      </w:r>
      <w:r w:rsidRPr="00DE7AF1">
        <w:rPr>
          <w:rFonts w:cs="Times New Roman"/>
          <w:vertAlign w:val="superscript"/>
        </w:rPr>
        <w:t>th</w:t>
      </w:r>
      <w:r w:rsidRPr="00DE7AF1">
        <w:rPr>
          <w:rFonts w:cs="Times New Roman"/>
        </w:rPr>
        <w:t xml:space="preserve"> and 21</w:t>
      </w:r>
      <w:r w:rsidRPr="00DE7AF1">
        <w:rPr>
          <w:rFonts w:cs="Times New Roman"/>
          <w:vertAlign w:val="superscript"/>
        </w:rPr>
        <w:t>st</w:t>
      </w:r>
      <w:r w:rsidR="009D4A0F" w:rsidRPr="00DE7AF1">
        <w:rPr>
          <w:rFonts w:cs="Times New Roman"/>
        </w:rPr>
        <w:t xml:space="preserve"> </w:t>
      </w:r>
      <w:r w:rsidRPr="00DE7AF1">
        <w:rPr>
          <w:rFonts w:cs="Times New Roman"/>
        </w:rPr>
        <w:t>centuries</w:t>
      </w:r>
      <w:bookmarkStart w:id="397" w:name="OLE_LINK60"/>
      <w:r w:rsidRPr="00DE7AF1">
        <w:rPr>
          <w:rFonts w:cs="Times New Roman"/>
        </w:rPr>
        <w:t xml:space="preserve">. </w:t>
      </w:r>
      <w:bookmarkStart w:id="398" w:name="OLE_LINK61"/>
      <w:r w:rsidRPr="00DE7AF1">
        <w:rPr>
          <w:rFonts w:cs="Times New Roman"/>
        </w:rPr>
        <w:t>Organizations by this name have been dedicated to a policy of advocating the restoration to a country of any territory formerly belonging to it</w:t>
      </w:r>
      <w:r w:rsidR="00DE7AF1">
        <w:rPr>
          <w:rFonts w:cs="Times New Roman"/>
        </w:rPr>
        <w:t xml:space="preserve"> </w:t>
      </w:r>
      <w:r w:rsidRPr="00DE7AF1">
        <w:rPr>
          <w:rFonts w:cs="Times New Roman"/>
        </w:rPr>
        <w:t xml:space="preserve">through Irish </w:t>
      </w:r>
      <w:r w:rsidRPr="00AE6D4F">
        <w:rPr>
          <w:rFonts w:cs="Times New Roman"/>
        </w:rPr>
        <w:t>republicanism</w:t>
      </w:r>
      <w:r w:rsidR="00291AAD">
        <w:rPr>
          <w:rFonts w:cs="Times New Roman"/>
        </w:rPr>
        <w:t>.</w:t>
      </w:r>
      <w:r w:rsidRPr="00AE6D4F">
        <w:rPr>
          <w:rFonts w:cs="Times New Roman"/>
        </w:rPr>
        <w:t xml:space="preserve"> </w:t>
      </w:r>
      <w:r w:rsidR="00FC7538">
        <w:rPr>
          <w:rFonts w:cs="Times New Roman"/>
        </w:rPr>
        <w:t>They</w:t>
      </w:r>
      <w:r w:rsidRPr="00AE6D4F">
        <w:rPr>
          <w:rFonts w:cs="Times New Roman"/>
        </w:rPr>
        <w:t xml:space="preserve"> belie</w:t>
      </w:r>
      <w:r w:rsidR="00FC7538">
        <w:rPr>
          <w:rFonts w:cs="Times New Roman"/>
        </w:rPr>
        <w:t>ve</w:t>
      </w:r>
      <w:r w:rsidRPr="00AE6D4F">
        <w:rPr>
          <w:rFonts w:cs="Times New Roman"/>
        </w:rPr>
        <w:t xml:space="preserve"> that all of Ireland should be an independent republic free from British rule</w:t>
      </w:r>
      <w:r w:rsidR="00EA3468" w:rsidRPr="00AE6D4F">
        <w:rPr>
          <w:rFonts w:cs="Times New Roman"/>
        </w:rPr>
        <w:t xml:space="preserve"> </w:t>
      </w:r>
      <w:bookmarkEnd w:id="396"/>
      <w:bookmarkEnd w:id="398"/>
      <w:r w:rsidR="00EA3468" w:rsidRPr="00AE6D4F">
        <w:rPr>
          <w:rFonts w:cs="Times New Roman"/>
        </w:rPr>
        <w:t>(</w:t>
      </w:r>
      <w:r w:rsidR="00DE7AF1" w:rsidRPr="00AE6D4F">
        <w:rPr>
          <w:rFonts w:cs="Times New Roman"/>
          <w:color w:val="000000" w:themeColor="text1"/>
        </w:rPr>
        <w:t>Connolly, 2008</w:t>
      </w:r>
      <w:r w:rsidR="004B398C" w:rsidRPr="00AE6D4F">
        <w:rPr>
          <w:rFonts w:cs="Times New Roman"/>
        </w:rPr>
        <w:t xml:space="preserve">). </w:t>
      </w:r>
      <w:bookmarkEnd w:id="397"/>
      <w:r w:rsidR="004B398C" w:rsidRPr="00AE6D4F">
        <w:rPr>
          <w:rFonts w:cs="Times New Roman"/>
        </w:rPr>
        <w:t>T</w:t>
      </w:r>
      <w:r w:rsidRPr="00AE6D4F">
        <w:rPr>
          <w:rFonts w:cs="Times New Roman"/>
        </w:rPr>
        <w:t xml:space="preserve">he </w:t>
      </w:r>
      <w:r w:rsidRPr="00AE6D4F">
        <w:rPr>
          <w:rFonts w:cs="Times New Roman"/>
          <w:i/>
          <w:iCs/>
        </w:rPr>
        <w:t>IRA Green Book</w:t>
      </w:r>
      <w:r w:rsidR="00B22ADB" w:rsidRPr="00AE6D4F">
        <w:rPr>
          <w:rFonts w:cs="Times New Roman"/>
        </w:rPr>
        <w:t xml:space="preserve"> </w:t>
      </w:r>
      <w:r w:rsidRPr="00AE6D4F">
        <w:rPr>
          <w:rFonts w:cs="Times New Roman"/>
        </w:rPr>
        <w:t>states that “the position of the Irish Republican Army since its foundation in 1916 has been one of sustained resistance and implacable hostility to the forces of imperialism” (</w:t>
      </w:r>
      <w:proofErr w:type="spellStart"/>
      <w:r w:rsidR="004B398C" w:rsidRPr="00AE6D4F">
        <w:rPr>
          <w:rFonts w:cs="Times New Roman"/>
          <w:color w:val="000000" w:themeColor="text1"/>
        </w:rPr>
        <w:t>Melaugh</w:t>
      </w:r>
      <w:proofErr w:type="spellEnd"/>
      <w:r w:rsidR="004B398C" w:rsidRPr="00AE6D4F">
        <w:rPr>
          <w:rFonts w:cs="Times New Roman"/>
          <w:color w:val="000000" w:themeColor="text1"/>
        </w:rPr>
        <w:t xml:space="preserve">, </w:t>
      </w:r>
      <w:r w:rsidR="00E857C8" w:rsidRPr="00AE6D4F">
        <w:rPr>
          <w:rFonts w:cs="Times New Roman"/>
          <w:color w:val="000000" w:themeColor="text1"/>
        </w:rPr>
        <w:t>2022b</w:t>
      </w:r>
      <w:r w:rsidR="00A721FF" w:rsidRPr="00AE6D4F">
        <w:rPr>
          <w:rFonts w:cs="Times New Roman"/>
        </w:rPr>
        <w:t>, para 13)</w:t>
      </w:r>
      <w:r w:rsidRPr="00AE6D4F">
        <w:rPr>
          <w:rFonts w:cs="Times New Roman"/>
        </w:rPr>
        <w:t xml:space="preserve">. According to </w:t>
      </w:r>
      <w:r w:rsidR="00B22ADB" w:rsidRPr="00AE6D4F">
        <w:rPr>
          <w:rFonts w:cs="Times New Roman"/>
        </w:rPr>
        <w:t xml:space="preserve">the two volumes of the </w:t>
      </w:r>
      <w:r w:rsidR="00B22ADB" w:rsidRPr="00AE6D4F">
        <w:rPr>
          <w:rFonts w:cs="Times New Roman"/>
          <w:i/>
          <w:iCs/>
        </w:rPr>
        <w:t>Green Book</w:t>
      </w:r>
      <w:r w:rsidR="00B22ADB" w:rsidRPr="00AE6D4F">
        <w:rPr>
          <w:rFonts w:cs="Times New Roman"/>
        </w:rPr>
        <w:t>,</w:t>
      </w:r>
      <w:r w:rsidRPr="00AE6D4F">
        <w:rPr>
          <w:rFonts w:cs="Times New Roman"/>
        </w:rPr>
        <w:t xml:space="preserve"> a democratic socialist state</w:t>
      </w:r>
      <w:r w:rsidR="00291AAD">
        <w:rPr>
          <w:rFonts w:cs="Times New Roman"/>
        </w:rPr>
        <w:t>,</w:t>
      </w:r>
      <w:r w:rsidRPr="00AE6D4F">
        <w:rPr>
          <w:rFonts w:cs="Times New Roman"/>
        </w:rPr>
        <w:t xml:space="preserve"> in which every individual has a right to make their thoughts known on items that affect them</w:t>
      </w:r>
      <w:r w:rsidR="00291AAD">
        <w:rPr>
          <w:rFonts w:cs="Times New Roman"/>
        </w:rPr>
        <w:t>,</w:t>
      </w:r>
      <w:r w:rsidRPr="00AE6D4F">
        <w:rPr>
          <w:rFonts w:cs="Times New Roman"/>
        </w:rPr>
        <w:t xml:space="preserve"> </w:t>
      </w:r>
      <w:r w:rsidR="00EA3468" w:rsidRPr="00AE6D4F">
        <w:rPr>
          <w:rFonts w:cs="Times New Roman"/>
        </w:rPr>
        <w:t xml:space="preserve">is promised </w:t>
      </w:r>
      <w:r w:rsidRPr="00AE6D4F">
        <w:rPr>
          <w:rFonts w:cs="Times New Roman"/>
        </w:rPr>
        <w:t>(</w:t>
      </w:r>
      <w:proofErr w:type="spellStart"/>
      <w:r w:rsidR="004B398C" w:rsidRPr="00AE6D4F">
        <w:rPr>
          <w:rFonts w:cs="Times New Roman"/>
          <w:color w:val="000000" w:themeColor="text1"/>
        </w:rPr>
        <w:t>Melaugh</w:t>
      </w:r>
      <w:proofErr w:type="spellEnd"/>
      <w:r w:rsidR="004B398C" w:rsidRPr="00AE6D4F">
        <w:rPr>
          <w:rFonts w:cs="Times New Roman"/>
          <w:color w:val="000000" w:themeColor="text1"/>
        </w:rPr>
        <w:t xml:space="preserve">, </w:t>
      </w:r>
      <w:r w:rsidR="00E857C8" w:rsidRPr="00AE6D4F">
        <w:rPr>
          <w:rFonts w:cs="Times New Roman"/>
          <w:color w:val="000000" w:themeColor="text1"/>
        </w:rPr>
        <w:t>2022b</w:t>
      </w:r>
      <w:r w:rsidRPr="00AE6D4F">
        <w:rPr>
          <w:rFonts w:cs="Times New Roman"/>
        </w:rPr>
        <w:t>). The book also states that they wish to restore Gaelic to its rightful glory, as well as the use of warfare only</w:t>
      </w:r>
      <w:r w:rsidR="00291AAD">
        <w:rPr>
          <w:rFonts w:cs="Times New Roman"/>
        </w:rPr>
        <w:t>,</w:t>
      </w:r>
      <w:r w:rsidRPr="00AE6D4F">
        <w:rPr>
          <w:rFonts w:cs="Times New Roman"/>
        </w:rPr>
        <w:t xml:space="preserve"> when all other methods of recourse fail (</w:t>
      </w:r>
      <w:proofErr w:type="spellStart"/>
      <w:r w:rsidR="004B398C" w:rsidRPr="00AE6D4F">
        <w:rPr>
          <w:rFonts w:cs="Times New Roman"/>
          <w:color w:val="000000" w:themeColor="text1"/>
        </w:rPr>
        <w:t>Melaugh</w:t>
      </w:r>
      <w:proofErr w:type="spellEnd"/>
      <w:r w:rsidR="004B398C" w:rsidRPr="00AE6D4F">
        <w:rPr>
          <w:rFonts w:cs="Times New Roman"/>
          <w:color w:val="000000" w:themeColor="text1"/>
        </w:rPr>
        <w:t xml:space="preserve">, </w:t>
      </w:r>
      <w:r w:rsidR="00E857C8" w:rsidRPr="00AE6D4F">
        <w:rPr>
          <w:rFonts w:cs="Times New Roman"/>
          <w:color w:val="000000" w:themeColor="text1"/>
        </w:rPr>
        <w:t>2022b</w:t>
      </w:r>
      <w:r w:rsidR="00F02F0B" w:rsidRPr="00AE6D4F">
        <w:rPr>
          <w:rFonts w:cs="Times New Roman"/>
        </w:rPr>
        <w:t>)</w:t>
      </w:r>
      <w:r w:rsidRPr="00AE6D4F">
        <w:rPr>
          <w:rFonts w:cs="Times New Roman"/>
        </w:rPr>
        <w:t>. The</w:t>
      </w:r>
      <w:r w:rsidR="00EA3468" w:rsidRPr="00AE6D4F">
        <w:rPr>
          <w:rFonts w:cs="Times New Roman"/>
        </w:rPr>
        <w:t xml:space="preserve"> </w:t>
      </w:r>
      <w:r w:rsidR="00A721FF" w:rsidRPr="00AE6D4F">
        <w:rPr>
          <w:rFonts w:cs="Times New Roman"/>
          <w:i/>
          <w:iCs/>
        </w:rPr>
        <w:t xml:space="preserve">Green </w:t>
      </w:r>
      <w:r w:rsidR="009D4A0F" w:rsidRPr="00AE6D4F">
        <w:rPr>
          <w:rFonts w:cs="Times New Roman"/>
          <w:i/>
          <w:iCs/>
        </w:rPr>
        <w:t>Book</w:t>
      </w:r>
      <w:r w:rsidR="009D4A0F" w:rsidRPr="00AE6D4F">
        <w:rPr>
          <w:rFonts w:cs="Times New Roman"/>
        </w:rPr>
        <w:t xml:space="preserve"> </w:t>
      </w:r>
      <w:r w:rsidRPr="00AE6D4F">
        <w:rPr>
          <w:rFonts w:cs="Times New Roman"/>
        </w:rPr>
        <w:t>state</w:t>
      </w:r>
      <w:r w:rsidR="009D4A0F" w:rsidRPr="00AE6D4F">
        <w:rPr>
          <w:rFonts w:cs="Times New Roman"/>
        </w:rPr>
        <w:t>s</w:t>
      </w:r>
      <w:r w:rsidR="007522C8">
        <w:rPr>
          <w:rFonts w:cs="Times New Roman"/>
        </w:rPr>
        <w:t xml:space="preserve"> (</w:t>
      </w:r>
      <w:proofErr w:type="spellStart"/>
      <w:r w:rsidR="007522C8">
        <w:rPr>
          <w:rFonts w:cs="Times New Roman"/>
        </w:rPr>
        <w:t>Melaugh</w:t>
      </w:r>
      <w:proofErr w:type="spellEnd"/>
      <w:r w:rsidR="007522C8">
        <w:rPr>
          <w:rFonts w:cs="Times New Roman"/>
        </w:rPr>
        <w:t>, 2022b)</w:t>
      </w:r>
      <w:r w:rsidR="00A721FF" w:rsidRPr="00AE6D4F">
        <w:rPr>
          <w:rFonts w:cs="Times New Roman"/>
        </w:rPr>
        <w:t>:</w:t>
      </w:r>
    </w:p>
    <w:p w14:paraId="3D788292" w14:textId="12C0FA83" w:rsidR="00E27D11" w:rsidRPr="004B398C" w:rsidRDefault="00E27D11" w:rsidP="00A721FF">
      <w:pPr>
        <w:ind w:left="720"/>
        <w:jc w:val="both"/>
        <w:rPr>
          <w:rFonts w:cs="Times New Roman"/>
        </w:rPr>
      </w:pPr>
      <w:r w:rsidRPr="00AE6D4F">
        <w:rPr>
          <w:rFonts w:cs="Times New Roman"/>
        </w:rPr>
        <w:t>The moral position of the Irish Republican Army, its right to engage in warfare, is based on a) The right to resist foreign aggression</w:t>
      </w:r>
      <w:r w:rsidR="00A721FF" w:rsidRPr="00AE6D4F">
        <w:rPr>
          <w:rFonts w:cs="Times New Roman"/>
        </w:rPr>
        <w:t xml:space="preserve">, </w:t>
      </w:r>
      <w:r w:rsidRPr="00AE6D4F">
        <w:rPr>
          <w:rFonts w:cs="Times New Roman"/>
        </w:rPr>
        <w:t>b) The right to revolt against tyranny and oppressio</w:t>
      </w:r>
      <w:r w:rsidR="00A721FF" w:rsidRPr="00AE6D4F">
        <w:rPr>
          <w:rFonts w:cs="Times New Roman"/>
        </w:rPr>
        <w:t xml:space="preserve">n, and c) the direct lineal succession with the Provisional Government of 1916, the first </w:t>
      </w:r>
      <w:proofErr w:type="spellStart"/>
      <w:r w:rsidR="00A721FF" w:rsidRPr="00AE6D4F">
        <w:rPr>
          <w:rFonts w:cs="Times New Roman"/>
        </w:rPr>
        <w:t>Dail</w:t>
      </w:r>
      <w:proofErr w:type="spellEnd"/>
      <w:r w:rsidR="00A721FF" w:rsidRPr="00AE6D4F">
        <w:rPr>
          <w:rFonts w:cs="Times New Roman"/>
        </w:rPr>
        <w:t xml:space="preserve"> of 1919 and the second </w:t>
      </w:r>
      <w:proofErr w:type="spellStart"/>
      <w:r w:rsidR="00A721FF" w:rsidRPr="00AE6D4F">
        <w:rPr>
          <w:rFonts w:cs="Times New Roman"/>
        </w:rPr>
        <w:t>Dail</w:t>
      </w:r>
      <w:proofErr w:type="spellEnd"/>
      <w:r w:rsidR="00A721FF" w:rsidRPr="00AE6D4F">
        <w:rPr>
          <w:rFonts w:cs="Times New Roman"/>
        </w:rPr>
        <w:t xml:space="preserve"> of 1921.</w:t>
      </w:r>
      <w:r w:rsidRPr="00AE6D4F">
        <w:rPr>
          <w:rFonts w:cs="Times New Roman"/>
        </w:rPr>
        <w:t xml:space="preserve"> </w:t>
      </w:r>
      <w:r w:rsidR="007522C8">
        <w:rPr>
          <w:rFonts w:cs="Times New Roman"/>
          <w:color w:val="000000" w:themeColor="text1"/>
        </w:rPr>
        <w:t>(</w:t>
      </w:r>
      <w:r w:rsidR="00A721FF" w:rsidRPr="00AE6D4F">
        <w:rPr>
          <w:rFonts w:cs="Times New Roman"/>
        </w:rPr>
        <w:t>para 15)</w:t>
      </w:r>
    </w:p>
    <w:p w14:paraId="5335ED62" w14:textId="359A6D2F" w:rsidR="00E27D11" w:rsidRDefault="00E27D11" w:rsidP="00E27D11">
      <w:pPr>
        <w:ind w:firstLine="720"/>
        <w:jc w:val="both"/>
        <w:rPr>
          <w:rFonts w:cs="Times New Roman"/>
        </w:rPr>
      </w:pPr>
      <w:r>
        <w:rPr>
          <w:rFonts w:cs="Times New Roman"/>
        </w:rPr>
        <w:lastRenderedPageBreak/>
        <w:t xml:space="preserve">Origins for the brand name </w:t>
      </w:r>
      <w:r w:rsidR="00291AAD">
        <w:rPr>
          <w:rFonts w:cs="Times New Roman"/>
        </w:rPr>
        <w:t>“</w:t>
      </w:r>
      <w:r>
        <w:rPr>
          <w:rFonts w:cs="Times New Roman"/>
        </w:rPr>
        <w:t>Irish Republican Army</w:t>
      </w:r>
      <w:r w:rsidR="00291AAD">
        <w:rPr>
          <w:rFonts w:cs="Times New Roman"/>
        </w:rPr>
        <w:t>”</w:t>
      </w:r>
      <w:r>
        <w:rPr>
          <w:rFonts w:cs="Times New Roman"/>
        </w:rPr>
        <w:t xml:space="preserve"> date to the Fenian Brotherhood of America, a revolutionary movement founded around 1858 in the industrial cities of the north-eastern United States. The Irish Republican Army came to global prominence in the 19</w:t>
      </w:r>
      <w:r w:rsidRPr="002054F8">
        <w:rPr>
          <w:rFonts w:cs="Times New Roman"/>
          <w:vertAlign w:val="superscript"/>
        </w:rPr>
        <w:t>th</w:t>
      </w:r>
      <w:r w:rsidR="00220E9A">
        <w:rPr>
          <w:rFonts w:cs="Times New Roman"/>
        </w:rPr>
        <w:t xml:space="preserve"> </w:t>
      </w:r>
      <w:r>
        <w:rPr>
          <w:rFonts w:cs="Times New Roman"/>
        </w:rPr>
        <w:t>century with several attempted invasions of British-administered Canada between the years 1866 and 1871. Staged by rival factions of the Fenian organization, the objective of the expeditions was the establishment of an Irish Republic in Exile</w:t>
      </w:r>
      <w:r w:rsidR="00890E14">
        <w:rPr>
          <w:rFonts w:cs="Times New Roman"/>
        </w:rPr>
        <w:t xml:space="preserve"> </w:t>
      </w:r>
      <w:r>
        <w:rPr>
          <w:rFonts w:cs="Times New Roman"/>
        </w:rPr>
        <w:t>on the North America continent by exploiting the simmering post-Civil War tensions between Washington and London (senior members of both the White House and U</w:t>
      </w:r>
      <w:r w:rsidR="00220E9A">
        <w:rPr>
          <w:rFonts w:cs="Times New Roman"/>
        </w:rPr>
        <w:t>.</w:t>
      </w:r>
      <w:r>
        <w:rPr>
          <w:rFonts w:cs="Times New Roman"/>
        </w:rPr>
        <w:t>S</w:t>
      </w:r>
      <w:r w:rsidR="00220E9A">
        <w:rPr>
          <w:rFonts w:cs="Times New Roman"/>
        </w:rPr>
        <w:t>.</w:t>
      </w:r>
      <w:r>
        <w:rPr>
          <w:rFonts w:cs="Times New Roman"/>
        </w:rPr>
        <w:t xml:space="preserve"> Congress initially encouraged the Fenian plans). Though the strategy failed</w:t>
      </w:r>
      <w:r w:rsidR="00BD1F11">
        <w:rPr>
          <w:rFonts w:cs="Times New Roman"/>
        </w:rPr>
        <w:t>,</w:t>
      </w:r>
      <w:r>
        <w:rPr>
          <w:rFonts w:cs="Times New Roman"/>
        </w:rPr>
        <w:t xml:space="preserve"> the abbreviation “IRA” was added to the lexicon of Irish and international politics. Some </w:t>
      </w:r>
      <w:r w:rsidR="00BD1F11">
        <w:rPr>
          <w:rFonts w:cs="Times New Roman"/>
        </w:rPr>
        <w:t xml:space="preserve">50 </w:t>
      </w:r>
      <w:r>
        <w:rPr>
          <w:rFonts w:cs="Times New Roman"/>
        </w:rPr>
        <w:t>years later</w:t>
      </w:r>
      <w:r w:rsidR="00291AAD">
        <w:rPr>
          <w:rFonts w:cs="Times New Roman"/>
        </w:rPr>
        <w:t>,</w:t>
      </w:r>
      <w:r>
        <w:rPr>
          <w:rFonts w:cs="Times New Roman"/>
        </w:rPr>
        <w:t xml:space="preserve"> when the Fenian movement </w:t>
      </w:r>
      <w:r w:rsidR="00177086">
        <w:rPr>
          <w:rFonts w:cs="Times New Roman"/>
        </w:rPr>
        <w:t xml:space="preserve">began </w:t>
      </w:r>
      <w:r>
        <w:rPr>
          <w:rFonts w:cs="Times New Roman"/>
        </w:rPr>
        <w:t>in Ireland, the Irish Republican Brotherhood (IRB) orchestrated an insurrection against British colonial rule in the country by bringing together several existing paramilitary organizations under one banner. These</w:t>
      </w:r>
      <w:r w:rsidR="00EA3468">
        <w:rPr>
          <w:rFonts w:cs="Times New Roman"/>
        </w:rPr>
        <w:t xml:space="preserve"> included </w:t>
      </w:r>
      <w:r>
        <w:rPr>
          <w:rFonts w:cs="Times New Roman"/>
        </w:rPr>
        <w:t xml:space="preserve">the Irish Volunteers, Irish Citizen Army, and Hibernian Rifles which in the Easter Rising of 1916 assumed the collective title of the Army of the Irish Republic, known as the Irish Republican Army. This IRA was the army of the revolutionary Irish Republic as declared by its parliament, </w:t>
      </w:r>
      <w:proofErr w:type="spellStart"/>
      <w:r w:rsidRPr="0067233A">
        <w:rPr>
          <w:rFonts w:cs="Times New Roman"/>
          <w:i/>
          <w:iCs/>
        </w:rPr>
        <w:t>Dáil</w:t>
      </w:r>
      <w:proofErr w:type="spellEnd"/>
      <w:r w:rsidRPr="0067233A">
        <w:rPr>
          <w:rFonts w:cs="Times New Roman"/>
          <w:i/>
          <w:iCs/>
        </w:rPr>
        <w:t xml:space="preserve"> </w:t>
      </w:r>
      <w:proofErr w:type="spellStart"/>
      <w:r w:rsidRPr="0067233A">
        <w:rPr>
          <w:rFonts w:cs="Times New Roman"/>
          <w:i/>
          <w:iCs/>
        </w:rPr>
        <w:t>Éireann</w:t>
      </w:r>
      <w:proofErr w:type="spellEnd"/>
      <w:r>
        <w:rPr>
          <w:rFonts w:cs="Times New Roman"/>
        </w:rPr>
        <w:t>, in 1919.</w:t>
      </w:r>
    </w:p>
    <w:p w14:paraId="56E0BA57" w14:textId="6F74FA2D" w:rsidR="00E27D11" w:rsidRDefault="00E27D11" w:rsidP="00E27D11">
      <w:pPr>
        <w:ind w:firstLine="720"/>
        <w:jc w:val="both"/>
        <w:rPr>
          <w:color w:val="000000" w:themeColor="text1"/>
        </w:rPr>
      </w:pPr>
      <w:r>
        <w:rPr>
          <w:rFonts w:cs="Times New Roman"/>
        </w:rPr>
        <w:t xml:space="preserve">The Irish Republican Army (1919–1922) was recognized by the first meeting of the unicameral parliament of the revolutionary Irish Republic (First </w:t>
      </w:r>
      <w:proofErr w:type="spellStart"/>
      <w:r>
        <w:rPr>
          <w:rFonts w:cs="Times New Roman"/>
        </w:rPr>
        <w:t>Dáil</w:t>
      </w:r>
      <w:proofErr w:type="spellEnd"/>
      <w:r>
        <w:rPr>
          <w:rFonts w:cs="Times New Roman"/>
        </w:rPr>
        <w:t xml:space="preserve">) as the legitimate army of the Irish Republic in April 1921. On ratification of the 1921 Anglo-Irish Treaty by the </w:t>
      </w:r>
      <w:proofErr w:type="spellStart"/>
      <w:r>
        <w:rPr>
          <w:rFonts w:cs="Times New Roman"/>
        </w:rPr>
        <w:t>Dáil</w:t>
      </w:r>
      <w:proofErr w:type="spellEnd"/>
      <w:r>
        <w:rPr>
          <w:rFonts w:cs="Times New Roman"/>
        </w:rPr>
        <w:t>, the legitimate army of the Irish Republic split into pro-Treaty forces (the National Army or regulars) and anti-Treaty forces (Republicans, Irregulars, or Executive forces). The National Army became known as the Irish Defense Forces with supporters becoming members of the Fine Gael Party, the third largest party in the Republic of Ireland. The Irish Republican Army (1922–1969), the anti-treaty IRA</w:t>
      </w:r>
      <w:r w:rsidR="00291AAD">
        <w:rPr>
          <w:rFonts w:cs="Times New Roman"/>
        </w:rPr>
        <w:t>,</w:t>
      </w:r>
      <w:r>
        <w:rPr>
          <w:rFonts w:cs="Times New Roman"/>
        </w:rPr>
        <w:t xml:space="preserve"> which fought and lost the civil war and thereafter refused to recognize either the Irish Free State or Northern Ireland.</w:t>
      </w:r>
    </w:p>
    <w:p w14:paraId="06599179" w14:textId="43109AA8" w:rsidR="00E27D11" w:rsidRDefault="00E27D11" w:rsidP="00E27D11">
      <w:pPr>
        <w:ind w:firstLine="720"/>
        <w:jc w:val="both"/>
        <w:rPr>
          <w:rFonts w:cs="Times New Roman"/>
        </w:rPr>
      </w:pPr>
      <w:r>
        <w:rPr>
          <w:color w:val="000000" w:themeColor="text1"/>
        </w:rPr>
        <w:lastRenderedPageBreak/>
        <w:t>Th</w:t>
      </w:r>
      <w:r w:rsidR="00EA3468">
        <w:rPr>
          <w:color w:val="000000" w:themeColor="text1"/>
        </w:rPr>
        <w:t xml:space="preserve">e following </w:t>
      </w:r>
      <w:r>
        <w:rPr>
          <w:color w:val="000000" w:themeColor="text1"/>
        </w:rPr>
        <w:t xml:space="preserve">period of </w:t>
      </w:r>
      <w:r>
        <w:rPr>
          <w:rFonts w:cs="Times New Roman"/>
        </w:rPr>
        <w:t>conflict, known as “the Troubles,” reflected a struggle between different national, cultural, and religious identities (</w:t>
      </w:r>
      <w:bookmarkStart w:id="399" w:name="OLE_LINK224"/>
      <w:proofErr w:type="spellStart"/>
      <w:r>
        <w:rPr>
          <w:rFonts w:cs="Times New Roman"/>
        </w:rPr>
        <w:t>Archick</w:t>
      </w:r>
      <w:proofErr w:type="spellEnd"/>
      <w:r>
        <w:rPr>
          <w:rFonts w:cs="Times New Roman"/>
        </w:rPr>
        <w:t>, 2022</w:t>
      </w:r>
      <w:bookmarkEnd w:id="399"/>
      <w:r>
        <w:rPr>
          <w:rFonts w:cs="Times New Roman"/>
        </w:rPr>
        <w:t>). Protestants in Northern Ireland (48% of the population) largely defined themselves as British and support Northern Ireland’s continued incorporation in the UK (unionists)</w:t>
      </w:r>
      <w:r w:rsidRPr="00736413">
        <w:rPr>
          <w:rFonts w:cs="Times New Roman"/>
        </w:rPr>
        <w:t xml:space="preserve"> </w:t>
      </w:r>
      <w:r>
        <w:rPr>
          <w:rFonts w:cs="Times New Roman"/>
        </w:rPr>
        <w:t>(</w:t>
      </w:r>
      <w:proofErr w:type="spellStart"/>
      <w:r>
        <w:rPr>
          <w:rFonts w:cs="Times New Roman"/>
        </w:rPr>
        <w:t>Archick</w:t>
      </w:r>
      <w:proofErr w:type="spellEnd"/>
      <w:r>
        <w:rPr>
          <w:rFonts w:cs="Times New Roman"/>
        </w:rPr>
        <w:t>, 2022). Most Catholics in Northern Ireland (45% of the population) considered themselves Irish, and many Catholics desired a united Ireland (nationalists) (</w:t>
      </w:r>
      <w:proofErr w:type="spellStart"/>
      <w:r>
        <w:rPr>
          <w:rFonts w:cs="Times New Roman"/>
        </w:rPr>
        <w:t>Archick</w:t>
      </w:r>
      <w:proofErr w:type="spellEnd"/>
      <w:r>
        <w:rPr>
          <w:rFonts w:cs="Times New Roman"/>
        </w:rPr>
        <w:t>, 2022). In the past, more militant unionists (loyalists) and more militant nationalists (republicans) were willing to use force and resort to violence to achieve their goals (</w:t>
      </w:r>
      <w:proofErr w:type="spellStart"/>
      <w:r>
        <w:rPr>
          <w:rFonts w:cs="Times New Roman"/>
        </w:rPr>
        <w:t>Archick</w:t>
      </w:r>
      <w:proofErr w:type="spellEnd"/>
      <w:r>
        <w:rPr>
          <w:rFonts w:cs="Times New Roman"/>
        </w:rPr>
        <w:t>, 2022).</w:t>
      </w:r>
    </w:p>
    <w:p w14:paraId="352E77B8" w14:textId="26742B5F" w:rsidR="00E27D11" w:rsidRDefault="00E27D11" w:rsidP="00E27D11">
      <w:pPr>
        <w:ind w:firstLine="720"/>
        <w:jc w:val="both"/>
        <w:rPr>
          <w:rFonts w:cs="Times New Roman"/>
        </w:rPr>
      </w:pPr>
      <w:r>
        <w:rPr>
          <w:rFonts w:cs="Times New Roman"/>
        </w:rPr>
        <w:t>In 1969, the IRA split into the Official IRA (OIRA) (a Marxist based political party following the Irish Sinn Fein political party), and the Provisional IRA (PIRA), which believed that violence was a continued necessity for independence. By 1970, the PIRA went on the offensive with bombings, ambushes, and assassinations (</w:t>
      </w:r>
      <w:bookmarkStart w:id="400" w:name="OLE_LINK225"/>
      <w:r>
        <w:rPr>
          <w:rFonts w:cs="Times New Roman"/>
        </w:rPr>
        <w:t>Cowell-Meyers &amp; Arthur, 2015</w:t>
      </w:r>
      <w:bookmarkEnd w:id="400"/>
      <w:r>
        <w:rPr>
          <w:rFonts w:cs="Times New Roman"/>
        </w:rPr>
        <w:t>), operating mostly in Northern Ireland, using violence against the Royal Ulster Constabulary</w:t>
      </w:r>
      <w:r w:rsidR="00291AAD">
        <w:rPr>
          <w:rFonts w:cs="Times New Roman"/>
        </w:rPr>
        <w:t xml:space="preserve">, </w:t>
      </w:r>
      <w:r>
        <w:rPr>
          <w:rFonts w:cs="Times New Roman"/>
        </w:rPr>
        <w:t>the British Army, British institutions</w:t>
      </w:r>
      <w:r w:rsidR="00EA3468">
        <w:rPr>
          <w:rFonts w:cs="Times New Roman"/>
        </w:rPr>
        <w:t>,</w:t>
      </w:r>
      <w:r>
        <w:rPr>
          <w:rFonts w:cs="Times New Roman"/>
        </w:rPr>
        <w:t xml:space="preserve"> and economic targets. After OIRA’s 1972 ceasefire, </w:t>
      </w:r>
      <w:r w:rsidR="00EA3468">
        <w:rPr>
          <w:rFonts w:cs="Times New Roman"/>
        </w:rPr>
        <w:t xml:space="preserve">it </w:t>
      </w:r>
      <w:r>
        <w:rPr>
          <w:rFonts w:cs="Times New Roman"/>
        </w:rPr>
        <w:t xml:space="preserve">and Sinn Féin suffered a split in 1974 leading to the formation of the far-left </w:t>
      </w:r>
      <w:bookmarkStart w:id="401" w:name="OLE_LINK76"/>
      <w:r>
        <w:rPr>
          <w:rFonts w:cs="Times New Roman"/>
        </w:rPr>
        <w:t xml:space="preserve">Irish National Liberation Army (INLA) </w:t>
      </w:r>
      <w:bookmarkEnd w:id="401"/>
      <w:r>
        <w:rPr>
          <w:rFonts w:cs="Times New Roman"/>
        </w:rPr>
        <w:t xml:space="preserve">and Irish Republican Socialist Party (IRSP). The INLA was known for a series of internal feuds and some of the more sectarian killings by Irish nationalists. In 1985, the Anglo-Irish Agreement was put into effect. This agreement gave Ireland a legal recourse to deal with the affairs of Northern Ireland. In 1986, the Continuity IRA split from the Provisional IRA, with CIRA members wanting to keep up the violence, seeing it as the only way that Ireland would become whole. </w:t>
      </w:r>
      <w:r w:rsidR="00291AAD">
        <w:rPr>
          <w:rFonts w:cs="Times New Roman"/>
        </w:rPr>
        <w:t>Later that same year</w:t>
      </w:r>
      <w:r>
        <w:rPr>
          <w:rFonts w:cs="Times New Roman"/>
        </w:rPr>
        <w:t xml:space="preserve"> the </w:t>
      </w:r>
      <w:bookmarkStart w:id="402" w:name="OLE_LINK77"/>
      <w:r>
        <w:rPr>
          <w:rFonts w:cs="Times New Roman"/>
        </w:rPr>
        <w:t xml:space="preserve">Irish </w:t>
      </w:r>
      <w:r w:rsidR="006A1563">
        <w:rPr>
          <w:rFonts w:cs="Times New Roman"/>
        </w:rPr>
        <w:t xml:space="preserve">People’s </w:t>
      </w:r>
      <w:r>
        <w:rPr>
          <w:rFonts w:cs="Times New Roman"/>
        </w:rPr>
        <w:t xml:space="preserve">Liberation Organization (IPLO) </w:t>
      </w:r>
      <w:bookmarkEnd w:id="402"/>
      <w:r>
        <w:rPr>
          <w:rFonts w:cs="Times New Roman"/>
        </w:rPr>
        <w:t>split from the INLA.</w:t>
      </w:r>
    </w:p>
    <w:p w14:paraId="52B3A07D" w14:textId="3858B047" w:rsidR="00E27D11" w:rsidRDefault="00E27D11" w:rsidP="00E27D11">
      <w:pPr>
        <w:ind w:firstLine="720"/>
        <w:jc w:val="both"/>
        <w:rPr>
          <w:rFonts w:cs="Times New Roman"/>
        </w:rPr>
      </w:pPr>
      <w:r>
        <w:rPr>
          <w:rFonts w:cs="Times New Roman"/>
        </w:rPr>
        <w:t xml:space="preserve">In 1992, the </w:t>
      </w:r>
      <w:r w:rsidR="006A1563">
        <w:rPr>
          <w:rFonts w:cs="Times New Roman"/>
        </w:rPr>
        <w:t xml:space="preserve">Workers’ </w:t>
      </w:r>
      <w:r>
        <w:rPr>
          <w:rFonts w:cs="Times New Roman"/>
        </w:rPr>
        <w:t xml:space="preserve">Party suffered a split when a majority faction failed to secure changes. They left and formed the Democratic Left. Ultimately, the Democratic Left merged into the Labor Party. </w:t>
      </w:r>
      <w:r w:rsidR="00291AAD">
        <w:rPr>
          <w:rFonts w:cs="Times New Roman"/>
        </w:rPr>
        <w:t>By</w:t>
      </w:r>
      <w:r>
        <w:rPr>
          <w:rFonts w:cs="Times New Roman"/>
        </w:rPr>
        <w:t xml:space="preserve"> 1997, the PIRA entered another set of cease-fire negotiations with Unionists, </w:t>
      </w:r>
      <w:r>
        <w:rPr>
          <w:rFonts w:cs="Times New Roman"/>
        </w:rPr>
        <w:lastRenderedPageBreak/>
        <w:t>resulting in yet another splinter group, the Real IRA (</w:t>
      </w:r>
      <w:proofErr w:type="spellStart"/>
      <w:r>
        <w:rPr>
          <w:rFonts w:cs="Times New Roman"/>
        </w:rPr>
        <w:t>rIRA</w:t>
      </w:r>
      <w:proofErr w:type="spellEnd"/>
      <w:r>
        <w:rPr>
          <w:rFonts w:cs="Times New Roman"/>
        </w:rPr>
        <w:t xml:space="preserve">). </w:t>
      </w:r>
      <w:r w:rsidR="006A1563">
        <w:rPr>
          <w:rFonts w:cs="Times New Roman"/>
        </w:rPr>
        <w:t xml:space="preserve">The </w:t>
      </w:r>
      <w:proofErr w:type="spellStart"/>
      <w:r w:rsidR="006A1563">
        <w:rPr>
          <w:rFonts w:cs="Times New Roman"/>
        </w:rPr>
        <w:t>rIRA</w:t>
      </w:r>
      <w:proofErr w:type="spellEnd"/>
      <w:r w:rsidR="006A1563">
        <w:rPr>
          <w:rFonts w:cs="Times New Roman"/>
        </w:rPr>
        <w:t xml:space="preserve"> </w:t>
      </w:r>
      <w:r>
        <w:rPr>
          <w:rFonts w:cs="Times New Roman"/>
        </w:rPr>
        <w:t>opposed the 1997 ceasefire and Northern Ireland peace process</w:t>
      </w:r>
      <w:r w:rsidR="006A1563">
        <w:rPr>
          <w:rFonts w:cs="Times New Roman"/>
        </w:rPr>
        <w:t xml:space="preserve"> and its </w:t>
      </w:r>
      <w:r>
        <w:rPr>
          <w:rFonts w:cs="Times New Roman"/>
        </w:rPr>
        <w:t>objective is a united Ireland by forcing the end of British sovereignty over Northern Ireland using physical force.</w:t>
      </w:r>
    </w:p>
    <w:p w14:paraId="5020C2A9" w14:textId="44E64B9C" w:rsidR="00E27D11" w:rsidRDefault="00E27D11" w:rsidP="00E27D11">
      <w:pPr>
        <w:ind w:firstLine="720"/>
        <w:jc w:val="both"/>
        <w:rPr>
          <w:rFonts w:cs="Times New Roman"/>
        </w:rPr>
      </w:pPr>
      <w:r>
        <w:rPr>
          <w:rFonts w:cs="Times New Roman"/>
        </w:rPr>
        <w:t xml:space="preserve">In 2006, the </w:t>
      </w:r>
      <w:bookmarkStart w:id="403" w:name="OLE_LINK82"/>
      <w:r>
        <w:rPr>
          <w:rFonts w:cs="Times New Roman"/>
        </w:rPr>
        <w:t xml:space="preserve">Irish Republican Liberation Army, </w:t>
      </w:r>
      <w:bookmarkEnd w:id="403"/>
      <w:proofErr w:type="spellStart"/>
      <w:r>
        <w:rPr>
          <w:rFonts w:cs="Times New Roman"/>
        </w:rPr>
        <w:t>Óglaigh</w:t>
      </w:r>
      <w:proofErr w:type="spellEnd"/>
      <w:r>
        <w:rPr>
          <w:rFonts w:cs="Times New Roman"/>
        </w:rPr>
        <w:t xml:space="preserve"> </w:t>
      </w:r>
      <w:proofErr w:type="spellStart"/>
      <w:r>
        <w:rPr>
          <w:rFonts w:cs="Times New Roman"/>
        </w:rPr>
        <w:t>na</w:t>
      </w:r>
      <w:proofErr w:type="spellEnd"/>
      <w:r>
        <w:rPr>
          <w:rFonts w:cs="Times New Roman"/>
        </w:rPr>
        <w:t xml:space="preserve"> </w:t>
      </w:r>
      <w:proofErr w:type="spellStart"/>
      <w:r>
        <w:rPr>
          <w:rFonts w:cs="Times New Roman"/>
        </w:rPr>
        <w:t>hÉireann</w:t>
      </w:r>
      <w:proofErr w:type="spellEnd"/>
      <w:r>
        <w:rPr>
          <w:rFonts w:cs="Times New Roman"/>
        </w:rPr>
        <w:t xml:space="preserve">, and Saoirse </w:t>
      </w:r>
      <w:proofErr w:type="spellStart"/>
      <w:r>
        <w:rPr>
          <w:rFonts w:cs="Times New Roman"/>
        </w:rPr>
        <w:t>na</w:t>
      </w:r>
      <w:proofErr w:type="spellEnd"/>
      <w:r>
        <w:rPr>
          <w:rFonts w:cs="Times New Roman"/>
        </w:rPr>
        <w:t xml:space="preserve"> </w:t>
      </w:r>
      <w:proofErr w:type="spellStart"/>
      <w:r>
        <w:rPr>
          <w:rFonts w:cs="Times New Roman"/>
        </w:rPr>
        <w:t>hÉireann</w:t>
      </w:r>
      <w:proofErr w:type="spellEnd"/>
      <w:r>
        <w:rPr>
          <w:rFonts w:cs="Times New Roman"/>
        </w:rPr>
        <w:t xml:space="preserve"> split from the Continuity IRA. </w:t>
      </w:r>
      <w:r w:rsidR="00291AAD">
        <w:rPr>
          <w:rFonts w:cs="Times New Roman"/>
        </w:rPr>
        <w:t>By</w:t>
      </w:r>
      <w:r>
        <w:rPr>
          <w:rFonts w:cs="Times New Roman"/>
        </w:rPr>
        <w:t xml:space="preserve"> 2009, </w:t>
      </w:r>
      <w:proofErr w:type="spellStart"/>
      <w:r>
        <w:rPr>
          <w:rFonts w:cs="Times New Roman"/>
        </w:rPr>
        <w:t>Óglaigh</w:t>
      </w:r>
      <w:proofErr w:type="spellEnd"/>
      <w:r>
        <w:rPr>
          <w:rFonts w:cs="Times New Roman"/>
        </w:rPr>
        <w:t xml:space="preserve"> </w:t>
      </w:r>
      <w:proofErr w:type="spellStart"/>
      <w:r>
        <w:rPr>
          <w:rFonts w:cs="Times New Roman"/>
        </w:rPr>
        <w:t>na</w:t>
      </w:r>
      <w:proofErr w:type="spellEnd"/>
      <w:r>
        <w:rPr>
          <w:rFonts w:cs="Times New Roman"/>
        </w:rPr>
        <w:t xml:space="preserve"> </w:t>
      </w:r>
      <w:proofErr w:type="spellStart"/>
      <w:r>
        <w:rPr>
          <w:rFonts w:cs="Times New Roman"/>
        </w:rPr>
        <w:t>hÉireann</w:t>
      </w:r>
      <w:proofErr w:type="spellEnd"/>
      <w:r>
        <w:rPr>
          <w:rFonts w:cs="Times New Roman"/>
        </w:rPr>
        <w:t xml:space="preserve"> split from the </w:t>
      </w:r>
      <w:proofErr w:type="spellStart"/>
      <w:r>
        <w:rPr>
          <w:rFonts w:cs="Times New Roman"/>
        </w:rPr>
        <w:t>rIRA</w:t>
      </w:r>
      <w:proofErr w:type="spellEnd"/>
      <w:r>
        <w:rPr>
          <w:rFonts w:cs="Times New Roman"/>
        </w:rPr>
        <w:t xml:space="preserve">. </w:t>
      </w:r>
      <w:r w:rsidR="004D6DF9">
        <w:rPr>
          <w:rFonts w:cs="Times New Roman"/>
        </w:rPr>
        <w:t xml:space="preserve">Two </w:t>
      </w:r>
      <w:r w:rsidR="00291AAD">
        <w:rPr>
          <w:rFonts w:cs="Times New Roman"/>
        </w:rPr>
        <w:t>years later, i</w:t>
      </w:r>
      <w:r>
        <w:rPr>
          <w:rFonts w:cs="Times New Roman"/>
        </w:rPr>
        <w:t xml:space="preserve">n April 2011, former members of the Provisional IRA announced a resumption of hostilities, and that </w:t>
      </w:r>
      <w:r w:rsidR="006A1563">
        <w:rPr>
          <w:rFonts w:cs="Times New Roman"/>
        </w:rPr>
        <w:t>“</w:t>
      </w:r>
      <w:r>
        <w:rPr>
          <w:rFonts w:cs="Times New Roman"/>
        </w:rPr>
        <w:t xml:space="preserve">they had now taken on the mantle of the </w:t>
      </w:r>
      <w:r w:rsidRPr="005B3F02">
        <w:rPr>
          <w:rFonts w:cs="Times New Roman"/>
        </w:rPr>
        <w:t>mainstream IRA</w:t>
      </w:r>
      <w:r w:rsidR="006A1563" w:rsidRPr="005B3F02">
        <w:rPr>
          <w:rFonts w:cs="Times New Roman"/>
        </w:rPr>
        <w:t xml:space="preserve">.” </w:t>
      </w:r>
      <w:r w:rsidRPr="005B3F02">
        <w:rPr>
          <w:rFonts w:cs="Times New Roman"/>
        </w:rPr>
        <w:t>They further claimed</w:t>
      </w:r>
      <w:r w:rsidR="004D6DF9">
        <w:rPr>
          <w:rFonts w:cs="Times New Roman"/>
        </w:rPr>
        <w:t>:</w:t>
      </w:r>
      <w:r w:rsidRPr="005B3F02">
        <w:rPr>
          <w:rFonts w:cs="Times New Roman"/>
        </w:rPr>
        <w:t xml:space="preserve"> </w:t>
      </w:r>
      <w:r w:rsidR="006A1563" w:rsidRPr="00494DEF">
        <w:rPr>
          <w:rFonts w:cs="Times New Roman"/>
        </w:rPr>
        <w:t>“</w:t>
      </w:r>
      <w:bookmarkStart w:id="404" w:name="OLE_LINK135"/>
      <w:r w:rsidRPr="00494DEF">
        <w:rPr>
          <w:rFonts w:cs="Times New Roman"/>
        </w:rPr>
        <w:t>We continue to do so under the name of the Irish Republican Army. We are the IRA</w:t>
      </w:r>
      <w:r w:rsidR="006A1563" w:rsidRPr="00494DEF">
        <w:rPr>
          <w:rFonts w:cs="Times New Roman"/>
        </w:rPr>
        <w:t xml:space="preserve">” </w:t>
      </w:r>
      <w:r w:rsidR="008029AD" w:rsidRPr="00494DEF">
        <w:rPr>
          <w:rFonts w:cs="Times New Roman"/>
        </w:rPr>
        <w:t xml:space="preserve">(Breen, 2011, para 4), </w:t>
      </w:r>
      <w:r w:rsidRPr="00494DEF">
        <w:rPr>
          <w:rFonts w:cs="Times New Roman"/>
        </w:rPr>
        <w:t xml:space="preserve">and insisted that they </w:t>
      </w:r>
      <w:r w:rsidR="006A1563" w:rsidRPr="00494DEF">
        <w:rPr>
          <w:rFonts w:cs="Times New Roman"/>
        </w:rPr>
        <w:t>“</w:t>
      </w:r>
      <w:r w:rsidRPr="00494DEF">
        <w:rPr>
          <w:rFonts w:cs="Times New Roman"/>
        </w:rPr>
        <w:t xml:space="preserve">were entirely separate from the Real IRA, </w:t>
      </w:r>
      <w:proofErr w:type="spellStart"/>
      <w:r w:rsidRPr="00494DEF">
        <w:rPr>
          <w:rFonts w:cs="Times New Roman"/>
        </w:rPr>
        <w:t>Óglaigh</w:t>
      </w:r>
      <w:proofErr w:type="spellEnd"/>
      <w:r w:rsidRPr="00494DEF">
        <w:rPr>
          <w:rFonts w:cs="Times New Roman"/>
        </w:rPr>
        <w:t xml:space="preserve"> </w:t>
      </w:r>
      <w:proofErr w:type="spellStart"/>
      <w:r w:rsidRPr="00494DEF">
        <w:rPr>
          <w:rFonts w:cs="Times New Roman"/>
        </w:rPr>
        <w:t>na</w:t>
      </w:r>
      <w:proofErr w:type="spellEnd"/>
      <w:r w:rsidRPr="00494DEF">
        <w:rPr>
          <w:rFonts w:cs="Times New Roman"/>
        </w:rPr>
        <w:t xml:space="preserve"> </w:t>
      </w:r>
      <w:proofErr w:type="spellStart"/>
      <w:r w:rsidRPr="00494DEF">
        <w:rPr>
          <w:rFonts w:cs="Times New Roman"/>
        </w:rPr>
        <w:t>hÉireann</w:t>
      </w:r>
      <w:proofErr w:type="spellEnd"/>
      <w:r w:rsidRPr="00494DEF">
        <w:rPr>
          <w:rFonts w:cs="Times New Roman"/>
        </w:rPr>
        <w:t xml:space="preserve"> (ONH) and the Continuity IRA</w:t>
      </w:r>
      <w:r w:rsidR="006A1563" w:rsidRPr="00494DEF">
        <w:rPr>
          <w:rFonts w:cs="Times New Roman"/>
        </w:rPr>
        <w:t>.”</w:t>
      </w:r>
      <w:r w:rsidR="008029AD" w:rsidRPr="005B3F02">
        <w:rPr>
          <w:rFonts w:cs="Times New Roman"/>
        </w:rPr>
        <w:t xml:space="preserve"> (Breen, 2011, para 10).</w:t>
      </w:r>
      <w:r w:rsidR="006A1563" w:rsidRPr="005B3F02">
        <w:rPr>
          <w:rFonts w:cs="Times New Roman"/>
        </w:rPr>
        <w:t xml:space="preserve"> </w:t>
      </w:r>
      <w:bookmarkEnd w:id="404"/>
      <w:r w:rsidRPr="005B3F02">
        <w:rPr>
          <w:rFonts w:cs="Times New Roman"/>
        </w:rPr>
        <w:t>They</w:t>
      </w:r>
      <w:r>
        <w:rPr>
          <w:rFonts w:cs="Times New Roman"/>
        </w:rPr>
        <w:t xml:space="preserve"> claimed responsibility for the April assassination of Police Service of Northern Ireland constable Ronan Kerr as well as responsibility for other attacks that had previously been claimed by the </w:t>
      </w:r>
      <w:proofErr w:type="spellStart"/>
      <w:r w:rsidR="00336BB3">
        <w:rPr>
          <w:rFonts w:cs="Times New Roman"/>
        </w:rPr>
        <w:t>r</w:t>
      </w:r>
      <w:r>
        <w:rPr>
          <w:rFonts w:cs="Times New Roman"/>
        </w:rPr>
        <w:t>IRA</w:t>
      </w:r>
      <w:proofErr w:type="spellEnd"/>
      <w:r>
        <w:rPr>
          <w:rFonts w:cs="Times New Roman"/>
        </w:rPr>
        <w:t xml:space="preserve"> and ONH. In 2012, the </w:t>
      </w:r>
      <w:proofErr w:type="spellStart"/>
      <w:r w:rsidR="00336BB3">
        <w:rPr>
          <w:rFonts w:cs="Times New Roman"/>
        </w:rPr>
        <w:t>r</w:t>
      </w:r>
      <w:r>
        <w:rPr>
          <w:rFonts w:cs="Times New Roman"/>
        </w:rPr>
        <w:t>IRA</w:t>
      </w:r>
      <w:proofErr w:type="spellEnd"/>
      <w:r>
        <w:rPr>
          <w:rFonts w:cs="Times New Roman"/>
        </w:rPr>
        <w:t xml:space="preserve"> merged with other republican groups including the Republican Action Against Drugs (RAAD) to form the New IRA.</w:t>
      </w:r>
    </w:p>
    <w:p w14:paraId="13D8B2C7" w14:textId="4E996C19" w:rsidR="00E27D11" w:rsidRDefault="00E27D11" w:rsidP="00E27D11">
      <w:pPr>
        <w:ind w:firstLine="720"/>
        <w:jc w:val="both"/>
        <w:rPr>
          <w:rFonts w:cs="Times New Roman"/>
        </w:rPr>
      </w:pPr>
      <w:r w:rsidRPr="00BF3664">
        <w:rPr>
          <w:rFonts w:cs="Times New Roman"/>
        </w:rPr>
        <w:t>A 2015 U</w:t>
      </w:r>
      <w:r w:rsidR="00C17674">
        <w:rPr>
          <w:rFonts w:cs="Times New Roman"/>
        </w:rPr>
        <w:t>nited Kingdom (U</w:t>
      </w:r>
      <w:r w:rsidRPr="00BF3664">
        <w:rPr>
          <w:rFonts w:cs="Times New Roman"/>
        </w:rPr>
        <w:t>K</w:t>
      </w:r>
      <w:r w:rsidR="00C17674">
        <w:rPr>
          <w:rFonts w:cs="Times New Roman"/>
        </w:rPr>
        <w:t>)</w:t>
      </w:r>
      <w:r w:rsidRPr="00BF3664">
        <w:rPr>
          <w:rFonts w:cs="Times New Roman"/>
        </w:rPr>
        <w:t xml:space="preserve"> government report determined that all the main paramilitary groups operating during the Troubles still exist, “</w:t>
      </w:r>
      <w:bookmarkStart w:id="405" w:name="OLE_LINK208"/>
      <w:r w:rsidR="00291AAD">
        <w:rPr>
          <w:rFonts w:cs="Times New Roman"/>
        </w:rPr>
        <w:t>h</w:t>
      </w:r>
      <w:r w:rsidRPr="00BF3664">
        <w:rPr>
          <w:rFonts w:cs="Times New Roman"/>
        </w:rPr>
        <w:t>owever, the most serious current terrorist threat in NI</w:t>
      </w:r>
      <w:r w:rsidR="00CB22BB">
        <w:rPr>
          <w:rFonts w:cs="Times New Roman"/>
        </w:rPr>
        <w:t xml:space="preserve"> [Northern Ireland]</w:t>
      </w:r>
      <w:r w:rsidRPr="00BF3664">
        <w:rPr>
          <w:rFonts w:cs="Times New Roman"/>
        </w:rPr>
        <w:t xml:space="preserve"> is not posed by these groups but by dissident republicans (DRs) - paramilitary groups not on ceasefire and who reject the 1998 Belfast Agreement (the so-called </w:t>
      </w:r>
      <w:r w:rsidR="00106651">
        <w:rPr>
          <w:rFonts w:cs="Times New Roman"/>
        </w:rPr>
        <w:t>‘</w:t>
      </w:r>
      <w:r w:rsidR="00106651" w:rsidRPr="00BF3664">
        <w:rPr>
          <w:rFonts w:cs="Times New Roman"/>
        </w:rPr>
        <w:t>new</w:t>
      </w:r>
      <w:r w:rsidR="00106651">
        <w:rPr>
          <w:rFonts w:cs="Times New Roman"/>
        </w:rPr>
        <w:t>’</w:t>
      </w:r>
      <w:r w:rsidR="00106651" w:rsidRPr="00BF3664">
        <w:rPr>
          <w:rFonts w:cs="Times New Roman"/>
        </w:rPr>
        <w:t xml:space="preserve"> </w:t>
      </w:r>
      <w:r w:rsidRPr="00BF3664">
        <w:rPr>
          <w:rFonts w:cs="Times New Roman"/>
        </w:rPr>
        <w:t xml:space="preserve">IRA, </w:t>
      </w:r>
      <w:proofErr w:type="spellStart"/>
      <w:r w:rsidRPr="00BF3664">
        <w:rPr>
          <w:rFonts w:cs="Times New Roman"/>
        </w:rPr>
        <w:t>Oglaigh</w:t>
      </w:r>
      <w:proofErr w:type="spellEnd"/>
      <w:r w:rsidRPr="00BF3664">
        <w:rPr>
          <w:rFonts w:cs="Times New Roman"/>
        </w:rPr>
        <w:t xml:space="preserve"> </w:t>
      </w:r>
      <w:proofErr w:type="spellStart"/>
      <w:r w:rsidRPr="00BF3664">
        <w:rPr>
          <w:rFonts w:cs="Times New Roman"/>
        </w:rPr>
        <w:t>na</w:t>
      </w:r>
      <w:proofErr w:type="spellEnd"/>
      <w:r w:rsidRPr="00BF3664">
        <w:rPr>
          <w:rFonts w:cs="Times New Roman"/>
        </w:rPr>
        <w:t xml:space="preserve"> </w:t>
      </w:r>
      <w:proofErr w:type="spellStart"/>
      <w:r w:rsidRPr="00BF3664">
        <w:rPr>
          <w:rFonts w:cs="Times New Roman"/>
        </w:rPr>
        <w:t>hEireann</w:t>
      </w:r>
      <w:proofErr w:type="spellEnd"/>
      <w:r w:rsidRPr="00BF3664">
        <w:rPr>
          <w:rFonts w:cs="Times New Roman"/>
        </w:rPr>
        <w:t xml:space="preserve"> and the Continuity IRA)” </w:t>
      </w:r>
      <w:bookmarkEnd w:id="405"/>
      <w:r w:rsidRPr="00BF3664">
        <w:rPr>
          <w:rFonts w:cs="Times New Roman"/>
        </w:rPr>
        <w:t>(</w:t>
      </w:r>
      <w:r w:rsidR="00B069F6">
        <w:rPr>
          <w:rFonts w:cs="Times New Roman"/>
        </w:rPr>
        <w:t>Villiers, 2015</w:t>
      </w:r>
      <w:r w:rsidR="005B3F02">
        <w:rPr>
          <w:rFonts w:cs="Times New Roman"/>
        </w:rPr>
        <w:t xml:space="preserve">, p. </w:t>
      </w:r>
      <w:r w:rsidR="005D585A">
        <w:rPr>
          <w:rFonts w:cs="Times New Roman"/>
        </w:rPr>
        <w:t>1</w:t>
      </w:r>
      <w:r w:rsidRPr="00BF3664">
        <w:rPr>
          <w:rFonts w:cs="Times New Roman"/>
        </w:rPr>
        <w:t xml:space="preserve">). January 2018, ÓNH declared itself on cease-fire, although a small splinter group formed in opposition to the cease-fire. The other groups remain </w:t>
      </w:r>
      <w:r w:rsidR="00B615D1" w:rsidRPr="00BF3664">
        <w:rPr>
          <w:rFonts w:cs="Times New Roman"/>
        </w:rPr>
        <w:t>active,</w:t>
      </w:r>
      <w:r w:rsidRPr="00BF3664">
        <w:rPr>
          <w:rFonts w:cs="Times New Roman"/>
        </w:rPr>
        <w:t xml:space="preserve"> and authorities warn the threat posed by the New IRA in particular is severe (</w:t>
      </w:r>
      <w:bookmarkStart w:id="406" w:name="OLE_LINK227"/>
      <w:r w:rsidRPr="00BF3664">
        <w:rPr>
          <w:rFonts w:cs="Times New Roman"/>
        </w:rPr>
        <w:t>MI5.gov, n. d</w:t>
      </w:r>
      <w:bookmarkEnd w:id="406"/>
      <w:r w:rsidRPr="00BF3664">
        <w:rPr>
          <w:rFonts w:cs="Times New Roman"/>
        </w:rPr>
        <w:t>.). A 2022 Congressional Research Service</w:t>
      </w:r>
      <w:r w:rsidR="008D70CE">
        <w:rPr>
          <w:rFonts w:cs="Times New Roman"/>
        </w:rPr>
        <w:t xml:space="preserve"> (CRS)</w:t>
      </w:r>
      <w:r w:rsidRPr="00BF3664">
        <w:rPr>
          <w:rFonts w:cs="Times New Roman"/>
        </w:rPr>
        <w:t xml:space="preserve"> report (</w:t>
      </w:r>
      <w:proofErr w:type="spellStart"/>
      <w:r w:rsidRPr="00BF3664">
        <w:rPr>
          <w:rFonts w:cs="Times New Roman"/>
        </w:rPr>
        <w:t>Archick</w:t>
      </w:r>
      <w:proofErr w:type="spellEnd"/>
      <w:r w:rsidRPr="00BF3664">
        <w:rPr>
          <w:rFonts w:cs="Times New Roman"/>
        </w:rPr>
        <w:t xml:space="preserve">, 2022) notes that dissident groups do not have the same capacity to mount a sustained terror campaign as the IRA did between the 1970s and the </w:t>
      </w:r>
      <w:r w:rsidR="00B615D1" w:rsidRPr="00BF3664">
        <w:rPr>
          <w:rFonts w:cs="Times New Roman"/>
        </w:rPr>
        <w:t>1990s</w:t>
      </w:r>
      <w:r w:rsidR="00B615D1">
        <w:rPr>
          <w:rFonts w:cs="Times New Roman"/>
        </w:rPr>
        <w:t xml:space="preserve"> but</w:t>
      </w:r>
      <w:r w:rsidRPr="00BF3664">
        <w:rPr>
          <w:rFonts w:cs="Times New Roman"/>
        </w:rPr>
        <w:t xml:space="preserve"> continue to exist. There are </w:t>
      </w:r>
      <w:r w:rsidRPr="00BF3664">
        <w:rPr>
          <w:rFonts w:cs="Times New Roman"/>
        </w:rPr>
        <w:lastRenderedPageBreak/>
        <w:t xml:space="preserve">currently four main dissident republican groups: the Continuity IRA (CIRA); </w:t>
      </w:r>
      <w:proofErr w:type="spellStart"/>
      <w:r w:rsidRPr="00BF3664">
        <w:rPr>
          <w:rFonts w:cs="Times New Roman"/>
        </w:rPr>
        <w:t>Óglaigh</w:t>
      </w:r>
      <w:proofErr w:type="spellEnd"/>
      <w:r w:rsidRPr="00BF3664">
        <w:rPr>
          <w:rFonts w:cs="Times New Roman"/>
        </w:rPr>
        <w:t xml:space="preserve"> </w:t>
      </w:r>
      <w:proofErr w:type="spellStart"/>
      <w:r w:rsidRPr="00BF3664">
        <w:rPr>
          <w:rFonts w:cs="Times New Roman"/>
        </w:rPr>
        <w:t>na</w:t>
      </w:r>
      <w:proofErr w:type="spellEnd"/>
      <w:r w:rsidRPr="00BF3664">
        <w:rPr>
          <w:rFonts w:cs="Times New Roman"/>
        </w:rPr>
        <w:t xml:space="preserve"> </w:t>
      </w:r>
      <w:proofErr w:type="spellStart"/>
      <w:r w:rsidRPr="00BF3664">
        <w:rPr>
          <w:rFonts w:cs="Times New Roman"/>
        </w:rPr>
        <w:t>hÉireann</w:t>
      </w:r>
      <w:proofErr w:type="spellEnd"/>
      <w:r w:rsidRPr="00BF3664">
        <w:rPr>
          <w:rFonts w:cs="Times New Roman"/>
        </w:rPr>
        <w:t xml:space="preserve"> (ÓNH); Arm </w:t>
      </w:r>
      <w:proofErr w:type="spellStart"/>
      <w:r w:rsidRPr="00BF3664">
        <w:rPr>
          <w:rFonts w:cs="Times New Roman"/>
        </w:rPr>
        <w:t>na</w:t>
      </w:r>
      <w:proofErr w:type="spellEnd"/>
      <w:r w:rsidRPr="00BF3664">
        <w:rPr>
          <w:rFonts w:cs="Times New Roman"/>
        </w:rPr>
        <w:t xml:space="preserve"> </w:t>
      </w:r>
      <w:proofErr w:type="spellStart"/>
      <w:r w:rsidRPr="00BF3664">
        <w:rPr>
          <w:rFonts w:cs="Times New Roman"/>
        </w:rPr>
        <w:t>Poblacht</w:t>
      </w:r>
      <w:proofErr w:type="spellEnd"/>
      <w:r w:rsidRPr="00BF3664">
        <w:rPr>
          <w:rFonts w:cs="Times New Roman"/>
        </w:rPr>
        <w:t xml:space="preserve"> (ANP), and the New IRA (</w:t>
      </w:r>
      <w:proofErr w:type="spellStart"/>
      <w:r w:rsidRPr="00BF3664">
        <w:rPr>
          <w:rFonts w:cs="Times New Roman"/>
        </w:rPr>
        <w:t>Archick</w:t>
      </w:r>
      <w:proofErr w:type="spellEnd"/>
      <w:r w:rsidRPr="00BF3664">
        <w:rPr>
          <w:rFonts w:cs="Times New Roman"/>
        </w:rPr>
        <w:t>, 2022; MI5.gov, n.d.).</w:t>
      </w:r>
    </w:p>
    <w:p w14:paraId="7B4F268D" w14:textId="27F957C5" w:rsidR="00E27D11" w:rsidRPr="00FD102B" w:rsidRDefault="00E27D11" w:rsidP="00E27D11">
      <w:pPr>
        <w:ind w:firstLine="720"/>
        <w:jc w:val="both"/>
      </w:pPr>
      <w:r>
        <w:rPr>
          <w:rFonts w:cs="Times New Roman"/>
          <w:color w:val="000000" w:themeColor="text1"/>
        </w:rPr>
        <w:t>The IRA use</w:t>
      </w:r>
      <w:r w:rsidR="007522C8">
        <w:rPr>
          <w:rFonts w:cs="Times New Roman"/>
          <w:color w:val="000000" w:themeColor="text1"/>
        </w:rPr>
        <w:t>d</w:t>
      </w:r>
      <w:r>
        <w:rPr>
          <w:rFonts w:cs="Times New Roman"/>
          <w:color w:val="000000" w:themeColor="text1"/>
        </w:rPr>
        <w:t xml:space="preserve"> a nationalist ideology (to form a nation), based on republicanism (freedom from external rule), implemented through the strategic use of extremism (coercion and force) to attain organizational goals (a unified and independent Ireland).</w:t>
      </w:r>
      <w:r w:rsidRPr="00CA36A5">
        <w:rPr>
          <w:rFonts w:cs="Times New Roman"/>
        </w:rPr>
        <w:t xml:space="preserve"> </w:t>
      </w:r>
      <w:r>
        <w:rPr>
          <w:rFonts w:cs="Times New Roman"/>
        </w:rPr>
        <w:t xml:space="preserve">The original IRA brand </w:t>
      </w:r>
      <w:r w:rsidR="000D58B0">
        <w:rPr>
          <w:rFonts w:cs="Times New Roman"/>
        </w:rPr>
        <w:t>wa</w:t>
      </w:r>
      <w:r>
        <w:rPr>
          <w:rFonts w:cs="Times New Roman"/>
        </w:rPr>
        <w:t>s fought over by different branches and versions of the original group</w:t>
      </w:r>
      <w:r w:rsidR="00291AAD">
        <w:rPr>
          <w:rFonts w:cs="Times New Roman"/>
        </w:rPr>
        <w:t>,</w:t>
      </w:r>
      <w:r>
        <w:rPr>
          <w:rFonts w:cs="Times New Roman"/>
        </w:rPr>
        <w:t xml:space="preserve"> because of its cultural value and equity. The IRA aspires to reclaim an existing, geographical republic occupied by an external government force.</w:t>
      </w:r>
    </w:p>
    <w:p w14:paraId="7B5FE23B" w14:textId="77777777" w:rsidR="008761D6" w:rsidRDefault="008761D6" w:rsidP="00414621">
      <w:pPr>
        <w:pStyle w:val="APA3"/>
      </w:pPr>
      <w:bookmarkStart w:id="407" w:name="_Toc114176191"/>
      <w:bookmarkStart w:id="408" w:name="_Toc114177048"/>
      <w:bookmarkStart w:id="409" w:name="_Toc114178903"/>
      <w:bookmarkStart w:id="410" w:name="_Toc114180512"/>
      <w:bookmarkStart w:id="411" w:name="_Toc114326954"/>
      <w:bookmarkStart w:id="412" w:name="_Toc116166526"/>
      <w:bookmarkStart w:id="413" w:name="_Toc118666801"/>
      <w:r>
        <w:t>The Islamic State (IS)</w:t>
      </w:r>
      <w:bookmarkEnd w:id="407"/>
      <w:bookmarkEnd w:id="408"/>
      <w:bookmarkEnd w:id="409"/>
      <w:bookmarkEnd w:id="410"/>
      <w:bookmarkEnd w:id="411"/>
      <w:bookmarkEnd w:id="412"/>
      <w:bookmarkEnd w:id="413"/>
    </w:p>
    <w:p w14:paraId="2876F77B" w14:textId="4330A05E" w:rsidR="008761D6" w:rsidRDefault="008761D6" w:rsidP="008761D6">
      <w:pPr>
        <w:ind w:firstLine="720"/>
        <w:jc w:val="both"/>
      </w:pPr>
      <w:r>
        <w:rPr>
          <w:color w:val="000000" w:themeColor="text1"/>
        </w:rPr>
        <w:t>IS known by</w:t>
      </w:r>
      <w:r w:rsidR="00890E14">
        <w:rPr>
          <w:color w:val="000000" w:themeColor="text1"/>
        </w:rPr>
        <w:t xml:space="preserve"> </w:t>
      </w:r>
      <w:r w:rsidR="00873A05">
        <w:rPr>
          <w:color w:val="000000" w:themeColor="text1"/>
        </w:rPr>
        <w:t xml:space="preserve">several </w:t>
      </w:r>
      <w:r w:rsidR="00890E14">
        <w:rPr>
          <w:color w:val="000000" w:themeColor="text1"/>
        </w:rPr>
        <w:t xml:space="preserve">names, </w:t>
      </w:r>
      <w:r>
        <w:rPr>
          <w:color w:val="000000" w:themeColor="text1"/>
        </w:rPr>
        <w:t>including ISIS (</w:t>
      </w:r>
      <w:bookmarkStart w:id="414" w:name="OLE_LINK88"/>
      <w:r>
        <w:rPr>
          <w:color w:val="000000" w:themeColor="text1"/>
        </w:rPr>
        <w:t>Islamic State of Iraq and Syria</w:t>
      </w:r>
      <w:bookmarkEnd w:id="414"/>
      <w:r>
        <w:rPr>
          <w:color w:val="000000" w:themeColor="text1"/>
        </w:rPr>
        <w:t>)</w:t>
      </w:r>
      <w:r w:rsidR="000D58B0">
        <w:rPr>
          <w:color w:val="000000" w:themeColor="text1"/>
        </w:rPr>
        <w:t xml:space="preserve"> and</w:t>
      </w:r>
      <w:r>
        <w:rPr>
          <w:color w:val="000000" w:themeColor="text1"/>
        </w:rPr>
        <w:t xml:space="preserve"> ISIL (</w:t>
      </w:r>
      <w:bookmarkStart w:id="415" w:name="OLE_LINK83"/>
      <w:r>
        <w:rPr>
          <w:color w:val="000000" w:themeColor="text1"/>
        </w:rPr>
        <w:t>Islamic State of Iraq and the Levant</w:t>
      </w:r>
      <w:bookmarkEnd w:id="415"/>
      <w:r>
        <w:rPr>
          <w:color w:val="000000" w:themeColor="text1"/>
        </w:rPr>
        <w:t xml:space="preserve">) (Tharoor, 2014), or the Arabic acronym </w:t>
      </w:r>
      <w:r>
        <w:rPr>
          <w:i/>
          <w:iCs/>
          <w:color w:val="000000" w:themeColor="text1"/>
        </w:rPr>
        <w:t>Da’esh</w:t>
      </w:r>
      <w:r>
        <w:rPr>
          <w:color w:val="000000" w:themeColor="text1"/>
        </w:rPr>
        <w:t xml:space="preserve"> (</w:t>
      </w:r>
      <w:bookmarkStart w:id="416" w:name="OLE_LINK228"/>
      <w:proofErr w:type="spellStart"/>
      <w:r>
        <w:rPr>
          <w:color w:val="000000" w:themeColor="text1"/>
        </w:rPr>
        <w:t>Filipec</w:t>
      </w:r>
      <w:proofErr w:type="spellEnd"/>
      <w:r>
        <w:rPr>
          <w:color w:val="000000" w:themeColor="text1"/>
        </w:rPr>
        <w:t>, 2020</w:t>
      </w:r>
      <w:bookmarkEnd w:id="416"/>
      <w:r>
        <w:rPr>
          <w:color w:val="000000" w:themeColor="text1"/>
        </w:rPr>
        <w:t xml:space="preserve">; </w:t>
      </w:r>
      <w:r w:rsidR="00AB107D">
        <w:rPr>
          <w:color w:val="000000" w:themeColor="text1"/>
        </w:rPr>
        <w:t xml:space="preserve">Guthrie, 2015; </w:t>
      </w:r>
      <w:bookmarkStart w:id="417" w:name="OLE_LINK229"/>
      <w:r>
        <w:rPr>
          <w:color w:val="000000" w:themeColor="text1"/>
        </w:rPr>
        <w:t>Schwartz, 2014</w:t>
      </w:r>
      <w:bookmarkEnd w:id="417"/>
      <w:r>
        <w:rPr>
          <w:color w:val="000000" w:themeColor="text1"/>
        </w:rPr>
        <w:t xml:space="preserve">). </w:t>
      </w:r>
      <w:proofErr w:type="spellStart"/>
      <w:r w:rsidRPr="00CB22BB">
        <w:rPr>
          <w:i/>
          <w:iCs/>
          <w:color w:val="000000" w:themeColor="text1"/>
        </w:rPr>
        <w:t>De’esh</w:t>
      </w:r>
      <w:proofErr w:type="spellEnd"/>
      <w:r>
        <w:rPr>
          <w:color w:val="000000" w:themeColor="text1"/>
        </w:rPr>
        <w:t xml:space="preserve"> can be a literal translation of </w:t>
      </w:r>
      <w:r>
        <w:rPr>
          <w:i/>
          <w:iCs/>
          <w:color w:val="000000" w:themeColor="text1"/>
        </w:rPr>
        <w:t>al-</w:t>
      </w:r>
      <w:proofErr w:type="spellStart"/>
      <w:r>
        <w:rPr>
          <w:i/>
          <w:iCs/>
          <w:color w:val="000000" w:themeColor="text1"/>
        </w:rPr>
        <w:t>dowla</w:t>
      </w:r>
      <w:proofErr w:type="spellEnd"/>
      <w:r>
        <w:rPr>
          <w:i/>
          <w:iCs/>
          <w:color w:val="000000" w:themeColor="text1"/>
        </w:rPr>
        <w:t xml:space="preserve"> al-</w:t>
      </w:r>
      <w:proofErr w:type="spellStart"/>
      <w:r>
        <w:rPr>
          <w:i/>
          <w:iCs/>
          <w:color w:val="000000" w:themeColor="text1"/>
        </w:rPr>
        <w:t>islaamiyya</w:t>
      </w:r>
      <w:proofErr w:type="spellEnd"/>
      <w:r>
        <w:rPr>
          <w:i/>
          <w:iCs/>
          <w:color w:val="000000" w:themeColor="text1"/>
        </w:rPr>
        <w:t xml:space="preserve"> </w:t>
      </w:r>
      <w:proofErr w:type="spellStart"/>
      <w:r>
        <w:rPr>
          <w:i/>
          <w:iCs/>
          <w:color w:val="000000" w:themeColor="text1"/>
        </w:rPr>
        <w:t>fii</w:t>
      </w:r>
      <w:proofErr w:type="spellEnd"/>
      <w:r>
        <w:rPr>
          <w:i/>
          <w:iCs/>
          <w:color w:val="000000" w:themeColor="text1"/>
        </w:rPr>
        <w:t>-il-</w:t>
      </w:r>
      <w:proofErr w:type="spellStart"/>
      <w:r>
        <w:rPr>
          <w:i/>
          <w:iCs/>
          <w:color w:val="000000" w:themeColor="text1"/>
        </w:rPr>
        <w:t>i’raaq</w:t>
      </w:r>
      <w:proofErr w:type="spellEnd"/>
      <w:r>
        <w:rPr>
          <w:i/>
          <w:iCs/>
          <w:color w:val="000000" w:themeColor="text1"/>
        </w:rPr>
        <w:t xml:space="preserve"> </w:t>
      </w:r>
      <w:proofErr w:type="spellStart"/>
      <w:r>
        <w:rPr>
          <w:i/>
          <w:iCs/>
          <w:color w:val="000000" w:themeColor="text1"/>
        </w:rPr>
        <w:t>wa</w:t>
      </w:r>
      <w:proofErr w:type="spellEnd"/>
      <w:r>
        <w:rPr>
          <w:i/>
          <w:iCs/>
          <w:color w:val="000000" w:themeColor="text1"/>
        </w:rPr>
        <w:t>-ash-</w:t>
      </w:r>
      <w:proofErr w:type="spellStart"/>
      <w:r>
        <w:rPr>
          <w:i/>
          <w:iCs/>
          <w:color w:val="000000" w:themeColor="text1"/>
        </w:rPr>
        <w:t>shaam</w:t>
      </w:r>
      <w:proofErr w:type="spellEnd"/>
      <w:r w:rsidR="00B27888">
        <w:rPr>
          <w:i/>
          <w:iCs/>
          <w:color w:val="000000" w:themeColor="text1"/>
        </w:rPr>
        <w:t>,</w:t>
      </w:r>
      <w:r>
        <w:rPr>
          <w:color w:val="000000" w:themeColor="text1"/>
        </w:rPr>
        <w:t xml:space="preserve"> but depending on how it is conjugated in Arabic, the word can mean to trample down and crush and can also mean a bigot (Garrity, 2015; </w:t>
      </w:r>
      <w:proofErr w:type="spellStart"/>
      <w:r>
        <w:rPr>
          <w:color w:val="000000" w:themeColor="text1"/>
        </w:rPr>
        <w:t>Filipec</w:t>
      </w:r>
      <w:proofErr w:type="spellEnd"/>
      <w:r>
        <w:rPr>
          <w:color w:val="000000" w:themeColor="text1"/>
        </w:rPr>
        <w:t>, 2020). IS a Sunni jihadist brand with a particular penchant for shocking violence, even for extremists, identifying itself as a caliphate claiming global religious authority over all Muslims. IS has been studied as a theocratic proto-state (Dyer, 2015) and a Salafi jihadist group (</w:t>
      </w:r>
      <w:proofErr w:type="spellStart"/>
      <w:r>
        <w:rPr>
          <w:color w:val="000000" w:themeColor="text1"/>
        </w:rPr>
        <w:t>Bunzel</w:t>
      </w:r>
      <w:proofErr w:type="spellEnd"/>
      <w:r>
        <w:rPr>
          <w:color w:val="000000" w:themeColor="text1"/>
        </w:rPr>
        <w:t xml:space="preserve">, 2015; Crooke, 2017; </w:t>
      </w:r>
      <w:proofErr w:type="spellStart"/>
      <w:r>
        <w:rPr>
          <w:color w:val="000000" w:themeColor="text1"/>
        </w:rPr>
        <w:t>Meleagrou</w:t>
      </w:r>
      <w:proofErr w:type="spellEnd"/>
      <w:r>
        <w:rPr>
          <w:color w:val="000000" w:themeColor="text1"/>
        </w:rPr>
        <w:t>-Hitchens</w:t>
      </w:r>
      <w:r w:rsidR="00B27888">
        <w:rPr>
          <w:color w:val="000000" w:themeColor="text1"/>
        </w:rPr>
        <w:t xml:space="preserve"> et al.</w:t>
      </w:r>
      <w:r w:rsidR="001E12A7">
        <w:rPr>
          <w:color w:val="000000" w:themeColor="text1"/>
        </w:rPr>
        <w:t>, 2014</w:t>
      </w:r>
      <w:r>
        <w:rPr>
          <w:color w:val="000000" w:themeColor="text1"/>
        </w:rPr>
        <w:t xml:space="preserve">). </w:t>
      </w:r>
      <w:r w:rsidR="008F6893">
        <w:rPr>
          <w:color w:val="000000" w:themeColor="text1"/>
        </w:rPr>
        <w:t xml:space="preserve">IS’s </w:t>
      </w:r>
      <w:r>
        <w:rPr>
          <w:color w:val="000000" w:themeColor="text1"/>
        </w:rPr>
        <w:t xml:space="preserve">ideology has been described as being a hybrid of </w:t>
      </w:r>
      <w:proofErr w:type="spellStart"/>
      <w:r>
        <w:rPr>
          <w:color w:val="000000" w:themeColor="text1"/>
        </w:rPr>
        <w:t>Qutbism</w:t>
      </w:r>
      <w:proofErr w:type="spellEnd"/>
      <w:r>
        <w:rPr>
          <w:color w:val="000000" w:themeColor="text1"/>
        </w:rPr>
        <w:t xml:space="preserve"> (</w:t>
      </w:r>
      <w:r w:rsidR="001E12A7">
        <w:rPr>
          <w:color w:val="000000" w:themeColor="text1"/>
        </w:rPr>
        <w:t xml:space="preserve">Manne, 2016, 2017; </w:t>
      </w:r>
      <w:proofErr w:type="spellStart"/>
      <w:r>
        <w:rPr>
          <w:color w:val="000000" w:themeColor="text1"/>
        </w:rPr>
        <w:t>Poljarevic</w:t>
      </w:r>
      <w:proofErr w:type="spellEnd"/>
      <w:r>
        <w:rPr>
          <w:color w:val="000000" w:themeColor="text1"/>
        </w:rPr>
        <w:t>, 2021), Takfirism (</w:t>
      </w:r>
      <w:proofErr w:type="spellStart"/>
      <w:r>
        <w:rPr>
          <w:color w:val="000000" w:themeColor="text1"/>
        </w:rPr>
        <w:t>Badra</w:t>
      </w:r>
      <w:proofErr w:type="spellEnd"/>
      <w:r>
        <w:rPr>
          <w:color w:val="000000" w:themeColor="text1"/>
        </w:rPr>
        <w:t xml:space="preserve"> &amp; Nagata, 2017; </w:t>
      </w:r>
      <w:proofErr w:type="spellStart"/>
      <w:r>
        <w:rPr>
          <w:color w:val="000000" w:themeColor="text1"/>
        </w:rPr>
        <w:t>Bunzel</w:t>
      </w:r>
      <w:proofErr w:type="spellEnd"/>
      <w:r>
        <w:rPr>
          <w:color w:val="000000" w:themeColor="text1"/>
        </w:rPr>
        <w:t>, 2015</w:t>
      </w:r>
      <w:r w:rsidR="001E12A7">
        <w:rPr>
          <w:color w:val="000000" w:themeColor="text1"/>
        </w:rPr>
        <w:t>;</w:t>
      </w:r>
      <w:r w:rsidR="001E12A7" w:rsidRPr="001E12A7">
        <w:rPr>
          <w:color w:val="000000" w:themeColor="text1"/>
        </w:rPr>
        <w:t xml:space="preserve"> </w:t>
      </w:r>
      <w:proofErr w:type="spellStart"/>
      <w:r w:rsidR="001E12A7">
        <w:rPr>
          <w:color w:val="000000" w:themeColor="text1"/>
        </w:rPr>
        <w:t>Poljarevic</w:t>
      </w:r>
      <w:proofErr w:type="spellEnd"/>
      <w:r w:rsidR="001E12A7">
        <w:rPr>
          <w:color w:val="000000" w:themeColor="text1"/>
        </w:rPr>
        <w:t>, 2021</w:t>
      </w:r>
      <w:r>
        <w:rPr>
          <w:color w:val="000000" w:themeColor="text1"/>
        </w:rPr>
        <w:t>); Salafism (</w:t>
      </w:r>
      <w:proofErr w:type="spellStart"/>
      <w:r>
        <w:rPr>
          <w:color w:val="000000" w:themeColor="text1"/>
        </w:rPr>
        <w:t>Meleagrou</w:t>
      </w:r>
      <w:proofErr w:type="spellEnd"/>
      <w:r>
        <w:rPr>
          <w:color w:val="000000" w:themeColor="text1"/>
        </w:rPr>
        <w:t>-Hitchens</w:t>
      </w:r>
      <w:r w:rsidR="009E3110">
        <w:rPr>
          <w:color w:val="000000" w:themeColor="text1"/>
        </w:rPr>
        <w:t xml:space="preserve"> et al.</w:t>
      </w:r>
      <w:r>
        <w:rPr>
          <w:color w:val="000000" w:themeColor="text1"/>
        </w:rPr>
        <w:t>, 2021</w:t>
      </w:r>
      <w:r w:rsidR="001E12A7">
        <w:rPr>
          <w:color w:val="000000" w:themeColor="text1"/>
        </w:rPr>
        <w:t>;</w:t>
      </w:r>
      <w:r w:rsidR="001E12A7" w:rsidRPr="001E12A7">
        <w:rPr>
          <w:color w:val="000000" w:themeColor="text1"/>
        </w:rPr>
        <w:t xml:space="preserve"> </w:t>
      </w:r>
      <w:proofErr w:type="spellStart"/>
      <w:r w:rsidR="001E12A7">
        <w:rPr>
          <w:color w:val="000000" w:themeColor="text1"/>
        </w:rPr>
        <w:t>Saltman</w:t>
      </w:r>
      <w:proofErr w:type="spellEnd"/>
      <w:r w:rsidR="001E12A7">
        <w:rPr>
          <w:color w:val="000000" w:themeColor="text1"/>
        </w:rPr>
        <w:t xml:space="preserve"> &amp; Winter, 2014</w:t>
      </w:r>
      <w:r>
        <w:rPr>
          <w:color w:val="000000" w:themeColor="text1"/>
        </w:rPr>
        <w:t>) Salafi jihadism (</w:t>
      </w:r>
      <w:proofErr w:type="spellStart"/>
      <w:r>
        <w:rPr>
          <w:color w:val="000000" w:themeColor="text1"/>
        </w:rPr>
        <w:t>Bunzel</w:t>
      </w:r>
      <w:proofErr w:type="spellEnd"/>
      <w:r>
        <w:rPr>
          <w:color w:val="000000" w:themeColor="text1"/>
        </w:rPr>
        <w:t xml:space="preserve">, 2015; Crooke, 2017; </w:t>
      </w:r>
      <w:proofErr w:type="spellStart"/>
      <w:r>
        <w:rPr>
          <w:color w:val="000000" w:themeColor="text1"/>
        </w:rPr>
        <w:t>Meleagrou</w:t>
      </w:r>
      <w:proofErr w:type="spellEnd"/>
      <w:r>
        <w:rPr>
          <w:color w:val="000000" w:themeColor="text1"/>
        </w:rPr>
        <w:t>-Hitchens</w:t>
      </w:r>
      <w:r w:rsidR="00B27888">
        <w:rPr>
          <w:color w:val="000000" w:themeColor="text1"/>
        </w:rPr>
        <w:t xml:space="preserve"> et al.</w:t>
      </w:r>
      <w:r>
        <w:rPr>
          <w:color w:val="000000" w:themeColor="text1"/>
        </w:rPr>
        <w:t>, 2021</w:t>
      </w:r>
      <w:r w:rsidR="009E3110">
        <w:rPr>
          <w:color w:val="000000" w:themeColor="text1"/>
        </w:rPr>
        <w:t>;</w:t>
      </w:r>
      <w:r w:rsidR="009E3110" w:rsidRPr="009E3110">
        <w:rPr>
          <w:color w:val="000000" w:themeColor="text1"/>
        </w:rPr>
        <w:t xml:space="preserve"> </w:t>
      </w:r>
      <w:proofErr w:type="spellStart"/>
      <w:r w:rsidR="009E3110">
        <w:rPr>
          <w:color w:val="000000" w:themeColor="text1"/>
        </w:rPr>
        <w:t>Saltman</w:t>
      </w:r>
      <w:proofErr w:type="spellEnd"/>
      <w:r w:rsidR="009E3110">
        <w:rPr>
          <w:color w:val="000000" w:themeColor="text1"/>
        </w:rPr>
        <w:t xml:space="preserve"> &amp; Winter, 2014</w:t>
      </w:r>
      <w:r>
        <w:rPr>
          <w:color w:val="000000" w:themeColor="text1"/>
        </w:rPr>
        <w:t>), Wahhabism (</w:t>
      </w:r>
      <w:proofErr w:type="spellStart"/>
      <w:r>
        <w:rPr>
          <w:color w:val="000000" w:themeColor="text1"/>
        </w:rPr>
        <w:t>Bunzel</w:t>
      </w:r>
      <w:proofErr w:type="spellEnd"/>
      <w:r>
        <w:rPr>
          <w:color w:val="000000" w:themeColor="text1"/>
        </w:rPr>
        <w:t xml:space="preserve">, 2015; </w:t>
      </w:r>
      <w:proofErr w:type="spellStart"/>
      <w:r>
        <w:rPr>
          <w:color w:val="000000" w:themeColor="text1"/>
        </w:rPr>
        <w:t>Meleagrou</w:t>
      </w:r>
      <w:proofErr w:type="spellEnd"/>
      <w:r>
        <w:rPr>
          <w:color w:val="000000" w:themeColor="text1"/>
        </w:rPr>
        <w:t>-Hitchens</w:t>
      </w:r>
      <w:r w:rsidR="009E3110">
        <w:rPr>
          <w:color w:val="000000" w:themeColor="text1"/>
        </w:rPr>
        <w:t xml:space="preserve"> et al.</w:t>
      </w:r>
      <w:r>
        <w:rPr>
          <w:color w:val="000000" w:themeColor="text1"/>
        </w:rPr>
        <w:t>, 2021</w:t>
      </w:r>
      <w:r w:rsidR="00B27888">
        <w:rPr>
          <w:color w:val="000000" w:themeColor="text1"/>
        </w:rPr>
        <w:t>;</w:t>
      </w:r>
      <w:r w:rsidR="009E3110" w:rsidRPr="009E3110">
        <w:rPr>
          <w:color w:val="000000" w:themeColor="text1"/>
        </w:rPr>
        <w:t xml:space="preserve"> </w:t>
      </w:r>
      <w:proofErr w:type="spellStart"/>
      <w:r w:rsidR="009E3110">
        <w:rPr>
          <w:color w:val="000000" w:themeColor="text1"/>
        </w:rPr>
        <w:t>Saltman</w:t>
      </w:r>
      <w:proofErr w:type="spellEnd"/>
      <w:r w:rsidR="009E3110">
        <w:rPr>
          <w:color w:val="000000" w:themeColor="text1"/>
        </w:rPr>
        <w:t xml:space="preserve"> &amp; Winter, 2014</w:t>
      </w:r>
      <w:r>
        <w:rPr>
          <w:color w:val="000000" w:themeColor="text1"/>
        </w:rPr>
        <w:t>), and Sunni Islamist fundamentalism (Armstrong, 2014; Crooke, 2017).</w:t>
      </w:r>
    </w:p>
    <w:p w14:paraId="770101DF" w14:textId="69F1B7C4" w:rsidR="008761D6" w:rsidRDefault="008761D6" w:rsidP="008761D6">
      <w:pPr>
        <w:ind w:firstLine="720"/>
        <w:jc w:val="both"/>
      </w:pPr>
      <w:r>
        <w:lastRenderedPageBreak/>
        <w:t xml:space="preserve">IS has gone through four main iterations, with its origins in a group called </w:t>
      </w:r>
      <w:proofErr w:type="spellStart"/>
      <w:r>
        <w:rPr>
          <w:i/>
          <w:iCs/>
        </w:rPr>
        <w:t>Jama‘at</w:t>
      </w:r>
      <w:proofErr w:type="spellEnd"/>
      <w:r>
        <w:rPr>
          <w:i/>
          <w:iCs/>
        </w:rPr>
        <w:t xml:space="preserve"> al-Tawhid </w:t>
      </w:r>
      <w:proofErr w:type="spellStart"/>
      <w:r>
        <w:rPr>
          <w:i/>
          <w:iCs/>
        </w:rPr>
        <w:t>wal</w:t>
      </w:r>
      <w:proofErr w:type="spellEnd"/>
      <w:r>
        <w:rPr>
          <w:i/>
          <w:iCs/>
        </w:rPr>
        <w:t>-Jihad</w:t>
      </w:r>
      <w:r w:rsidR="00B27888">
        <w:t xml:space="preserve"> </w:t>
      </w:r>
      <w:r>
        <w:t>founded by Abu Musab al-Zarqawi</w:t>
      </w:r>
      <w:r w:rsidR="008F6893" w:rsidRPr="008F6893">
        <w:t xml:space="preserve"> </w:t>
      </w:r>
      <w:r w:rsidR="008F6893">
        <w:t>in the 1990s</w:t>
      </w:r>
      <w:r>
        <w:t xml:space="preserve">. </w:t>
      </w:r>
      <w:bookmarkStart w:id="418" w:name="OLE_LINK132"/>
      <w:r>
        <w:t xml:space="preserve">The first iteration is called the Zarqawi prelude (2002–2006), the period of jihadism’s initial rise in Iraq under the leadership of Abu </w:t>
      </w:r>
      <w:proofErr w:type="spellStart"/>
      <w:r>
        <w:t>Mus‘ab</w:t>
      </w:r>
      <w:proofErr w:type="spellEnd"/>
      <w:r>
        <w:t xml:space="preserve"> al-Zarqawi (</w:t>
      </w:r>
      <w:proofErr w:type="spellStart"/>
      <w:r>
        <w:t>Bunzel</w:t>
      </w:r>
      <w:proofErr w:type="spellEnd"/>
      <w:r>
        <w:t>, 2015</w:t>
      </w:r>
      <w:r w:rsidR="002977DE">
        <w:t>; Springer at al</w:t>
      </w:r>
      <w:r w:rsidR="00EE135C">
        <w:t>.</w:t>
      </w:r>
      <w:r w:rsidR="002977DE">
        <w:t>, 2009</w:t>
      </w:r>
      <w:r>
        <w:t xml:space="preserve">). </w:t>
      </w:r>
      <w:bookmarkEnd w:id="418"/>
      <w:r>
        <w:t xml:space="preserve">The group aligned with al-Qa‘ida in October 2004, forming </w:t>
      </w:r>
      <w:r>
        <w:rPr>
          <w:i/>
          <w:iCs/>
        </w:rPr>
        <w:t>al-Qa‘ida in Iraq</w:t>
      </w:r>
      <w:r>
        <w:t xml:space="preserve"> (AQI) short for the </w:t>
      </w:r>
      <w:r w:rsidR="006318BD">
        <w:t xml:space="preserve">actual </w:t>
      </w:r>
      <w:r>
        <w:t xml:space="preserve">name it adopted, </w:t>
      </w:r>
      <w:r>
        <w:rPr>
          <w:i/>
          <w:iCs/>
        </w:rPr>
        <w:t>The Organization of the Base of Jihad in Mesopotamia</w:t>
      </w:r>
      <w:r>
        <w:t xml:space="preserve"> (</w:t>
      </w:r>
      <w:proofErr w:type="spellStart"/>
      <w:r>
        <w:t>Bunzel</w:t>
      </w:r>
      <w:proofErr w:type="spellEnd"/>
      <w:r>
        <w:t xml:space="preserve">, 2015). The </w:t>
      </w:r>
      <w:r w:rsidR="005D19D8">
        <w:t>U.S.</w:t>
      </w:r>
      <w:r>
        <w:t xml:space="preserve"> Department </w:t>
      </w:r>
      <w:r w:rsidR="008F6893">
        <w:t xml:space="preserve">of State </w:t>
      </w:r>
      <w:r>
        <w:t>designated AQI as a terrorist organization in 2004 (D</w:t>
      </w:r>
      <w:r w:rsidR="00EE135C">
        <w:t>epartment of State</w:t>
      </w:r>
      <w:r>
        <w:t xml:space="preserve">, 2012). In January 2006, AQI organized the formation of an umbrella group called the Mujahideen Shura Council (MSC). Further emphasizing the significance of brand names, members of the newly formed MSC ceased claiming responsibility for attacks under their original group names, “opting instead to use the name of the Mujahidin Shura Council” (Springer et al., 2009, p. 119). The first iteration of </w:t>
      </w:r>
      <w:r w:rsidR="00873A05">
        <w:t xml:space="preserve">IS </w:t>
      </w:r>
      <w:r>
        <w:t>emerged at a time when Iraq’s Sunni insurgency was fast losing momentum and was a dismal failure (</w:t>
      </w:r>
      <w:proofErr w:type="spellStart"/>
      <w:r>
        <w:t>Bunzel</w:t>
      </w:r>
      <w:proofErr w:type="spellEnd"/>
      <w:r>
        <w:t>, 2015).</w:t>
      </w:r>
    </w:p>
    <w:p w14:paraId="7CB1C031" w14:textId="54525804" w:rsidR="008761D6" w:rsidRDefault="008761D6" w:rsidP="008761D6">
      <w:pPr>
        <w:ind w:firstLine="720"/>
        <w:jc w:val="both"/>
      </w:pPr>
      <w:r>
        <w:t xml:space="preserve">The second iteration occurred in 2006 when the MSC declared the </w:t>
      </w:r>
      <w:r w:rsidRPr="00E93AD5">
        <w:t xml:space="preserve">establishment of the </w:t>
      </w:r>
      <w:r w:rsidR="00E93AD5">
        <w:rPr>
          <w:i/>
          <w:iCs/>
        </w:rPr>
        <w:t xml:space="preserve">Islamic State of Iraq </w:t>
      </w:r>
      <w:r w:rsidR="00E93AD5">
        <w:t xml:space="preserve">(ISI) </w:t>
      </w:r>
      <w:r>
        <w:t xml:space="preserve">(2006-2013) and after AQI separated from al Qa’ida </w:t>
      </w:r>
      <w:r w:rsidR="000D58B0">
        <w:t>when</w:t>
      </w:r>
      <w:r>
        <w:t xml:space="preserve"> al-Zarqawi was killed (</w:t>
      </w:r>
      <w:proofErr w:type="spellStart"/>
      <w:r>
        <w:t>Bunzel</w:t>
      </w:r>
      <w:proofErr w:type="spellEnd"/>
      <w:r>
        <w:t>, 2015</w:t>
      </w:r>
      <w:r w:rsidR="002977DE">
        <w:t>; Springer et al</w:t>
      </w:r>
      <w:r w:rsidR="00B27888">
        <w:t>.</w:t>
      </w:r>
      <w:r w:rsidR="002977DE">
        <w:t>, 2009</w:t>
      </w:r>
      <w:r>
        <w:t xml:space="preserve">). From mid-2007 through 2011, ISI was on the defensive and near defeat. During that period, its top leaders were </w:t>
      </w:r>
      <w:r w:rsidR="00B615D1">
        <w:t>killed,</w:t>
      </w:r>
      <w:r w:rsidR="00B27888">
        <w:t xml:space="preserve"> </w:t>
      </w:r>
      <w:r>
        <w:t xml:space="preserve">and territories lost. But even as late as 2011, some analysts noted that the group’s structure and ability to generate local funding and recruits could keep it as an effective fighting force (Johnston et al., 2019). In 2013, ISI established a presence in Syria and the leadership renamed the group the </w:t>
      </w:r>
      <w:r>
        <w:rPr>
          <w:i/>
          <w:iCs/>
        </w:rPr>
        <w:t>Islamic State in Iraq and Syria</w:t>
      </w:r>
      <w:r>
        <w:t xml:space="preserve"> (ISIS; also known as the </w:t>
      </w:r>
      <w:r w:rsidRPr="00370434">
        <w:rPr>
          <w:i/>
          <w:iCs/>
        </w:rPr>
        <w:t>Islamic State in Iraq and al-Sham</w:t>
      </w:r>
      <w:r>
        <w:t xml:space="preserve">, or the </w:t>
      </w:r>
      <w:r w:rsidRPr="00370434">
        <w:rPr>
          <w:i/>
          <w:iCs/>
        </w:rPr>
        <w:t>Islamic State in Iraq and the Levant</w:t>
      </w:r>
      <w:r>
        <w:t xml:space="preserve"> </w:t>
      </w:r>
      <w:r w:rsidR="00E26652">
        <w:t>[</w:t>
      </w:r>
      <w:r>
        <w:t>ISIL</w:t>
      </w:r>
      <w:r w:rsidR="00E26652">
        <w:t xml:space="preserve">]). </w:t>
      </w:r>
      <w:r>
        <w:t xml:space="preserve">(Stern &amp; Berger, 2016). Conventional wisdom, both in the Middle East and the West, held that al-Qaeda in Iraq had merely changed its name in October 2006 to the </w:t>
      </w:r>
      <w:r w:rsidRPr="00370434">
        <w:rPr>
          <w:i/>
          <w:iCs/>
        </w:rPr>
        <w:t>Islamic State of Iraq</w:t>
      </w:r>
      <w:r>
        <w:t xml:space="preserve"> (</w:t>
      </w:r>
      <w:proofErr w:type="spellStart"/>
      <w:r>
        <w:t>Bunzel</w:t>
      </w:r>
      <w:proofErr w:type="spellEnd"/>
      <w:r>
        <w:t>, 2015). Springer et al., (2009) noted, “</w:t>
      </w:r>
      <w:r w:rsidR="00B27888">
        <w:t>t</w:t>
      </w:r>
      <w:r>
        <w:t xml:space="preserve">his declaration was intended </w:t>
      </w:r>
      <w:r>
        <w:lastRenderedPageBreak/>
        <w:t xml:space="preserve">to convey the impression that it actually has a functioning bureaucracy and is not simply a collection of insurgents” (p. 121). According to the Brookings Institute and </w:t>
      </w:r>
      <w:proofErr w:type="spellStart"/>
      <w:r>
        <w:t>Bunzel</w:t>
      </w:r>
      <w:proofErr w:type="spellEnd"/>
      <w:r>
        <w:t xml:space="preserve"> (2015):</w:t>
      </w:r>
    </w:p>
    <w:p w14:paraId="4A27257D" w14:textId="3DBA940B" w:rsidR="008761D6" w:rsidRDefault="008761D6" w:rsidP="008761D6">
      <w:pPr>
        <w:ind w:left="720"/>
        <w:jc w:val="both"/>
      </w:pPr>
      <w:r>
        <w:t>The significance of the “name change” was much greater than was appreciated at the time. It signaled the start of an ambitious political project: the founding of a state in Iraq</w:t>
      </w:r>
      <w:r w:rsidR="00AE6D4F">
        <w:t xml:space="preserve"> – </w:t>
      </w:r>
      <w:r>
        <w:t>a</w:t>
      </w:r>
      <w:r w:rsidR="00AE6D4F">
        <w:t xml:space="preserve"> </w:t>
      </w:r>
      <w:r>
        <w:t>proto-caliphate</w:t>
      </w:r>
      <w:r w:rsidR="00AE6D4F">
        <w:t xml:space="preserve"> – </w:t>
      </w:r>
      <w:r>
        <w:t>that</w:t>
      </w:r>
      <w:r w:rsidR="00AE6D4F">
        <w:t xml:space="preserve"> </w:t>
      </w:r>
      <w:r>
        <w:t>would ultimately expand across the region, proclaim itself the full- fledged caliphate, and go on to conquer the rest of the world. The extent of these ambitions went largely unnoticed. (p. 4)</w:t>
      </w:r>
    </w:p>
    <w:p w14:paraId="5AD618D5" w14:textId="4CC4451D" w:rsidR="008761D6" w:rsidRDefault="008761D6" w:rsidP="008761D6">
      <w:pPr>
        <w:ind w:firstLine="720"/>
        <w:jc w:val="both"/>
      </w:pPr>
      <w:r>
        <w:t xml:space="preserve">The third iteration is that of the </w:t>
      </w:r>
      <w:r>
        <w:rPr>
          <w:i/>
          <w:iCs/>
        </w:rPr>
        <w:t>Islamic State of Iraq and Sham</w:t>
      </w:r>
      <w:r>
        <w:t xml:space="preserve"> (2013–2014). On June 29, </w:t>
      </w:r>
      <w:r w:rsidR="008C1160">
        <w:t xml:space="preserve">2014, </w:t>
      </w:r>
      <w:r>
        <w:t xml:space="preserve">ISIS leader Abu Bakr al Baghdadi announced the formation of a caliphate stretching from Aleppo, Syria to </w:t>
      </w:r>
      <w:proofErr w:type="spellStart"/>
      <w:r>
        <w:t>Diyala</w:t>
      </w:r>
      <w:proofErr w:type="spellEnd"/>
      <w:r>
        <w:t>, Iraq and renamed the group the Islamic State (IS) (</w:t>
      </w:r>
      <w:bookmarkStart w:id="419" w:name="OLE_LINK230"/>
      <w:r w:rsidR="009E3110">
        <w:t xml:space="preserve">Cameron et al., </w:t>
      </w:r>
      <w:r>
        <w:t>2019</w:t>
      </w:r>
      <w:bookmarkEnd w:id="419"/>
      <w:r>
        <w:t xml:space="preserve">). Abu Bakr al-Baghdadi was named the IS first caliph, the Caliph Ibrahim. Shortly thereafter, in 2014, al-Qa‘ida disavowed </w:t>
      </w:r>
      <w:r w:rsidR="004B42F7">
        <w:t xml:space="preserve">a relationship with </w:t>
      </w:r>
      <w:r>
        <w:t>ISIS due to its brutal tactics and targeting of Muslim and non-Muslims alike (</w:t>
      </w:r>
      <w:proofErr w:type="spellStart"/>
      <w:r>
        <w:t>Bunzel</w:t>
      </w:r>
      <w:proofErr w:type="spellEnd"/>
      <w:r>
        <w:t>, 2015).</w:t>
      </w:r>
      <w:r w:rsidR="00B90CBD">
        <w:t xml:space="preserve"> </w:t>
      </w:r>
      <w:r w:rsidR="00F539B7">
        <w:t>During this period, t</w:t>
      </w:r>
      <w:r w:rsidR="00B90CBD" w:rsidRPr="00B90CBD">
        <w:t>he 2014-2015 Report Card on International Cooperation</w:t>
      </w:r>
      <w:r w:rsidR="008C1160">
        <w:t>,</w:t>
      </w:r>
      <w:r w:rsidR="00B90CBD" w:rsidRPr="00B90CBD">
        <w:t xml:space="preserve"> produced by the Council of Councils</w:t>
      </w:r>
      <w:r w:rsidR="008C1160">
        <w:t>,</w:t>
      </w:r>
      <w:r w:rsidR="00B90CBD">
        <w:rPr>
          <w:rStyle w:val="FootnoteReference"/>
        </w:rPr>
        <w:footnoteReference w:id="39"/>
      </w:r>
      <w:r w:rsidR="00B90CBD">
        <w:t xml:space="preserve"> </w:t>
      </w:r>
      <w:r w:rsidR="00B90CBD" w:rsidRPr="00B90CBD">
        <w:t>ranked combatting transnational terrorism as the third highest priority global challenge for 2015</w:t>
      </w:r>
      <w:r w:rsidR="00B90CBD">
        <w:t xml:space="preserve"> (Council on Foreign Relations, 2015)</w:t>
      </w:r>
      <w:r w:rsidR="00B90CBD" w:rsidRPr="00B90CBD">
        <w:t>. The report noted the emergence of I</w:t>
      </w:r>
      <w:r w:rsidR="00B90CBD">
        <w:t xml:space="preserve">S </w:t>
      </w:r>
      <w:r w:rsidR="00624E43">
        <w:t>highlighted</w:t>
      </w:r>
      <w:r w:rsidR="00B90CBD" w:rsidRPr="00B90CBD">
        <w:t xml:space="preserve"> the difficulty inherent in preventing terrorism</w:t>
      </w:r>
      <w:r w:rsidR="00B90CBD">
        <w:t xml:space="preserve"> (Regens et al., 2016).</w:t>
      </w:r>
    </w:p>
    <w:p w14:paraId="6DE3A815" w14:textId="3B8514C9" w:rsidR="00890E14" w:rsidRDefault="008761D6" w:rsidP="008761D6">
      <w:pPr>
        <w:ind w:firstLine="720"/>
        <w:jc w:val="both"/>
      </w:pPr>
      <w:r>
        <w:t>The fourth iteration is</w:t>
      </w:r>
      <w:r w:rsidRPr="00873A05">
        <w:t xml:space="preserve"> as</w:t>
      </w:r>
      <w:r>
        <w:t xml:space="preserve"> the </w:t>
      </w:r>
      <w:r w:rsidR="006318BD">
        <w:t xml:space="preserve">self-acclaimed </w:t>
      </w:r>
      <w:r>
        <w:t>caliphate (2014–present) (</w:t>
      </w:r>
      <w:proofErr w:type="spellStart"/>
      <w:r>
        <w:t>Bunzel</w:t>
      </w:r>
      <w:proofErr w:type="spellEnd"/>
      <w:r>
        <w:t xml:space="preserve">, 2015). Following a series of organizational failures and name changes, the IS ultimately established itself in June 2014, declaring itself a caliphate and deserving of the loyalty of all Muslims worldwide </w:t>
      </w:r>
      <w:r>
        <w:lastRenderedPageBreak/>
        <w:t>(</w:t>
      </w:r>
      <w:proofErr w:type="spellStart"/>
      <w:r>
        <w:t>Liebl</w:t>
      </w:r>
      <w:proofErr w:type="spellEnd"/>
      <w:r>
        <w:t xml:space="preserve">, 2019). After three failures at establishing itself, a brand that resonated with stakeholders was established </w:t>
      </w:r>
      <w:r w:rsidR="00AD4A51">
        <w:t>–</w:t>
      </w:r>
      <w:r>
        <w:t xml:space="preserve"> </w:t>
      </w:r>
      <w:r w:rsidR="000D58B0">
        <w:t xml:space="preserve">founded on </w:t>
      </w:r>
      <w:r>
        <w:t>a</w:t>
      </w:r>
      <w:r w:rsidR="000D58B0">
        <w:t>n</w:t>
      </w:r>
      <w:r>
        <w:t xml:space="preserve"> engineered and weaponized version</w:t>
      </w:r>
      <w:r w:rsidR="00F539B7">
        <w:rPr>
          <w:rStyle w:val="FootnoteReference"/>
        </w:rPr>
        <w:footnoteReference w:id="40"/>
      </w:r>
      <w:r>
        <w:t xml:space="preserve"> of Islam.</w:t>
      </w:r>
    </w:p>
    <w:p w14:paraId="68734A02" w14:textId="7B7B264D" w:rsidR="008761D6" w:rsidRPr="00B02732" w:rsidRDefault="008761D6" w:rsidP="00C92877">
      <w:pPr>
        <w:ind w:firstLine="720"/>
        <w:jc w:val="both"/>
        <w:rPr>
          <w:rFonts w:cs="Times New Roman"/>
          <w:color w:val="000000"/>
        </w:rPr>
      </w:pPr>
      <w:r>
        <w:rPr>
          <w:rFonts w:cs="Times New Roman"/>
        </w:rPr>
        <w:t xml:space="preserve">IS, or </w:t>
      </w:r>
      <w:r>
        <w:rPr>
          <w:rFonts w:cs="Times New Roman"/>
          <w:i/>
          <w:iCs/>
        </w:rPr>
        <w:t>ad-</w:t>
      </w:r>
      <w:proofErr w:type="spellStart"/>
      <w:r>
        <w:rPr>
          <w:rFonts w:cs="Times New Roman"/>
          <w:i/>
          <w:iCs/>
        </w:rPr>
        <w:t>Dawlah</w:t>
      </w:r>
      <w:proofErr w:type="spellEnd"/>
      <w:r>
        <w:rPr>
          <w:rFonts w:cs="Times New Roman"/>
          <w:i/>
          <w:iCs/>
        </w:rPr>
        <w:t xml:space="preserve"> al-</w:t>
      </w:r>
      <w:proofErr w:type="spellStart"/>
      <w:r>
        <w:rPr>
          <w:rFonts w:cs="Times New Roman"/>
          <w:i/>
          <w:iCs/>
        </w:rPr>
        <w:t>Islāmiyah</w:t>
      </w:r>
      <w:proofErr w:type="spellEnd"/>
      <w:r>
        <w:rPr>
          <w:rFonts w:cs="Times New Roman"/>
        </w:rPr>
        <w:t>, considers itself an eschatological (end of the world) vanguard</w:t>
      </w:r>
      <w:r w:rsidR="00B27888">
        <w:rPr>
          <w:rFonts w:cs="Times New Roman"/>
        </w:rPr>
        <w:t>,</w:t>
      </w:r>
      <w:r>
        <w:rPr>
          <w:rFonts w:cs="Times New Roman"/>
        </w:rPr>
        <w:t xml:space="preserve"> seeking to fight against </w:t>
      </w:r>
      <w:r w:rsidRPr="00384108">
        <w:rPr>
          <w:rFonts w:cs="Times New Roman"/>
          <w:i/>
          <w:iCs/>
        </w:rPr>
        <w:t>al-Dajjal</w:t>
      </w:r>
      <w:r>
        <w:rPr>
          <w:rFonts w:cs="Times New Roman"/>
        </w:rPr>
        <w:t xml:space="preserve"> (the Anti-Christ) and bring about the end times when a much winnowed (and purified) Islamic ummah</w:t>
      </w:r>
      <w:r>
        <w:rPr>
          <w:rStyle w:val="FootnoteReference"/>
        </w:rPr>
        <w:footnoteReference w:id="41"/>
      </w:r>
      <w:r>
        <w:rPr>
          <w:rFonts w:cs="Times New Roman"/>
        </w:rPr>
        <w:t xml:space="preserve"> attains the global caliphate (</w:t>
      </w:r>
      <w:bookmarkStart w:id="420" w:name="OLE_LINK232"/>
      <w:proofErr w:type="spellStart"/>
      <w:r>
        <w:rPr>
          <w:rFonts w:cs="Times New Roman"/>
        </w:rPr>
        <w:t>Liebl</w:t>
      </w:r>
      <w:proofErr w:type="spellEnd"/>
      <w:r>
        <w:rPr>
          <w:rFonts w:cs="Times New Roman"/>
        </w:rPr>
        <w:t>, 2019</w:t>
      </w:r>
      <w:bookmarkEnd w:id="420"/>
      <w:r>
        <w:rPr>
          <w:rFonts w:cs="Times New Roman"/>
        </w:rPr>
        <w:t xml:space="preserve">). The IS driven by the </w:t>
      </w:r>
      <w:r w:rsidRPr="00384108">
        <w:rPr>
          <w:rFonts w:cs="Times New Roman"/>
          <w:i/>
          <w:iCs/>
        </w:rPr>
        <w:t>Tawhid</w:t>
      </w:r>
      <w:r>
        <w:rPr>
          <w:rFonts w:cs="Times New Roman"/>
        </w:rPr>
        <w:t xml:space="preserve"> (oneness of God), uses declaration of </w:t>
      </w:r>
      <w:r w:rsidRPr="00384108">
        <w:rPr>
          <w:rFonts w:cs="Times New Roman"/>
          <w:i/>
          <w:iCs/>
        </w:rPr>
        <w:t>takfir</w:t>
      </w:r>
      <w:r>
        <w:rPr>
          <w:rFonts w:cs="Times New Roman"/>
        </w:rPr>
        <w:t xml:space="preserve"> to eliminate false Muslims and hypocrites, and espouses the doctrine of </w:t>
      </w:r>
      <w:r w:rsidRPr="00384108">
        <w:rPr>
          <w:rFonts w:cs="Times New Roman"/>
          <w:i/>
          <w:iCs/>
        </w:rPr>
        <w:t xml:space="preserve">al-Wala’ </w:t>
      </w:r>
      <w:proofErr w:type="spellStart"/>
      <w:r w:rsidRPr="00384108">
        <w:rPr>
          <w:rFonts w:cs="Times New Roman"/>
          <w:i/>
          <w:iCs/>
        </w:rPr>
        <w:t>wa</w:t>
      </w:r>
      <w:proofErr w:type="spellEnd"/>
      <w:r w:rsidRPr="00384108">
        <w:rPr>
          <w:rFonts w:cs="Times New Roman"/>
          <w:i/>
          <w:iCs/>
        </w:rPr>
        <w:t>-l-Bara</w:t>
      </w:r>
      <w:r>
        <w:rPr>
          <w:rFonts w:cs="Times New Roman"/>
        </w:rPr>
        <w:t xml:space="preserve"> (loyalty and disavowal) (</w:t>
      </w:r>
      <w:proofErr w:type="spellStart"/>
      <w:r>
        <w:rPr>
          <w:rFonts w:cs="Times New Roman"/>
        </w:rPr>
        <w:t>Liebl</w:t>
      </w:r>
      <w:proofErr w:type="spellEnd"/>
      <w:r>
        <w:rPr>
          <w:rFonts w:cs="Times New Roman"/>
        </w:rPr>
        <w:t xml:space="preserve">, 2019). </w:t>
      </w:r>
      <w:r>
        <w:rPr>
          <w:rFonts w:cs="Times New Roman"/>
          <w:color w:val="000000"/>
        </w:rPr>
        <w:t xml:space="preserve">IS generates resonance by using the </w:t>
      </w:r>
      <w:r>
        <w:rPr>
          <w:rFonts w:cs="Times New Roman"/>
          <w:i/>
          <w:iCs/>
          <w:color w:val="000000"/>
        </w:rPr>
        <w:t xml:space="preserve">al-Wala’ </w:t>
      </w:r>
      <w:proofErr w:type="spellStart"/>
      <w:r>
        <w:rPr>
          <w:rFonts w:cs="Times New Roman"/>
          <w:i/>
          <w:iCs/>
          <w:color w:val="000000"/>
        </w:rPr>
        <w:t>wa</w:t>
      </w:r>
      <w:proofErr w:type="spellEnd"/>
      <w:r>
        <w:rPr>
          <w:rFonts w:cs="Times New Roman"/>
          <w:i/>
          <w:iCs/>
          <w:color w:val="000000"/>
        </w:rPr>
        <w:t xml:space="preserve">-l-Bara </w:t>
      </w:r>
      <w:r>
        <w:rPr>
          <w:rFonts w:cs="Times New Roman"/>
          <w:color w:val="000000"/>
        </w:rPr>
        <w:t xml:space="preserve">doctrine established by Muhammad before his death. IS adheres rigorously to the </w:t>
      </w:r>
      <w:r>
        <w:rPr>
          <w:rFonts w:cs="Times New Roman"/>
          <w:i/>
          <w:iCs/>
          <w:color w:val="000000"/>
        </w:rPr>
        <w:t>Tawhid</w:t>
      </w:r>
      <w:r>
        <w:rPr>
          <w:rFonts w:cs="Times New Roman"/>
          <w:color w:val="000000"/>
        </w:rPr>
        <w:t xml:space="preserve"> and is focused on reviving </w:t>
      </w:r>
      <w:r w:rsidR="00B02732">
        <w:rPr>
          <w:rFonts w:cs="Times New Roman"/>
          <w:color w:val="000000"/>
        </w:rPr>
        <w:t>“</w:t>
      </w:r>
      <w:r>
        <w:rPr>
          <w:rFonts w:cs="Times New Roman"/>
          <w:color w:val="000000"/>
        </w:rPr>
        <w:t>originalist</w:t>
      </w:r>
      <w:r w:rsidR="00B02732">
        <w:rPr>
          <w:rFonts w:cs="Times New Roman"/>
          <w:color w:val="000000"/>
        </w:rPr>
        <w:t>”</w:t>
      </w:r>
      <w:r>
        <w:rPr>
          <w:rFonts w:cs="Times New Roman"/>
          <w:color w:val="000000"/>
        </w:rPr>
        <w:t xml:space="preserve"> Islam </w:t>
      </w:r>
      <w:r w:rsidR="00BB3FE4">
        <w:rPr>
          <w:rFonts w:cs="Times New Roman"/>
          <w:color w:val="000000"/>
        </w:rPr>
        <w:t xml:space="preserve">– </w:t>
      </w:r>
      <w:r>
        <w:rPr>
          <w:rFonts w:cs="Times New Roman"/>
          <w:color w:val="000000"/>
        </w:rPr>
        <w:t>thus</w:t>
      </w:r>
      <w:r w:rsidR="00BB3FE4">
        <w:rPr>
          <w:rFonts w:cs="Times New Roman"/>
          <w:color w:val="000000"/>
        </w:rPr>
        <w:t xml:space="preserve"> </w:t>
      </w:r>
      <w:r>
        <w:rPr>
          <w:rFonts w:cs="Times New Roman"/>
          <w:color w:val="000000"/>
        </w:rPr>
        <w:t xml:space="preserve">the adoption of the name ‘Abu Bakr’ by the IS caliph, which for all Muslims harkens back to the </w:t>
      </w:r>
      <w:proofErr w:type="spellStart"/>
      <w:r>
        <w:rPr>
          <w:rFonts w:cs="Times New Roman"/>
          <w:i/>
          <w:iCs/>
          <w:color w:val="000000"/>
        </w:rPr>
        <w:t>Ridda</w:t>
      </w:r>
      <w:proofErr w:type="spellEnd"/>
      <w:r>
        <w:rPr>
          <w:rFonts w:cs="Times New Roman"/>
          <w:i/>
          <w:iCs/>
          <w:color w:val="000000"/>
        </w:rPr>
        <w:t xml:space="preserve"> </w:t>
      </w:r>
      <w:bookmarkStart w:id="421" w:name="OLE_LINK133"/>
      <w:r>
        <w:rPr>
          <w:rFonts w:cs="Times New Roman"/>
          <w:color w:val="000000"/>
        </w:rPr>
        <w:t xml:space="preserve">Wars when a post-Muhammad Islam was disintegrating, Arab tribes were falling away or pursuing their own tribal ‘prophets,’ and the first caliph, Abu Bakr, brought them back to the fold of the faithful or had them killed (Khan, 2020). </w:t>
      </w:r>
      <w:bookmarkEnd w:id="421"/>
      <w:r>
        <w:rPr>
          <w:rFonts w:cs="Times New Roman"/>
          <w:color w:val="000000"/>
        </w:rPr>
        <w:t xml:space="preserve">Thus, the </w:t>
      </w:r>
      <w:r>
        <w:rPr>
          <w:rFonts w:cs="Times New Roman"/>
          <w:i/>
          <w:iCs/>
          <w:color w:val="000000"/>
        </w:rPr>
        <w:t>desired</w:t>
      </w:r>
      <w:r>
        <w:rPr>
          <w:rFonts w:cs="Times New Roman"/>
          <w:color w:val="000000"/>
        </w:rPr>
        <w:t xml:space="preserve"> IS organizational brand image is a nationalist movement in accord with previous movements trying to cleanse Islam of </w:t>
      </w:r>
      <w:proofErr w:type="spellStart"/>
      <w:r>
        <w:rPr>
          <w:rFonts w:cs="Times New Roman"/>
          <w:i/>
          <w:iCs/>
          <w:color w:val="000000"/>
        </w:rPr>
        <w:t>bida</w:t>
      </w:r>
      <w:proofErr w:type="spellEnd"/>
      <w:r>
        <w:rPr>
          <w:rFonts w:cs="Times New Roman"/>
          <w:i/>
          <w:iCs/>
          <w:color w:val="000000"/>
        </w:rPr>
        <w:t xml:space="preserve"> </w:t>
      </w:r>
      <w:r>
        <w:rPr>
          <w:rFonts w:cs="Times New Roman"/>
          <w:color w:val="000000"/>
        </w:rPr>
        <w:t>and accretions, establish a global Ummah, and getting back to what is viewed as original Islam.</w:t>
      </w:r>
      <w:r w:rsidR="00C92877">
        <w:rPr>
          <w:rFonts w:cs="Times New Roman"/>
        </w:rPr>
        <w:t xml:space="preserve"> </w:t>
      </w:r>
      <w:r>
        <w:rPr>
          <w:rFonts w:cs="Times New Roman"/>
        </w:rPr>
        <w:t xml:space="preserve">Of the four identified ideologies used in this study, </w:t>
      </w:r>
      <w:r>
        <w:t>IS arguably sees itself as a nationalist</w:t>
      </w:r>
      <w:r w:rsidR="008C5DFF">
        <w:t xml:space="preserve"> </w:t>
      </w:r>
      <w:r>
        <w:t>organization</w:t>
      </w:r>
      <w:r w:rsidR="00A070B8">
        <w:t xml:space="preserve"> </w:t>
      </w:r>
      <w:r w:rsidR="00B746EF">
        <w:t>–</w:t>
      </w:r>
      <w:r w:rsidR="00A070B8">
        <w:t xml:space="preserve"> </w:t>
      </w:r>
      <w:r w:rsidR="008C5DFF" w:rsidRPr="004D6DF9">
        <w:rPr>
          <w:i/>
          <w:iCs/>
        </w:rPr>
        <w:t>albeit</w:t>
      </w:r>
      <w:r w:rsidR="008C5DFF">
        <w:t xml:space="preserve"> </w:t>
      </w:r>
      <w:r w:rsidR="00CA5BE2">
        <w:t xml:space="preserve">a </w:t>
      </w:r>
      <w:r w:rsidR="00B746EF">
        <w:t xml:space="preserve">transnational </w:t>
      </w:r>
      <w:r w:rsidR="00CA5BE2">
        <w:t>actor</w:t>
      </w:r>
      <w:r w:rsidR="00A070B8">
        <w:t xml:space="preserve"> </w:t>
      </w:r>
      <w:r w:rsidR="00CA5BE2">
        <w:t xml:space="preserve">without state borders </w:t>
      </w:r>
      <w:r w:rsidR="00AD4A51">
        <w:t>–</w:t>
      </w:r>
      <w:r w:rsidR="00A070B8">
        <w:t xml:space="preserve"> </w:t>
      </w:r>
      <w:r>
        <w:t>employing an interpretive extremist strategy to achieve a political end</w:t>
      </w:r>
      <w:r w:rsidR="00CA5BE2">
        <w:t>.</w:t>
      </w:r>
    </w:p>
    <w:p w14:paraId="6F0C9E17" w14:textId="21D22D6A" w:rsidR="001E1644" w:rsidRDefault="008761D6" w:rsidP="001E1644">
      <w:pPr>
        <w:ind w:firstLine="720"/>
        <w:jc w:val="both"/>
        <w:rPr>
          <w:rFonts w:cs="Times New Roman"/>
        </w:rPr>
      </w:pPr>
      <w:r>
        <w:t>The cultural need for a nation is strong in Islam</w:t>
      </w:r>
      <w:r w:rsidR="00101AA6">
        <w:t xml:space="preserve"> and resonates with many Muslims</w:t>
      </w:r>
      <w:r>
        <w:t xml:space="preserve">. </w:t>
      </w:r>
      <w:r w:rsidR="004B400F">
        <w:t xml:space="preserve">Several </w:t>
      </w:r>
      <w:r w:rsidR="001E1644">
        <w:t xml:space="preserve">terrorist organizations </w:t>
      </w:r>
      <w:r w:rsidR="004B400F">
        <w:t>previously tried to</w:t>
      </w:r>
      <w:r w:rsidR="001E1644">
        <w:t xml:space="preserve"> </w:t>
      </w:r>
      <w:r w:rsidR="001E1644" w:rsidRPr="004B400F">
        <w:t xml:space="preserve">exploit the desire for the unity of Muslims. </w:t>
      </w:r>
      <w:r w:rsidR="001E1644" w:rsidRPr="00494DEF">
        <w:t>For</w:t>
      </w:r>
      <w:r w:rsidR="001E1644" w:rsidRPr="00494DEF">
        <w:rPr>
          <w:rFonts w:cs="Times New Roman"/>
        </w:rPr>
        <w:t xml:space="preserve"> example, </w:t>
      </w:r>
      <w:bookmarkStart w:id="422" w:name="OLE_LINK243"/>
      <w:r w:rsidR="00280613" w:rsidRPr="00494DEF">
        <w:rPr>
          <w:rFonts w:cs="Times New Roman"/>
        </w:rPr>
        <w:lastRenderedPageBreak/>
        <w:t>i</w:t>
      </w:r>
      <w:r w:rsidR="001E1644" w:rsidRPr="00494DEF">
        <w:rPr>
          <w:rFonts w:cs="Times New Roman"/>
        </w:rPr>
        <w:t xml:space="preserve">n </w:t>
      </w:r>
      <w:bookmarkStart w:id="423" w:name="OLE_LINK244"/>
      <w:r w:rsidR="001E1644" w:rsidRPr="00494DEF">
        <w:rPr>
          <w:rFonts w:cs="Times New Roman"/>
        </w:rPr>
        <w:t xml:space="preserve">1953, </w:t>
      </w:r>
      <w:proofErr w:type="spellStart"/>
      <w:r w:rsidR="001E1644" w:rsidRPr="00494DEF">
        <w:rPr>
          <w:rFonts w:cs="Times New Roman"/>
        </w:rPr>
        <w:t>Taqiuddin</w:t>
      </w:r>
      <w:proofErr w:type="spellEnd"/>
      <w:r w:rsidR="001E1644" w:rsidRPr="00494DEF">
        <w:rPr>
          <w:rFonts w:cs="Times New Roman"/>
        </w:rPr>
        <w:t xml:space="preserve"> al-</w:t>
      </w:r>
      <w:proofErr w:type="spellStart"/>
      <w:r w:rsidR="001E1644" w:rsidRPr="00494DEF">
        <w:rPr>
          <w:rFonts w:cs="Times New Roman"/>
        </w:rPr>
        <w:t>Nabhani</w:t>
      </w:r>
      <w:proofErr w:type="spellEnd"/>
      <w:r w:rsidR="001E1644" w:rsidRPr="00494DEF">
        <w:rPr>
          <w:rFonts w:cs="Times New Roman"/>
        </w:rPr>
        <w:t xml:space="preserve"> (1909–79), established the </w:t>
      </w:r>
      <w:proofErr w:type="spellStart"/>
      <w:r w:rsidR="001E1644" w:rsidRPr="00494DEF">
        <w:rPr>
          <w:rFonts w:cs="Times New Roman"/>
          <w:i/>
          <w:iCs/>
        </w:rPr>
        <w:t>Hizbut</w:t>
      </w:r>
      <w:proofErr w:type="spellEnd"/>
      <w:r w:rsidR="001E1644" w:rsidRPr="00494DEF">
        <w:rPr>
          <w:rFonts w:cs="Times New Roman"/>
          <w:i/>
          <w:iCs/>
        </w:rPr>
        <w:t>-Tahrir</w:t>
      </w:r>
      <w:r w:rsidR="001E1644" w:rsidRPr="00494DEF">
        <w:rPr>
          <w:rFonts w:cs="Times New Roman"/>
        </w:rPr>
        <w:t xml:space="preserve"> (Party of Liberation) to revitalize the institution of caliphate but did not succeed</w:t>
      </w:r>
      <w:bookmarkEnd w:id="422"/>
      <w:bookmarkEnd w:id="423"/>
      <w:r w:rsidR="00AE450B" w:rsidRPr="00494DEF">
        <w:rPr>
          <w:rFonts w:cs="Times New Roman"/>
        </w:rPr>
        <w:t xml:space="preserve"> (Dogan, 2015)</w:t>
      </w:r>
      <w:r w:rsidR="001E1644" w:rsidRPr="00494DEF">
        <w:rPr>
          <w:rFonts w:cs="Times New Roman"/>
        </w:rPr>
        <w:t xml:space="preserve">. </w:t>
      </w:r>
      <w:r w:rsidR="006A147F" w:rsidRPr="00494DEF">
        <w:rPr>
          <w:rFonts w:cs="Times New Roman"/>
        </w:rPr>
        <w:t>According to Dogan (2015), “</w:t>
      </w:r>
      <w:r w:rsidR="00B27888">
        <w:rPr>
          <w:rFonts w:cs="Times New Roman"/>
        </w:rPr>
        <w:t>i</w:t>
      </w:r>
      <w:r w:rsidR="001E1644" w:rsidRPr="00494DEF">
        <w:rPr>
          <w:rFonts w:cs="Times New Roman"/>
        </w:rPr>
        <w:t>n 1996, Taliban leader Mullah Mohammed Omar announced himself as the Commander of the Believers (Amir al-</w:t>
      </w:r>
      <w:proofErr w:type="spellStart"/>
      <w:r w:rsidR="001E1644" w:rsidRPr="00494DEF">
        <w:rPr>
          <w:rFonts w:cs="Times New Roman"/>
        </w:rPr>
        <w:t>Mu’minin</w:t>
      </w:r>
      <w:proofErr w:type="spellEnd"/>
      <w:r w:rsidR="001E1644" w:rsidRPr="00494DEF">
        <w:rPr>
          <w:rFonts w:cs="Times New Roman"/>
        </w:rPr>
        <w:t>) and tried to revitalize the caliphate. His attempt was recognized by Osama bin-Laden as the legitimate ruler of the state of Afghanistan</w:t>
      </w:r>
      <w:r w:rsidR="006A147F" w:rsidRPr="00494DEF">
        <w:rPr>
          <w:rFonts w:cs="Times New Roman"/>
        </w:rPr>
        <w:t>” (Dogan, 2015, para 20).</w:t>
      </w:r>
      <w:r w:rsidR="001E1644" w:rsidRPr="00494DEF">
        <w:rPr>
          <w:rFonts w:cs="Times New Roman"/>
        </w:rPr>
        <w:t xml:space="preserve"> </w:t>
      </w:r>
      <w:r w:rsidR="00280613" w:rsidRPr="00494DEF">
        <w:rPr>
          <w:rFonts w:cs="Times New Roman"/>
        </w:rPr>
        <w:t xml:space="preserve">In mid-2006, al-Qa’ida declared that the Iraqi city of Ramadi was to be the capital of a new Islamic caliphate. </w:t>
      </w:r>
      <w:r w:rsidR="003D6CF7">
        <w:rPr>
          <w:rFonts w:cs="Times New Roman"/>
        </w:rPr>
        <w:t>And in</w:t>
      </w:r>
      <w:r w:rsidR="00B27888">
        <w:rPr>
          <w:rFonts w:cs="Times New Roman"/>
        </w:rPr>
        <w:t xml:space="preserve"> </w:t>
      </w:r>
      <w:r w:rsidR="001E1644" w:rsidRPr="00494DEF">
        <w:rPr>
          <w:rFonts w:cs="Times New Roman"/>
        </w:rPr>
        <w:t>2014</w:t>
      </w:r>
      <w:r w:rsidR="00873A05" w:rsidRPr="00494DEF">
        <w:rPr>
          <w:rFonts w:cs="Times New Roman"/>
        </w:rPr>
        <w:t xml:space="preserve">, IS </w:t>
      </w:r>
      <w:r w:rsidR="001E1644" w:rsidRPr="00494DEF">
        <w:rPr>
          <w:rFonts w:cs="Times New Roman"/>
        </w:rPr>
        <w:t>declared a caliphate in an area straddling Iraq and Syria and announced its leader, Abu Bakr al-Baghdadi, as the caliph</w:t>
      </w:r>
      <w:r w:rsidR="001E1644" w:rsidRPr="004B400F">
        <w:rPr>
          <w:rFonts w:cs="Times New Roman"/>
        </w:rPr>
        <w:t xml:space="preserve"> (</w:t>
      </w:r>
      <w:bookmarkStart w:id="424" w:name="OLE_LINK231"/>
      <w:r w:rsidR="001E1644" w:rsidRPr="004B400F">
        <w:rPr>
          <w:rFonts w:cs="Times New Roman"/>
          <w:color w:val="000000" w:themeColor="text1"/>
        </w:rPr>
        <w:t>Do</w:t>
      </w:r>
      <w:r w:rsidR="006A147F" w:rsidRPr="004B400F">
        <w:rPr>
          <w:rFonts w:cs="Times New Roman"/>
          <w:color w:val="000000" w:themeColor="text1"/>
        </w:rPr>
        <w:t>g</w:t>
      </w:r>
      <w:r w:rsidR="001E1644" w:rsidRPr="004B400F">
        <w:rPr>
          <w:rFonts w:cs="Times New Roman"/>
          <w:color w:val="000000" w:themeColor="text1"/>
        </w:rPr>
        <w:t>an</w:t>
      </w:r>
      <w:r w:rsidR="001E1644" w:rsidRPr="004B400F">
        <w:rPr>
          <w:rFonts w:cs="Times New Roman"/>
        </w:rPr>
        <w:t>, 2015</w:t>
      </w:r>
      <w:bookmarkEnd w:id="424"/>
      <w:r w:rsidR="001E1644" w:rsidRPr="004B400F">
        <w:rPr>
          <w:rFonts w:cs="Times New Roman"/>
        </w:rPr>
        <w:t>).</w:t>
      </w:r>
    </w:p>
    <w:p w14:paraId="29EB0D23" w14:textId="14A1605A" w:rsidR="008761D6" w:rsidRDefault="008761D6" w:rsidP="008761D6">
      <w:pPr>
        <w:ind w:firstLine="720"/>
        <w:jc w:val="both"/>
      </w:pPr>
      <w:r>
        <w:t xml:space="preserve">After conducting interviews with over 200 individuals involved with IS, </w:t>
      </w:r>
      <w:bookmarkStart w:id="425" w:name="OLE_LINK233"/>
      <w:r>
        <w:t xml:space="preserve">Speckhard and </w:t>
      </w:r>
      <w:proofErr w:type="spellStart"/>
      <w:r>
        <w:t>Ellenberg</w:t>
      </w:r>
      <w:proofErr w:type="spellEnd"/>
      <w:r>
        <w:t xml:space="preserve"> (2020) </w:t>
      </w:r>
      <w:bookmarkEnd w:id="425"/>
      <w:r>
        <w:t xml:space="preserve">found that many described joining </w:t>
      </w:r>
      <w:r w:rsidR="00B42630">
        <w:t xml:space="preserve">the organization based on </w:t>
      </w:r>
      <w:r>
        <w:t xml:space="preserve">an underlying longing for an Islamic </w:t>
      </w:r>
      <w:r w:rsidRPr="007522C8">
        <w:rPr>
          <w:rFonts w:cs="Times New Roman"/>
        </w:rPr>
        <w:t>Caliphate</w:t>
      </w:r>
      <w:r w:rsidR="007522C8" w:rsidRPr="007522C8">
        <w:rPr>
          <w:rFonts w:cs="Times New Roman"/>
        </w:rPr>
        <w:t xml:space="preserve"> </w:t>
      </w:r>
      <w:r w:rsidR="007522C8">
        <w:rPr>
          <w:rFonts w:cs="Times New Roman"/>
        </w:rPr>
        <w:t xml:space="preserve">– </w:t>
      </w:r>
      <w:r w:rsidR="007522C8" w:rsidRPr="007522C8">
        <w:rPr>
          <w:rFonts w:cs="Times New Roman"/>
          <w:color w:val="1A1A1A"/>
          <w:shd w:val="clear" w:color="auto" w:fill="FFFFFF"/>
        </w:rPr>
        <w:t>the</w:t>
      </w:r>
      <w:r w:rsidR="007522C8">
        <w:rPr>
          <w:rFonts w:cs="Times New Roman"/>
          <w:color w:val="1A1A1A"/>
          <w:shd w:val="clear" w:color="auto" w:fill="FFFFFF"/>
        </w:rPr>
        <w:t xml:space="preserve"> </w:t>
      </w:r>
      <w:r w:rsidR="007522C8" w:rsidRPr="007522C8">
        <w:rPr>
          <w:rFonts w:cs="Times New Roman"/>
          <w:color w:val="1A1A1A"/>
          <w:shd w:val="clear" w:color="auto" w:fill="FFFFFF"/>
        </w:rPr>
        <w:t>political-religious state</w:t>
      </w:r>
      <w:r w:rsidR="007522C8">
        <w:rPr>
          <w:rStyle w:val="apple-converted-space"/>
          <w:rFonts w:cs="Times New Roman"/>
          <w:color w:val="1A1A1A"/>
          <w:shd w:val="clear" w:color="auto" w:fill="FFFFFF"/>
        </w:rPr>
        <w:t xml:space="preserve"> consisting of </w:t>
      </w:r>
      <w:r w:rsidR="007522C8" w:rsidRPr="007522C8">
        <w:rPr>
          <w:rFonts w:cs="Times New Roman"/>
          <w:color w:val="1A1A1A"/>
          <w:shd w:val="clear" w:color="auto" w:fill="FFFFFF"/>
        </w:rPr>
        <w:t>the Muslim</w:t>
      </w:r>
      <w:r w:rsidR="007522C8">
        <w:rPr>
          <w:rStyle w:val="apple-converted-space"/>
          <w:rFonts w:cs="Times New Roman"/>
          <w:color w:val="1A1A1A"/>
          <w:shd w:val="clear" w:color="auto" w:fill="FFFFFF"/>
        </w:rPr>
        <w:t xml:space="preserve"> </w:t>
      </w:r>
      <w:r w:rsidR="007522C8" w:rsidRPr="007522C8">
        <w:rPr>
          <w:rFonts w:cs="Times New Roman"/>
        </w:rPr>
        <w:t>community</w:t>
      </w:r>
      <w:r w:rsidR="007522C8">
        <w:rPr>
          <w:rStyle w:val="apple-converted-space"/>
          <w:rFonts w:cs="Times New Roman"/>
          <w:color w:val="1A1A1A"/>
          <w:shd w:val="clear" w:color="auto" w:fill="FFFFFF"/>
        </w:rPr>
        <w:t xml:space="preserve"> </w:t>
      </w:r>
      <w:r w:rsidR="007522C8" w:rsidRPr="007522C8">
        <w:rPr>
          <w:rFonts w:cs="Times New Roman"/>
          <w:color w:val="1A1A1A"/>
          <w:shd w:val="clear" w:color="auto" w:fill="FFFFFF"/>
        </w:rPr>
        <w:t>and the lands and peoples under its</w:t>
      </w:r>
      <w:r w:rsidR="007522C8">
        <w:rPr>
          <w:rStyle w:val="apple-converted-space"/>
          <w:rFonts w:cs="Times New Roman"/>
          <w:color w:val="1A1A1A"/>
          <w:shd w:val="clear" w:color="auto" w:fill="FFFFFF"/>
        </w:rPr>
        <w:t xml:space="preserve"> </w:t>
      </w:r>
      <w:r w:rsidR="007522C8" w:rsidRPr="007522C8">
        <w:rPr>
          <w:rFonts w:cs="Times New Roman"/>
        </w:rPr>
        <w:t>dominion</w:t>
      </w:r>
      <w:r w:rsidR="007522C8">
        <w:rPr>
          <w:rStyle w:val="apple-converted-space"/>
          <w:rFonts w:cs="Times New Roman"/>
          <w:color w:val="1A1A1A"/>
          <w:shd w:val="clear" w:color="auto" w:fill="FFFFFF"/>
        </w:rPr>
        <w:t xml:space="preserve"> </w:t>
      </w:r>
      <w:r w:rsidR="007522C8" w:rsidRPr="007522C8">
        <w:rPr>
          <w:rFonts w:cs="Times New Roman"/>
          <w:color w:val="1A1A1A"/>
          <w:shd w:val="clear" w:color="auto" w:fill="FFFFFF"/>
        </w:rPr>
        <w:t>in the centuries following the death (632</w:t>
      </w:r>
      <w:r w:rsidR="007522C8">
        <w:rPr>
          <w:rStyle w:val="apple-converted-space"/>
          <w:rFonts w:cs="Times New Roman"/>
          <w:color w:val="1A1A1A"/>
          <w:shd w:val="clear" w:color="auto" w:fill="FFFFFF"/>
        </w:rPr>
        <w:t xml:space="preserve"> </w:t>
      </w:r>
      <w:r w:rsidR="007522C8" w:rsidRPr="007522C8">
        <w:rPr>
          <w:rStyle w:val="text-smallcaps"/>
          <w:rFonts w:cs="Times New Roman"/>
          <w:caps/>
          <w:color w:val="1A1A1A"/>
        </w:rPr>
        <w:t>CE</w:t>
      </w:r>
      <w:r w:rsidR="007522C8" w:rsidRPr="007522C8">
        <w:rPr>
          <w:rFonts w:cs="Times New Roman"/>
          <w:color w:val="1A1A1A"/>
          <w:shd w:val="clear" w:color="auto" w:fill="FFFFFF"/>
        </w:rPr>
        <w:t>) of the Prophet</w:t>
      </w:r>
      <w:r w:rsidR="007522C8">
        <w:rPr>
          <w:rStyle w:val="apple-converted-space"/>
          <w:rFonts w:cs="Times New Roman"/>
          <w:color w:val="1A1A1A"/>
          <w:shd w:val="clear" w:color="auto" w:fill="FFFFFF"/>
        </w:rPr>
        <w:t xml:space="preserve"> </w:t>
      </w:r>
      <w:r w:rsidR="007522C8" w:rsidRPr="007522C8">
        <w:rPr>
          <w:rFonts w:cs="Times New Roman"/>
        </w:rPr>
        <w:t>Muhammad</w:t>
      </w:r>
      <w:r w:rsidR="007522C8">
        <w:rPr>
          <w:rFonts w:cs="Times New Roman"/>
        </w:rPr>
        <w:t xml:space="preserve"> (</w:t>
      </w:r>
      <w:proofErr w:type="spellStart"/>
      <w:r w:rsidR="007522C8">
        <w:rPr>
          <w:rFonts w:cs="Times New Roman"/>
        </w:rPr>
        <w:t>Bunzel</w:t>
      </w:r>
      <w:proofErr w:type="spellEnd"/>
      <w:r w:rsidR="007522C8">
        <w:rPr>
          <w:rFonts w:cs="Times New Roman"/>
        </w:rPr>
        <w:t>, 2016)</w:t>
      </w:r>
      <w:r w:rsidR="007522C8">
        <w:t xml:space="preserve">. Interviewees were </w:t>
      </w:r>
      <w:r w:rsidRPr="003E0C43">
        <w:t xml:space="preserve">extremely moved by the declaration of the IS Caliphate, supported by the fact that IS had taken control of such significant swathes of land in both Syria and Iraq. For </w:t>
      </w:r>
      <w:r w:rsidR="00155FAF">
        <w:t>example</w:t>
      </w:r>
      <w:r w:rsidRPr="003E0C43">
        <w:t xml:space="preserve">, 44-year-old </w:t>
      </w:r>
      <w:proofErr w:type="spellStart"/>
      <w:r w:rsidRPr="003E0C43">
        <w:t>Havaz</w:t>
      </w:r>
      <w:proofErr w:type="spellEnd"/>
      <w:r w:rsidRPr="003E0C43">
        <w:t xml:space="preserve"> Hamadi Omar</w:t>
      </w:r>
      <w:r w:rsidR="00F877F7">
        <w:t xml:space="preserve">, </w:t>
      </w:r>
      <w:r w:rsidR="003D7401">
        <w:t>one of the subjects interviewed</w:t>
      </w:r>
      <w:r w:rsidR="00F877F7">
        <w:t xml:space="preserve"> in S</w:t>
      </w:r>
      <w:r w:rsidR="003D7401">
        <w:t xml:space="preserve">peckhard and </w:t>
      </w:r>
      <w:proofErr w:type="spellStart"/>
      <w:r w:rsidR="003D7401">
        <w:t>Ellenberg’s</w:t>
      </w:r>
      <w:proofErr w:type="spellEnd"/>
      <w:r w:rsidR="003D7401">
        <w:t xml:space="preserve"> 2020 study, </w:t>
      </w:r>
      <w:r w:rsidRPr="003E0C43">
        <w:t>recalls:</w:t>
      </w:r>
    </w:p>
    <w:p w14:paraId="3963CC76" w14:textId="0F5B4B4C" w:rsidR="008761D6" w:rsidRDefault="008761D6" w:rsidP="008761D6">
      <w:pPr>
        <w:ind w:left="720"/>
        <w:jc w:val="both"/>
      </w:pPr>
      <w:r>
        <w:t>I was in Sweden when Baghdadi declared his Caliphate. Since we were in our childhood, we are studying in our school that one day the Caliphate will come and it will be established, so when we saw it in Mosul, we think this day has come, and we have to go and join it. (</w:t>
      </w:r>
      <w:r w:rsidR="003D7401">
        <w:t>p</w:t>
      </w:r>
      <w:r>
        <w:t>. 103)</w:t>
      </w:r>
    </w:p>
    <w:p w14:paraId="44A78F0D" w14:textId="29C99D0B" w:rsidR="008761D6" w:rsidRDefault="008761D6" w:rsidP="008761D6">
      <w:pPr>
        <w:ind w:firstLine="720"/>
        <w:jc w:val="both"/>
      </w:pPr>
      <w:r>
        <w:t xml:space="preserve">Absent of ideology, fighters from Balkans, who traveled during the Syrian Civil War to fight Assad eventually joined IS for various reasons. In interviews, many foreign fighters spoke about becoming trapped in Syria as the </w:t>
      </w:r>
      <w:proofErr w:type="spellStart"/>
      <w:r>
        <w:rPr>
          <w:i/>
          <w:iCs/>
        </w:rPr>
        <w:t>Ahrar</w:t>
      </w:r>
      <w:proofErr w:type="spellEnd"/>
      <w:r>
        <w:rPr>
          <w:i/>
          <w:iCs/>
        </w:rPr>
        <w:t xml:space="preserve"> al Sham</w:t>
      </w:r>
      <w:r>
        <w:t xml:space="preserve"> hunting foreign fighters, and the Turkish border being blocked (Speckhard &amp; </w:t>
      </w:r>
      <w:proofErr w:type="spellStart"/>
      <w:r>
        <w:t>Ellenberg</w:t>
      </w:r>
      <w:proofErr w:type="spellEnd"/>
      <w:r>
        <w:t xml:space="preserve">, 2020). They sought safety in IS territory where </w:t>
      </w:r>
      <w:r>
        <w:lastRenderedPageBreak/>
        <w:t xml:space="preserve">they were welcomed, but also forced to join and become fighters for the group (Speckhard &amp; </w:t>
      </w:r>
      <w:proofErr w:type="spellStart"/>
      <w:r>
        <w:t>Ellenberg</w:t>
      </w:r>
      <w:proofErr w:type="spellEnd"/>
      <w:r>
        <w:t>, 2020).</w:t>
      </w:r>
    </w:p>
    <w:p w14:paraId="6B27CACC" w14:textId="03D61AD1" w:rsidR="008761D6" w:rsidRDefault="008761D6" w:rsidP="008761D6">
      <w:pPr>
        <w:ind w:firstLine="720"/>
        <w:jc w:val="both"/>
      </w:pPr>
      <w:r>
        <w:t>The RAND corporation (Johnston et al., 2019) predict</w:t>
      </w:r>
      <w:r w:rsidR="004D6DF9">
        <w:t>ed</w:t>
      </w:r>
      <w:r>
        <w:t xml:space="preserve"> that </w:t>
      </w:r>
      <w:bookmarkStart w:id="426" w:name="OLE_LINK136"/>
      <w:r>
        <w:t xml:space="preserve">“in a fluid security environment with limited ability or willingness to conduct the type of policing activities that would deter widespread criminality, Islamic State members will once again try to resuscitate a shadow economy in the rural Sunni heartlands” </w:t>
      </w:r>
      <w:bookmarkEnd w:id="426"/>
      <w:r>
        <w:t>(p. xix ). It is IS’s self-sufficient financial foundation, and a knack for survival, that has some researchers speculating as recently as 2019 that the IS will almost certainly attempt a comeback. According to Johnston et al., (2019):</w:t>
      </w:r>
    </w:p>
    <w:p w14:paraId="709BF595" w14:textId="77777777" w:rsidR="008761D6" w:rsidRDefault="008761D6" w:rsidP="008761D6">
      <w:pPr>
        <w:ind w:left="720"/>
        <w:jc w:val="both"/>
      </w:pPr>
      <w:r w:rsidRPr="00075818">
        <w:t xml:space="preserve">The Islamic State’s caliphate was never just territorial. It was always a caliphate of the mind, a vision of an Islamic state that the modern group’s leaders imagined to have existed in history and that, were it to exist in reality as its leaders envisioned, would be a regional menace to its neighboring states and a nightmare primarily for the world’s Muslims. </w:t>
      </w:r>
      <w:r>
        <w:t>(p. 101)</w:t>
      </w:r>
    </w:p>
    <w:p w14:paraId="2A29508A" w14:textId="097CD019" w:rsidR="008761D6" w:rsidRPr="00E641CB" w:rsidRDefault="008761D6" w:rsidP="008761D6">
      <w:pPr>
        <w:ind w:firstLine="720"/>
        <w:jc w:val="both"/>
        <w:rPr>
          <w:color w:val="000000" w:themeColor="text1"/>
        </w:rPr>
      </w:pPr>
      <w:r>
        <w:rPr>
          <w:color w:val="000000" w:themeColor="text1"/>
        </w:rPr>
        <w:t>The Carnegie Endowment for International Peace (Al-Hajj, 2022) noted, “</w:t>
      </w:r>
      <w:bookmarkStart w:id="427" w:name="OLE_LINK245"/>
      <w:r w:rsidR="00733AE2" w:rsidRPr="00733AE2">
        <w:rPr>
          <w:color w:val="000000" w:themeColor="text1"/>
        </w:rPr>
        <w:t>The fact that ISIS is turning into a non-spatial military body has enabled it to adapt to its new realities and show viability under adverse circumstances whilst also consolidating its large geographical presence.</w:t>
      </w:r>
      <w:bookmarkEnd w:id="427"/>
      <w:r>
        <w:rPr>
          <w:color w:val="000000" w:themeColor="text1"/>
        </w:rPr>
        <w:t xml:space="preserve">” </w:t>
      </w:r>
      <w:r w:rsidRPr="00B22730">
        <w:rPr>
          <w:color w:val="000000" w:themeColor="text1"/>
        </w:rPr>
        <w:t>(</w:t>
      </w:r>
      <w:r w:rsidRPr="00494DEF">
        <w:rPr>
          <w:color w:val="000000" w:themeColor="text1"/>
        </w:rPr>
        <w:t>Al-Hajj, 2022,</w:t>
      </w:r>
      <w:r w:rsidR="00733AE2" w:rsidRPr="00494DEF">
        <w:rPr>
          <w:color w:val="000000" w:themeColor="text1"/>
        </w:rPr>
        <w:t xml:space="preserve"> para 8</w:t>
      </w:r>
      <w:r w:rsidRPr="00B22730">
        <w:rPr>
          <w:color w:val="000000" w:themeColor="text1"/>
        </w:rPr>
        <w:t>).</w:t>
      </w:r>
      <w:r>
        <w:rPr>
          <w:color w:val="000000" w:themeColor="text1"/>
        </w:rPr>
        <w:t xml:space="preserve"> The</w:t>
      </w:r>
      <w:bookmarkStart w:id="428" w:name="OLE_LINK235"/>
      <w:r>
        <w:rPr>
          <w:color w:val="000000" w:themeColor="text1"/>
        </w:rPr>
        <w:t xml:space="preserve"> 2022 Annual Threat Assessment of the U.S. Intelligence Community </w:t>
      </w:r>
      <w:bookmarkEnd w:id="428"/>
      <w:r>
        <w:rPr>
          <w:color w:val="000000" w:themeColor="text1"/>
        </w:rPr>
        <w:t>stated that “ISIS leaders remain committed to their vision of building a self-styled global caliphate headquartered in Iraq and Syria and are working to rebuild capabilities and wear down opponents until conditions are ripe for seizing and holding territory” (</w:t>
      </w:r>
      <w:bookmarkStart w:id="429" w:name="OLE_LINK234"/>
      <w:r w:rsidR="00F40D9A">
        <w:rPr>
          <w:color w:val="000000" w:themeColor="text1"/>
        </w:rPr>
        <w:t>Office of the Director of National Inte</w:t>
      </w:r>
      <w:r w:rsidR="00B42630">
        <w:rPr>
          <w:color w:val="000000" w:themeColor="text1"/>
        </w:rPr>
        <w:t>l</w:t>
      </w:r>
      <w:r w:rsidR="00F40D9A">
        <w:rPr>
          <w:color w:val="000000" w:themeColor="text1"/>
        </w:rPr>
        <w:t>ligence</w:t>
      </w:r>
      <w:r>
        <w:rPr>
          <w:color w:val="000000" w:themeColor="text1"/>
        </w:rPr>
        <w:t>, 2022</w:t>
      </w:r>
      <w:bookmarkEnd w:id="429"/>
      <w:r>
        <w:rPr>
          <w:color w:val="000000" w:themeColor="text1"/>
        </w:rPr>
        <w:t>, p.</w:t>
      </w:r>
      <w:r w:rsidR="00B42630">
        <w:rPr>
          <w:color w:val="000000" w:themeColor="text1"/>
        </w:rPr>
        <w:t xml:space="preserve"> </w:t>
      </w:r>
      <w:r>
        <w:rPr>
          <w:color w:val="000000" w:themeColor="text1"/>
        </w:rPr>
        <w:t xml:space="preserve">26). A May 10, 2022, </w:t>
      </w:r>
      <w:bookmarkStart w:id="430" w:name="OLE_LINK236"/>
      <w:r w:rsidRPr="00E641CB">
        <w:rPr>
          <w:color w:val="000000" w:themeColor="text1"/>
        </w:rPr>
        <w:t>Congressional Research Report (</w:t>
      </w:r>
      <w:proofErr w:type="spellStart"/>
      <w:r w:rsidRPr="00E641CB">
        <w:rPr>
          <w:color w:val="000000" w:themeColor="text1"/>
        </w:rPr>
        <w:t>Humud</w:t>
      </w:r>
      <w:proofErr w:type="spellEnd"/>
      <w:r w:rsidRPr="00E641CB">
        <w:rPr>
          <w:color w:val="000000" w:themeColor="text1"/>
        </w:rPr>
        <w:t>, 2022</w:t>
      </w:r>
      <w:bookmarkEnd w:id="430"/>
      <w:r w:rsidRPr="00E641CB">
        <w:rPr>
          <w:color w:val="000000" w:themeColor="text1"/>
        </w:rPr>
        <w:t xml:space="preserve">) notes a steady increase in U.S. budget requests for the Counter-ISIS Train and Equip Fund with Fiscal Year (FY) 2023 requesting $541M, up from $460M (FY 2021) and $500M (FY 2022) </w:t>
      </w:r>
      <w:r w:rsidR="00507AEB">
        <w:rPr>
          <w:color w:val="000000" w:themeColor="text1"/>
        </w:rPr>
        <w:t xml:space="preserve">in nominal dollars </w:t>
      </w:r>
      <w:r w:rsidRPr="00E641CB">
        <w:rPr>
          <w:color w:val="000000" w:themeColor="text1"/>
        </w:rPr>
        <w:t>(</w:t>
      </w:r>
      <w:proofErr w:type="spellStart"/>
      <w:r w:rsidRPr="00E641CB">
        <w:rPr>
          <w:color w:val="000000" w:themeColor="text1"/>
        </w:rPr>
        <w:t>Humud</w:t>
      </w:r>
      <w:proofErr w:type="spellEnd"/>
      <w:r w:rsidRPr="00E641CB">
        <w:rPr>
          <w:color w:val="000000" w:themeColor="text1"/>
        </w:rPr>
        <w:t xml:space="preserve">, 2022, p. 2). According to </w:t>
      </w:r>
      <w:bookmarkStart w:id="431" w:name="OLE_LINK128"/>
      <w:r w:rsidRPr="00E641CB">
        <w:rPr>
          <w:color w:val="000000" w:themeColor="text1"/>
        </w:rPr>
        <w:t>Aljazeera (</w:t>
      </w:r>
      <w:proofErr w:type="spellStart"/>
      <w:r w:rsidRPr="00E641CB">
        <w:rPr>
          <w:color w:val="000000" w:themeColor="text1"/>
        </w:rPr>
        <w:t>Gaopoulos</w:t>
      </w:r>
      <w:proofErr w:type="spellEnd"/>
      <w:r w:rsidRPr="00E641CB">
        <w:rPr>
          <w:color w:val="000000" w:themeColor="text1"/>
        </w:rPr>
        <w:t>, 2022</w:t>
      </w:r>
      <w:bookmarkEnd w:id="431"/>
      <w:r w:rsidR="00B42630" w:rsidRPr="00E641CB">
        <w:rPr>
          <w:color w:val="000000" w:themeColor="text1"/>
        </w:rPr>
        <w:t>)</w:t>
      </w:r>
      <w:r w:rsidR="00B42630">
        <w:rPr>
          <w:color w:val="000000" w:themeColor="text1"/>
        </w:rPr>
        <w:t>:</w:t>
      </w:r>
    </w:p>
    <w:p w14:paraId="0E0377E8" w14:textId="79A6F431" w:rsidR="008761D6" w:rsidRDefault="008761D6" w:rsidP="008761D6">
      <w:pPr>
        <w:ind w:left="720"/>
        <w:jc w:val="both"/>
        <w:rPr>
          <w:color w:val="000000" w:themeColor="text1"/>
        </w:rPr>
      </w:pPr>
      <w:bookmarkStart w:id="432" w:name="OLE_LINK153"/>
      <w:r w:rsidRPr="00E641CB">
        <w:rPr>
          <w:color w:val="000000" w:themeColor="text1"/>
        </w:rPr>
        <w:lastRenderedPageBreak/>
        <w:t>ISIL and its affiliates have shown they are resilient to persistent attacks and are able to generate revenues. Battling both rival groups and governments, ISIL still manages to spread its franchise of affiliates, taking hold wherever there is weak state control, finding roots in local disaffected populations</w:t>
      </w:r>
      <w:bookmarkEnd w:id="432"/>
      <w:r w:rsidRPr="009140D9">
        <w:rPr>
          <w:color w:val="000000" w:themeColor="text1"/>
        </w:rPr>
        <w:t>. (</w:t>
      </w:r>
      <w:r w:rsidR="009140D9" w:rsidRPr="009140D9">
        <w:rPr>
          <w:color w:val="000000" w:themeColor="text1"/>
        </w:rPr>
        <w:t>para 25</w:t>
      </w:r>
      <w:r w:rsidRPr="009140D9">
        <w:rPr>
          <w:color w:val="000000" w:themeColor="text1"/>
        </w:rPr>
        <w:t>)</w:t>
      </w:r>
    </w:p>
    <w:p w14:paraId="55DB9AF5" w14:textId="20BC61E0" w:rsidR="00EE387C" w:rsidRDefault="008761D6" w:rsidP="00EE387C">
      <w:pPr>
        <w:ind w:firstLine="720"/>
        <w:jc w:val="both"/>
        <w:rPr>
          <w:rFonts w:cs="Times New Roman"/>
          <w:color w:val="000000" w:themeColor="text1"/>
        </w:rPr>
      </w:pPr>
      <w:r>
        <w:rPr>
          <w:rFonts w:cs="Times New Roman"/>
          <w:color w:val="000000" w:themeColor="text1"/>
        </w:rPr>
        <w:t xml:space="preserve">With the goal of establishing a political order based on a specific worldview of religious law, the IS follows a nationalist ideology (to form a nation) based on their interpretation of </w:t>
      </w:r>
      <w:r w:rsidR="00486C89">
        <w:rPr>
          <w:rFonts w:cs="Times New Roman"/>
          <w:color w:val="000000" w:themeColor="text1"/>
        </w:rPr>
        <w:t xml:space="preserve">Islam </w:t>
      </w:r>
      <w:r>
        <w:rPr>
          <w:rFonts w:cs="Times New Roman"/>
          <w:color w:val="000000" w:themeColor="text1"/>
        </w:rPr>
        <w:t>(brandjacking Islam), implemented through the strategic use of extremism (coercion and force) to attain organizational goals (purification and rule of all Muslims).</w:t>
      </w:r>
      <w:r w:rsidR="00EE387C">
        <w:rPr>
          <w:rFonts w:cs="Times New Roman"/>
          <w:color w:val="000000" w:themeColor="text1"/>
        </w:rPr>
        <w:t>This research challenges existing notions that IS operates under a religious ideology and argues that IS operates under a politically motivated nationalist ideology, with religion an underpinning element amongst many.</w:t>
      </w:r>
    </w:p>
    <w:p w14:paraId="49F67EC5" w14:textId="0198E60E" w:rsidR="00EE387C" w:rsidRDefault="00EE387C" w:rsidP="00CA7840">
      <w:pPr>
        <w:ind w:firstLine="720"/>
        <w:jc w:val="both"/>
        <w:rPr>
          <w:rFonts w:cs="Times New Roman"/>
          <w:color w:val="000000" w:themeColor="text1"/>
        </w:rPr>
      </w:pPr>
      <w:r>
        <w:rPr>
          <w:rFonts w:cs="Times New Roman"/>
          <w:color w:val="000000" w:themeColor="text1"/>
        </w:rPr>
        <w:t xml:space="preserve">For VEOs such as IS, </w:t>
      </w:r>
      <w:r w:rsidRPr="00DA50BF">
        <w:rPr>
          <w:rFonts w:cs="Times New Roman"/>
          <w:color w:val="000000" w:themeColor="text1"/>
        </w:rPr>
        <w:t>issues of justice and community are arguments supporting nationalism as an ideology. Nationalism includes ethical principles</w:t>
      </w:r>
      <w:r w:rsidR="008B7894">
        <w:rPr>
          <w:rFonts w:cs="Times New Roman"/>
          <w:color w:val="000000" w:themeColor="text1"/>
        </w:rPr>
        <w:t>,</w:t>
      </w:r>
      <w:r>
        <w:rPr>
          <w:rFonts w:cs="Times New Roman"/>
          <w:color w:val="000000" w:themeColor="text1"/>
        </w:rPr>
        <w:t xml:space="preserve"> such as </w:t>
      </w:r>
      <w:r w:rsidRPr="00DA50BF">
        <w:rPr>
          <w:rFonts w:cs="Times New Roman"/>
          <w:color w:val="000000" w:themeColor="text1"/>
        </w:rPr>
        <w:t>the moral duties of individuals to fellow members of the nation</w:t>
      </w:r>
      <w:r w:rsidR="008B7894">
        <w:rPr>
          <w:rFonts w:cs="Times New Roman"/>
          <w:color w:val="000000" w:themeColor="text1"/>
        </w:rPr>
        <w:t>,</w:t>
      </w:r>
      <w:r w:rsidRPr="00DA50BF">
        <w:rPr>
          <w:rFonts w:cs="Times New Roman"/>
          <w:color w:val="000000" w:themeColor="text1"/>
        </w:rPr>
        <w:t xml:space="preserve"> </w:t>
      </w:r>
      <w:r w:rsidR="008B7894">
        <w:rPr>
          <w:rFonts w:cs="Times New Roman"/>
          <w:color w:val="000000" w:themeColor="text1"/>
        </w:rPr>
        <w:t xml:space="preserve">which </w:t>
      </w:r>
      <w:r w:rsidRPr="00DA50BF">
        <w:rPr>
          <w:rFonts w:cs="Times New Roman"/>
          <w:color w:val="000000" w:themeColor="text1"/>
        </w:rPr>
        <w:t xml:space="preserve">override </w:t>
      </w:r>
      <w:r w:rsidR="008B7894">
        <w:rPr>
          <w:rFonts w:cs="Times New Roman"/>
          <w:color w:val="000000" w:themeColor="text1"/>
        </w:rPr>
        <w:t>ethical principles of</w:t>
      </w:r>
      <w:r w:rsidRPr="00DA50BF">
        <w:rPr>
          <w:rFonts w:cs="Times New Roman"/>
          <w:color w:val="000000" w:themeColor="text1"/>
        </w:rPr>
        <w:t xml:space="preserve"> non-</w:t>
      </w:r>
      <w:r w:rsidRPr="00A92553">
        <w:rPr>
          <w:rFonts w:cs="Times New Roman"/>
          <w:color w:val="000000" w:themeColor="text1"/>
        </w:rPr>
        <w:t xml:space="preserve">members. For IS, this would be </w:t>
      </w:r>
      <w:r w:rsidRPr="00A92553">
        <w:t>allegiance to the notion of a physical caliphate govern by IS interpretation of Sharia and tenants off Islam</w:t>
      </w:r>
      <w:r w:rsidRPr="00A92553">
        <w:rPr>
          <w:rFonts w:cs="Times New Roman"/>
          <w:color w:val="000000" w:themeColor="text1"/>
        </w:rPr>
        <w:t>.</w:t>
      </w:r>
      <w:r>
        <w:rPr>
          <w:rFonts w:cs="Times New Roman"/>
          <w:color w:val="000000" w:themeColor="text1"/>
        </w:rPr>
        <w:t xml:space="preserve"> </w:t>
      </w:r>
      <w:r w:rsidRPr="00DA50BF">
        <w:rPr>
          <w:rFonts w:cs="Times New Roman"/>
          <w:color w:val="000000" w:themeColor="text1"/>
        </w:rPr>
        <w:t>Nationalism claims that national loyalty</w:t>
      </w:r>
      <w:r>
        <w:rPr>
          <w:rFonts w:cs="Times New Roman"/>
          <w:color w:val="000000" w:themeColor="text1"/>
        </w:rPr>
        <w:t xml:space="preserve"> – loyalty to the Ummah – in </w:t>
      </w:r>
      <w:r w:rsidRPr="00DA50BF">
        <w:rPr>
          <w:rFonts w:cs="Times New Roman"/>
          <w:color w:val="000000" w:themeColor="text1"/>
        </w:rPr>
        <w:t xml:space="preserve">case of conflict, overrides </w:t>
      </w:r>
      <w:r w:rsidR="008B7894">
        <w:rPr>
          <w:rFonts w:cs="Times New Roman"/>
          <w:color w:val="000000" w:themeColor="text1"/>
        </w:rPr>
        <w:t>all other loyalties</w:t>
      </w:r>
      <w:r w:rsidRPr="00DA50BF">
        <w:rPr>
          <w:rFonts w:cs="Times New Roman"/>
          <w:color w:val="000000" w:themeColor="text1"/>
        </w:rPr>
        <w:t xml:space="preserve">. Arguments for intrinsic value, identity, right to collective self-determination, the right to self-defense and to redress past injustices support a VEO nationalist point of view, albeit through extremism as a strategy of action and </w:t>
      </w:r>
      <w:r>
        <w:rPr>
          <w:rFonts w:cs="Times New Roman"/>
          <w:color w:val="000000" w:themeColor="text1"/>
        </w:rPr>
        <w:t>violence as a</w:t>
      </w:r>
      <w:r w:rsidRPr="00DA50BF">
        <w:rPr>
          <w:rFonts w:cs="Times New Roman"/>
          <w:color w:val="000000" w:themeColor="text1"/>
        </w:rPr>
        <w:t xml:space="preserve"> means to the end.</w:t>
      </w:r>
    </w:p>
    <w:p w14:paraId="1A19F8F3" w14:textId="6B196D9D" w:rsidR="00EE387C" w:rsidRDefault="00EE387C" w:rsidP="00EE387C">
      <w:pPr>
        <w:ind w:firstLine="720"/>
        <w:jc w:val="both"/>
        <w:rPr>
          <w:rFonts w:cs="Times New Roman"/>
          <w:color w:val="000000" w:themeColor="text1"/>
        </w:rPr>
      </w:pPr>
      <w:r>
        <w:rPr>
          <w:rFonts w:cs="Times New Roman"/>
          <w:color w:val="000000" w:themeColor="text1"/>
        </w:rPr>
        <w:t>A nationalist ideology is what arguably generated enough performance equity for IS to generate high enough levels of resonance to franchise and grow. A religious ideology stops short of establishing a real or perceived geographical entity with a political governing body. Nationalism can be an official state ideology or a popular non-state movement and may be expressed along civic, ethnic, cultural, language, religious</w:t>
      </w:r>
      <w:r w:rsidR="008B7894">
        <w:rPr>
          <w:rFonts w:cs="Times New Roman"/>
          <w:color w:val="000000" w:themeColor="text1"/>
        </w:rPr>
        <w:t>,</w:t>
      </w:r>
      <w:r>
        <w:rPr>
          <w:rFonts w:cs="Times New Roman"/>
          <w:color w:val="000000" w:themeColor="text1"/>
        </w:rPr>
        <w:t xml:space="preserve"> or ideological lines. In the instance of IS, the nation in </w:t>
      </w:r>
      <w:r>
        <w:rPr>
          <w:rFonts w:cs="Times New Roman"/>
          <w:color w:val="000000" w:themeColor="text1"/>
        </w:rPr>
        <w:lastRenderedPageBreak/>
        <w:t>question is the Ummah. In a digital world, and where challenges transcend physical boundaries, nationalism can exist with</w:t>
      </w:r>
      <w:r w:rsidR="00E93DE8">
        <w:rPr>
          <w:rFonts w:cs="Times New Roman"/>
          <w:color w:val="000000" w:themeColor="text1"/>
        </w:rPr>
        <w:t xml:space="preserve"> </w:t>
      </w:r>
      <w:r>
        <w:rPr>
          <w:rFonts w:cs="Times New Roman"/>
          <w:color w:val="000000" w:themeColor="text1"/>
        </w:rPr>
        <w:t>or without borders. For example, an individual can hold a British or German passport</w:t>
      </w:r>
      <w:r w:rsidR="00E93DE8">
        <w:rPr>
          <w:rFonts w:cs="Times New Roman"/>
          <w:color w:val="000000" w:themeColor="text1"/>
        </w:rPr>
        <w:t>,</w:t>
      </w:r>
      <w:r>
        <w:rPr>
          <w:rFonts w:cs="Times New Roman"/>
          <w:color w:val="000000" w:themeColor="text1"/>
        </w:rPr>
        <w:t xml:space="preserve"> but consider themselves a European nationalist. </w:t>
      </w:r>
      <w:r w:rsidR="00534512">
        <w:rPr>
          <w:rFonts w:cs="Times New Roman"/>
          <w:color w:val="000000" w:themeColor="text1"/>
        </w:rPr>
        <w:t>W</w:t>
      </w:r>
      <w:r>
        <w:rPr>
          <w:rFonts w:cs="Times New Roman"/>
          <w:color w:val="000000" w:themeColor="text1"/>
        </w:rPr>
        <w:t xml:space="preserve">ithin the framework of the IRA, </w:t>
      </w:r>
      <w:r w:rsidR="00746FBF">
        <w:rPr>
          <w:rFonts w:cs="Times New Roman"/>
          <w:color w:val="000000" w:themeColor="text1"/>
        </w:rPr>
        <w:t>and as Harrison and Boyd (2018) note, “</w:t>
      </w:r>
      <w:r>
        <w:rPr>
          <w:rFonts w:cs="Times New Roman"/>
          <w:color w:val="000000" w:themeColor="text1"/>
        </w:rPr>
        <w:t xml:space="preserve">Northern </w:t>
      </w:r>
      <w:r w:rsidRPr="00534512">
        <w:rPr>
          <w:rFonts w:cs="Times New Roman"/>
          <w:color w:val="000000" w:themeColor="text1"/>
        </w:rPr>
        <w:t>England shares a degree of resentment with the Celtic nations of the UK towards the economic, political, and cultural dominance of London and the South-East of England” (p. 171).</w:t>
      </w:r>
    </w:p>
    <w:p w14:paraId="361BB47B" w14:textId="0545D8BA" w:rsidR="008761D6" w:rsidRDefault="008761D6" w:rsidP="008761D6">
      <w:pPr>
        <w:ind w:firstLine="720"/>
        <w:jc w:val="both"/>
      </w:pPr>
      <w:r>
        <w:rPr>
          <w:rFonts w:cs="Times New Roman"/>
          <w:color w:val="000000" w:themeColor="text1"/>
        </w:rPr>
        <w:t xml:space="preserve">As seen in the three iteration failures before establishing IS, the organization </w:t>
      </w:r>
      <w:r>
        <w:rPr>
          <w:rFonts w:cs="Times New Roman"/>
        </w:rPr>
        <w:t>does not have the physical or moral means to establish itself well enough to create any kind of local or international impact without a parent brand. IS brandjacked a popular and respected religion and engineered it into something else for the political benefit of the organization.</w:t>
      </w:r>
      <w:r>
        <w:rPr>
          <w:rFonts w:cs="Times New Roman"/>
          <w:color w:val="000000" w:themeColor="text1"/>
        </w:rPr>
        <w:t xml:space="preserve"> IS aspires to create a borderless</w:t>
      </w:r>
      <w:r w:rsidR="00E93DE8">
        <w:rPr>
          <w:rFonts w:cs="Times New Roman"/>
          <w:color w:val="000000" w:themeColor="text1"/>
        </w:rPr>
        <w:t>,</w:t>
      </w:r>
      <w:r>
        <w:rPr>
          <w:rFonts w:cs="Times New Roman"/>
          <w:color w:val="000000" w:themeColor="text1"/>
        </w:rPr>
        <w:t xml:space="preserve"> but global nation and rule with its worldview and interpretations of Islam. </w:t>
      </w:r>
      <w:r>
        <w:t>With a potential following of 1.6 billion Muslims who believe in the Ummah, the organization that can harness a perception of control of the Ummah stands to be a powerful</w:t>
      </w:r>
      <w:r w:rsidR="006318BD">
        <w:t>,</w:t>
      </w:r>
      <w:r>
        <w:t xml:space="preserve"> global religious and political entity akin to the Roman Catholic Church and the Pope.</w:t>
      </w:r>
    </w:p>
    <w:p w14:paraId="5BC64098" w14:textId="77777777" w:rsidR="008761D6" w:rsidRPr="00BB5A09" w:rsidRDefault="008761D6" w:rsidP="00D069B8">
      <w:pPr>
        <w:pStyle w:val="Heading2"/>
      </w:pPr>
      <w:bookmarkStart w:id="433" w:name="_Toc114176192"/>
      <w:bookmarkStart w:id="434" w:name="_Toc114177049"/>
      <w:bookmarkStart w:id="435" w:name="_Toc114178904"/>
      <w:bookmarkStart w:id="436" w:name="_Toc114180513"/>
      <w:bookmarkStart w:id="437" w:name="_Toc114326955"/>
      <w:bookmarkStart w:id="438" w:name="_Toc116165489"/>
      <w:bookmarkStart w:id="439" w:name="_Toc116166527"/>
      <w:bookmarkStart w:id="440" w:name="_Toc117001536"/>
      <w:bookmarkStart w:id="441" w:name="_Toc117002627"/>
      <w:bookmarkStart w:id="442" w:name="_Toc118666802"/>
      <w:r w:rsidRPr="00BB5A09">
        <w:t>Results</w:t>
      </w:r>
      <w:bookmarkStart w:id="443" w:name="Studyone"/>
      <w:bookmarkEnd w:id="433"/>
      <w:bookmarkEnd w:id="434"/>
      <w:bookmarkEnd w:id="435"/>
      <w:bookmarkEnd w:id="436"/>
      <w:bookmarkEnd w:id="437"/>
      <w:bookmarkEnd w:id="438"/>
      <w:bookmarkEnd w:id="439"/>
      <w:bookmarkEnd w:id="440"/>
      <w:bookmarkEnd w:id="441"/>
      <w:bookmarkEnd w:id="442"/>
    </w:p>
    <w:p w14:paraId="5FA8DD29" w14:textId="26A15429" w:rsidR="008761D6" w:rsidRPr="00853784" w:rsidRDefault="008761D6" w:rsidP="008761D6">
      <w:pPr>
        <w:ind w:firstLine="720"/>
        <w:jc w:val="both"/>
        <w:rPr>
          <w:color w:val="000000" w:themeColor="text1"/>
        </w:rPr>
      </w:pPr>
      <w:r>
        <w:t>This</w:t>
      </w:r>
      <w:r w:rsidR="00427F0D">
        <w:t xml:space="preserve"> case</w:t>
      </w:r>
      <w:r>
        <w:t xml:space="preserve"> study </w:t>
      </w:r>
      <w:r w:rsidR="00427F0D">
        <w:t xml:space="preserve">comparison </w:t>
      </w:r>
      <w:r>
        <w:t>looked at brands, leadership, ideology, and strategy</w:t>
      </w:r>
      <w:r w:rsidR="00E93DE8">
        <w:t>, and t</w:t>
      </w:r>
      <w:r>
        <w:t>he GTD was searched. Figure 1</w:t>
      </w:r>
      <w:r w:rsidR="00646890">
        <w:t>4</w:t>
      </w:r>
      <w:r>
        <w:t xml:space="preserve"> notes the number of attacks by IS and Figure 1</w:t>
      </w:r>
      <w:r w:rsidR="00646890">
        <w:t>5</w:t>
      </w:r>
      <w:r>
        <w:t xml:space="preserve"> notes the number of attacks by the IRA. </w:t>
      </w:r>
      <w:r w:rsidR="003A2B02">
        <w:t xml:space="preserve">Both are scaled logarithmically for attack numbers. The groups are listed by number of attacks, from left to right. </w:t>
      </w:r>
      <w:r>
        <w:t xml:space="preserve">The accuracy of the </w:t>
      </w:r>
      <w:r w:rsidR="00C92877">
        <w:t xml:space="preserve">source </w:t>
      </w:r>
      <w:r w:rsidR="003A2B02">
        <w:t>data</w:t>
      </w:r>
      <w:r>
        <w:t xml:space="preserve"> is not in question, nor arguably a concern. Whether or not the organization considers the number of attacks accurate is not a concern</w:t>
      </w:r>
      <w:r w:rsidR="00176784">
        <w:t xml:space="preserve"> either</w:t>
      </w:r>
      <w:r>
        <w:t>. Re</w:t>
      </w:r>
      <w:r w:rsidR="00286679">
        <w:t>call</w:t>
      </w:r>
      <w:r>
        <w:t xml:space="preserve"> that brand value and equity is in stakeholder perceptions and if an attack is logged under a particular group, that is how a specific stakeholder sees that organization. It is likely that a government agency </w:t>
      </w:r>
      <w:r w:rsidR="00E93DE8">
        <w:t>has a</w:t>
      </w:r>
      <w:r>
        <w:t xml:space="preserve"> </w:t>
      </w:r>
      <w:r w:rsidR="00534512">
        <w:t>different number of attacks</w:t>
      </w:r>
      <w:r>
        <w:t xml:space="preserve"> using classified collecting procedures. It is also likely that the organization itself </w:t>
      </w:r>
      <w:r w:rsidR="00E93DE8">
        <w:t>has</w:t>
      </w:r>
      <w:r>
        <w:t xml:space="preserve"> a different accounting of attack numbers </w:t>
      </w:r>
      <w:r>
        <w:lastRenderedPageBreak/>
        <w:t>as they seek to create a specific perception of success. In an organizational category where violence is a measure of success</w:t>
      </w:r>
      <w:r w:rsidR="006318BD">
        <w:t xml:space="preserve"> and performance capital</w:t>
      </w:r>
      <w:r>
        <w:t xml:space="preserve">, </w:t>
      </w:r>
      <w:r w:rsidR="00E93DE8">
        <w:t xml:space="preserve">these </w:t>
      </w:r>
      <w:r>
        <w:t>attributed attacks</w:t>
      </w:r>
      <w:r w:rsidR="003A2B02">
        <w:t xml:space="preserve"> – </w:t>
      </w:r>
      <w:r w:rsidR="00DB6065">
        <w:t>perceived</w:t>
      </w:r>
      <w:r w:rsidR="003A2B02">
        <w:t xml:space="preserve"> </w:t>
      </w:r>
      <w:r w:rsidR="00DB6065">
        <w:t>or real</w:t>
      </w:r>
      <w:r w:rsidR="003A2B02">
        <w:t xml:space="preserve"> – </w:t>
      </w:r>
      <w:r>
        <w:t>are</w:t>
      </w:r>
      <w:r w:rsidR="003A2B02">
        <w:t xml:space="preserve"> </w:t>
      </w:r>
      <w:r>
        <w:t xml:space="preserve">the currency of VEOs. </w:t>
      </w:r>
      <w:r>
        <w:rPr>
          <w:color w:val="000000" w:themeColor="text1"/>
        </w:rPr>
        <w:t xml:space="preserve">As such, the brand with the highest number of attributed attacks and franchises can be assessed as </w:t>
      </w:r>
      <w:r w:rsidR="003A2B02">
        <w:rPr>
          <w:color w:val="000000" w:themeColor="text1"/>
        </w:rPr>
        <w:t>the most</w:t>
      </w:r>
      <w:r>
        <w:rPr>
          <w:color w:val="000000" w:themeColor="text1"/>
        </w:rPr>
        <w:t xml:space="preserve"> valuable and equitable brand</w:t>
      </w:r>
      <w:r w:rsidR="003A2B02">
        <w:rPr>
          <w:color w:val="000000" w:themeColor="text1"/>
        </w:rPr>
        <w:t>.</w:t>
      </w:r>
    </w:p>
    <w:p w14:paraId="6C3954D8" w14:textId="2DF6B171" w:rsidR="008761D6" w:rsidRDefault="008761D6" w:rsidP="008761D6">
      <w:pPr>
        <w:jc w:val="both"/>
        <w:rPr>
          <w:b/>
          <w:bCs/>
        </w:rPr>
      </w:pPr>
      <w:r>
        <w:rPr>
          <w:b/>
          <w:bCs/>
        </w:rPr>
        <w:t>Figure 1</w:t>
      </w:r>
      <w:r w:rsidR="00646890">
        <w:rPr>
          <w:b/>
          <w:bCs/>
        </w:rPr>
        <w:t>4</w:t>
      </w:r>
    </w:p>
    <w:p w14:paraId="6E78D256" w14:textId="74FD3527" w:rsidR="008761D6" w:rsidRDefault="009D791E" w:rsidP="008761D6">
      <w:pPr>
        <w:jc w:val="both"/>
        <w:rPr>
          <w:i/>
          <w:iCs/>
        </w:rPr>
      </w:pPr>
      <w:r>
        <w:rPr>
          <w:i/>
          <w:iCs/>
          <w:noProof/>
        </w:rPr>
        <w:drawing>
          <wp:anchor distT="0" distB="0" distL="114300" distR="114300" simplePos="0" relativeHeight="251799565" behindDoc="0" locked="0" layoutInCell="1" allowOverlap="1" wp14:anchorId="7281D7F8" wp14:editId="10F4E6CC">
            <wp:simplePos x="0" y="0"/>
            <wp:positionH relativeFrom="column">
              <wp:posOffset>-106680</wp:posOffset>
            </wp:positionH>
            <wp:positionV relativeFrom="paragraph">
              <wp:posOffset>352425</wp:posOffset>
            </wp:positionV>
            <wp:extent cx="6143625" cy="3423285"/>
            <wp:effectExtent l="0" t="0" r="3175" b="5715"/>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0" cstate="print">
                      <a:extLst>
                        <a:ext uri="{BEBA8EAE-BF5A-486C-A8C5-ECC9F3942E4B}">
                          <a14:imgProps xmlns:a14="http://schemas.microsoft.com/office/drawing/2010/main">
                            <a14:imgLayer r:embed="rId3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143625" cy="3423285"/>
                    </a:xfrm>
                    <a:prstGeom prst="rect">
                      <a:avLst/>
                    </a:prstGeom>
                  </pic:spPr>
                </pic:pic>
              </a:graphicData>
            </a:graphic>
            <wp14:sizeRelH relativeFrom="page">
              <wp14:pctWidth>0</wp14:pctWidth>
            </wp14:sizeRelH>
            <wp14:sizeRelV relativeFrom="page">
              <wp14:pctHeight>0</wp14:pctHeight>
            </wp14:sizeRelV>
          </wp:anchor>
        </w:drawing>
      </w:r>
      <w:r w:rsidR="008761D6">
        <w:rPr>
          <w:i/>
          <w:iCs/>
        </w:rPr>
        <w:t>IS brand iterations listed by attributed attacks and franchises</w:t>
      </w:r>
    </w:p>
    <w:p w14:paraId="2C2A0E6D" w14:textId="25276FEA" w:rsidR="008761D6" w:rsidRPr="009D791E" w:rsidRDefault="008761D6" w:rsidP="008761D6">
      <w:pPr>
        <w:jc w:val="both"/>
        <w:rPr>
          <w:i/>
          <w:iCs/>
        </w:rPr>
      </w:pPr>
      <w:r>
        <w:rPr>
          <w:i/>
          <w:iCs/>
        </w:rPr>
        <w:t>Data source</w:t>
      </w:r>
      <w:r>
        <w:t>: Global Terrorism Database</w:t>
      </w:r>
      <w:r w:rsidR="00176784">
        <w:t xml:space="preserve"> (</w:t>
      </w:r>
      <w:r>
        <w:t>2022</w:t>
      </w:r>
      <w:r w:rsidR="00176784">
        <w:t>).</w:t>
      </w:r>
    </w:p>
    <w:p w14:paraId="63986FE7" w14:textId="77777777" w:rsidR="00B92B6A" w:rsidRDefault="00B92B6A">
      <w:pPr>
        <w:spacing w:line="240" w:lineRule="auto"/>
        <w:rPr>
          <w:b/>
          <w:bCs/>
        </w:rPr>
      </w:pPr>
      <w:r>
        <w:rPr>
          <w:b/>
          <w:bCs/>
        </w:rPr>
        <w:br w:type="page"/>
      </w:r>
    </w:p>
    <w:p w14:paraId="647835B3" w14:textId="48403E07" w:rsidR="008761D6" w:rsidRDefault="008761D6" w:rsidP="008761D6">
      <w:pPr>
        <w:jc w:val="both"/>
        <w:rPr>
          <w:b/>
          <w:bCs/>
        </w:rPr>
      </w:pPr>
      <w:r>
        <w:rPr>
          <w:b/>
          <w:bCs/>
        </w:rPr>
        <w:lastRenderedPageBreak/>
        <w:t>Figure 1</w:t>
      </w:r>
      <w:r w:rsidR="00646890">
        <w:rPr>
          <w:b/>
          <w:bCs/>
        </w:rPr>
        <w:t>5</w:t>
      </w:r>
    </w:p>
    <w:p w14:paraId="72B10684" w14:textId="73CD4935" w:rsidR="008761D6" w:rsidRDefault="009D791E" w:rsidP="008761D6">
      <w:pPr>
        <w:jc w:val="both"/>
        <w:rPr>
          <w:i/>
          <w:iCs/>
        </w:rPr>
      </w:pPr>
      <w:r>
        <w:rPr>
          <w:i/>
          <w:iCs/>
          <w:noProof/>
        </w:rPr>
        <w:drawing>
          <wp:anchor distT="0" distB="0" distL="114300" distR="114300" simplePos="0" relativeHeight="251798541" behindDoc="0" locked="0" layoutInCell="1" allowOverlap="1" wp14:anchorId="78DE949A" wp14:editId="5410D98E">
            <wp:simplePos x="0" y="0"/>
            <wp:positionH relativeFrom="column">
              <wp:posOffset>-106680</wp:posOffset>
            </wp:positionH>
            <wp:positionV relativeFrom="paragraph">
              <wp:posOffset>276727</wp:posOffset>
            </wp:positionV>
            <wp:extent cx="6222365" cy="2966085"/>
            <wp:effectExtent l="0" t="0" r="635" b="5715"/>
            <wp:wrapTopAndBottom/>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a:blip r:embed="rId32" cstate="print">
                      <a:extLst>
                        <a:ext uri="{BEBA8EAE-BF5A-486C-A8C5-ECC9F3942E4B}">
                          <a14:imgProps xmlns:a14="http://schemas.microsoft.com/office/drawing/2010/main">
                            <a14:imgLayer r:embed="rId3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6222365" cy="2966085"/>
                    </a:xfrm>
                    <a:prstGeom prst="rect">
                      <a:avLst/>
                    </a:prstGeom>
                  </pic:spPr>
                </pic:pic>
              </a:graphicData>
            </a:graphic>
            <wp14:sizeRelH relativeFrom="page">
              <wp14:pctWidth>0</wp14:pctWidth>
            </wp14:sizeRelH>
            <wp14:sizeRelV relativeFrom="page">
              <wp14:pctHeight>0</wp14:pctHeight>
            </wp14:sizeRelV>
          </wp:anchor>
        </w:drawing>
      </w:r>
      <w:r w:rsidR="008761D6">
        <w:rPr>
          <w:i/>
          <w:iCs/>
        </w:rPr>
        <w:t>IRA brand iterations listed by attributed attacks and franchises</w:t>
      </w:r>
    </w:p>
    <w:p w14:paraId="0C53E4C7" w14:textId="3E744D2B" w:rsidR="008761D6" w:rsidRDefault="008761D6" w:rsidP="008761D6">
      <w:pPr>
        <w:jc w:val="both"/>
      </w:pPr>
      <w:r>
        <w:rPr>
          <w:i/>
          <w:iCs/>
        </w:rPr>
        <w:t>Data source</w:t>
      </w:r>
      <w:r>
        <w:t>: Global Terrorism Database</w:t>
      </w:r>
      <w:r w:rsidR="00D33631">
        <w:t xml:space="preserve"> (</w:t>
      </w:r>
      <w:r>
        <w:t>2022</w:t>
      </w:r>
      <w:r w:rsidR="00D33631">
        <w:t>).</w:t>
      </w:r>
    </w:p>
    <w:p w14:paraId="097C4C49" w14:textId="278EC24B" w:rsidR="008761D6" w:rsidRDefault="008761D6" w:rsidP="008761D6">
      <w:pPr>
        <w:ind w:firstLine="720"/>
        <w:jc w:val="both"/>
      </w:pPr>
      <w:r>
        <w:t>Using attributed attacks as the indicator of brand value and franchises as an indicator of equity, it is apparent that the successful brands are the IS</w:t>
      </w:r>
      <w:r w:rsidR="00873A05">
        <w:t xml:space="preserve"> </w:t>
      </w:r>
      <w:r>
        <w:t>and the IRA. Strategy for both organizations was imp</w:t>
      </w:r>
      <w:r w:rsidR="00592110">
        <w:t>ut</w:t>
      </w:r>
      <w:r>
        <w:t xml:space="preserve">ed as interpretive extremism throughout the time span of each organization. Ideology remained constant throughout the life span of each brand, with the IRA and IS assessed by this study as </w:t>
      </w:r>
      <w:r w:rsidR="00B50D1A">
        <w:t xml:space="preserve">being </w:t>
      </w:r>
      <w:r>
        <w:t xml:space="preserve">nationalist. IS was able to produce franchises when it adopted a nationalist ideology with prior brand iterations of the organization focused on religious extremism. Leadership changed numerous times throughout the time span of each organization, but the brand was not significantly impacted. </w:t>
      </w:r>
      <w:r w:rsidR="00F85285">
        <w:t xml:space="preserve">For example, </w:t>
      </w:r>
      <w:r>
        <w:t>IS has had three leaders from 2013 to date and the IRA had</w:t>
      </w:r>
      <w:r w:rsidR="00F85285">
        <w:t xml:space="preserve"> about</w:t>
      </w:r>
      <w:r>
        <w:t xml:space="preserve"> 35 leaders from 1919 to date. Given the strength of both brands</w:t>
      </w:r>
      <w:r w:rsidR="00E93DE8">
        <w:t>,</w:t>
      </w:r>
      <w:r>
        <w:t xml:space="preserve"> to date leadership </w:t>
      </w:r>
      <w:r w:rsidR="00C60889">
        <w:t xml:space="preserve">changes </w:t>
      </w:r>
      <w:r>
        <w:t>can be assessed as having a negligible impact on the value and equity of the brand</w:t>
      </w:r>
      <w:r w:rsidR="00F85285">
        <w:t xml:space="preserve">, with the only </w:t>
      </w:r>
      <w:r w:rsidR="00C57CD1">
        <w:t>visible</w:t>
      </w:r>
      <w:r w:rsidR="00F85285">
        <w:t xml:space="preserve"> correlation being that highly attributed brands have more leaders</w:t>
      </w:r>
      <w:r>
        <w:t>.</w:t>
      </w:r>
    </w:p>
    <w:p w14:paraId="45269DF1" w14:textId="3501CB1C" w:rsidR="00B25A4F" w:rsidRDefault="00B25A4F" w:rsidP="00B25A4F">
      <w:pPr>
        <w:ind w:firstLine="720"/>
        <w:jc w:val="both"/>
        <w:rPr>
          <w:rFonts w:cs="Times New Roman"/>
          <w:color w:val="000000" w:themeColor="text1"/>
        </w:rPr>
      </w:pPr>
      <w:r>
        <w:rPr>
          <w:rFonts w:cs="Times New Roman"/>
          <w:color w:val="000000" w:themeColor="text1"/>
        </w:rPr>
        <w:t xml:space="preserve">Like some commercial organizations, VEOs can franchise as a cost-effective way to grow and achieve organizational goals. </w:t>
      </w:r>
      <w:r>
        <w:t xml:space="preserve">In the competitive category where violence is a measure of </w:t>
      </w:r>
      <w:r>
        <w:lastRenderedPageBreak/>
        <w:t>success, credibility, and effectiveness</w:t>
      </w:r>
      <w:r w:rsidR="00E93DE8">
        <w:t>, the</w:t>
      </w:r>
      <w:r>
        <w:t xml:space="preserve"> attributed attacks, perceived or real, and the ability to affect political outcomes are the currency of VEOs.</w:t>
      </w:r>
      <w:r>
        <w:rPr>
          <w:color w:val="000000" w:themeColor="text1"/>
        </w:rPr>
        <w:t xml:space="preserve"> </w:t>
      </w:r>
      <w:r>
        <w:rPr>
          <w:rFonts w:eastAsia="Times New Roman" w:cs="Times New Roman"/>
        </w:rPr>
        <w:t>Prior research indicates that the rate of franchising increases</w:t>
      </w:r>
      <w:r w:rsidR="00E93DE8">
        <w:rPr>
          <w:rFonts w:eastAsia="Times New Roman" w:cs="Times New Roman"/>
        </w:rPr>
        <w:t>,</w:t>
      </w:r>
      <w:r>
        <w:rPr>
          <w:rFonts w:eastAsia="Times New Roman" w:cs="Times New Roman"/>
        </w:rPr>
        <w:t xml:space="preserve"> then decreases as the franchisor matures (Mishra, 2015). Figure </w:t>
      </w:r>
      <w:r w:rsidR="00B92B6A">
        <w:rPr>
          <w:rFonts w:eastAsia="Times New Roman" w:cs="Times New Roman"/>
        </w:rPr>
        <w:t>16</w:t>
      </w:r>
      <w:r>
        <w:rPr>
          <w:rFonts w:eastAsia="Times New Roman" w:cs="Times New Roman"/>
        </w:rPr>
        <w:t xml:space="preserve"> shows the shape of the theoretical curve of franchising. Arguably, most VEOs do not have enough performance capital in the form of credible, attributable attacks to achieve enough BMA or have a BMD that enables or desires franchising. The VEO brand that earns enough BMA will cross over the low competition position/low geographic expansion into the low competition position/high geographic phase of franchising. Most VEOs will not make it past this point as they expand too fast, lack the capital to grow, or cannot maintain their BMA. </w:t>
      </w:r>
    </w:p>
    <w:p w14:paraId="7585EE1B" w14:textId="190C418E" w:rsidR="00B25A4F" w:rsidRDefault="00B25A4F" w:rsidP="00B25A4F">
      <w:pPr>
        <w:jc w:val="both"/>
        <w:rPr>
          <w:rFonts w:eastAsia="Times New Roman" w:cs="Times New Roman"/>
          <w:b/>
          <w:bCs/>
        </w:rPr>
      </w:pPr>
      <w:r>
        <w:rPr>
          <w:rFonts w:eastAsia="Times New Roman" w:cs="Times New Roman"/>
          <w:b/>
          <w:bCs/>
        </w:rPr>
        <w:t xml:space="preserve">Figure </w:t>
      </w:r>
      <w:r w:rsidR="00B92B6A">
        <w:rPr>
          <w:rFonts w:eastAsia="Times New Roman" w:cs="Times New Roman"/>
          <w:b/>
          <w:bCs/>
        </w:rPr>
        <w:t>16</w:t>
      </w:r>
    </w:p>
    <w:p w14:paraId="2E0C6D8F" w14:textId="276C4789" w:rsidR="00B25A4F" w:rsidRDefault="00B25A4F" w:rsidP="00B25A4F">
      <w:pPr>
        <w:jc w:val="both"/>
        <w:rPr>
          <w:rFonts w:eastAsia="Times New Roman" w:cs="Times New Roman"/>
          <w:i/>
          <w:iCs/>
        </w:rPr>
      </w:pPr>
      <w:r>
        <w:rPr>
          <w:rFonts w:eastAsia="Times New Roman" w:cs="Times New Roman"/>
          <w:i/>
          <w:iCs/>
        </w:rPr>
        <w:t>Franchising Lifecycle</w:t>
      </w:r>
    </w:p>
    <w:p w14:paraId="27CA9B57" w14:textId="3A36F6CB" w:rsidR="00B25A4F" w:rsidRDefault="00B25A4F" w:rsidP="00B25A4F">
      <w:pPr>
        <w:jc w:val="both"/>
        <w:rPr>
          <w:rFonts w:eastAsia="Times New Roman" w:cs="Times New Roman"/>
          <w:i/>
          <w:iCs/>
        </w:rPr>
      </w:pPr>
      <w:r>
        <w:rPr>
          <w:noProof/>
        </w:rPr>
        <w:drawing>
          <wp:inline distT="0" distB="0" distL="0" distR="0" wp14:anchorId="69A69BB7" wp14:editId="78281EFA">
            <wp:extent cx="5943600" cy="2472690"/>
            <wp:effectExtent l="0" t="0" r="0" b="3810"/>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pic:cNvPicPr>
                  </pic:nvPicPr>
                  <pic:blipFill rotWithShape="1">
                    <a:blip r:embed="rId34" cstate="print">
                      <a:extLst>
                        <a:ext uri="{28A0092B-C50C-407E-A947-70E740481C1C}">
                          <a14:useLocalDpi xmlns:a14="http://schemas.microsoft.com/office/drawing/2010/main" val="0"/>
                        </a:ext>
                      </a:extLst>
                    </a:blip>
                    <a:srcRect t="36929"/>
                    <a:stretch/>
                  </pic:blipFill>
                  <pic:spPr bwMode="auto">
                    <a:xfrm>
                      <a:off x="0" y="0"/>
                      <a:ext cx="5943600" cy="2472690"/>
                    </a:xfrm>
                    <a:prstGeom prst="rect">
                      <a:avLst/>
                    </a:prstGeom>
                    <a:ln>
                      <a:noFill/>
                    </a:ln>
                    <a:extLst>
                      <a:ext uri="{53640926-AAD7-44D8-BBD7-CCE9431645EC}">
                        <a14:shadowObscured xmlns:a14="http://schemas.microsoft.com/office/drawing/2010/main"/>
                      </a:ext>
                    </a:extLst>
                  </pic:spPr>
                </pic:pic>
              </a:graphicData>
            </a:graphic>
          </wp:inline>
        </w:drawing>
      </w:r>
    </w:p>
    <w:p w14:paraId="2DD3C238" w14:textId="67A75B3C" w:rsidR="00B25A4F" w:rsidRDefault="00B25A4F" w:rsidP="00B25A4F">
      <w:pPr>
        <w:jc w:val="both"/>
        <w:rPr>
          <w:rFonts w:eastAsia="Times New Roman" w:cs="Times New Roman"/>
        </w:rPr>
      </w:pPr>
      <w:r>
        <w:rPr>
          <w:rFonts w:eastAsia="Times New Roman" w:cs="Times New Roman"/>
          <w:i/>
          <w:iCs/>
        </w:rPr>
        <w:t>Source:</w:t>
      </w:r>
      <w:r>
        <w:rPr>
          <w:rFonts w:eastAsia="Times New Roman" w:cs="Times New Roman"/>
        </w:rPr>
        <w:t xml:space="preserve"> Franchise Life Cycle, Mishra (2015, p. 26</w:t>
      </w:r>
      <w:r w:rsidR="00427F0D">
        <w:rPr>
          <w:rFonts w:eastAsia="Times New Roman" w:cs="Times New Roman"/>
        </w:rPr>
        <w:t>)</w:t>
      </w:r>
      <w:r>
        <w:rPr>
          <w:rFonts w:eastAsia="Times New Roman" w:cs="Times New Roman"/>
        </w:rPr>
        <w:t>.</w:t>
      </w:r>
    </w:p>
    <w:p w14:paraId="3BDA63D8" w14:textId="77777777" w:rsidR="00437402" w:rsidRDefault="00437402" w:rsidP="00B25A4F">
      <w:pPr>
        <w:ind w:firstLine="720"/>
        <w:jc w:val="both"/>
        <w:rPr>
          <w:rFonts w:eastAsia="Times New Roman" w:cs="Times New Roman"/>
        </w:rPr>
      </w:pPr>
    </w:p>
    <w:p w14:paraId="2FCEABD2" w14:textId="393B87ED" w:rsidR="00B25A4F" w:rsidRDefault="00B25A4F" w:rsidP="00B25A4F">
      <w:pPr>
        <w:ind w:firstLine="720"/>
        <w:jc w:val="both"/>
        <w:rPr>
          <w:rFonts w:eastAsia="Times New Roman" w:cs="Times New Roman"/>
        </w:rPr>
      </w:pPr>
      <w:r>
        <w:rPr>
          <w:rFonts w:eastAsia="Times New Roman" w:cs="Times New Roman"/>
        </w:rPr>
        <w:t xml:space="preserve">IS (Figure </w:t>
      </w:r>
      <w:r w:rsidR="00B92B6A">
        <w:rPr>
          <w:rFonts w:eastAsia="Times New Roman" w:cs="Times New Roman"/>
        </w:rPr>
        <w:t>17</w:t>
      </w:r>
      <w:r>
        <w:rPr>
          <w:rFonts w:eastAsia="Times New Roman" w:cs="Times New Roman"/>
        </w:rPr>
        <w:t xml:space="preserve">) is one of the few VEOs </w:t>
      </w:r>
      <w:r w:rsidR="00427F0D">
        <w:rPr>
          <w:rFonts w:eastAsia="Times New Roman" w:cs="Times New Roman"/>
        </w:rPr>
        <w:t>that</w:t>
      </w:r>
      <w:r>
        <w:rPr>
          <w:rFonts w:eastAsia="Times New Roman" w:cs="Times New Roman"/>
        </w:rPr>
        <w:t xml:space="preserve"> is currently in the high competition position/high geographic expansion phase of its franchise. The earlier versions of the brand were not able to generate enough performance capital to grow and franchise</w:t>
      </w:r>
      <w:r w:rsidR="00E93DE8">
        <w:rPr>
          <w:rFonts w:eastAsia="Times New Roman" w:cs="Times New Roman"/>
        </w:rPr>
        <w:t>,</w:t>
      </w:r>
      <w:r>
        <w:rPr>
          <w:rFonts w:eastAsia="Times New Roman" w:cs="Times New Roman"/>
        </w:rPr>
        <w:t xml:space="preserve"> to achieve the second step of brand </w:t>
      </w:r>
      <w:r>
        <w:rPr>
          <w:rFonts w:eastAsia="Times New Roman" w:cs="Times New Roman"/>
        </w:rPr>
        <w:lastRenderedPageBreak/>
        <w:t xml:space="preserve">building. </w:t>
      </w:r>
      <w:r w:rsidR="00E93DE8">
        <w:rPr>
          <w:rFonts w:eastAsia="Times New Roman" w:cs="Times New Roman"/>
        </w:rPr>
        <w:t>T</w:t>
      </w:r>
      <w:r>
        <w:rPr>
          <w:rFonts w:eastAsia="Times New Roman" w:cs="Times New Roman"/>
        </w:rPr>
        <w:t>his research posits switching from a religious ideology to a nationalist ideology</w:t>
      </w:r>
      <w:r w:rsidR="00E93DE8">
        <w:rPr>
          <w:rFonts w:eastAsia="Times New Roman" w:cs="Times New Roman"/>
        </w:rPr>
        <w:t xml:space="preserve">, </w:t>
      </w:r>
      <w:r>
        <w:rPr>
          <w:rFonts w:eastAsia="Times New Roman" w:cs="Times New Roman"/>
        </w:rPr>
        <w:t xml:space="preserve">reached stakeholders, generated needed performance capital, and crossed the threshold into the ability to franchise. </w:t>
      </w:r>
      <w:r w:rsidR="00E93DE8">
        <w:rPr>
          <w:rFonts w:eastAsia="Times New Roman" w:cs="Times New Roman"/>
        </w:rPr>
        <w:t>It</w:t>
      </w:r>
      <w:r>
        <w:rPr>
          <w:rFonts w:eastAsia="Times New Roman" w:cs="Times New Roman"/>
        </w:rPr>
        <w:t xml:space="preserve"> was followed by the sharp curve of success during the high competitive position/high geographic expansion period. The next anticipated step for IS would be expansion of organizational outlets (owned property)</w:t>
      </w:r>
      <w:r w:rsidR="00E93DE8">
        <w:rPr>
          <w:rFonts w:eastAsia="Times New Roman" w:cs="Times New Roman"/>
        </w:rPr>
        <w:t>,</w:t>
      </w:r>
      <w:r>
        <w:rPr>
          <w:rFonts w:eastAsia="Times New Roman" w:cs="Times New Roman"/>
        </w:rPr>
        <w:t xml:space="preserve"> as well as maintaining franchises as venture capital becomes more plentiful and the leading position amongst competitors in the brand category is stabilized.</w:t>
      </w:r>
    </w:p>
    <w:p w14:paraId="26A26A16" w14:textId="77777777" w:rsidR="00B25A4F" w:rsidRDefault="00B25A4F" w:rsidP="00B25A4F">
      <w:pPr>
        <w:rPr>
          <w:rFonts w:eastAsia="Times New Roman" w:cs="Times New Roman"/>
        </w:rPr>
        <w:sectPr w:rsidR="00B25A4F">
          <w:pgSz w:w="12240" w:h="15840"/>
          <w:pgMar w:top="1440" w:right="1440" w:bottom="1278" w:left="1440" w:header="720" w:footer="720" w:gutter="0"/>
          <w:cols w:space="720"/>
        </w:sectPr>
      </w:pPr>
    </w:p>
    <w:p w14:paraId="3FCC9CD1" w14:textId="38ACBF52" w:rsidR="00B25A4F" w:rsidRDefault="00B25A4F" w:rsidP="00B25A4F">
      <w:pPr>
        <w:jc w:val="both"/>
        <w:rPr>
          <w:rFonts w:eastAsia="Times New Roman" w:cs="Times New Roman"/>
          <w:b/>
          <w:bCs/>
        </w:rPr>
      </w:pPr>
      <w:r>
        <w:rPr>
          <w:rFonts w:eastAsia="Times New Roman" w:cs="Times New Roman"/>
          <w:b/>
          <w:bCs/>
        </w:rPr>
        <w:lastRenderedPageBreak/>
        <w:t xml:space="preserve">Figure </w:t>
      </w:r>
      <w:r w:rsidR="00B92B6A">
        <w:rPr>
          <w:rFonts w:eastAsia="Times New Roman" w:cs="Times New Roman"/>
          <w:b/>
          <w:bCs/>
        </w:rPr>
        <w:t>17</w:t>
      </w:r>
    </w:p>
    <w:p w14:paraId="27A8DB10" w14:textId="30FB569C" w:rsidR="00B25A4F" w:rsidRDefault="00B25A4F" w:rsidP="00B25A4F">
      <w:pPr>
        <w:jc w:val="both"/>
        <w:rPr>
          <w:rFonts w:eastAsia="Times New Roman" w:cs="Times New Roman"/>
          <w:i/>
          <w:iCs/>
        </w:rPr>
      </w:pPr>
      <w:r>
        <w:rPr>
          <w:rFonts w:eastAsia="Times New Roman" w:cs="Times New Roman"/>
          <w:i/>
          <w:iCs/>
        </w:rPr>
        <w:t>IS Franchising Lifecycle</w:t>
      </w:r>
    </w:p>
    <w:p w14:paraId="35367238" w14:textId="233075CC" w:rsidR="00B25A4F" w:rsidRDefault="00427F0D" w:rsidP="00B25A4F">
      <w:pPr>
        <w:jc w:val="both"/>
        <w:rPr>
          <w:rFonts w:eastAsia="Times New Roman" w:cs="Times New Roman"/>
          <w:i/>
          <w:iCs/>
        </w:rPr>
      </w:pPr>
      <w:r>
        <w:rPr>
          <w:rFonts w:eastAsia="Times New Roman" w:cs="Times New Roman"/>
          <w:i/>
          <w:iCs/>
          <w:noProof/>
        </w:rPr>
        <w:drawing>
          <wp:inline distT="0" distB="0" distL="0" distR="0" wp14:anchorId="1523CF81" wp14:editId="09F3E613">
            <wp:extent cx="8332470" cy="4025900"/>
            <wp:effectExtent l="0" t="0" r="0"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35" cstate="print">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332470" cy="4025900"/>
                    </a:xfrm>
                    <a:prstGeom prst="rect">
                      <a:avLst/>
                    </a:prstGeom>
                  </pic:spPr>
                </pic:pic>
              </a:graphicData>
            </a:graphic>
          </wp:inline>
        </w:drawing>
      </w:r>
    </w:p>
    <w:p w14:paraId="13E8C630" w14:textId="77777777" w:rsidR="00B25A4F" w:rsidRDefault="00B25A4F" w:rsidP="00B25A4F">
      <w:pPr>
        <w:jc w:val="both"/>
        <w:rPr>
          <w:rFonts w:eastAsia="Times New Roman" w:cs="Times New Roman"/>
        </w:rPr>
      </w:pPr>
      <w:r>
        <w:rPr>
          <w:rFonts w:eastAsia="Times New Roman" w:cs="Times New Roman"/>
          <w:i/>
          <w:iCs/>
        </w:rPr>
        <w:t>Source:</w:t>
      </w:r>
      <w:r>
        <w:rPr>
          <w:rFonts w:eastAsia="Times New Roman" w:cs="Times New Roman"/>
        </w:rPr>
        <w:t xml:space="preserve"> Original data</w:t>
      </w:r>
    </w:p>
    <w:p w14:paraId="6407DCF4" w14:textId="77777777" w:rsidR="00B25A4F" w:rsidRDefault="00B25A4F" w:rsidP="00B25A4F">
      <w:pPr>
        <w:rPr>
          <w:rFonts w:eastAsia="Times New Roman" w:cs="Times New Roman"/>
        </w:rPr>
        <w:sectPr w:rsidR="00B25A4F">
          <w:pgSz w:w="15840" w:h="12240" w:orient="landscape"/>
          <w:pgMar w:top="1440" w:right="1278" w:bottom="1440" w:left="1440" w:header="720" w:footer="720" w:gutter="0"/>
          <w:cols w:space="720"/>
        </w:sectPr>
      </w:pPr>
    </w:p>
    <w:p w14:paraId="1CB45B5A" w14:textId="39C5BB5F" w:rsidR="00B25A4F" w:rsidRDefault="00B25A4F" w:rsidP="00B25A4F">
      <w:pPr>
        <w:ind w:firstLine="720"/>
        <w:jc w:val="both"/>
      </w:pPr>
      <w:r>
        <w:rPr>
          <w:rFonts w:cs="Times New Roman"/>
          <w:color w:val="000000" w:themeColor="text1"/>
        </w:rPr>
        <w:lastRenderedPageBreak/>
        <w:t xml:space="preserve">Knowing when or by what metric </w:t>
      </w:r>
      <w:r w:rsidR="00427F0D">
        <w:rPr>
          <w:rFonts w:cs="Times New Roman"/>
          <w:color w:val="000000" w:themeColor="text1"/>
        </w:rPr>
        <w:t xml:space="preserve">stakeholders may consider </w:t>
      </w:r>
      <w:r>
        <w:rPr>
          <w:rFonts w:cs="Times New Roman"/>
          <w:color w:val="000000" w:themeColor="text1"/>
        </w:rPr>
        <w:t xml:space="preserve">a VEO </w:t>
      </w:r>
      <w:r w:rsidR="00427F0D">
        <w:rPr>
          <w:rFonts w:cs="Times New Roman"/>
          <w:color w:val="000000" w:themeColor="text1"/>
        </w:rPr>
        <w:t>as</w:t>
      </w:r>
      <w:r>
        <w:rPr>
          <w:rFonts w:cs="Times New Roman"/>
          <w:color w:val="000000" w:themeColor="text1"/>
        </w:rPr>
        <w:t xml:space="preserve"> </w:t>
      </w:r>
      <w:r w:rsidR="00427F0D">
        <w:rPr>
          <w:rFonts w:cs="Times New Roman"/>
          <w:color w:val="000000" w:themeColor="text1"/>
        </w:rPr>
        <w:t>“</w:t>
      </w:r>
      <w:r>
        <w:rPr>
          <w:rFonts w:cs="Times New Roman"/>
          <w:color w:val="000000" w:themeColor="text1"/>
        </w:rPr>
        <w:t>established</w:t>
      </w:r>
      <w:r w:rsidR="00427F0D">
        <w:rPr>
          <w:rFonts w:cs="Times New Roman"/>
          <w:color w:val="000000" w:themeColor="text1"/>
        </w:rPr>
        <w:t>”</w:t>
      </w:r>
      <w:r>
        <w:rPr>
          <w:rFonts w:cs="Times New Roman"/>
          <w:color w:val="000000" w:themeColor="text1"/>
        </w:rPr>
        <w:t xml:space="preserve"> can be a valuable variable to planners. In the case study of IRA and IS, </w:t>
      </w:r>
      <w:r>
        <w:t xml:space="preserve">it appears franchises seem to become possible after approximately 480 attacks, or .002 of total attacks. The ratio of attack-to-franchise for IS 483:1 and for IRA is 481:1. While further research is needed to support the observation, it is possible that the 480:1 ratio is a possible threshold to achieve a working level of performance capital and an acceptable BMA. As noted in </w:t>
      </w:r>
      <w:r w:rsidR="00427F0D">
        <w:t>F</w:t>
      </w:r>
      <w:r>
        <w:t xml:space="preserve">igure </w:t>
      </w:r>
      <w:r w:rsidR="00B92B6A">
        <w:t>18</w:t>
      </w:r>
      <w:r>
        <w:t>, it appear</w:t>
      </w:r>
      <w:r w:rsidR="00E93DE8">
        <w:t>s</w:t>
      </w:r>
      <w:r>
        <w:t xml:space="preserve"> that the IS franchise life cycle accelerated significantly after this ratio was achieved. </w:t>
      </w:r>
      <w:r w:rsidR="00E93DE8">
        <w:t>F</w:t>
      </w:r>
      <w:r>
        <w:t xml:space="preserve">ranchise scales are not to scale with attacks in order to provide a visual comparison of the two. </w:t>
      </w:r>
      <w:r w:rsidR="00E93DE8">
        <w:t>However, f</w:t>
      </w:r>
      <w:r>
        <w:t>ranchising (</w:t>
      </w:r>
      <w:r>
        <w:rPr>
          <w:i/>
          <w:iCs/>
        </w:rPr>
        <w:t>r</w:t>
      </w:r>
      <w:r w:rsidR="00534512">
        <w:rPr>
          <w:i/>
          <w:iCs/>
        </w:rPr>
        <w:t xml:space="preserve"> </w:t>
      </w:r>
      <w:r>
        <w:t>=</w:t>
      </w:r>
      <w:r w:rsidR="00534512">
        <w:t xml:space="preserve"> </w:t>
      </w:r>
      <w:r>
        <w:t>0.3905) and attacks (</w:t>
      </w:r>
      <w:r>
        <w:rPr>
          <w:i/>
          <w:iCs/>
        </w:rPr>
        <w:t>r</w:t>
      </w:r>
      <w:r w:rsidR="00534512">
        <w:rPr>
          <w:i/>
          <w:iCs/>
        </w:rPr>
        <w:t xml:space="preserve"> </w:t>
      </w:r>
      <w:r>
        <w:t>=</w:t>
      </w:r>
      <w:r w:rsidR="00534512">
        <w:t xml:space="preserve"> </w:t>
      </w:r>
      <w:r>
        <w:t>0.5745) are both positive, indicating that as one increases so does the other.</w:t>
      </w:r>
    </w:p>
    <w:p w14:paraId="4E2155F3" w14:textId="77777777" w:rsidR="00B25A4F" w:rsidRDefault="00B25A4F" w:rsidP="00B25A4F">
      <w:pPr>
        <w:sectPr w:rsidR="00B25A4F">
          <w:pgSz w:w="12240" w:h="15840"/>
          <w:pgMar w:top="1440" w:right="1440" w:bottom="1278" w:left="1440" w:header="720" w:footer="720" w:gutter="0"/>
          <w:cols w:space="720"/>
        </w:sectPr>
      </w:pPr>
    </w:p>
    <w:p w14:paraId="6FEB2557" w14:textId="3596DD42" w:rsidR="00B25A4F" w:rsidRDefault="00B25A4F" w:rsidP="00B25A4F">
      <w:pPr>
        <w:jc w:val="both"/>
        <w:rPr>
          <w:b/>
          <w:bCs/>
        </w:rPr>
      </w:pPr>
      <w:r>
        <w:rPr>
          <w:b/>
          <w:bCs/>
        </w:rPr>
        <w:lastRenderedPageBreak/>
        <w:t xml:space="preserve">Figure </w:t>
      </w:r>
      <w:r w:rsidR="00B92B6A">
        <w:rPr>
          <w:b/>
          <w:bCs/>
        </w:rPr>
        <w:t>18</w:t>
      </w:r>
    </w:p>
    <w:p w14:paraId="2B04612F" w14:textId="26A20626" w:rsidR="00B25A4F" w:rsidRDefault="00B25A4F" w:rsidP="00B25A4F">
      <w:pPr>
        <w:jc w:val="both"/>
        <w:rPr>
          <w:i/>
          <w:iCs/>
        </w:rPr>
      </w:pPr>
      <w:r>
        <w:rPr>
          <w:i/>
          <w:iCs/>
        </w:rPr>
        <w:t>IS Franchises and Attacks per year</w:t>
      </w:r>
    </w:p>
    <w:p w14:paraId="30D2A0FE" w14:textId="35CB9269" w:rsidR="00B25A4F" w:rsidRDefault="00427F0D" w:rsidP="00B25A4F">
      <w:pPr>
        <w:jc w:val="both"/>
        <w:rPr>
          <w:i/>
          <w:iCs/>
        </w:rPr>
      </w:pPr>
      <w:r>
        <w:rPr>
          <w:i/>
          <w:iCs/>
          <w:noProof/>
        </w:rPr>
        <w:drawing>
          <wp:inline distT="0" distB="0" distL="0" distR="0" wp14:anchorId="5DBC8C80" wp14:editId="3C11E3AD">
            <wp:extent cx="8332470" cy="4166235"/>
            <wp:effectExtent l="0" t="0" r="0" b="0"/>
            <wp:docPr id="39" name="Picture 3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pic:cNvPicPr/>
                  </pic:nvPicPr>
                  <pic:blipFill>
                    <a:blip r:embed="rId37" cstate="print">
                      <a:extLst>
                        <a:ext uri="{BEBA8EAE-BF5A-486C-A8C5-ECC9F3942E4B}">
                          <a14:imgProps xmlns:a14="http://schemas.microsoft.com/office/drawing/2010/main">
                            <a14:imgLayer r:embed="rId3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332470" cy="4166235"/>
                    </a:xfrm>
                    <a:prstGeom prst="rect">
                      <a:avLst/>
                    </a:prstGeom>
                  </pic:spPr>
                </pic:pic>
              </a:graphicData>
            </a:graphic>
          </wp:inline>
        </w:drawing>
      </w:r>
    </w:p>
    <w:p w14:paraId="6211152C" w14:textId="77777777" w:rsidR="00B25A4F" w:rsidRDefault="00B25A4F" w:rsidP="00B25A4F">
      <w:pPr>
        <w:jc w:val="both"/>
      </w:pPr>
      <w:r>
        <w:rPr>
          <w:i/>
          <w:iCs/>
        </w:rPr>
        <w:t>Source</w:t>
      </w:r>
      <w:r>
        <w:t>: UM GTD and original data.</w:t>
      </w:r>
    </w:p>
    <w:p w14:paraId="446635AA" w14:textId="77777777" w:rsidR="00B25A4F" w:rsidRDefault="00B25A4F" w:rsidP="00B25A4F">
      <w:pPr>
        <w:sectPr w:rsidR="00B25A4F">
          <w:pgSz w:w="15840" w:h="12240" w:orient="landscape"/>
          <w:pgMar w:top="1440" w:right="1278" w:bottom="1440" w:left="1440" w:header="720" w:footer="720" w:gutter="0"/>
          <w:cols w:space="720"/>
        </w:sectPr>
      </w:pPr>
    </w:p>
    <w:p w14:paraId="244B38C6" w14:textId="08EBA62A" w:rsidR="00B25A4F" w:rsidRDefault="00B25A4F" w:rsidP="00B25A4F">
      <w:pPr>
        <w:jc w:val="both"/>
      </w:pPr>
      <w:r>
        <w:lastRenderedPageBreak/>
        <w:tab/>
        <w:t>There are, however, issues with this argument. For instance, ISI, OIRA</w:t>
      </w:r>
      <w:r w:rsidR="00E93DE8">
        <w:t>,</w:t>
      </w:r>
      <w:r>
        <w:t xml:space="preserve"> and the NIRA do not appear to have franchises. With 2,103 attributed attacks, ISI should have produced four franchises. It is possible, with 91,905 attacks in the GTD listed as “unknown group</w:t>
      </w:r>
      <w:r w:rsidR="00E93DE8">
        <w:t>,</w:t>
      </w:r>
      <w:r>
        <w:t>”</w:t>
      </w:r>
      <w:r w:rsidR="00E93DE8">
        <w:t xml:space="preserve"> </w:t>
      </w:r>
      <w:r>
        <w:t>some groups are yet to be identified and could account for these potentially “missing” franchises. With 695 attacks for OIRA and 519 attacks for NIRA, each should have a franchise. It could be assessed that ISI, OIRA, and NIRA lacked sufficient BMD to seek franchises. Franchising may have not been a desired business growth model for these VEOs</w:t>
      </w:r>
      <w:r w:rsidR="00E93DE8">
        <w:t>, o</w:t>
      </w:r>
      <w:r>
        <w:t xml:space="preserve">r they overcommitted themselves or underperformed and failed to achieve the second and third step of brand building. Another alternative explanation is these groups have </w:t>
      </w:r>
      <w:r w:rsidR="00534512">
        <w:t>franchises but</w:t>
      </w:r>
      <w:r>
        <w:t xml:space="preserve"> are not known or identified in publicly accessible literature.</w:t>
      </w:r>
    </w:p>
    <w:p w14:paraId="7CBF9477" w14:textId="171B852D" w:rsidR="00006F4F" w:rsidRDefault="00B25A4F" w:rsidP="005A2828">
      <w:pPr>
        <w:jc w:val="both"/>
        <w:rPr>
          <w:rFonts w:cs="Times New Roman"/>
          <w:color w:val="000000" w:themeColor="text1"/>
        </w:rPr>
      </w:pPr>
      <w:r>
        <w:tab/>
      </w:r>
      <w:r w:rsidR="008761D6">
        <w:rPr>
          <w:rFonts w:cs="Times New Roman"/>
          <w:color w:val="000000" w:themeColor="text1"/>
        </w:rPr>
        <w:t xml:space="preserve">In summary, with attributed attacks as the measure of brand value and franchises as the measure of brand equity, the brand that resonates the most with stakeholders endures. This study </w:t>
      </w:r>
      <w:r w:rsidR="00481D5C">
        <w:rPr>
          <w:rFonts w:cs="Times New Roman"/>
          <w:color w:val="000000" w:themeColor="text1"/>
        </w:rPr>
        <w:t>found</w:t>
      </w:r>
      <w:r w:rsidR="008761D6">
        <w:rPr>
          <w:rFonts w:cs="Times New Roman"/>
          <w:color w:val="000000" w:themeColor="text1"/>
        </w:rPr>
        <w:t xml:space="preserve"> that the elements of leadership, strategy, and ideology are still relevant</w:t>
      </w:r>
      <w:r w:rsidR="00E93DE8">
        <w:rPr>
          <w:rFonts w:cs="Times New Roman"/>
          <w:color w:val="000000" w:themeColor="text1"/>
        </w:rPr>
        <w:t>,</w:t>
      </w:r>
      <w:r w:rsidR="008761D6">
        <w:rPr>
          <w:rFonts w:cs="Times New Roman"/>
          <w:color w:val="000000" w:themeColor="text1"/>
        </w:rPr>
        <w:t xml:space="preserve"> but secondary to the brand. </w:t>
      </w:r>
      <w:r w:rsidR="00006F4F">
        <w:rPr>
          <w:rFonts w:cs="Times New Roman"/>
          <w:color w:val="000000" w:themeColor="text1"/>
        </w:rPr>
        <w:t>These results support that</w:t>
      </w:r>
      <w:r w:rsidR="008761D6">
        <w:rPr>
          <w:rFonts w:cs="Times New Roman"/>
          <w:color w:val="000000" w:themeColor="text1"/>
        </w:rPr>
        <w:t xml:space="preserve"> a brand can exist with or without leadership, strategies, and ideologies, but </w:t>
      </w:r>
      <w:r w:rsidR="00E93DE8">
        <w:rPr>
          <w:rFonts w:cs="Times New Roman"/>
          <w:color w:val="000000" w:themeColor="text1"/>
        </w:rPr>
        <w:t xml:space="preserve">that </w:t>
      </w:r>
      <w:r w:rsidR="008761D6">
        <w:rPr>
          <w:rFonts w:cs="Times New Roman"/>
          <w:color w:val="000000" w:themeColor="text1"/>
        </w:rPr>
        <w:t>leadership, strategy and ideology cannot exist without a brand.</w:t>
      </w:r>
    </w:p>
    <w:p w14:paraId="6036053B" w14:textId="00011B74" w:rsidR="008761D6" w:rsidRPr="00C20969" w:rsidRDefault="008761D6" w:rsidP="00F10BE8">
      <w:pPr>
        <w:ind w:firstLine="720"/>
        <w:jc w:val="both"/>
        <w:rPr>
          <w:rFonts w:cs="Times New Roman"/>
          <w:color w:val="000000" w:themeColor="text1"/>
        </w:rPr>
      </w:pPr>
      <w:r>
        <w:t xml:space="preserve">The significance of this </w:t>
      </w:r>
      <w:r w:rsidR="006C0C96">
        <w:t xml:space="preserve">chapter and </w:t>
      </w:r>
      <w:r>
        <w:t xml:space="preserve">study reinforces the research premise that the brand is the center of gravity of an organization. </w:t>
      </w:r>
      <w:r>
        <w:rPr>
          <w:rFonts w:cs="Times New Roman"/>
          <w:color w:val="000000" w:themeColor="text1"/>
        </w:rPr>
        <w:t>With a focus on genericizing the VEO within its organizational category, the brand should be the primary focus of engagement resources when the intent is to disenfranchise the organization.</w:t>
      </w:r>
    </w:p>
    <w:p w14:paraId="0ACEC547" w14:textId="77777777" w:rsidR="0077414F" w:rsidRDefault="0077414F">
      <w:pPr>
        <w:spacing w:line="240" w:lineRule="auto"/>
        <w:rPr>
          <w:b/>
          <w:bCs/>
        </w:rPr>
      </w:pPr>
      <w:bookmarkStart w:id="444" w:name="_Toc114178905"/>
      <w:bookmarkStart w:id="445" w:name="_Toc114180514"/>
      <w:bookmarkStart w:id="446" w:name="_Toc114326956"/>
      <w:bookmarkStart w:id="447" w:name="_Toc116165490"/>
      <w:r>
        <w:br w:type="page"/>
      </w:r>
    </w:p>
    <w:p w14:paraId="34BF1FBD" w14:textId="20557DFB" w:rsidR="002B2CDF" w:rsidRPr="00D019E7" w:rsidRDefault="003149EC" w:rsidP="00AC24CE">
      <w:pPr>
        <w:pStyle w:val="APALevel1"/>
      </w:pPr>
      <w:bookmarkStart w:id="448" w:name="_Toc117001537"/>
      <w:bookmarkStart w:id="449" w:name="_Toc117002628"/>
      <w:bookmarkStart w:id="450" w:name="_Toc118666803"/>
      <w:r>
        <w:lastRenderedPageBreak/>
        <w:t>Chapter Six</w:t>
      </w:r>
      <w:bookmarkEnd w:id="443"/>
      <w:bookmarkEnd w:id="444"/>
      <w:bookmarkEnd w:id="445"/>
      <w:bookmarkEnd w:id="446"/>
      <w:r w:rsidR="00D019E7">
        <w:t xml:space="preserve">: </w:t>
      </w:r>
      <w:bookmarkEnd w:id="447"/>
      <w:r w:rsidR="005A0501">
        <w:t>Personality Type and Brand Affinity</w:t>
      </w:r>
      <w:bookmarkEnd w:id="448"/>
      <w:bookmarkEnd w:id="449"/>
      <w:bookmarkEnd w:id="450"/>
    </w:p>
    <w:p w14:paraId="3972C2D7" w14:textId="1191EB02" w:rsidR="000675DC" w:rsidRDefault="001615F2" w:rsidP="002B2CDF">
      <w:pPr>
        <w:ind w:firstLine="720"/>
        <w:jc w:val="both"/>
        <w:rPr>
          <w:rFonts w:cs="Times New Roman"/>
          <w:color w:val="000000" w:themeColor="text1"/>
        </w:rPr>
      </w:pPr>
      <w:r w:rsidRPr="001615F2">
        <w:rPr>
          <w:rFonts w:cs="Times New Roman"/>
          <w:color w:val="000000" w:themeColor="text1"/>
        </w:rPr>
        <w:t>This chapter examine</w:t>
      </w:r>
      <w:r w:rsidR="00481D5C">
        <w:rPr>
          <w:rFonts w:cs="Times New Roman"/>
          <w:color w:val="000000" w:themeColor="text1"/>
        </w:rPr>
        <w:t>d</w:t>
      </w:r>
      <w:r w:rsidRPr="001615F2">
        <w:rPr>
          <w:rFonts w:cs="Times New Roman"/>
          <w:color w:val="000000" w:themeColor="text1"/>
        </w:rPr>
        <w:t xml:space="preserve"> </w:t>
      </w:r>
      <w:r w:rsidR="00E93DE8">
        <w:rPr>
          <w:rFonts w:cs="Times New Roman"/>
          <w:color w:val="000000" w:themeColor="text1"/>
        </w:rPr>
        <w:t xml:space="preserve">and </w:t>
      </w:r>
      <w:r w:rsidRPr="001615F2">
        <w:rPr>
          <w:rFonts w:cs="Times New Roman"/>
          <w:color w:val="000000" w:themeColor="text1"/>
        </w:rPr>
        <w:t>assesse</w:t>
      </w:r>
      <w:r w:rsidR="00481D5C">
        <w:rPr>
          <w:rFonts w:cs="Times New Roman"/>
          <w:color w:val="000000" w:themeColor="text1"/>
        </w:rPr>
        <w:t>d</w:t>
      </w:r>
      <w:r w:rsidRPr="001615F2">
        <w:rPr>
          <w:rFonts w:cs="Times New Roman"/>
          <w:color w:val="000000" w:themeColor="text1"/>
        </w:rPr>
        <w:t xml:space="preserve"> the impact of </w:t>
      </w:r>
      <w:bookmarkStart w:id="451" w:name="OLE_LINK241"/>
      <w:r w:rsidRPr="001615F2">
        <w:rPr>
          <w:rFonts w:cs="Times New Roman"/>
          <w:color w:val="000000" w:themeColor="text1"/>
        </w:rPr>
        <w:t>personality attributes on brand affinity hypothesizing that generic brand affinity is less intense than name brand affinity</w:t>
      </w:r>
      <w:r>
        <w:rPr>
          <w:rFonts w:cs="Times New Roman"/>
          <w:color w:val="000000" w:themeColor="text1"/>
        </w:rPr>
        <w:t xml:space="preserve">. </w:t>
      </w:r>
      <w:bookmarkEnd w:id="451"/>
      <w:r w:rsidR="000675DC">
        <w:rPr>
          <w:rFonts w:cs="Times New Roman"/>
          <w:color w:val="000000" w:themeColor="text1"/>
        </w:rPr>
        <w:t>To do this, the study look</w:t>
      </w:r>
      <w:r w:rsidR="00481D5C">
        <w:rPr>
          <w:rFonts w:cs="Times New Roman"/>
          <w:color w:val="000000" w:themeColor="text1"/>
        </w:rPr>
        <w:t>ed</w:t>
      </w:r>
      <w:r w:rsidR="000675DC">
        <w:rPr>
          <w:rFonts w:cs="Times New Roman"/>
          <w:color w:val="000000" w:themeColor="text1"/>
        </w:rPr>
        <w:t xml:space="preserve"> at measures of </w:t>
      </w:r>
      <w:bookmarkStart w:id="452" w:name="OLE_LINK256"/>
      <w:r w:rsidR="000675DC">
        <w:rPr>
          <w:rFonts w:cs="Times New Roman"/>
          <w:color w:val="000000" w:themeColor="text1"/>
        </w:rPr>
        <w:t xml:space="preserve">personality, brand intensity and activity, and brand resonance. </w:t>
      </w:r>
      <w:bookmarkEnd w:id="452"/>
      <w:r w:rsidR="000675DC">
        <w:rPr>
          <w:rFonts w:cs="Times New Roman"/>
          <w:color w:val="000000" w:themeColor="text1"/>
        </w:rPr>
        <w:t>According to Keller and Swaminathan (2020), “brand resonance and the relationships consumers have with brands have two dimensions, intensity and activity” (p. 122). Intensity is a measure of attitudinal attachment and sense of community while activity is a measure of behavioral loyalty and active engagement. Th</w:t>
      </w:r>
      <w:r w:rsidR="00E93DE8">
        <w:rPr>
          <w:rFonts w:cs="Times New Roman"/>
          <w:color w:val="000000" w:themeColor="text1"/>
        </w:rPr>
        <w:t>e</w:t>
      </w:r>
      <w:r w:rsidR="000675DC">
        <w:rPr>
          <w:rFonts w:cs="Times New Roman"/>
          <w:color w:val="000000" w:themeColor="text1"/>
        </w:rPr>
        <w:t xml:space="preserve"> study posit</w:t>
      </w:r>
      <w:r w:rsidR="00481D5C">
        <w:rPr>
          <w:rFonts w:cs="Times New Roman"/>
          <w:color w:val="000000" w:themeColor="text1"/>
        </w:rPr>
        <w:t>ed</w:t>
      </w:r>
      <w:r w:rsidR="000675DC">
        <w:rPr>
          <w:rFonts w:cs="Times New Roman"/>
          <w:color w:val="000000" w:themeColor="text1"/>
        </w:rPr>
        <w:t xml:space="preserve"> that the level of intensity and activity is related to a stakeholder’s personality traits or characteristics.</w:t>
      </w:r>
      <w:r w:rsidR="00594722" w:rsidRPr="00594722">
        <w:rPr>
          <w:rFonts w:cs="Times New Roman"/>
          <w:color w:val="000000" w:themeColor="text1"/>
        </w:rPr>
        <w:t xml:space="preserve"> </w:t>
      </w:r>
      <w:r w:rsidR="00594722">
        <w:rPr>
          <w:rFonts w:cs="Times New Roman"/>
          <w:color w:val="000000" w:themeColor="text1"/>
        </w:rPr>
        <w:t>This study propose</w:t>
      </w:r>
      <w:r w:rsidR="00481D5C">
        <w:rPr>
          <w:rFonts w:cs="Times New Roman"/>
          <w:color w:val="000000" w:themeColor="text1"/>
        </w:rPr>
        <w:t>d</w:t>
      </w:r>
      <w:r w:rsidR="00594722">
        <w:rPr>
          <w:rFonts w:cs="Times New Roman"/>
          <w:color w:val="000000" w:themeColor="text1"/>
        </w:rPr>
        <w:t xml:space="preserve"> that s</w:t>
      </w:r>
      <w:r w:rsidR="00594722" w:rsidRPr="6AE12698">
        <w:rPr>
          <w:rFonts w:cs="Times New Roman"/>
          <w:color w:val="000000" w:themeColor="text1"/>
        </w:rPr>
        <w:t>takeholders with high intensity and high activity will be passionate about the brand and will change personal habits or increase personal risk for a name brand, including acting out in support of the brand.</w:t>
      </w:r>
    </w:p>
    <w:p w14:paraId="233168D5" w14:textId="7DA61ABB" w:rsidR="002B2CDF" w:rsidRDefault="00561EF2" w:rsidP="002B2CDF">
      <w:pPr>
        <w:ind w:firstLine="720"/>
        <w:jc w:val="both"/>
        <w:rPr>
          <w:rFonts w:cs="Times New Roman"/>
          <w:color w:val="000000" w:themeColor="text1"/>
        </w:rPr>
      </w:pPr>
      <w:r>
        <w:rPr>
          <w:rFonts w:cs="Times New Roman"/>
          <w:color w:val="000000" w:themeColor="text1"/>
        </w:rPr>
        <w:t xml:space="preserve">The study </w:t>
      </w:r>
      <w:r w:rsidR="001615F2" w:rsidRPr="00C60889">
        <w:rPr>
          <w:rFonts w:cs="Times New Roman"/>
          <w:color w:val="000000" w:themeColor="text1"/>
        </w:rPr>
        <w:t>examine</w:t>
      </w:r>
      <w:r w:rsidRPr="00C60889">
        <w:rPr>
          <w:rFonts w:cs="Times New Roman"/>
          <w:color w:val="000000" w:themeColor="text1"/>
        </w:rPr>
        <w:t>s</w:t>
      </w:r>
      <w:r w:rsidR="00E93DE8">
        <w:rPr>
          <w:rFonts w:cs="Times New Roman"/>
          <w:color w:val="000000" w:themeColor="text1"/>
        </w:rPr>
        <w:t xml:space="preserve"> </w:t>
      </w:r>
      <w:r w:rsidRPr="00211254">
        <w:rPr>
          <w:rFonts w:cs="Times New Roman"/>
          <w:i/>
          <w:iCs/>
          <w:color w:val="000000" w:themeColor="text1"/>
        </w:rPr>
        <w:t>personality</w:t>
      </w:r>
      <w:r w:rsidRPr="00CA7840">
        <w:rPr>
          <w:rFonts w:cs="Times New Roman"/>
          <w:color w:val="000000" w:themeColor="text1"/>
        </w:rPr>
        <w:t xml:space="preserve"> </w:t>
      </w:r>
      <w:r w:rsidRPr="00C60889">
        <w:rPr>
          <w:rFonts w:cs="Times New Roman"/>
          <w:color w:val="000000" w:themeColor="text1"/>
        </w:rPr>
        <w:t xml:space="preserve">as a combination of </w:t>
      </w:r>
      <w:r w:rsidR="0028595D" w:rsidRPr="00C60889">
        <w:rPr>
          <w:rFonts w:cs="Times New Roman"/>
          <w:color w:val="000000" w:themeColor="text1"/>
        </w:rPr>
        <w:t>extr</w:t>
      </w:r>
      <w:r w:rsidR="00633488">
        <w:rPr>
          <w:rFonts w:cs="Times New Roman"/>
          <w:color w:val="000000" w:themeColor="text1"/>
        </w:rPr>
        <w:t>a</w:t>
      </w:r>
      <w:r w:rsidR="0028595D" w:rsidRPr="00C60889">
        <w:rPr>
          <w:rFonts w:cs="Times New Roman"/>
          <w:color w:val="000000" w:themeColor="text1"/>
        </w:rPr>
        <w:t>version,</w:t>
      </w:r>
      <w:r w:rsidR="000675DC" w:rsidRPr="00C60889">
        <w:rPr>
          <w:rFonts w:cs="Times New Roman"/>
          <w:color w:val="000000" w:themeColor="text1"/>
        </w:rPr>
        <w:t xml:space="preserve"> </w:t>
      </w:r>
      <w:r w:rsidR="0028595D" w:rsidRPr="00C60889">
        <w:rPr>
          <w:rFonts w:cs="Times New Roman"/>
          <w:color w:val="000000" w:themeColor="text1"/>
        </w:rPr>
        <w:t xml:space="preserve">conscientiousness, </w:t>
      </w:r>
      <w:r w:rsidR="00D24561" w:rsidRPr="00C60889">
        <w:rPr>
          <w:rFonts w:cs="Times New Roman"/>
          <w:color w:val="000000" w:themeColor="text1"/>
        </w:rPr>
        <w:t xml:space="preserve">neuroticism, </w:t>
      </w:r>
      <w:r w:rsidR="0028595D" w:rsidRPr="00C60889">
        <w:rPr>
          <w:rFonts w:cs="Times New Roman"/>
          <w:color w:val="000000" w:themeColor="text1"/>
        </w:rPr>
        <w:t>openness to experience, agreeableness</w:t>
      </w:r>
      <w:r w:rsidR="00D24561" w:rsidRPr="00C60889">
        <w:rPr>
          <w:rFonts w:cs="Times New Roman"/>
          <w:color w:val="000000" w:themeColor="text1"/>
        </w:rPr>
        <w:t xml:space="preserve"> </w:t>
      </w:r>
      <w:r w:rsidRPr="00C60889">
        <w:rPr>
          <w:rFonts w:cs="Times New Roman"/>
          <w:color w:val="000000" w:themeColor="text1"/>
        </w:rPr>
        <w:t>(</w:t>
      </w:r>
      <w:r w:rsidR="00594722" w:rsidRPr="00C60889">
        <w:rPr>
          <w:rFonts w:cs="Times New Roman"/>
          <w:color w:val="000000" w:themeColor="text1"/>
        </w:rPr>
        <w:t xml:space="preserve">McCrae &amp; John, 2003, </w:t>
      </w:r>
      <w:proofErr w:type="spellStart"/>
      <w:r w:rsidRPr="00C60889">
        <w:t>Rammsted</w:t>
      </w:r>
      <w:r w:rsidR="00D24561" w:rsidRPr="00C60889">
        <w:t>t</w:t>
      </w:r>
      <w:proofErr w:type="spellEnd"/>
      <w:r w:rsidRPr="00C60889">
        <w:t xml:space="preserve"> &amp; John,</w:t>
      </w:r>
      <w:r w:rsidR="000675DC" w:rsidRPr="00C60889">
        <w:t xml:space="preserve"> </w:t>
      </w:r>
      <w:r w:rsidRPr="00C60889">
        <w:t>2007)</w:t>
      </w:r>
      <w:r w:rsidR="00D24561" w:rsidRPr="00C60889">
        <w:t xml:space="preserve">, </w:t>
      </w:r>
      <w:r w:rsidRPr="00C60889">
        <w:rPr>
          <w:rFonts w:cs="Times New Roman"/>
          <w:color w:val="000000" w:themeColor="text1"/>
        </w:rPr>
        <w:t>and</w:t>
      </w:r>
      <w:r w:rsidR="001615F2" w:rsidRPr="00C60889">
        <w:rPr>
          <w:rFonts w:cs="Times New Roman"/>
          <w:color w:val="000000" w:themeColor="text1"/>
        </w:rPr>
        <w:t xml:space="preserve"> </w:t>
      </w:r>
      <w:r w:rsidRPr="00C60889">
        <w:rPr>
          <w:rFonts w:cs="Times New Roman"/>
          <w:color w:val="000000" w:themeColor="text1"/>
        </w:rPr>
        <w:t>dogmatism (</w:t>
      </w:r>
      <w:r w:rsidRPr="00C60889">
        <w:rPr>
          <w:rFonts w:cs="Times New Roman"/>
        </w:rPr>
        <w:t>Rokeach, 1954)</w:t>
      </w:r>
      <w:r w:rsidR="001615F2" w:rsidRPr="00C60889">
        <w:rPr>
          <w:rFonts w:cs="Times New Roman"/>
          <w:color w:val="000000" w:themeColor="text1"/>
        </w:rPr>
        <w:t xml:space="preserve">. </w:t>
      </w:r>
      <w:r w:rsidR="001615F2" w:rsidRPr="00211254">
        <w:rPr>
          <w:rFonts w:cs="Times New Roman"/>
          <w:i/>
          <w:iCs/>
          <w:color w:val="000000" w:themeColor="text1"/>
        </w:rPr>
        <w:t>I</w:t>
      </w:r>
      <w:r w:rsidR="002B2CDF" w:rsidRPr="00211254">
        <w:rPr>
          <w:rFonts w:cs="Times New Roman"/>
          <w:i/>
          <w:iCs/>
          <w:color w:val="000000" w:themeColor="text1"/>
        </w:rPr>
        <w:t>ntensity</w:t>
      </w:r>
      <w:r w:rsidR="002B2CDF" w:rsidRPr="00C60889">
        <w:rPr>
          <w:rFonts w:cs="Times New Roman"/>
          <w:color w:val="000000" w:themeColor="text1"/>
        </w:rPr>
        <w:t xml:space="preserve"> </w:t>
      </w:r>
      <w:r w:rsidR="00481D5C">
        <w:rPr>
          <w:rFonts w:cs="Times New Roman"/>
          <w:color w:val="000000" w:themeColor="text1"/>
        </w:rPr>
        <w:t>wa</w:t>
      </w:r>
      <w:r w:rsidRPr="00C60889">
        <w:rPr>
          <w:rFonts w:cs="Times New Roman"/>
          <w:color w:val="000000" w:themeColor="text1"/>
        </w:rPr>
        <w:t>s</w:t>
      </w:r>
      <w:r w:rsidR="002B2CDF" w:rsidRPr="00C60889">
        <w:rPr>
          <w:rFonts w:cs="Times New Roman"/>
          <w:color w:val="000000" w:themeColor="text1"/>
        </w:rPr>
        <w:t xml:space="preserve"> </w:t>
      </w:r>
      <w:r w:rsidR="00D24561" w:rsidRPr="00C60889">
        <w:rPr>
          <w:rFonts w:cs="Times New Roman"/>
          <w:color w:val="000000" w:themeColor="text1"/>
        </w:rPr>
        <w:t xml:space="preserve">examined as </w:t>
      </w:r>
      <w:r w:rsidR="002B2CDF" w:rsidRPr="00C60889">
        <w:rPr>
          <w:rFonts w:cs="Times New Roman"/>
          <w:color w:val="000000" w:themeColor="text1"/>
        </w:rPr>
        <w:t xml:space="preserve">a combination of attitudinal attachment and sense of community </w:t>
      </w:r>
      <w:r w:rsidRPr="00C60889">
        <w:rPr>
          <w:rFonts w:cs="Times New Roman"/>
          <w:color w:val="000000" w:themeColor="text1"/>
        </w:rPr>
        <w:t xml:space="preserve">(Keller &amp; Swaminathan, 2020) </w:t>
      </w:r>
      <w:r w:rsidR="002B2CDF" w:rsidRPr="00C60889">
        <w:rPr>
          <w:rFonts w:cs="Times New Roman"/>
          <w:color w:val="000000" w:themeColor="text1"/>
        </w:rPr>
        <w:t xml:space="preserve">and </w:t>
      </w:r>
      <w:r w:rsidR="002B2CDF" w:rsidRPr="00211254">
        <w:rPr>
          <w:rFonts w:cs="Times New Roman"/>
          <w:i/>
          <w:iCs/>
          <w:color w:val="000000" w:themeColor="text1"/>
        </w:rPr>
        <w:t>activity</w:t>
      </w:r>
      <w:r w:rsidR="002B2CDF" w:rsidRPr="00C60889">
        <w:rPr>
          <w:rFonts w:cs="Times New Roman"/>
          <w:color w:val="000000" w:themeColor="text1"/>
        </w:rPr>
        <w:t xml:space="preserve"> </w:t>
      </w:r>
      <w:r w:rsidR="001B0772" w:rsidRPr="00C60889">
        <w:rPr>
          <w:rFonts w:cs="Times New Roman"/>
          <w:color w:val="000000" w:themeColor="text1"/>
        </w:rPr>
        <w:t>a</w:t>
      </w:r>
      <w:r w:rsidR="002B2CDF" w:rsidRPr="00C60889">
        <w:rPr>
          <w:rFonts w:cs="Times New Roman"/>
          <w:color w:val="000000" w:themeColor="text1"/>
        </w:rPr>
        <w:t>s a combination of behavior loyalty and active engagement (Keller &amp; Swaminathan, 2020)</w:t>
      </w:r>
      <w:r w:rsidRPr="00C60889">
        <w:rPr>
          <w:rFonts w:cs="Times New Roman"/>
          <w:color w:val="000000" w:themeColor="text1"/>
        </w:rPr>
        <w:t>.</w:t>
      </w:r>
      <w:r w:rsidR="002B2CDF" w:rsidRPr="00C60889">
        <w:rPr>
          <w:rFonts w:cs="Times New Roman"/>
          <w:color w:val="000000" w:themeColor="text1"/>
        </w:rPr>
        <w:t xml:space="preserve"> </w:t>
      </w:r>
      <w:r w:rsidRPr="00C60889">
        <w:rPr>
          <w:rFonts w:cs="Times New Roman"/>
          <w:color w:val="000000" w:themeColor="text1"/>
        </w:rPr>
        <w:t xml:space="preserve">All three independent variables are </w:t>
      </w:r>
      <w:r w:rsidR="002B2CDF" w:rsidRPr="00C60889">
        <w:rPr>
          <w:rFonts w:cs="Times New Roman"/>
          <w:color w:val="000000" w:themeColor="text1"/>
        </w:rPr>
        <w:t>related to level of resonance</w:t>
      </w:r>
      <w:r w:rsidRPr="00C60889">
        <w:rPr>
          <w:rFonts w:cs="Times New Roman"/>
          <w:color w:val="000000" w:themeColor="text1"/>
        </w:rPr>
        <w:t>, the dependent variable of this study.</w:t>
      </w:r>
      <w:r w:rsidR="00D24561" w:rsidRPr="00C60889">
        <w:rPr>
          <w:rFonts w:cs="Times New Roman"/>
          <w:color w:val="000000" w:themeColor="text1"/>
        </w:rPr>
        <w:t xml:space="preserve"> </w:t>
      </w:r>
      <w:r w:rsidR="00D24561" w:rsidRPr="00CA7840">
        <w:rPr>
          <w:rFonts w:cs="Times New Roman"/>
          <w:color w:val="000000" w:themeColor="text1"/>
        </w:rPr>
        <w:t>Resonance</w:t>
      </w:r>
      <w:r w:rsidR="00D24561">
        <w:rPr>
          <w:rFonts w:cs="Times New Roman"/>
          <w:color w:val="000000" w:themeColor="text1"/>
        </w:rPr>
        <w:t xml:space="preserve"> </w:t>
      </w:r>
      <w:r w:rsidR="00481D5C">
        <w:rPr>
          <w:rFonts w:cs="Times New Roman"/>
          <w:color w:val="000000" w:themeColor="text1"/>
        </w:rPr>
        <w:t>wa</w:t>
      </w:r>
      <w:r w:rsidR="00D543EA">
        <w:rPr>
          <w:rFonts w:cs="Times New Roman"/>
          <w:color w:val="000000" w:themeColor="text1"/>
        </w:rPr>
        <w:t xml:space="preserve">s examined as a combination </w:t>
      </w:r>
      <w:r w:rsidR="00D24561">
        <w:rPr>
          <w:rFonts w:cs="Times New Roman"/>
          <w:color w:val="000000" w:themeColor="text1"/>
        </w:rPr>
        <w:t>of brand commitment</w:t>
      </w:r>
      <w:r w:rsidR="00D543EA">
        <w:rPr>
          <w:rFonts w:cs="Times New Roman"/>
          <w:color w:val="000000" w:themeColor="text1"/>
        </w:rPr>
        <w:t xml:space="preserve">, </w:t>
      </w:r>
      <w:r w:rsidR="00D24561">
        <w:rPr>
          <w:rFonts w:cs="Times New Roman"/>
          <w:color w:val="000000" w:themeColor="text1"/>
        </w:rPr>
        <w:t>resistance to change</w:t>
      </w:r>
      <w:r w:rsidR="00D24561" w:rsidRPr="00D24561">
        <w:rPr>
          <w:rFonts w:cs="Times New Roman"/>
          <w:color w:val="000000" w:themeColor="text1"/>
        </w:rPr>
        <w:t xml:space="preserve"> </w:t>
      </w:r>
      <w:r w:rsidR="00D24561">
        <w:rPr>
          <w:rFonts w:cs="Times New Roman"/>
          <w:color w:val="000000" w:themeColor="text1"/>
        </w:rPr>
        <w:t>(Srivastava &amp; Owens, 2010), and willingness to pay</w:t>
      </w:r>
      <w:r w:rsidR="000F6217">
        <w:rPr>
          <w:rFonts w:cs="Times New Roman"/>
          <w:color w:val="000000" w:themeColor="text1"/>
        </w:rPr>
        <w:t xml:space="preserve"> (</w:t>
      </w:r>
      <w:r w:rsidR="000F6217" w:rsidRPr="004C12DA">
        <w:rPr>
          <w:rFonts w:cs="Times New Roman"/>
          <w:color w:val="000000" w:themeColor="text1"/>
        </w:rPr>
        <w:t>Brookshire et al., 1980</w:t>
      </w:r>
      <w:r w:rsidR="000F6217">
        <w:rPr>
          <w:rFonts w:cs="Times New Roman"/>
          <w:color w:val="000000" w:themeColor="text1"/>
        </w:rPr>
        <w:t>)</w:t>
      </w:r>
      <w:r w:rsidR="00D24561">
        <w:rPr>
          <w:rFonts w:cs="Times New Roman"/>
          <w:color w:val="000000" w:themeColor="text1"/>
        </w:rPr>
        <w:t>.</w:t>
      </w:r>
      <w:r>
        <w:rPr>
          <w:rFonts w:cs="Times New Roman"/>
          <w:color w:val="000000" w:themeColor="text1"/>
        </w:rPr>
        <w:t xml:space="preserve"> </w:t>
      </w:r>
      <w:r w:rsidR="002B2CDF" w:rsidRPr="6AE12698">
        <w:rPr>
          <w:rFonts w:cs="Times New Roman"/>
          <w:color w:val="000000" w:themeColor="text1"/>
        </w:rPr>
        <w:t xml:space="preserve">Adapted from </w:t>
      </w:r>
      <w:proofErr w:type="spellStart"/>
      <w:r w:rsidR="002B2CDF" w:rsidRPr="6AE12698">
        <w:rPr>
          <w:rFonts w:cs="Times New Roman"/>
          <w:color w:val="000000" w:themeColor="text1"/>
        </w:rPr>
        <w:t>Mendelow’s</w:t>
      </w:r>
      <w:proofErr w:type="spellEnd"/>
      <w:r w:rsidR="002B2CDF" w:rsidRPr="6AE12698">
        <w:rPr>
          <w:rFonts w:cs="Times New Roman"/>
          <w:color w:val="000000" w:themeColor="text1"/>
        </w:rPr>
        <w:t xml:space="preserve"> (1981) power matrix, </w:t>
      </w:r>
      <w:r w:rsidR="00211254">
        <w:rPr>
          <w:rFonts w:cs="Times New Roman"/>
          <w:color w:val="000000" w:themeColor="text1"/>
        </w:rPr>
        <w:t>F</w:t>
      </w:r>
      <w:r w:rsidR="002B2CDF" w:rsidRPr="6AE12698">
        <w:rPr>
          <w:rFonts w:cs="Times New Roman"/>
          <w:color w:val="000000" w:themeColor="text1"/>
        </w:rPr>
        <w:t xml:space="preserve">igure </w:t>
      </w:r>
      <w:r w:rsidR="00646890">
        <w:rPr>
          <w:rFonts w:cs="Times New Roman"/>
          <w:color w:val="000000" w:themeColor="text1"/>
        </w:rPr>
        <w:t>1</w:t>
      </w:r>
      <w:r w:rsidR="00B92B6A">
        <w:rPr>
          <w:rFonts w:cs="Times New Roman"/>
          <w:color w:val="000000" w:themeColor="text1"/>
        </w:rPr>
        <w:t>9</w:t>
      </w:r>
      <w:r w:rsidR="001615F2">
        <w:rPr>
          <w:rFonts w:cs="Times New Roman"/>
          <w:color w:val="000000" w:themeColor="text1"/>
        </w:rPr>
        <w:t xml:space="preserve"> posits that </w:t>
      </w:r>
      <w:bookmarkStart w:id="453" w:name="_Int_8RE0hELo"/>
      <w:r w:rsidR="002B2CDF" w:rsidRPr="6AE12698">
        <w:rPr>
          <w:rFonts w:cs="Times New Roman"/>
          <w:color w:val="000000" w:themeColor="text1"/>
        </w:rPr>
        <w:t>a high level</w:t>
      </w:r>
      <w:bookmarkEnd w:id="453"/>
      <w:r w:rsidR="002B2CDF" w:rsidRPr="6AE12698">
        <w:rPr>
          <w:rFonts w:cs="Times New Roman"/>
          <w:color w:val="000000" w:themeColor="text1"/>
        </w:rPr>
        <w:t xml:space="preserve"> of resonance is expected in active stakeholders and name brands, while a lower level of resonance is expected in passive stakeholders and generic (or store) brands.</w:t>
      </w:r>
    </w:p>
    <w:p w14:paraId="59FD5FFA" w14:textId="77777777" w:rsidR="000675DC" w:rsidRDefault="000675DC">
      <w:pPr>
        <w:spacing w:line="240" w:lineRule="auto"/>
        <w:rPr>
          <w:rFonts w:cs="Times New Roman"/>
          <w:color w:val="000000" w:themeColor="text1"/>
        </w:rPr>
      </w:pPr>
      <w:bookmarkStart w:id="454" w:name="Figure7"/>
      <w:r>
        <w:rPr>
          <w:rFonts w:cs="Times New Roman"/>
          <w:color w:val="000000" w:themeColor="text1"/>
        </w:rPr>
        <w:br w:type="page"/>
      </w:r>
    </w:p>
    <w:p w14:paraId="398F7EAF" w14:textId="37FC8EC2" w:rsidR="002B2CDF" w:rsidRPr="004146B1" w:rsidRDefault="002B2CDF" w:rsidP="002B2CDF">
      <w:pPr>
        <w:jc w:val="both"/>
        <w:rPr>
          <w:rFonts w:cs="Times New Roman"/>
          <w:b/>
          <w:bCs/>
          <w:color w:val="000000" w:themeColor="text1"/>
        </w:rPr>
      </w:pPr>
      <w:r w:rsidRPr="004146B1">
        <w:rPr>
          <w:rFonts w:cs="Times New Roman"/>
          <w:b/>
          <w:bCs/>
          <w:color w:val="000000" w:themeColor="text1"/>
        </w:rPr>
        <w:lastRenderedPageBreak/>
        <w:t xml:space="preserve">Figure </w:t>
      </w:r>
      <w:r>
        <w:rPr>
          <w:rFonts w:cs="Times New Roman"/>
          <w:b/>
          <w:bCs/>
          <w:color w:val="000000" w:themeColor="text1"/>
        </w:rPr>
        <w:t>1</w:t>
      </w:r>
      <w:r w:rsidR="00B92B6A">
        <w:rPr>
          <w:rFonts w:cs="Times New Roman"/>
          <w:b/>
          <w:bCs/>
          <w:color w:val="000000" w:themeColor="text1"/>
        </w:rPr>
        <w:t>9</w:t>
      </w:r>
    </w:p>
    <w:bookmarkEnd w:id="454"/>
    <w:p w14:paraId="50FBC81B" w14:textId="77777777" w:rsidR="002B2CDF" w:rsidRPr="004146B1" w:rsidRDefault="002B2CDF" w:rsidP="002B2CDF">
      <w:pPr>
        <w:jc w:val="both"/>
        <w:rPr>
          <w:rFonts w:cs="Times New Roman"/>
          <w:i/>
          <w:iCs/>
          <w:color w:val="000000" w:themeColor="text1"/>
        </w:rPr>
      </w:pPr>
      <w:r>
        <w:rPr>
          <w:rFonts w:cs="Times New Roman"/>
          <w:i/>
          <w:iCs/>
          <w:noProof/>
          <w:color w:val="000000" w:themeColor="text1"/>
        </w:rPr>
        <w:drawing>
          <wp:anchor distT="0" distB="0" distL="114300" distR="114300" simplePos="0" relativeHeight="251687949" behindDoc="0" locked="0" layoutInCell="1" allowOverlap="1" wp14:anchorId="2D86AC1C" wp14:editId="5505EB65">
            <wp:simplePos x="0" y="0"/>
            <wp:positionH relativeFrom="column">
              <wp:posOffset>677545</wp:posOffset>
            </wp:positionH>
            <wp:positionV relativeFrom="paragraph">
              <wp:posOffset>284784</wp:posOffset>
            </wp:positionV>
            <wp:extent cx="4120041" cy="2755669"/>
            <wp:effectExtent l="0" t="0" r="0" b="0"/>
            <wp:wrapTopAndBottom/>
            <wp:docPr id="169" name="Picture 18">
              <a:extLst xmlns:a="http://schemas.openxmlformats.org/drawingml/2006/main">
                <a:ext uri="{FF2B5EF4-FFF2-40B4-BE49-F238E27FC236}">
                  <a16:creationId xmlns:a16="http://schemas.microsoft.com/office/drawing/2014/main" id="{CAF9902A-4F9A-A147-9654-C69F35A11C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8">
                      <a:extLst>
                        <a:ext uri="{FF2B5EF4-FFF2-40B4-BE49-F238E27FC236}">
                          <a16:creationId xmlns:a16="http://schemas.microsoft.com/office/drawing/2014/main" id="{CAF9902A-4F9A-A147-9654-C69F35A11C96}"/>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4120041" cy="2755669"/>
                    </a:xfrm>
                    <a:prstGeom prst="rect">
                      <a:avLst/>
                    </a:prstGeom>
                  </pic:spPr>
                </pic:pic>
              </a:graphicData>
            </a:graphic>
          </wp:anchor>
        </w:drawing>
      </w:r>
      <w:r w:rsidRPr="004146B1">
        <w:rPr>
          <w:rFonts w:cs="Times New Roman"/>
          <w:i/>
          <w:iCs/>
          <w:color w:val="000000" w:themeColor="text1"/>
        </w:rPr>
        <w:t>Power matrix for brand and personality type</w:t>
      </w:r>
    </w:p>
    <w:p w14:paraId="21A1F65C" w14:textId="16DD4983" w:rsidR="002B2CDF" w:rsidRDefault="0057322F" w:rsidP="002E3B60">
      <w:pPr>
        <w:jc w:val="both"/>
        <w:rPr>
          <w:rFonts w:cs="Times New Roman"/>
          <w:color w:val="000000" w:themeColor="text1"/>
        </w:rPr>
      </w:pPr>
      <w:r>
        <w:rPr>
          <w:rFonts w:cs="Times New Roman"/>
          <w:i/>
          <w:iCs/>
          <w:color w:val="000000" w:themeColor="text1"/>
        </w:rPr>
        <w:t>Source</w:t>
      </w:r>
      <w:r w:rsidR="002B2CDF">
        <w:rPr>
          <w:rFonts w:cs="Times New Roman"/>
          <w:color w:val="000000" w:themeColor="text1"/>
        </w:rPr>
        <w:t xml:space="preserve">: Adapted from </w:t>
      </w:r>
      <w:bookmarkStart w:id="455" w:name="OLE_LINK122"/>
      <w:proofErr w:type="spellStart"/>
      <w:r w:rsidR="002B2CDF">
        <w:rPr>
          <w:rFonts w:cs="Times New Roman"/>
          <w:color w:val="000000" w:themeColor="text1"/>
        </w:rPr>
        <w:t>Mendelow</w:t>
      </w:r>
      <w:proofErr w:type="spellEnd"/>
      <w:r w:rsidR="00C92E26">
        <w:rPr>
          <w:rFonts w:cs="Times New Roman"/>
          <w:color w:val="000000" w:themeColor="text1"/>
        </w:rPr>
        <w:t xml:space="preserve"> </w:t>
      </w:r>
      <w:r w:rsidR="002B2CDF">
        <w:rPr>
          <w:rFonts w:cs="Times New Roman"/>
          <w:color w:val="000000" w:themeColor="text1"/>
        </w:rPr>
        <w:t>(1981).</w:t>
      </w:r>
      <w:bookmarkEnd w:id="455"/>
    </w:p>
    <w:p w14:paraId="69217D0F" w14:textId="77777777" w:rsidR="000675DC" w:rsidRDefault="000675DC" w:rsidP="002E3B60">
      <w:pPr>
        <w:jc w:val="both"/>
        <w:rPr>
          <w:rFonts w:cs="Times New Roman"/>
          <w:color w:val="000000" w:themeColor="text1"/>
        </w:rPr>
      </w:pPr>
    </w:p>
    <w:p w14:paraId="55BE2C56" w14:textId="3F54717C" w:rsidR="000675DC" w:rsidRPr="000675DC" w:rsidRDefault="006318BD" w:rsidP="000675DC">
      <w:pPr>
        <w:ind w:firstLine="720"/>
        <w:jc w:val="both"/>
        <w:rPr>
          <w:rFonts w:cs="Times New Roman"/>
          <w:color w:val="000000" w:themeColor="text1"/>
        </w:rPr>
      </w:pPr>
      <w:bookmarkStart w:id="456" w:name="_Toc116165491"/>
      <w:bookmarkStart w:id="457" w:name="_Toc116166528"/>
      <w:bookmarkStart w:id="458" w:name="_Toc117001538"/>
      <w:bookmarkStart w:id="459" w:name="_Toc117002629"/>
      <w:bookmarkStart w:id="460" w:name="Data"/>
      <w:r>
        <w:rPr>
          <w:rFonts w:cs="Times New Roman"/>
          <w:color w:val="000000" w:themeColor="text1"/>
        </w:rPr>
        <w:t>Figure 1</w:t>
      </w:r>
      <w:r w:rsidR="00B004CC">
        <w:rPr>
          <w:rFonts w:cs="Times New Roman"/>
          <w:color w:val="000000" w:themeColor="text1"/>
        </w:rPr>
        <w:t>9</w:t>
      </w:r>
      <w:r>
        <w:rPr>
          <w:rFonts w:cs="Times New Roman"/>
          <w:color w:val="000000" w:themeColor="text1"/>
        </w:rPr>
        <w:t xml:space="preserve"> would indicate that s</w:t>
      </w:r>
      <w:r w:rsidR="000675DC" w:rsidRPr="6AE12698">
        <w:rPr>
          <w:rFonts w:cs="Times New Roman"/>
          <w:color w:val="000000" w:themeColor="text1"/>
        </w:rPr>
        <w:t xml:space="preserve">takeholders with high </w:t>
      </w:r>
      <w:r w:rsidR="00F37654" w:rsidRPr="6AE12698">
        <w:rPr>
          <w:rFonts w:cs="Times New Roman"/>
          <w:color w:val="000000" w:themeColor="text1"/>
        </w:rPr>
        <w:t>intensity</w:t>
      </w:r>
      <w:r w:rsidR="00211254">
        <w:rPr>
          <w:rFonts w:cs="Times New Roman"/>
          <w:color w:val="000000" w:themeColor="text1"/>
        </w:rPr>
        <w:t>,</w:t>
      </w:r>
      <w:r w:rsidR="000675DC" w:rsidRPr="6AE12698">
        <w:rPr>
          <w:rFonts w:cs="Times New Roman"/>
          <w:color w:val="000000" w:themeColor="text1"/>
        </w:rPr>
        <w:t xml:space="preserve"> but low activity</w:t>
      </w:r>
      <w:r w:rsidR="00211254">
        <w:rPr>
          <w:rFonts w:cs="Times New Roman"/>
          <w:color w:val="000000" w:themeColor="text1"/>
        </w:rPr>
        <w:t>,</w:t>
      </w:r>
      <w:r w:rsidR="000675DC" w:rsidRPr="6AE12698">
        <w:rPr>
          <w:rFonts w:cs="Times New Roman"/>
          <w:color w:val="000000" w:themeColor="text1"/>
        </w:rPr>
        <w:t xml:space="preserve"> </w:t>
      </w:r>
      <w:r w:rsidR="000675DC">
        <w:rPr>
          <w:rFonts w:cs="Times New Roman"/>
          <w:color w:val="000000" w:themeColor="text1"/>
        </w:rPr>
        <w:t>are</w:t>
      </w:r>
      <w:r w:rsidR="000675DC" w:rsidRPr="6AE12698">
        <w:rPr>
          <w:rFonts w:cs="Times New Roman"/>
          <w:color w:val="000000" w:themeColor="text1"/>
        </w:rPr>
        <w:t xml:space="preserve"> passionate about the brand</w:t>
      </w:r>
      <w:r w:rsidR="00211254">
        <w:rPr>
          <w:rFonts w:cs="Times New Roman"/>
          <w:color w:val="000000" w:themeColor="text1"/>
        </w:rPr>
        <w:t>,</w:t>
      </w:r>
      <w:r w:rsidR="000675DC" w:rsidRPr="6AE12698">
        <w:rPr>
          <w:rFonts w:cs="Times New Roman"/>
          <w:color w:val="000000" w:themeColor="text1"/>
        </w:rPr>
        <w:t xml:space="preserve"> but </w:t>
      </w:r>
      <w:r>
        <w:rPr>
          <w:rFonts w:cs="Times New Roman"/>
          <w:color w:val="000000" w:themeColor="text1"/>
        </w:rPr>
        <w:t>are</w:t>
      </w:r>
      <w:r w:rsidR="000675DC" w:rsidRPr="6AE12698">
        <w:rPr>
          <w:rFonts w:cs="Times New Roman"/>
          <w:color w:val="000000" w:themeColor="text1"/>
        </w:rPr>
        <w:t xml:space="preserve"> reluctant to act out at a significant level that benefits the organization. Stakeholders with low intensity and high activity lack the emotional attachment needed for high levels of </w:t>
      </w:r>
      <w:r w:rsidR="00B615D1" w:rsidRPr="6AE12698">
        <w:rPr>
          <w:rFonts w:cs="Times New Roman"/>
          <w:color w:val="000000" w:themeColor="text1"/>
        </w:rPr>
        <w:t>commitment</w:t>
      </w:r>
      <w:r w:rsidR="00B615D1">
        <w:rPr>
          <w:rFonts w:cs="Times New Roman"/>
          <w:color w:val="000000" w:themeColor="text1"/>
        </w:rPr>
        <w:t xml:space="preserve"> but</w:t>
      </w:r>
      <w:r w:rsidR="000675DC" w:rsidRPr="6AE12698">
        <w:rPr>
          <w:rFonts w:cs="Times New Roman"/>
          <w:color w:val="000000" w:themeColor="text1"/>
        </w:rPr>
        <w:t xml:space="preserve"> will support the brand at their comfort level. Stakeholders with low intensity and low activity will not benefit a brand that exists on the perception of success and performance of violence and extremism</w:t>
      </w:r>
      <w:r w:rsidR="00211254">
        <w:rPr>
          <w:rFonts w:cs="Times New Roman"/>
          <w:color w:val="000000" w:themeColor="text1"/>
        </w:rPr>
        <w:t>,</w:t>
      </w:r>
      <w:r w:rsidR="000675DC" w:rsidRPr="6AE12698">
        <w:rPr>
          <w:rFonts w:cs="Times New Roman"/>
          <w:color w:val="000000" w:themeColor="text1"/>
        </w:rPr>
        <w:t xml:space="preserve"> as those are not important traits to this group of stakeholders, i.e., the brand does not resonate with them.</w:t>
      </w:r>
    </w:p>
    <w:p w14:paraId="1B3DF890" w14:textId="2C305874" w:rsidR="002B2CDF" w:rsidRPr="00E30136" w:rsidRDefault="002B2CDF" w:rsidP="00D069B8">
      <w:pPr>
        <w:pStyle w:val="Heading2"/>
      </w:pPr>
      <w:bookmarkStart w:id="461" w:name="_Toc118666804"/>
      <w:r w:rsidRPr="00E30136">
        <w:t>Data</w:t>
      </w:r>
      <w:bookmarkEnd w:id="456"/>
      <w:bookmarkEnd w:id="457"/>
      <w:bookmarkEnd w:id="458"/>
      <w:bookmarkEnd w:id="459"/>
      <w:bookmarkEnd w:id="461"/>
    </w:p>
    <w:bookmarkEnd w:id="460"/>
    <w:p w14:paraId="02989D9A" w14:textId="0F816A03" w:rsidR="007C41AF" w:rsidRDefault="000811D3" w:rsidP="0081597C">
      <w:pPr>
        <w:ind w:firstLine="720"/>
        <w:jc w:val="both"/>
        <w:rPr>
          <w:rFonts w:cs="Times New Roman"/>
          <w:color w:val="000000" w:themeColor="text1"/>
        </w:rPr>
      </w:pPr>
      <w:r>
        <w:rPr>
          <w:rFonts w:cs="Times New Roman"/>
          <w:color w:val="000000" w:themeColor="text1"/>
        </w:rPr>
        <w:t>This research used a</w:t>
      </w:r>
      <w:r w:rsidR="002877E4">
        <w:rPr>
          <w:rFonts w:cs="Times New Roman"/>
          <w:color w:val="000000" w:themeColor="text1"/>
        </w:rPr>
        <w:t xml:space="preserve">n original survey instrument </w:t>
      </w:r>
      <w:r w:rsidR="00790593">
        <w:rPr>
          <w:rFonts w:cs="Times New Roman"/>
          <w:color w:val="000000" w:themeColor="text1"/>
        </w:rPr>
        <w:t xml:space="preserve">to capture self-reported personality traits while exploring different aspects of brand preferences in a short online survey. </w:t>
      </w:r>
      <w:r w:rsidR="00034CB3">
        <w:rPr>
          <w:rFonts w:cs="Times New Roman"/>
          <w:color w:val="000000" w:themeColor="text1"/>
        </w:rPr>
        <w:t>Th</w:t>
      </w:r>
      <w:r w:rsidR="00211254">
        <w:rPr>
          <w:rFonts w:cs="Times New Roman"/>
          <w:color w:val="000000" w:themeColor="text1"/>
        </w:rPr>
        <w:t>e</w:t>
      </w:r>
      <w:r w:rsidR="00034CB3">
        <w:rPr>
          <w:rFonts w:cs="Times New Roman"/>
          <w:color w:val="000000" w:themeColor="text1"/>
        </w:rPr>
        <w:t xml:space="preserve"> survey instrument departed from common, product-based consumer survey formats. </w:t>
      </w:r>
      <w:r w:rsidR="00034CB3" w:rsidRPr="005A4983">
        <w:rPr>
          <w:rFonts w:cs="Times New Roman"/>
          <w:color w:val="000000" w:themeColor="text1"/>
        </w:rPr>
        <w:t xml:space="preserve">Most studies on brands or products tend to offer a small set of pre-selected brands </w:t>
      </w:r>
      <w:r w:rsidR="00250BD4">
        <w:rPr>
          <w:rFonts w:cs="Times New Roman"/>
          <w:color w:val="000000" w:themeColor="text1"/>
        </w:rPr>
        <w:t xml:space="preserve">from which </w:t>
      </w:r>
      <w:r w:rsidR="00034CB3" w:rsidRPr="005A4983">
        <w:rPr>
          <w:rFonts w:cs="Times New Roman"/>
          <w:color w:val="000000" w:themeColor="text1"/>
        </w:rPr>
        <w:t xml:space="preserve">the respondent must </w:t>
      </w:r>
      <w:r w:rsidR="00034CB3" w:rsidRPr="005A4983">
        <w:rPr>
          <w:rFonts w:cs="Times New Roman"/>
          <w:color w:val="000000" w:themeColor="text1"/>
        </w:rPr>
        <w:lastRenderedPageBreak/>
        <w:t>choose.</w:t>
      </w:r>
      <w:r w:rsidR="00621C47">
        <w:rPr>
          <w:rFonts w:cs="Times New Roman"/>
          <w:color w:val="000000" w:themeColor="text1"/>
        </w:rPr>
        <w:t xml:space="preserve"> </w:t>
      </w:r>
      <w:r w:rsidR="003E262F">
        <w:rPr>
          <w:rFonts w:cs="Times New Roman"/>
          <w:color w:val="000000" w:themeColor="text1"/>
        </w:rPr>
        <w:t xml:space="preserve">For this study, </w:t>
      </w:r>
      <w:r w:rsidR="00621C47">
        <w:rPr>
          <w:rFonts w:cs="Times New Roman"/>
          <w:color w:val="000000" w:themeColor="text1"/>
        </w:rPr>
        <w:t>respondent</w:t>
      </w:r>
      <w:r w:rsidR="00C92E26">
        <w:rPr>
          <w:rFonts w:cs="Times New Roman"/>
          <w:color w:val="000000" w:themeColor="text1"/>
        </w:rPr>
        <w:t>s</w:t>
      </w:r>
      <w:r w:rsidR="00621C47">
        <w:rPr>
          <w:rFonts w:cs="Times New Roman"/>
          <w:color w:val="000000" w:themeColor="text1"/>
        </w:rPr>
        <w:t xml:space="preserve"> w</w:t>
      </w:r>
      <w:r w:rsidR="00C92E26">
        <w:rPr>
          <w:rFonts w:cs="Times New Roman"/>
          <w:color w:val="000000" w:themeColor="text1"/>
        </w:rPr>
        <w:t>ere</w:t>
      </w:r>
      <w:r w:rsidR="00621C47">
        <w:rPr>
          <w:rFonts w:cs="Times New Roman"/>
          <w:color w:val="000000" w:themeColor="text1"/>
        </w:rPr>
        <w:t xml:space="preserve"> directed to choose a brand, and then</w:t>
      </w:r>
      <w:r w:rsidR="003E262F">
        <w:rPr>
          <w:rFonts w:cs="Times New Roman"/>
          <w:color w:val="000000" w:themeColor="text1"/>
        </w:rPr>
        <w:t xml:space="preserve"> </w:t>
      </w:r>
      <w:r w:rsidR="006318BD">
        <w:rPr>
          <w:rFonts w:cs="Times New Roman"/>
          <w:color w:val="000000" w:themeColor="text1"/>
        </w:rPr>
        <w:t xml:space="preserve">to </w:t>
      </w:r>
      <w:r w:rsidR="003E262F">
        <w:rPr>
          <w:rFonts w:cs="Times New Roman"/>
          <w:color w:val="000000" w:themeColor="text1"/>
        </w:rPr>
        <w:t>self-</w:t>
      </w:r>
      <w:r w:rsidR="00621C47">
        <w:rPr>
          <w:rFonts w:cs="Times New Roman"/>
          <w:color w:val="000000" w:themeColor="text1"/>
        </w:rPr>
        <w:t xml:space="preserve">identify if that brand was generic. </w:t>
      </w:r>
      <w:r w:rsidR="00034CB3" w:rsidRPr="005A4983">
        <w:rPr>
          <w:rFonts w:cs="Times New Roman"/>
          <w:color w:val="000000" w:themeColor="text1"/>
        </w:rPr>
        <w:t>The actual brand</w:t>
      </w:r>
      <w:r w:rsidR="00250BD4">
        <w:rPr>
          <w:rFonts w:cs="Times New Roman"/>
          <w:color w:val="000000" w:themeColor="text1"/>
        </w:rPr>
        <w:t xml:space="preserve"> </w:t>
      </w:r>
      <w:r w:rsidR="00A755ED">
        <w:rPr>
          <w:rFonts w:cs="Times New Roman"/>
          <w:color w:val="000000" w:themeColor="text1"/>
        </w:rPr>
        <w:t>and</w:t>
      </w:r>
      <w:r w:rsidR="00621C47">
        <w:rPr>
          <w:rFonts w:cs="Times New Roman"/>
          <w:color w:val="000000" w:themeColor="text1"/>
        </w:rPr>
        <w:t xml:space="preserve"> brand status </w:t>
      </w:r>
      <w:r w:rsidR="006318BD">
        <w:rPr>
          <w:rFonts w:cs="Times New Roman"/>
          <w:color w:val="000000" w:themeColor="text1"/>
        </w:rPr>
        <w:t xml:space="preserve">questions </w:t>
      </w:r>
      <w:r w:rsidR="00621C47">
        <w:rPr>
          <w:rFonts w:cs="Times New Roman"/>
          <w:color w:val="000000" w:themeColor="text1"/>
        </w:rPr>
        <w:t>were designed to stimulate responses to brand-related questions</w:t>
      </w:r>
      <w:r w:rsidR="00034CB3" w:rsidRPr="005A4983">
        <w:rPr>
          <w:rFonts w:cs="Times New Roman"/>
          <w:color w:val="000000" w:themeColor="text1"/>
        </w:rPr>
        <w:t>.</w:t>
      </w:r>
      <w:r w:rsidR="005D0F9C">
        <w:rPr>
          <w:rFonts w:cs="Times New Roman"/>
          <w:color w:val="000000" w:themeColor="text1"/>
        </w:rPr>
        <w:t xml:space="preserve"> The corresponding survey instrument </w:t>
      </w:r>
      <w:r w:rsidR="00FE2AD0">
        <w:rPr>
          <w:rFonts w:cs="Times New Roman"/>
          <w:color w:val="000000" w:themeColor="text1"/>
        </w:rPr>
        <w:t xml:space="preserve">(Appendix C) </w:t>
      </w:r>
      <w:r w:rsidR="005D0F9C">
        <w:rPr>
          <w:rFonts w:cs="Times New Roman"/>
          <w:color w:val="000000" w:themeColor="text1"/>
        </w:rPr>
        <w:t>questions include:</w:t>
      </w:r>
    </w:p>
    <w:p w14:paraId="68709943" w14:textId="2989EF3A" w:rsidR="005D0F9C" w:rsidRPr="00494DEF" w:rsidRDefault="005D0F9C" w:rsidP="00EF6471">
      <w:pPr>
        <w:ind w:left="720"/>
        <w:rPr>
          <w:rFonts w:cs="Times New Roman"/>
        </w:rPr>
      </w:pPr>
      <w:r w:rsidRPr="00494DEF">
        <w:rPr>
          <w:rFonts w:cs="Times New Roman"/>
        </w:rPr>
        <w:t>Q2. As noted in the introduction, this survey looks at brands and personalities. Some branding surveys provide a short list of brands from which to choose a reference brand, but this can be restrictive and such lists may not include a brand of preference to you. Such lists may also imply value judgements of one brand over another, again restricting open and candid responses.</w:t>
      </w:r>
    </w:p>
    <w:p w14:paraId="415DE69D" w14:textId="77777777" w:rsidR="001740E4" w:rsidRPr="00494DEF" w:rsidRDefault="005D0F9C" w:rsidP="00EF6471">
      <w:pPr>
        <w:ind w:left="720"/>
        <w:rPr>
          <w:rFonts w:cs="Times New Roman"/>
        </w:rPr>
      </w:pPr>
      <w:r w:rsidRPr="00494DEF">
        <w:rPr>
          <w:rFonts w:cs="Times New Roman"/>
        </w:rPr>
        <w:t>This survey puts you in charge. Take a moment and reflect on a brand that resonates with you. This will be your reference brand for the remainder of this survey. Your responses are anonymous so please be honest and candid as this will contribute to the study's accuracy.</w:t>
      </w:r>
    </w:p>
    <w:p w14:paraId="5654C8DE" w14:textId="493AFB1D" w:rsidR="001740E4" w:rsidRPr="00494DEF" w:rsidRDefault="005D0F9C" w:rsidP="00EF6471">
      <w:pPr>
        <w:ind w:left="720"/>
        <w:rPr>
          <w:rFonts w:cs="Times New Roman"/>
        </w:rPr>
      </w:pPr>
      <w:r w:rsidRPr="00494DEF">
        <w:rPr>
          <w:rFonts w:cs="Times New Roman"/>
        </w:rPr>
        <w:t>Ready? Let's begin.</w:t>
      </w:r>
    </w:p>
    <w:p w14:paraId="004B215F" w14:textId="77777777" w:rsidR="00594722" w:rsidRPr="00494DEF" w:rsidRDefault="005D0F9C">
      <w:pPr>
        <w:ind w:left="720"/>
        <w:rPr>
          <w:rFonts w:cs="Times New Roman"/>
        </w:rPr>
      </w:pPr>
      <w:r w:rsidRPr="00494DEF">
        <w:rPr>
          <w:rFonts w:cs="Times New Roman"/>
        </w:rPr>
        <w:t>Please enter the name of your brand here.</w:t>
      </w:r>
    </w:p>
    <w:p w14:paraId="55367386" w14:textId="716C033C" w:rsidR="005D0F9C" w:rsidRPr="00494DEF" w:rsidRDefault="005D0F9C" w:rsidP="00EF6471">
      <w:pPr>
        <w:ind w:left="720"/>
        <w:rPr>
          <w:rFonts w:cs="Times New Roman"/>
        </w:rPr>
      </w:pPr>
      <w:r w:rsidRPr="00494DEF">
        <w:rPr>
          <w:rFonts w:cs="Times New Roman"/>
        </w:rPr>
        <w:t>[text box]</w:t>
      </w:r>
    </w:p>
    <w:p w14:paraId="24FAAFAD" w14:textId="77777777" w:rsidR="005D0F9C" w:rsidRPr="00494DEF" w:rsidRDefault="005D0F9C" w:rsidP="00EF6471">
      <w:pPr>
        <w:ind w:left="720"/>
        <w:rPr>
          <w:rFonts w:cs="Times New Roman"/>
        </w:rPr>
      </w:pPr>
      <w:r w:rsidRPr="00494DEF">
        <w:rPr>
          <w:rFonts w:cs="Times New Roman"/>
        </w:rPr>
        <w:t>Q3. Do you consider your selected brand to be a generic/store brand or a name brand? [select one]</w:t>
      </w:r>
    </w:p>
    <w:p w14:paraId="40324B13" w14:textId="77777777" w:rsidR="005D0F9C" w:rsidRPr="00494DEF" w:rsidRDefault="005D0F9C" w:rsidP="00EF6471">
      <w:pPr>
        <w:pStyle w:val="ListParagraph"/>
        <w:numPr>
          <w:ilvl w:val="0"/>
          <w:numId w:val="41"/>
        </w:numPr>
        <w:ind w:left="1080"/>
        <w:rPr>
          <w:rFonts w:cs="Times New Roman"/>
        </w:rPr>
      </w:pPr>
      <w:r w:rsidRPr="00494DEF">
        <w:rPr>
          <w:rFonts w:cs="Times New Roman"/>
        </w:rPr>
        <w:t>Generic/store brand</w:t>
      </w:r>
    </w:p>
    <w:p w14:paraId="6AC832A6" w14:textId="069FACED" w:rsidR="005D0F9C" w:rsidRPr="00494DEF" w:rsidRDefault="005D0F9C" w:rsidP="00EF6471">
      <w:pPr>
        <w:pStyle w:val="ListParagraph"/>
        <w:numPr>
          <w:ilvl w:val="0"/>
          <w:numId w:val="41"/>
        </w:numPr>
        <w:ind w:left="1080"/>
        <w:rPr>
          <w:rFonts w:cs="Times New Roman"/>
        </w:rPr>
      </w:pPr>
      <w:r w:rsidRPr="00494DEF">
        <w:rPr>
          <w:rFonts w:cs="Times New Roman"/>
        </w:rPr>
        <w:t>Name brand</w:t>
      </w:r>
    </w:p>
    <w:p w14:paraId="32D9F385" w14:textId="16081A39" w:rsidR="0081597C" w:rsidRDefault="0081597C" w:rsidP="0081597C">
      <w:pPr>
        <w:ind w:firstLine="720"/>
        <w:jc w:val="both"/>
        <w:rPr>
          <w:color w:val="000000" w:themeColor="text1"/>
        </w:rPr>
      </w:pPr>
      <w:r>
        <w:rPr>
          <w:rFonts w:cs="Times New Roman"/>
          <w:color w:val="000000" w:themeColor="text1"/>
        </w:rPr>
        <w:t xml:space="preserve">All but two survey questions required five-point Likert </w:t>
      </w:r>
      <w:r w:rsidR="007C41AF">
        <w:rPr>
          <w:rFonts w:cs="Times New Roman"/>
          <w:color w:val="000000" w:themeColor="text1"/>
        </w:rPr>
        <w:t xml:space="preserve">(1932) </w:t>
      </w:r>
      <w:r>
        <w:rPr>
          <w:rFonts w:cs="Times New Roman"/>
          <w:color w:val="000000" w:themeColor="text1"/>
        </w:rPr>
        <w:t xml:space="preserve">scale responses. Respondents were asked to enter their preferred reference brand via open text and the observed variable, </w:t>
      </w:r>
      <w:r w:rsidRPr="00D24561">
        <w:rPr>
          <w:rFonts w:cs="Times New Roman"/>
          <w:color w:val="000000" w:themeColor="text1"/>
        </w:rPr>
        <w:t>willingness to pay (risk),</w:t>
      </w:r>
      <w:r w:rsidRPr="00670129">
        <w:rPr>
          <w:rFonts w:cs="Times New Roman"/>
          <w:i/>
          <w:iCs/>
          <w:color w:val="000000" w:themeColor="text1"/>
        </w:rPr>
        <w:t xml:space="preserve"> </w:t>
      </w:r>
      <w:r>
        <w:rPr>
          <w:rFonts w:cs="Times New Roman"/>
          <w:color w:val="000000" w:themeColor="text1"/>
        </w:rPr>
        <w:t xml:space="preserve">was a sliding scale of 0–100%. </w:t>
      </w:r>
      <w:r w:rsidRPr="6AE12698">
        <w:rPr>
          <w:color w:val="000000" w:themeColor="text1"/>
        </w:rPr>
        <w:t xml:space="preserve">Likert scales </w:t>
      </w:r>
      <w:r w:rsidR="007C41AF">
        <w:rPr>
          <w:color w:val="000000" w:themeColor="text1"/>
        </w:rPr>
        <w:t>provide</w:t>
      </w:r>
      <w:r w:rsidRPr="6AE12698">
        <w:rPr>
          <w:color w:val="000000" w:themeColor="text1"/>
        </w:rPr>
        <w:t xml:space="preserve"> participants </w:t>
      </w:r>
      <w:r w:rsidR="007C41AF">
        <w:rPr>
          <w:color w:val="000000" w:themeColor="text1"/>
        </w:rPr>
        <w:t xml:space="preserve">the ability </w:t>
      </w:r>
      <w:r w:rsidRPr="6AE12698">
        <w:rPr>
          <w:color w:val="000000" w:themeColor="text1"/>
        </w:rPr>
        <w:t xml:space="preserve">to respond to a question with a level of agreement, disagreement, satisfaction, etc. </w:t>
      </w:r>
      <w:r w:rsidRPr="6AE12698">
        <w:rPr>
          <w:color w:val="000000" w:themeColor="text1"/>
        </w:rPr>
        <w:lastRenderedPageBreak/>
        <w:t xml:space="preserve">Although technically ordinal, </w:t>
      </w:r>
      <w:r w:rsidRPr="6AE12698">
        <w:rPr>
          <w:rFonts w:cs="Times New Roman"/>
          <w:color w:val="000000" w:themeColor="text1"/>
        </w:rPr>
        <w:t xml:space="preserve">prior research has reported that Likert, or ordinal variables with five or more categories can often be used as continuous without any harm to the analysis (Johnson &amp; Creech, 1983; Sullivan &amp; </w:t>
      </w:r>
      <w:proofErr w:type="spellStart"/>
      <w:r w:rsidRPr="6AE12698">
        <w:rPr>
          <w:rFonts w:cs="Times New Roman"/>
          <w:color w:val="000000" w:themeColor="text1"/>
        </w:rPr>
        <w:t>Artino</w:t>
      </w:r>
      <w:proofErr w:type="spellEnd"/>
      <w:r w:rsidRPr="6AE12698">
        <w:rPr>
          <w:rFonts w:cs="Times New Roman"/>
          <w:color w:val="000000" w:themeColor="text1"/>
        </w:rPr>
        <w:t xml:space="preserve">, 2013; </w:t>
      </w:r>
      <w:proofErr w:type="spellStart"/>
      <w:r w:rsidRPr="6AE12698">
        <w:rPr>
          <w:rFonts w:cs="Times New Roman"/>
          <w:color w:val="000000" w:themeColor="text1"/>
        </w:rPr>
        <w:t>Zumbo</w:t>
      </w:r>
      <w:proofErr w:type="spellEnd"/>
      <w:r w:rsidRPr="6AE12698">
        <w:rPr>
          <w:rFonts w:cs="Times New Roman"/>
          <w:color w:val="000000" w:themeColor="text1"/>
        </w:rPr>
        <w:t xml:space="preserve"> &amp; Zimmerman, 1993). </w:t>
      </w:r>
      <w:r w:rsidR="00534512">
        <w:rPr>
          <w:rFonts w:cs="Times New Roman"/>
          <w:color w:val="000000" w:themeColor="text1"/>
        </w:rPr>
        <w:t>A</w:t>
      </w:r>
      <w:r w:rsidR="00534512" w:rsidRPr="00494DEF">
        <w:rPr>
          <w:rFonts w:cs="Times New Roman"/>
          <w:color w:val="000000" w:themeColor="text1"/>
        </w:rPr>
        <w:t xml:space="preserve">ccording to Sullivan and </w:t>
      </w:r>
      <w:proofErr w:type="spellStart"/>
      <w:r w:rsidR="00534512" w:rsidRPr="00494DEF">
        <w:rPr>
          <w:rFonts w:cs="Times New Roman"/>
          <w:color w:val="000000" w:themeColor="text1"/>
        </w:rPr>
        <w:t>Artino</w:t>
      </w:r>
      <w:proofErr w:type="spellEnd"/>
      <w:r w:rsidR="00534512" w:rsidRPr="00494DEF">
        <w:rPr>
          <w:rFonts w:cs="Times New Roman"/>
          <w:color w:val="000000" w:themeColor="text1"/>
        </w:rPr>
        <w:t xml:space="preserve"> (</w:t>
      </w:r>
      <w:r w:rsidR="00534512" w:rsidRPr="00534512">
        <w:rPr>
          <w:rFonts w:cs="Times New Roman"/>
          <w:color w:val="000000" w:themeColor="text1"/>
        </w:rPr>
        <w:t>2013), “</w:t>
      </w:r>
      <w:bookmarkStart w:id="462" w:name="OLE_LINK246"/>
      <w:r w:rsidR="00534512" w:rsidRPr="00534512">
        <w:rPr>
          <w:rFonts w:cs="Times New Roman"/>
          <w:color w:val="000000" w:themeColor="text1"/>
        </w:rPr>
        <w:t>parametric tests are sufficiently robust to yield unbiased answers that are acceptably close to the truth when analyzing Likert scale responses</w:t>
      </w:r>
      <w:bookmarkEnd w:id="462"/>
      <w:r w:rsidR="00534512" w:rsidRPr="00534512">
        <w:rPr>
          <w:rFonts w:cs="Times New Roman"/>
          <w:color w:val="000000" w:themeColor="text1"/>
        </w:rPr>
        <w:t>” (p. 542).</w:t>
      </w:r>
      <w:r w:rsidRPr="00534512">
        <w:rPr>
          <w:rFonts w:cs="Times New Roman"/>
          <w:color w:val="000000" w:themeColor="text1"/>
        </w:rPr>
        <w:t xml:space="preserve"> Norman (2010), </w:t>
      </w:r>
      <w:r w:rsidR="00534512" w:rsidRPr="00534512">
        <w:rPr>
          <w:rFonts w:cs="Times New Roman"/>
          <w:color w:val="000000" w:themeColor="text1"/>
        </w:rPr>
        <w:t xml:space="preserve">notes </w:t>
      </w:r>
      <w:r w:rsidRPr="00534512">
        <w:rPr>
          <w:rFonts w:cs="Times New Roman"/>
          <w:color w:val="000000" w:themeColor="text1"/>
        </w:rPr>
        <w:t xml:space="preserve">parametric tests tend to </w:t>
      </w:r>
      <w:r w:rsidR="00250BD4" w:rsidRPr="00534512">
        <w:rPr>
          <w:rFonts w:cs="Times New Roman"/>
          <w:color w:val="000000" w:themeColor="text1"/>
        </w:rPr>
        <w:t>be appropriate for hypothesis testing</w:t>
      </w:r>
      <w:r w:rsidRPr="00534512">
        <w:rPr>
          <w:rFonts w:cs="Times New Roman"/>
          <w:color w:val="000000" w:themeColor="text1"/>
        </w:rPr>
        <w:t xml:space="preserve"> even when statistical assumptions – such as a normal distribution of data – are violated, even to an extreme degree.</w:t>
      </w:r>
    </w:p>
    <w:p w14:paraId="619A4AAD" w14:textId="3146F668" w:rsidR="000811D3" w:rsidRDefault="00790593" w:rsidP="000811D3">
      <w:pPr>
        <w:ind w:firstLine="720"/>
        <w:jc w:val="both"/>
        <w:rPr>
          <w:rFonts w:cs="Times New Roman"/>
          <w:color w:val="000000" w:themeColor="text1"/>
        </w:rPr>
      </w:pPr>
      <w:r>
        <w:rPr>
          <w:rFonts w:cs="Times New Roman"/>
          <w:color w:val="000000" w:themeColor="text1"/>
        </w:rPr>
        <w:t xml:space="preserve">The survey </w:t>
      </w:r>
      <w:r w:rsidR="000811D3">
        <w:rPr>
          <w:rFonts w:cs="Times New Roman"/>
          <w:color w:val="000000" w:themeColor="text1"/>
        </w:rPr>
        <w:t xml:space="preserve">instrument </w:t>
      </w:r>
      <w:r>
        <w:rPr>
          <w:rFonts w:cs="Times New Roman"/>
          <w:color w:val="000000" w:themeColor="text1"/>
        </w:rPr>
        <w:t xml:space="preserve">was developed in English </w:t>
      </w:r>
      <w:r w:rsidR="00535389">
        <w:rPr>
          <w:rFonts w:cs="Times New Roman"/>
          <w:color w:val="000000" w:themeColor="text1"/>
        </w:rPr>
        <w:t xml:space="preserve">(Appendix C) </w:t>
      </w:r>
      <w:r w:rsidR="009A05ED">
        <w:rPr>
          <w:rFonts w:cs="Times New Roman"/>
          <w:color w:val="000000" w:themeColor="text1"/>
        </w:rPr>
        <w:t xml:space="preserve">and conducted </w:t>
      </w:r>
      <w:r>
        <w:rPr>
          <w:rFonts w:cs="Times New Roman"/>
          <w:color w:val="000000" w:themeColor="text1"/>
        </w:rPr>
        <w:t xml:space="preserve">on </w:t>
      </w:r>
      <w:proofErr w:type="spellStart"/>
      <w:r>
        <w:rPr>
          <w:rFonts w:cs="Times New Roman"/>
          <w:color w:val="000000" w:themeColor="text1"/>
        </w:rPr>
        <w:t>SurveyMonkey.com’s</w:t>
      </w:r>
      <w:proofErr w:type="spellEnd"/>
      <w:r>
        <w:rPr>
          <w:rFonts w:cs="Times New Roman"/>
          <w:color w:val="000000" w:themeColor="text1"/>
        </w:rPr>
        <w:t xml:space="preserve"> online platform. Th</w:t>
      </w:r>
      <w:r w:rsidR="00211254">
        <w:rPr>
          <w:rFonts w:cs="Times New Roman"/>
          <w:color w:val="000000" w:themeColor="text1"/>
        </w:rPr>
        <w:t>is</w:t>
      </w:r>
      <w:r>
        <w:rPr>
          <w:rFonts w:cs="Times New Roman"/>
          <w:color w:val="000000" w:themeColor="text1"/>
        </w:rPr>
        <w:t xml:space="preserve"> survey instrument was submitted to the University of Oklahoma Institutional Review Board (IRB) and approved</w:t>
      </w:r>
      <w:r w:rsidR="009A05ED">
        <w:rPr>
          <w:rFonts w:cs="Times New Roman"/>
          <w:color w:val="000000" w:themeColor="text1"/>
        </w:rPr>
        <w:t xml:space="preserve"> (OU IRB 14789, August 16, 2022)</w:t>
      </w:r>
      <w:r>
        <w:rPr>
          <w:rFonts w:cs="Times New Roman"/>
          <w:color w:val="000000" w:themeColor="text1"/>
        </w:rPr>
        <w:t xml:space="preserve">. </w:t>
      </w:r>
      <w:r w:rsidR="001B0772" w:rsidRPr="005A4983">
        <w:rPr>
          <w:rFonts w:cs="Times New Roman"/>
          <w:color w:val="000000" w:themeColor="text1"/>
        </w:rPr>
        <w:t xml:space="preserve">SurveyMonkey.com was used to collect data. </w:t>
      </w:r>
      <w:r w:rsidR="00211254">
        <w:rPr>
          <w:rFonts w:cs="Times New Roman"/>
          <w:color w:val="000000" w:themeColor="text1"/>
        </w:rPr>
        <w:t>The s</w:t>
      </w:r>
      <w:r w:rsidR="002877E4">
        <w:rPr>
          <w:rFonts w:cs="Times New Roman"/>
          <w:color w:val="000000" w:themeColor="text1"/>
        </w:rPr>
        <w:t>elected audience was defined by SurveyMonkey.com as consumer shoppers</w:t>
      </w:r>
      <w:r w:rsidR="00211254">
        <w:rPr>
          <w:rFonts w:cs="Times New Roman"/>
          <w:color w:val="000000" w:themeColor="text1"/>
        </w:rPr>
        <w:t xml:space="preserve"> and t</w:t>
      </w:r>
      <w:r w:rsidR="003E262F">
        <w:rPr>
          <w:rFonts w:cs="Times New Roman"/>
          <w:color w:val="000000" w:themeColor="text1"/>
        </w:rPr>
        <w:t xml:space="preserve">he survey sample size was </w:t>
      </w:r>
      <w:r w:rsidR="003E262F" w:rsidRPr="00901E5F">
        <w:rPr>
          <w:rFonts w:cs="Times New Roman"/>
          <w:i/>
          <w:iCs/>
          <w:color w:val="000000" w:themeColor="text1"/>
        </w:rPr>
        <w:t>n</w:t>
      </w:r>
      <w:r w:rsidR="003E262F">
        <w:rPr>
          <w:rFonts w:cs="Times New Roman"/>
          <w:color w:val="000000" w:themeColor="text1"/>
        </w:rPr>
        <w:t xml:space="preserve">=300. </w:t>
      </w:r>
      <w:r w:rsidR="00901E5F">
        <w:rPr>
          <w:rFonts w:cs="Times New Roman"/>
          <w:color w:val="000000" w:themeColor="text1"/>
        </w:rPr>
        <w:t>For S</w:t>
      </w:r>
      <w:r w:rsidR="006318BD">
        <w:rPr>
          <w:rFonts w:cs="Times New Roman"/>
          <w:color w:val="000000" w:themeColor="text1"/>
        </w:rPr>
        <w:t xml:space="preserve">tructural </w:t>
      </w:r>
      <w:r w:rsidR="00901E5F">
        <w:rPr>
          <w:rFonts w:cs="Times New Roman"/>
          <w:color w:val="000000" w:themeColor="text1"/>
        </w:rPr>
        <w:t>E</w:t>
      </w:r>
      <w:r w:rsidR="006318BD">
        <w:rPr>
          <w:rFonts w:cs="Times New Roman"/>
          <w:color w:val="000000" w:themeColor="text1"/>
        </w:rPr>
        <w:t xml:space="preserve">quation </w:t>
      </w:r>
      <w:r w:rsidR="00901E5F">
        <w:rPr>
          <w:rFonts w:cs="Times New Roman"/>
          <w:color w:val="000000" w:themeColor="text1"/>
        </w:rPr>
        <w:t>M</w:t>
      </w:r>
      <w:r w:rsidR="006318BD">
        <w:rPr>
          <w:rFonts w:cs="Times New Roman"/>
          <w:color w:val="000000" w:themeColor="text1"/>
        </w:rPr>
        <w:t>odelling (SEM)</w:t>
      </w:r>
      <w:r w:rsidR="00901E5F">
        <w:rPr>
          <w:rFonts w:cs="Times New Roman"/>
          <w:color w:val="000000" w:themeColor="text1"/>
        </w:rPr>
        <w:t xml:space="preserve">, </w:t>
      </w:r>
      <w:r w:rsidR="003E262F" w:rsidRPr="005A4983">
        <w:rPr>
          <w:rFonts w:cs="Times New Roman"/>
          <w:color w:val="000000" w:themeColor="text1"/>
        </w:rPr>
        <w:t>Kline (2011) recommend</w:t>
      </w:r>
      <w:r w:rsidR="000811D3">
        <w:rPr>
          <w:rFonts w:cs="Times New Roman"/>
          <w:color w:val="000000" w:themeColor="text1"/>
        </w:rPr>
        <w:t>s</w:t>
      </w:r>
      <w:r w:rsidR="003E262F" w:rsidRPr="005A4983">
        <w:rPr>
          <w:rFonts w:cs="Times New Roman"/>
          <w:color w:val="000000" w:themeColor="text1"/>
        </w:rPr>
        <w:t xml:space="preserve"> that each identified parameter ha</w:t>
      </w:r>
      <w:r w:rsidR="003E262F">
        <w:rPr>
          <w:rFonts w:cs="Times New Roman"/>
          <w:color w:val="000000" w:themeColor="text1"/>
        </w:rPr>
        <w:t>ve</w:t>
      </w:r>
      <w:r w:rsidR="003E262F" w:rsidRPr="005A4983">
        <w:rPr>
          <w:rFonts w:cs="Times New Roman"/>
          <w:color w:val="000000" w:themeColor="text1"/>
        </w:rPr>
        <w:t xml:space="preserve"> no less than five participants per estimated parameter with at least 200 </w:t>
      </w:r>
      <w:r w:rsidR="003E262F">
        <w:rPr>
          <w:rFonts w:cs="Times New Roman"/>
          <w:color w:val="000000" w:themeColor="text1"/>
        </w:rPr>
        <w:t>–</w:t>
      </w:r>
      <w:r w:rsidR="003E262F" w:rsidRPr="005A4983">
        <w:rPr>
          <w:rFonts w:cs="Times New Roman"/>
          <w:color w:val="000000" w:themeColor="text1"/>
        </w:rPr>
        <w:t xml:space="preserve"> or</w:t>
      </w:r>
      <w:r w:rsidR="003E262F">
        <w:rPr>
          <w:rFonts w:cs="Times New Roman"/>
          <w:color w:val="000000" w:themeColor="text1"/>
        </w:rPr>
        <w:t xml:space="preserve"> five </w:t>
      </w:r>
      <w:r w:rsidR="003E262F" w:rsidRPr="005A4983">
        <w:rPr>
          <w:rFonts w:cs="Times New Roman"/>
          <w:color w:val="000000" w:themeColor="text1"/>
        </w:rPr>
        <w:t xml:space="preserve">to 10 cases per parameter. </w:t>
      </w:r>
      <w:r w:rsidR="0081597C" w:rsidRPr="005A4983">
        <w:rPr>
          <w:rFonts w:cs="Times New Roman"/>
          <w:color w:val="000000" w:themeColor="text1"/>
        </w:rPr>
        <w:t>Koran (2020)</w:t>
      </w:r>
      <w:r w:rsidR="0081597C">
        <w:rPr>
          <w:rFonts w:cs="Times New Roman"/>
          <w:color w:val="000000" w:themeColor="text1"/>
        </w:rPr>
        <w:t>,</w:t>
      </w:r>
      <w:r w:rsidR="0081597C" w:rsidRPr="005A4983">
        <w:rPr>
          <w:rFonts w:cs="Times New Roman"/>
          <w:color w:val="000000" w:themeColor="text1"/>
        </w:rPr>
        <w:t xml:space="preserve"> </w:t>
      </w:r>
      <w:proofErr w:type="spellStart"/>
      <w:r w:rsidR="003E262F" w:rsidRPr="005A4983">
        <w:rPr>
          <w:rFonts w:cs="Times New Roman"/>
        </w:rPr>
        <w:t>Muthén</w:t>
      </w:r>
      <w:proofErr w:type="spellEnd"/>
      <w:r w:rsidR="003E262F" w:rsidRPr="005A4983">
        <w:rPr>
          <w:rFonts w:cs="Times New Roman"/>
        </w:rPr>
        <w:t xml:space="preserve"> and </w:t>
      </w:r>
      <w:proofErr w:type="spellStart"/>
      <w:r w:rsidR="003E262F" w:rsidRPr="005A4983">
        <w:rPr>
          <w:rFonts w:cs="Times New Roman"/>
        </w:rPr>
        <w:t>Muthén</w:t>
      </w:r>
      <w:proofErr w:type="spellEnd"/>
      <w:r w:rsidR="00211254">
        <w:rPr>
          <w:rFonts w:cs="Times New Roman"/>
        </w:rPr>
        <w:t xml:space="preserve"> </w:t>
      </w:r>
      <w:r w:rsidR="003E262F" w:rsidRPr="005A4983">
        <w:rPr>
          <w:rFonts w:cs="Times New Roman"/>
        </w:rPr>
        <w:t xml:space="preserve">(2002), </w:t>
      </w:r>
      <w:r w:rsidR="0081597C" w:rsidRPr="005A4983">
        <w:rPr>
          <w:rFonts w:cs="Times New Roman"/>
        </w:rPr>
        <w:t xml:space="preserve">Regens et al. (2019), </w:t>
      </w:r>
      <w:r w:rsidR="0081597C">
        <w:rPr>
          <w:rFonts w:cs="Times New Roman"/>
        </w:rPr>
        <w:t xml:space="preserve">and </w:t>
      </w:r>
      <w:r w:rsidR="003E262F" w:rsidRPr="005A4983">
        <w:rPr>
          <w:rFonts w:cs="Times New Roman"/>
          <w:color w:val="000000" w:themeColor="text1"/>
        </w:rPr>
        <w:t xml:space="preserve">Wolf et al. (2013), use the Monte Carlo method to estimate sample sizes. </w:t>
      </w:r>
      <w:proofErr w:type="spellStart"/>
      <w:r w:rsidR="003E262F" w:rsidRPr="005A4983">
        <w:rPr>
          <w:rFonts w:cs="Times New Roman"/>
        </w:rPr>
        <w:t>Muthén</w:t>
      </w:r>
      <w:proofErr w:type="spellEnd"/>
      <w:r w:rsidR="003E262F" w:rsidRPr="005A4983">
        <w:rPr>
          <w:rFonts w:cs="Times New Roman"/>
        </w:rPr>
        <w:t xml:space="preserve"> and </w:t>
      </w:r>
      <w:proofErr w:type="spellStart"/>
      <w:r w:rsidR="003E262F" w:rsidRPr="005A4983">
        <w:rPr>
          <w:rFonts w:cs="Times New Roman"/>
        </w:rPr>
        <w:t>Muthén</w:t>
      </w:r>
      <w:proofErr w:type="spellEnd"/>
      <w:r w:rsidR="003E262F" w:rsidRPr="005A4983">
        <w:rPr>
          <w:rFonts w:cs="Times New Roman"/>
        </w:rPr>
        <w:t xml:space="preserve"> (2002)</w:t>
      </w:r>
      <w:r w:rsidR="003E262F" w:rsidRPr="005A4983">
        <w:rPr>
          <w:rFonts w:cs="Times New Roman"/>
          <w:color w:val="000000" w:themeColor="text1"/>
        </w:rPr>
        <w:t xml:space="preserve"> </w:t>
      </w:r>
      <w:r w:rsidR="003E262F" w:rsidRPr="005A4983">
        <w:rPr>
          <w:rFonts w:cs="Times New Roman"/>
        </w:rPr>
        <w:t xml:space="preserve">found that with no missing data, a sample size of 150 </w:t>
      </w:r>
      <w:r w:rsidR="00511B89">
        <w:rPr>
          <w:rFonts w:cs="Times New Roman"/>
        </w:rPr>
        <w:t>i</w:t>
      </w:r>
      <w:r w:rsidR="003E262F" w:rsidRPr="005A4983">
        <w:rPr>
          <w:rFonts w:cs="Times New Roman"/>
        </w:rPr>
        <w:t>s acceptable for C</w:t>
      </w:r>
      <w:r w:rsidR="006318BD">
        <w:rPr>
          <w:rFonts w:cs="Times New Roman"/>
        </w:rPr>
        <w:t>onfirmatory Factor Analysis (C</w:t>
      </w:r>
      <w:r w:rsidR="003E262F" w:rsidRPr="005A4983">
        <w:rPr>
          <w:rFonts w:cs="Times New Roman"/>
        </w:rPr>
        <w:t>FA</w:t>
      </w:r>
      <w:r w:rsidR="006318BD">
        <w:rPr>
          <w:rFonts w:cs="Times New Roman"/>
        </w:rPr>
        <w:t>)</w:t>
      </w:r>
      <w:r w:rsidR="003E262F" w:rsidRPr="005A4983">
        <w:rPr>
          <w:rFonts w:cs="Times New Roman"/>
        </w:rPr>
        <w:t>. With missing data, 175 is an acceptable sample size</w:t>
      </w:r>
      <w:r w:rsidR="003E262F">
        <w:rPr>
          <w:rFonts w:cs="Times New Roman"/>
        </w:rPr>
        <w:t xml:space="preserve"> (</w:t>
      </w:r>
      <w:proofErr w:type="spellStart"/>
      <w:r w:rsidR="003E262F" w:rsidRPr="005A4983">
        <w:rPr>
          <w:rFonts w:cs="Times New Roman"/>
        </w:rPr>
        <w:t>Muthén</w:t>
      </w:r>
      <w:proofErr w:type="spellEnd"/>
      <w:r w:rsidR="003E262F" w:rsidRPr="005A4983">
        <w:rPr>
          <w:rFonts w:cs="Times New Roman"/>
        </w:rPr>
        <w:t xml:space="preserve"> </w:t>
      </w:r>
      <w:r w:rsidR="003E262F">
        <w:rPr>
          <w:rFonts w:cs="Times New Roman"/>
        </w:rPr>
        <w:t xml:space="preserve">&amp; </w:t>
      </w:r>
      <w:proofErr w:type="spellStart"/>
      <w:r w:rsidR="003E262F" w:rsidRPr="005A4983">
        <w:rPr>
          <w:rFonts w:cs="Times New Roman"/>
        </w:rPr>
        <w:t>Muthén</w:t>
      </w:r>
      <w:proofErr w:type="spellEnd"/>
      <w:r w:rsidR="003E262F" w:rsidRPr="005A4983">
        <w:rPr>
          <w:rFonts w:cs="Times New Roman"/>
        </w:rPr>
        <w:t>,</w:t>
      </w:r>
      <w:r w:rsidR="003E262F">
        <w:rPr>
          <w:rFonts w:cs="Times New Roman"/>
        </w:rPr>
        <w:t xml:space="preserve"> 2002)</w:t>
      </w:r>
      <w:r w:rsidR="003E262F" w:rsidRPr="005A4983">
        <w:rPr>
          <w:rFonts w:cs="Times New Roman"/>
        </w:rPr>
        <w:t>.</w:t>
      </w:r>
    </w:p>
    <w:p w14:paraId="6A90E164" w14:textId="3103594E" w:rsidR="00C9030C" w:rsidRPr="00222202" w:rsidRDefault="003E262F" w:rsidP="00222202">
      <w:pPr>
        <w:ind w:firstLine="720"/>
        <w:jc w:val="both"/>
      </w:pPr>
      <w:r>
        <w:rPr>
          <w:rFonts w:cs="Times New Roman"/>
          <w:color w:val="000000" w:themeColor="text1"/>
        </w:rPr>
        <w:t xml:space="preserve">The survey ran </w:t>
      </w:r>
      <w:r w:rsidR="0081597C">
        <w:rPr>
          <w:rFonts w:cs="Times New Roman"/>
          <w:color w:val="000000" w:themeColor="text1"/>
        </w:rPr>
        <w:t xml:space="preserve">once </w:t>
      </w:r>
      <w:r>
        <w:rPr>
          <w:rFonts w:cs="Times New Roman"/>
          <w:color w:val="000000" w:themeColor="text1"/>
        </w:rPr>
        <w:t xml:space="preserve">from 1700, August 18, </w:t>
      </w:r>
      <w:r w:rsidR="00B615D1">
        <w:rPr>
          <w:rFonts w:cs="Times New Roman"/>
          <w:color w:val="000000" w:themeColor="text1"/>
        </w:rPr>
        <w:t>2022,</w:t>
      </w:r>
      <w:r>
        <w:rPr>
          <w:rFonts w:cs="Times New Roman"/>
          <w:color w:val="000000" w:themeColor="text1"/>
        </w:rPr>
        <w:t xml:space="preserve"> to 1600, August 19, </w:t>
      </w:r>
      <w:r w:rsidR="000F4B02">
        <w:rPr>
          <w:rFonts w:cs="Times New Roman"/>
          <w:color w:val="000000" w:themeColor="text1"/>
        </w:rPr>
        <w:t>2022,</w:t>
      </w:r>
      <w:r>
        <w:rPr>
          <w:rFonts w:cs="Times New Roman"/>
          <w:color w:val="000000" w:themeColor="text1"/>
        </w:rPr>
        <w:t xml:space="preserve"> to reach the desired</w:t>
      </w:r>
      <w:r w:rsidRPr="00BA2B9D">
        <w:rPr>
          <w:rFonts w:cs="Times New Roman"/>
          <w:i/>
          <w:iCs/>
          <w:color w:val="000000" w:themeColor="text1"/>
        </w:rPr>
        <w:t xml:space="preserve"> n</w:t>
      </w:r>
      <w:r w:rsidR="00633488">
        <w:rPr>
          <w:rFonts w:cs="Times New Roman"/>
          <w:i/>
          <w:iCs/>
          <w:color w:val="000000" w:themeColor="text1"/>
        </w:rPr>
        <w:t xml:space="preserve"> </w:t>
      </w:r>
      <w:r>
        <w:rPr>
          <w:rFonts w:cs="Times New Roman"/>
          <w:color w:val="000000" w:themeColor="text1"/>
        </w:rPr>
        <w:t>=</w:t>
      </w:r>
      <w:r w:rsidR="00633488">
        <w:rPr>
          <w:rFonts w:cs="Times New Roman"/>
          <w:color w:val="000000" w:themeColor="text1"/>
        </w:rPr>
        <w:t xml:space="preserve"> </w:t>
      </w:r>
      <w:r>
        <w:rPr>
          <w:rFonts w:cs="Times New Roman"/>
          <w:color w:val="000000" w:themeColor="text1"/>
        </w:rPr>
        <w:t>300, with 35</w:t>
      </w:r>
      <w:r w:rsidR="004447AD">
        <w:rPr>
          <w:rFonts w:cs="Times New Roman"/>
          <w:color w:val="000000" w:themeColor="text1"/>
        </w:rPr>
        <w:t>9</w:t>
      </w:r>
      <w:r>
        <w:rPr>
          <w:rFonts w:cs="Times New Roman"/>
          <w:color w:val="000000" w:themeColor="text1"/>
        </w:rPr>
        <w:t xml:space="preserve"> actual responses and a SurveyMonkey.com-reported margin of error of +/- 6</w:t>
      </w:r>
      <w:r w:rsidR="006318BD">
        <w:rPr>
          <w:rFonts w:cs="Times New Roman"/>
          <w:color w:val="000000" w:themeColor="text1"/>
        </w:rPr>
        <w:t>%</w:t>
      </w:r>
      <w:r>
        <w:rPr>
          <w:rFonts w:cs="Times New Roman"/>
          <w:color w:val="000000" w:themeColor="text1"/>
        </w:rPr>
        <w:t>.</w:t>
      </w:r>
      <w:r w:rsidR="0081597C">
        <w:rPr>
          <w:rFonts w:cs="Times New Roman"/>
        </w:rPr>
        <w:t xml:space="preserve"> </w:t>
      </w:r>
      <w:r w:rsidR="00A755ED">
        <w:rPr>
          <w:rFonts w:cs="Times New Roman"/>
          <w:color w:val="000000" w:themeColor="text1"/>
        </w:rPr>
        <w:t>The completion rate was 95% and typical time spent answering the 1</w:t>
      </w:r>
      <w:r w:rsidR="00B004CC">
        <w:rPr>
          <w:rFonts w:cs="Times New Roman"/>
          <w:color w:val="000000" w:themeColor="text1"/>
        </w:rPr>
        <w:t>3</w:t>
      </w:r>
      <w:r w:rsidR="00A755ED">
        <w:rPr>
          <w:rFonts w:cs="Times New Roman"/>
          <w:color w:val="000000" w:themeColor="text1"/>
        </w:rPr>
        <w:t xml:space="preserve"> questions was five minutes and 28 seconds. The survey cost $1,995, </w:t>
      </w:r>
      <w:r w:rsidR="00211254">
        <w:rPr>
          <w:rFonts w:cs="Times New Roman"/>
          <w:color w:val="000000" w:themeColor="text1"/>
        </w:rPr>
        <w:t>with</w:t>
      </w:r>
      <w:r w:rsidR="00A755ED">
        <w:rPr>
          <w:rFonts w:cs="Times New Roman"/>
          <w:color w:val="000000" w:themeColor="text1"/>
        </w:rPr>
        <w:t xml:space="preserve"> $1,000 </w:t>
      </w:r>
      <w:r w:rsidR="00211254">
        <w:rPr>
          <w:rFonts w:cs="Times New Roman"/>
          <w:color w:val="000000" w:themeColor="text1"/>
        </w:rPr>
        <w:t>being</w:t>
      </w:r>
      <w:r w:rsidR="00A755ED">
        <w:rPr>
          <w:rFonts w:cs="Times New Roman"/>
          <w:color w:val="000000" w:themeColor="text1"/>
        </w:rPr>
        <w:t xml:space="preserve"> funded by</w:t>
      </w:r>
      <w:r w:rsidR="00535389" w:rsidRPr="00535389">
        <w:rPr>
          <w:rFonts w:cs="Times New Roman"/>
          <w:color w:val="000000" w:themeColor="text1"/>
        </w:rPr>
        <w:t xml:space="preserve"> </w:t>
      </w:r>
      <w:r w:rsidR="00211254">
        <w:rPr>
          <w:rFonts w:cs="Times New Roman"/>
          <w:color w:val="000000" w:themeColor="text1"/>
        </w:rPr>
        <w:t>the</w:t>
      </w:r>
      <w:r w:rsidR="00535389">
        <w:rPr>
          <w:rFonts w:cs="Times New Roman"/>
          <w:color w:val="000000" w:themeColor="text1"/>
        </w:rPr>
        <w:t xml:space="preserve"> University of Oklahoma Graduate College </w:t>
      </w:r>
      <w:proofErr w:type="spellStart"/>
      <w:r w:rsidR="00535389">
        <w:rPr>
          <w:rFonts w:cs="Times New Roman"/>
          <w:color w:val="000000" w:themeColor="text1"/>
        </w:rPr>
        <w:t>Robberson</w:t>
      </w:r>
      <w:proofErr w:type="spellEnd"/>
      <w:r w:rsidR="00535389">
        <w:rPr>
          <w:rFonts w:cs="Times New Roman"/>
          <w:color w:val="000000" w:themeColor="text1"/>
        </w:rPr>
        <w:t xml:space="preserve"> Research Grant</w:t>
      </w:r>
      <w:r w:rsidR="003A2B02">
        <w:rPr>
          <w:rFonts w:cs="Times New Roman"/>
          <w:color w:val="000000" w:themeColor="text1"/>
        </w:rPr>
        <w:t>.</w:t>
      </w:r>
      <w:r w:rsidR="00222202">
        <w:t xml:space="preserve"> </w:t>
      </w:r>
      <w:r w:rsidR="00C9030C">
        <w:t xml:space="preserve">The survey </w:t>
      </w:r>
      <w:r w:rsidR="00814093">
        <w:t>data</w:t>
      </w:r>
      <w:r w:rsidR="00C9030C">
        <w:t xml:space="preserve"> was collected with the </w:t>
      </w:r>
      <w:r w:rsidR="00C9030C">
        <w:rPr>
          <w:rFonts w:cs="Times New Roman"/>
        </w:rPr>
        <w:t>s</w:t>
      </w:r>
      <w:r w:rsidR="00C9030C" w:rsidRPr="00203F76">
        <w:rPr>
          <w:rFonts w:cs="Times New Roman"/>
        </w:rPr>
        <w:t>ociodemographic characteristics of participants</w:t>
      </w:r>
      <w:r w:rsidR="00C9030C">
        <w:rPr>
          <w:rFonts w:cs="Times New Roman"/>
        </w:rPr>
        <w:t xml:space="preserve"> reported in Table </w:t>
      </w:r>
      <w:r w:rsidR="00646890">
        <w:rPr>
          <w:rFonts w:cs="Times New Roman"/>
        </w:rPr>
        <w:t>1</w:t>
      </w:r>
      <w:r w:rsidR="00C9030C">
        <w:rPr>
          <w:rFonts w:cs="Times New Roman"/>
        </w:rPr>
        <w:t>.</w:t>
      </w:r>
    </w:p>
    <w:p w14:paraId="5323A79F" w14:textId="6E4423AD" w:rsidR="00C9030C" w:rsidRPr="00ED0A68" w:rsidRDefault="00C9030C" w:rsidP="00C9030C">
      <w:pPr>
        <w:rPr>
          <w:rFonts w:cs="Times New Roman"/>
          <w:b/>
          <w:bCs/>
        </w:rPr>
      </w:pPr>
      <w:r w:rsidRPr="00ED0A68">
        <w:rPr>
          <w:rFonts w:cs="Times New Roman"/>
          <w:b/>
          <w:bCs/>
        </w:rPr>
        <w:lastRenderedPageBreak/>
        <w:t xml:space="preserve">Table </w:t>
      </w:r>
      <w:r w:rsidR="00646890">
        <w:rPr>
          <w:rFonts w:cs="Times New Roman"/>
          <w:b/>
          <w:bCs/>
        </w:rPr>
        <w:t>1</w:t>
      </w:r>
    </w:p>
    <w:p w14:paraId="19E266FD" w14:textId="77777777" w:rsidR="00C9030C" w:rsidRPr="00E04DD5" w:rsidRDefault="00C9030C" w:rsidP="00C9030C">
      <w:pPr>
        <w:rPr>
          <w:rFonts w:cs="Times New Roman"/>
          <w:i/>
          <w:iCs/>
        </w:rPr>
      </w:pPr>
      <w:r w:rsidRPr="00E04DD5">
        <w:rPr>
          <w:rFonts w:cs="Times New Roman"/>
          <w:i/>
          <w:iCs/>
        </w:rPr>
        <w:t>Respondent sociodemographic</w:t>
      </w:r>
    </w:p>
    <w:tbl>
      <w:tblPr>
        <w:tblW w:w="5900" w:type="dxa"/>
        <w:tblLook w:val="04A0" w:firstRow="1" w:lastRow="0" w:firstColumn="1" w:lastColumn="0" w:noHBand="0" w:noVBand="1"/>
      </w:tblPr>
      <w:tblGrid>
        <w:gridCol w:w="4120"/>
        <w:gridCol w:w="740"/>
        <w:gridCol w:w="1040"/>
      </w:tblGrid>
      <w:tr w:rsidR="00C9030C" w:rsidRPr="00301771" w14:paraId="1CA62146" w14:textId="77777777" w:rsidTr="00C9030C">
        <w:trPr>
          <w:trHeight w:val="320"/>
        </w:trPr>
        <w:tc>
          <w:tcPr>
            <w:tcW w:w="4120" w:type="dxa"/>
            <w:tcBorders>
              <w:top w:val="single" w:sz="4" w:space="0" w:color="auto"/>
              <w:left w:val="nil"/>
              <w:bottom w:val="single" w:sz="4" w:space="0" w:color="auto"/>
              <w:right w:val="nil"/>
            </w:tcBorders>
            <w:shd w:val="clear" w:color="auto" w:fill="auto"/>
            <w:noWrap/>
            <w:vAlign w:val="bottom"/>
            <w:hideMark/>
          </w:tcPr>
          <w:p w14:paraId="1D95C4CA"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Gender</w:t>
            </w:r>
          </w:p>
        </w:tc>
        <w:tc>
          <w:tcPr>
            <w:tcW w:w="740" w:type="dxa"/>
            <w:tcBorders>
              <w:top w:val="single" w:sz="4" w:space="0" w:color="auto"/>
              <w:left w:val="nil"/>
              <w:bottom w:val="single" w:sz="4" w:space="0" w:color="auto"/>
              <w:right w:val="nil"/>
            </w:tcBorders>
            <w:shd w:val="clear" w:color="auto" w:fill="auto"/>
            <w:noWrap/>
            <w:vAlign w:val="bottom"/>
            <w:hideMark/>
          </w:tcPr>
          <w:p w14:paraId="15AB3ACC"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 </w:t>
            </w:r>
          </w:p>
        </w:tc>
        <w:tc>
          <w:tcPr>
            <w:tcW w:w="1040" w:type="dxa"/>
            <w:tcBorders>
              <w:top w:val="single" w:sz="4" w:space="0" w:color="auto"/>
              <w:left w:val="nil"/>
              <w:bottom w:val="single" w:sz="4" w:space="0" w:color="auto"/>
              <w:right w:val="nil"/>
            </w:tcBorders>
            <w:shd w:val="clear" w:color="auto" w:fill="auto"/>
            <w:noWrap/>
            <w:vAlign w:val="bottom"/>
            <w:hideMark/>
          </w:tcPr>
          <w:p w14:paraId="64FB6D8A"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 </w:t>
            </w:r>
          </w:p>
        </w:tc>
      </w:tr>
      <w:tr w:rsidR="00C9030C" w:rsidRPr="00301771" w14:paraId="695CC675" w14:textId="77777777" w:rsidTr="00C9030C">
        <w:trPr>
          <w:trHeight w:val="260"/>
        </w:trPr>
        <w:tc>
          <w:tcPr>
            <w:tcW w:w="4120" w:type="dxa"/>
            <w:tcBorders>
              <w:top w:val="nil"/>
              <w:left w:val="nil"/>
              <w:bottom w:val="nil"/>
              <w:right w:val="nil"/>
            </w:tcBorders>
            <w:shd w:val="clear" w:color="auto" w:fill="auto"/>
            <w:noWrap/>
            <w:vAlign w:val="bottom"/>
            <w:hideMark/>
          </w:tcPr>
          <w:p w14:paraId="2C57419D"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Male</w:t>
            </w:r>
          </w:p>
        </w:tc>
        <w:tc>
          <w:tcPr>
            <w:tcW w:w="740" w:type="dxa"/>
            <w:tcBorders>
              <w:top w:val="nil"/>
              <w:left w:val="nil"/>
              <w:bottom w:val="nil"/>
              <w:right w:val="nil"/>
            </w:tcBorders>
            <w:shd w:val="clear" w:color="auto" w:fill="auto"/>
            <w:noWrap/>
            <w:vAlign w:val="bottom"/>
            <w:hideMark/>
          </w:tcPr>
          <w:p w14:paraId="2A7CECF1"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166</w:t>
            </w:r>
          </w:p>
        </w:tc>
        <w:tc>
          <w:tcPr>
            <w:tcW w:w="1040" w:type="dxa"/>
            <w:tcBorders>
              <w:top w:val="nil"/>
              <w:left w:val="nil"/>
              <w:bottom w:val="nil"/>
              <w:right w:val="nil"/>
            </w:tcBorders>
            <w:shd w:val="clear" w:color="auto" w:fill="auto"/>
            <w:noWrap/>
            <w:vAlign w:val="bottom"/>
            <w:hideMark/>
          </w:tcPr>
          <w:p w14:paraId="159AA947"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48.12%</w:t>
            </w:r>
          </w:p>
        </w:tc>
      </w:tr>
      <w:tr w:rsidR="00C9030C" w:rsidRPr="00301771" w14:paraId="1D5C3037" w14:textId="77777777" w:rsidTr="00C9030C">
        <w:trPr>
          <w:trHeight w:val="260"/>
        </w:trPr>
        <w:tc>
          <w:tcPr>
            <w:tcW w:w="4120" w:type="dxa"/>
            <w:tcBorders>
              <w:top w:val="nil"/>
              <w:left w:val="nil"/>
              <w:bottom w:val="nil"/>
              <w:right w:val="nil"/>
            </w:tcBorders>
            <w:shd w:val="clear" w:color="auto" w:fill="auto"/>
            <w:noWrap/>
            <w:vAlign w:val="bottom"/>
            <w:hideMark/>
          </w:tcPr>
          <w:p w14:paraId="27366327"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Female</w:t>
            </w:r>
          </w:p>
        </w:tc>
        <w:tc>
          <w:tcPr>
            <w:tcW w:w="740" w:type="dxa"/>
            <w:tcBorders>
              <w:top w:val="nil"/>
              <w:left w:val="nil"/>
              <w:bottom w:val="nil"/>
              <w:right w:val="nil"/>
            </w:tcBorders>
            <w:shd w:val="clear" w:color="auto" w:fill="auto"/>
            <w:noWrap/>
            <w:vAlign w:val="bottom"/>
            <w:hideMark/>
          </w:tcPr>
          <w:p w14:paraId="6C86912D"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179</w:t>
            </w:r>
          </w:p>
        </w:tc>
        <w:tc>
          <w:tcPr>
            <w:tcW w:w="1040" w:type="dxa"/>
            <w:tcBorders>
              <w:top w:val="nil"/>
              <w:left w:val="nil"/>
              <w:bottom w:val="nil"/>
              <w:right w:val="nil"/>
            </w:tcBorders>
            <w:shd w:val="clear" w:color="auto" w:fill="auto"/>
            <w:noWrap/>
            <w:vAlign w:val="bottom"/>
            <w:hideMark/>
          </w:tcPr>
          <w:p w14:paraId="017C6C87"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51.88%</w:t>
            </w:r>
          </w:p>
        </w:tc>
      </w:tr>
      <w:tr w:rsidR="00C9030C" w:rsidRPr="00301771" w14:paraId="4FCB466C" w14:textId="77777777" w:rsidTr="00C9030C">
        <w:trPr>
          <w:trHeight w:val="320"/>
        </w:trPr>
        <w:tc>
          <w:tcPr>
            <w:tcW w:w="4120" w:type="dxa"/>
            <w:tcBorders>
              <w:top w:val="nil"/>
              <w:left w:val="nil"/>
              <w:bottom w:val="nil"/>
              <w:right w:val="nil"/>
            </w:tcBorders>
            <w:shd w:val="clear" w:color="auto" w:fill="auto"/>
            <w:noWrap/>
            <w:vAlign w:val="bottom"/>
            <w:hideMark/>
          </w:tcPr>
          <w:p w14:paraId="74B27828" w14:textId="77777777" w:rsidR="00C9030C" w:rsidRPr="00301771" w:rsidRDefault="00C9030C" w:rsidP="00C9030C">
            <w:pPr>
              <w:spacing w:line="240" w:lineRule="auto"/>
              <w:jc w:val="right"/>
              <w:rPr>
                <w:rFonts w:eastAsia="Times New Roman" w:cs="Times New Roman"/>
                <w:color w:val="000000"/>
                <w:sz w:val="20"/>
                <w:szCs w:val="20"/>
              </w:rPr>
            </w:pPr>
          </w:p>
        </w:tc>
        <w:tc>
          <w:tcPr>
            <w:tcW w:w="740" w:type="dxa"/>
            <w:tcBorders>
              <w:top w:val="nil"/>
              <w:left w:val="nil"/>
              <w:bottom w:val="nil"/>
              <w:right w:val="nil"/>
            </w:tcBorders>
            <w:shd w:val="clear" w:color="auto" w:fill="auto"/>
            <w:vAlign w:val="bottom"/>
            <w:hideMark/>
          </w:tcPr>
          <w:p w14:paraId="7DB89B7D" w14:textId="77777777" w:rsidR="00C9030C" w:rsidRPr="00301771" w:rsidRDefault="00C9030C" w:rsidP="00C9030C">
            <w:pPr>
              <w:spacing w:line="240" w:lineRule="auto"/>
              <w:rPr>
                <w:rFonts w:eastAsia="Times New Roman" w:cs="Times New Roman"/>
                <w:sz w:val="20"/>
                <w:szCs w:val="20"/>
              </w:rPr>
            </w:pPr>
          </w:p>
        </w:tc>
        <w:tc>
          <w:tcPr>
            <w:tcW w:w="1040" w:type="dxa"/>
            <w:tcBorders>
              <w:top w:val="nil"/>
              <w:left w:val="nil"/>
              <w:bottom w:val="nil"/>
              <w:right w:val="nil"/>
            </w:tcBorders>
            <w:shd w:val="clear" w:color="auto" w:fill="auto"/>
            <w:vAlign w:val="bottom"/>
            <w:hideMark/>
          </w:tcPr>
          <w:p w14:paraId="2E3203DF" w14:textId="77777777" w:rsidR="00C9030C" w:rsidRPr="00301771" w:rsidRDefault="00C9030C" w:rsidP="00C9030C">
            <w:pPr>
              <w:spacing w:line="240" w:lineRule="auto"/>
              <w:rPr>
                <w:rFonts w:eastAsia="Times New Roman" w:cs="Times New Roman"/>
                <w:sz w:val="20"/>
                <w:szCs w:val="20"/>
              </w:rPr>
            </w:pPr>
          </w:p>
        </w:tc>
      </w:tr>
      <w:tr w:rsidR="00C9030C" w:rsidRPr="00301771" w14:paraId="07DE6625" w14:textId="77777777" w:rsidTr="00C9030C">
        <w:trPr>
          <w:trHeight w:val="320"/>
        </w:trPr>
        <w:tc>
          <w:tcPr>
            <w:tcW w:w="4120" w:type="dxa"/>
            <w:tcBorders>
              <w:top w:val="single" w:sz="4" w:space="0" w:color="auto"/>
              <w:left w:val="nil"/>
              <w:bottom w:val="single" w:sz="4" w:space="0" w:color="auto"/>
              <w:right w:val="nil"/>
            </w:tcBorders>
            <w:shd w:val="clear" w:color="auto" w:fill="auto"/>
            <w:noWrap/>
            <w:vAlign w:val="bottom"/>
            <w:hideMark/>
          </w:tcPr>
          <w:p w14:paraId="445970DB"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Age (years)</w:t>
            </w:r>
          </w:p>
        </w:tc>
        <w:tc>
          <w:tcPr>
            <w:tcW w:w="740" w:type="dxa"/>
            <w:tcBorders>
              <w:top w:val="single" w:sz="4" w:space="0" w:color="auto"/>
              <w:left w:val="nil"/>
              <w:bottom w:val="single" w:sz="4" w:space="0" w:color="auto"/>
              <w:right w:val="nil"/>
            </w:tcBorders>
            <w:shd w:val="clear" w:color="auto" w:fill="auto"/>
            <w:noWrap/>
            <w:vAlign w:val="bottom"/>
            <w:hideMark/>
          </w:tcPr>
          <w:p w14:paraId="364B504F" w14:textId="77777777" w:rsidR="00C9030C" w:rsidRPr="00301771" w:rsidRDefault="00C9030C" w:rsidP="00C9030C">
            <w:pPr>
              <w:spacing w:line="240" w:lineRule="auto"/>
              <w:rPr>
                <w:rFonts w:eastAsia="Times New Roman" w:cs="Times New Roman"/>
                <w:color w:val="323D47"/>
              </w:rPr>
            </w:pPr>
            <w:r w:rsidRPr="00301771">
              <w:rPr>
                <w:rFonts w:eastAsia="Times New Roman" w:cs="Times New Roman"/>
                <w:color w:val="323D47"/>
              </w:rPr>
              <w:t> </w:t>
            </w:r>
          </w:p>
        </w:tc>
        <w:tc>
          <w:tcPr>
            <w:tcW w:w="1040" w:type="dxa"/>
            <w:tcBorders>
              <w:top w:val="single" w:sz="4" w:space="0" w:color="auto"/>
              <w:left w:val="nil"/>
              <w:bottom w:val="single" w:sz="4" w:space="0" w:color="auto"/>
              <w:right w:val="nil"/>
            </w:tcBorders>
            <w:shd w:val="clear" w:color="auto" w:fill="auto"/>
            <w:noWrap/>
            <w:vAlign w:val="bottom"/>
            <w:hideMark/>
          </w:tcPr>
          <w:p w14:paraId="0254BCDF"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 </w:t>
            </w:r>
          </w:p>
        </w:tc>
      </w:tr>
      <w:tr w:rsidR="00C9030C" w:rsidRPr="00301771" w14:paraId="001D9957" w14:textId="77777777" w:rsidTr="00C9030C">
        <w:trPr>
          <w:trHeight w:val="260"/>
        </w:trPr>
        <w:tc>
          <w:tcPr>
            <w:tcW w:w="4120" w:type="dxa"/>
            <w:tcBorders>
              <w:top w:val="nil"/>
              <w:left w:val="nil"/>
              <w:bottom w:val="nil"/>
              <w:right w:val="nil"/>
            </w:tcBorders>
            <w:shd w:val="clear" w:color="auto" w:fill="auto"/>
            <w:noWrap/>
            <w:vAlign w:val="bottom"/>
            <w:hideMark/>
          </w:tcPr>
          <w:p w14:paraId="7A015695"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18-29</w:t>
            </w:r>
          </w:p>
        </w:tc>
        <w:tc>
          <w:tcPr>
            <w:tcW w:w="740" w:type="dxa"/>
            <w:tcBorders>
              <w:top w:val="nil"/>
              <w:left w:val="nil"/>
              <w:bottom w:val="nil"/>
              <w:right w:val="nil"/>
            </w:tcBorders>
            <w:shd w:val="clear" w:color="auto" w:fill="auto"/>
            <w:noWrap/>
            <w:vAlign w:val="bottom"/>
            <w:hideMark/>
          </w:tcPr>
          <w:p w14:paraId="20638B5B"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57</w:t>
            </w:r>
          </w:p>
        </w:tc>
        <w:tc>
          <w:tcPr>
            <w:tcW w:w="1040" w:type="dxa"/>
            <w:tcBorders>
              <w:top w:val="nil"/>
              <w:left w:val="nil"/>
              <w:bottom w:val="nil"/>
              <w:right w:val="nil"/>
            </w:tcBorders>
            <w:shd w:val="clear" w:color="auto" w:fill="auto"/>
            <w:noWrap/>
            <w:vAlign w:val="bottom"/>
            <w:hideMark/>
          </w:tcPr>
          <w:p w14:paraId="25E5E8B8"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16.52%</w:t>
            </w:r>
          </w:p>
        </w:tc>
      </w:tr>
      <w:tr w:rsidR="00C9030C" w:rsidRPr="00301771" w14:paraId="107BB40C" w14:textId="77777777" w:rsidTr="00C9030C">
        <w:trPr>
          <w:trHeight w:val="260"/>
        </w:trPr>
        <w:tc>
          <w:tcPr>
            <w:tcW w:w="4120" w:type="dxa"/>
            <w:tcBorders>
              <w:top w:val="nil"/>
              <w:left w:val="nil"/>
              <w:bottom w:val="nil"/>
              <w:right w:val="nil"/>
            </w:tcBorders>
            <w:shd w:val="clear" w:color="auto" w:fill="auto"/>
            <w:noWrap/>
            <w:vAlign w:val="bottom"/>
            <w:hideMark/>
          </w:tcPr>
          <w:p w14:paraId="0A903E74"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30-44</w:t>
            </w:r>
          </w:p>
        </w:tc>
        <w:tc>
          <w:tcPr>
            <w:tcW w:w="740" w:type="dxa"/>
            <w:tcBorders>
              <w:top w:val="nil"/>
              <w:left w:val="nil"/>
              <w:bottom w:val="nil"/>
              <w:right w:val="nil"/>
            </w:tcBorders>
            <w:shd w:val="clear" w:color="auto" w:fill="auto"/>
            <w:noWrap/>
            <w:vAlign w:val="bottom"/>
            <w:hideMark/>
          </w:tcPr>
          <w:p w14:paraId="5AB8A32F"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107</w:t>
            </w:r>
          </w:p>
        </w:tc>
        <w:tc>
          <w:tcPr>
            <w:tcW w:w="1040" w:type="dxa"/>
            <w:tcBorders>
              <w:top w:val="nil"/>
              <w:left w:val="nil"/>
              <w:bottom w:val="nil"/>
              <w:right w:val="nil"/>
            </w:tcBorders>
            <w:shd w:val="clear" w:color="auto" w:fill="auto"/>
            <w:noWrap/>
            <w:vAlign w:val="bottom"/>
            <w:hideMark/>
          </w:tcPr>
          <w:p w14:paraId="78592F62"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31.01%</w:t>
            </w:r>
          </w:p>
        </w:tc>
      </w:tr>
      <w:tr w:rsidR="00C9030C" w:rsidRPr="00301771" w14:paraId="5E57DF55" w14:textId="77777777" w:rsidTr="00C9030C">
        <w:trPr>
          <w:trHeight w:val="260"/>
        </w:trPr>
        <w:tc>
          <w:tcPr>
            <w:tcW w:w="4120" w:type="dxa"/>
            <w:tcBorders>
              <w:top w:val="nil"/>
              <w:left w:val="nil"/>
              <w:bottom w:val="nil"/>
              <w:right w:val="nil"/>
            </w:tcBorders>
            <w:shd w:val="clear" w:color="auto" w:fill="auto"/>
            <w:noWrap/>
            <w:vAlign w:val="bottom"/>
            <w:hideMark/>
          </w:tcPr>
          <w:p w14:paraId="74B6E422"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45-60</w:t>
            </w:r>
          </w:p>
        </w:tc>
        <w:tc>
          <w:tcPr>
            <w:tcW w:w="740" w:type="dxa"/>
            <w:tcBorders>
              <w:top w:val="nil"/>
              <w:left w:val="nil"/>
              <w:bottom w:val="nil"/>
              <w:right w:val="nil"/>
            </w:tcBorders>
            <w:shd w:val="clear" w:color="auto" w:fill="auto"/>
            <w:noWrap/>
            <w:vAlign w:val="bottom"/>
            <w:hideMark/>
          </w:tcPr>
          <w:p w14:paraId="275AD9E6"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134</w:t>
            </w:r>
          </w:p>
        </w:tc>
        <w:tc>
          <w:tcPr>
            <w:tcW w:w="1040" w:type="dxa"/>
            <w:tcBorders>
              <w:top w:val="nil"/>
              <w:left w:val="nil"/>
              <w:bottom w:val="nil"/>
              <w:right w:val="nil"/>
            </w:tcBorders>
            <w:shd w:val="clear" w:color="auto" w:fill="auto"/>
            <w:noWrap/>
            <w:vAlign w:val="bottom"/>
            <w:hideMark/>
          </w:tcPr>
          <w:p w14:paraId="6366159C"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38.84%</w:t>
            </w:r>
          </w:p>
        </w:tc>
      </w:tr>
      <w:tr w:rsidR="00C9030C" w:rsidRPr="00301771" w14:paraId="4B4B2177" w14:textId="77777777" w:rsidTr="00C9030C">
        <w:trPr>
          <w:trHeight w:val="260"/>
        </w:trPr>
        <w:tc>
          <w:tcPr>
            <w:tcW w:w="4120" w:type="dxa"/>
            <w:tcBorders>
              <w:top w:val="nil"/>
              <w:left w:val="nil"/>
              <w:bottom w:val="nil"/>
              <w:right w:val="nil"/>
            </w:tcBorders>
            <w:shd w:val="clear" w:color="auto" w:fill="auto"/>
            <w:noWrap/>
            <w:vAlign w:val="bottom"/>
            <w:hideMark/>
          </w:tcPr>
          <w:p w14:paraId="6C1F9BAA"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60+</w:t>
            </w:r>
          </w:p>
        </w:tc>
        <w:tc>
          <w:tcPr>
            <w:tcW w:w="740" w:type="dxa"/>
            <w:tcBorders>
              <w:top w:val="nil"/>
              <w:left w:val="nil"/>
              <w:bottom w:val="nil"/>
              <w:right w:val="nil"/>
            </w:tcBorders>
            <w:shd w:val="clear" w:color="auto" w:fill="auto"/>
            <w:noWrap/>
            <w:vAlign w:val="bottom"/>
            <w:hideMark/>
          </w:tcPr>
          <w:p w14:paraId="13A3B628"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47</w:t>
            </w:r>
          </w:p>
        </w:tc>
        <w:tc>
          <w:tcPr>
            <w:tcW w:w="1040" w:type="dxa"/>
            <w:tcBorders>
              <w:top w:val="nil"/>
              <w:left w:val="nil"/>
              <w:bottom w:val="nil"/>
              <w:right w:val="nil"/>
            </w:tcBorders>
            <w:shd w:val="clear" w:color="auto" w:fill="auto"/>
            <w:noWrap/>
            <w:vAlign w:val="bottom"/>
            <w:hideMark/>
          </w:tcPr>
          <w:p w14:paraId="0A8FD781"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13.62%</w:t>
            </w:r>
          </w:p>
        </w:tc>
      </w:tr>
      <w:tr w:rsidR="00C9030C" w:rsidRPr="00301771" w14:paraId="6C8F217F" w14:textId="77777777" w:rsidTr="00C9030C">
        <w:trPr>
          <w:trHeight w:val="320"/>
        </w:trPr>
        <w:tc>
          <w:tcPr>
            <w:tcW w:w="4120" w:type="dxa"/>
            <w:tcBorders>
              <w:top w:val="nil"/>
              <w:left w:val="nil"/>
              <w:bottom w:val="nil"/>
              <w:right w:val="nil"/>
            </w:tcBorders>
            <w:shd w:val="clear" w:color="auto" w:fill="auto"/>
            <w:noWrap/>
            <w:vAlign w:val="bottom"/>
            <w:hideMark/>
          </w:tcPr>
          <w:p w14:paraId="1C4FB583" w14:textId="77777777" w:rsidR="00C9030C" w:rsidRPr="00301771" w:rsidRDefault="00C9030C" w:rsidP="00C9030C">
            <w:pPr>
              <w:spacing w:line="240" w:lineRule="auto"/>
              <w:jc w:val="right"/>
              <w:rPr>
                <w:rFonts w:eastAsia="Times New Roman" w:cs="Times New Roman"/>
                <w:color w:val="323D47"/>
                <w:sz w:val="20"/>
                <w:szCs w:val="20"/>
              </w:rPr>
            </w:pPr>
          </w:p>
        </w:tc>
        <w:tc>
          <w:tcPr>
            <w:tcW w:w="740" w:type="dxa"/>
            <w:tcBorders>
              <w:top w:val="nil"/>
              <w:left w:val="nil"/>
              <w:bottom w:val="nil"/>
              <w:right w:val="nil"/>
            </w:tcBorders>
            <w:shd w:val="clear" w:color="auto" w:fill="auto"/>
            <w:noWrap/>
            <w:vAlign w:val="bottom"/>
            <w:hideMark/>
          </w:tcPr>
          <w:p w14:paraId="38F32FEB" w14:textId="77777777" w:rsidR="00C9030C" w:rsidRPr="00301771" w:rsidRDefault="00C9030C" w:rsidP="00C9030C">
            <w:pPr>
              <w:spacing w:line="240" w:lineRule="auto"/>
              <w:rPr>
                <w:rFonts w:eastAsia="Times New Roman" w:cs="Times New Roman"/>
                <w:sz w:val="20"/>
                <w:szCs w:val="20"/>
              </w:rPr>
            </w:pPr>
          </w:p>
        </w:tc>
        <w:tc>
          <w:tcPr>
            <w:tcW w:w="1040" w:type="dxa"/>
            <w:tcBorders>
              <w:top w:val="nil"/>
              <w:left w:val="nil"/>
              <w:bottom w:val="nil"/>
              <w:right w:val="nil"/>
            </w:tcBorders>
            <w:shd w:val="clear" w:color="auto" w:fill="auto"/>
            <w:noWrap/>
            <w:vAlign w:val="bottom"/>
            <w:hideMark/>
          </w:tcPr>
          <w:p w14:paraId="64820F3A" w14:textId="77777777" w:rsidR="00C9030C" w:rsidRPr="00301771" w:rsidRDefault="00C9030C" w:rsidP="00C9030C">
            <w:pPr>
              <w:spacing w:line="240" w:lineRule="auto"/>
              <w:rPr>
                <w:rFonts w:eastAsia="Times New Roman" w:cs="Times New Roman"/>
                <w:sz w:val="20"/>
                <w:szCs w:val="20"/>
              </w:rPr>
            </w:pPr>
          </w:p>
        </w:tc>
      </w:tr>
      <w:tr w:rsidR="00C9030C" w:rsidRPr="00301771" w14:paraId="0D905F16" w14:textId="77777777" w:rsidTr="00C9030C">
        <w:trPr>
          <w:trHeight w:val="320"/>
        </w:trPr>
        <w:tc>
          <w:tcPr>
            <w:tcW w:w="4120" w:type="dxa"/>
            <w:tcBorders>
              <w:top w:val="single" w:sz="4" w:space="0" w:color="auto"/>
              <w:left w:val="nil"/>
              <w:bottom w:val="single" w:sz="4" w:space="0" w:color="auto"/>
              <w:right w:val="nil"/>
            </w:tcBorders>
            <w:shd w:val="clear" w:color="auto" w:fill="auto"/>
            <w:noWrap/>
            <w:vAlign w:val="bottom"/>
            <w:hideMark/>
          </w:tcPr>
          <w:p w14:paraId="4A0507E3"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Ethnicity</w:t>
            </w:r>
          </w:p>
        </w:tc>
        <w:tc>
          <w:tcPr>
            <w:tcW w:w="740" w:type="dxa"/>
            <w:tcBorders>
              <w:top w:val="single" w:sz="4" w:space="0" w:color="auto"/>
              <w:left w:val="nil"/>
              <w:bottom w:val="single" w:sz="4" w:space="0" w:color="auto"/>
              <w:right w:val="nil"/>
            </w:tcBorders>
            <w:shd w:val="clear" w:color="auto" w:fill="auto"/>
            <w:noWrap/>
            <w:vAlign w:val="bottom"/>
            <w:hideMark/>
          </w:tcPr>
          <w:p w14:paraId="3E0C67F5" w14:textId="77777777" w:rsidR="00C9030C" w:rsidRPr="00301771" w:rsidRDefault="00C9030C" w:rsidP="00C9030C">
            <w:pPr>
              <w:spacing w:line="240" w:lineRule="auto"/>
              <w:rPr>
                <w:rFonts w:eastAsia="Times New Roman" w:cs="Times New Roman"/>
                <w:color w:val="323D47"/>
              </w:rPr>
            </w:pPr>
            <w:r w:rsidRPr="00301771">
              <w:rPr>
                <w:rFonts w:eastAsia="Times New Roman" w:cs="Times New Roman"/>
                <w:color w:val="323D47"/>
              </w:rPr>
              <w:t> </w:t>
            </w:r>
          </w:p>
        </w:tc>
        <w:tc>
          <w:tcPr>
            <w:tcW w:w="1040" w:type="dxa"/>
            <w:tcBorders>
              <w:top w:val="single" w:sz="4" w:space="0" w:color="auto"/>
              <w:left w:val="nil"/>
              <w:bottom w:val="single" w:sz="4" w:space="0" w:color="auto"/>
              <w:right w:val="nil"/>
            </w:tcBorders>
            <w:shd w:val="clear" w:color="auto" w:fill="auto"/>
            <w:noWrap/>
            <w:vAlign w:val="bottom"/>
            <w:hideMark/>
          </w:tcPr>
          <w:p w14:paraId="7CFCE955"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 </w:t>
            </w:r>
          </w:p>
        </w:tc>
      </w:tr>
      <w:tr w:rsidR="00C9030C" w:rsidRPr="00301771" w14:paraId="09FB3E1B" w14:textId="77777777" w:rsidTr="00C9030C">
        <w:trPr>
          <w:trHeight w:val="260"/>
        </w:trPr>
        <w:tc>
          <w:tcPr>
            <w:tcW w:w="4120" w:type="dxa"/>
            <w:tcBorders>
              <w:top w:val="nil"/>
              <w:left w:val="nil"/>
              <w:bottom w:val="nil"/>
              <w:right w:val="nil"/>
            </w:tcBorders>
            <w:shd w:val="clear" w:color="auto" w:fill="auto"/>
            <w:noWrap/>
            <w:vAlign w:val="bottom"/>
            <w:hideMark/>
          </w:tcPr>
          <w:p w14:paraId="769C968C"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Asian</w:t>
            </w:r>
          </w:p>
        </w:tc>
        <w:tc>
          <w:tcPr>
            <w:tcW w:w="740" w:type="dxa"/>
            <w:tcBorders>
              <w:top w:val="nil"/>
              <w:left w:val="nil"/>
              <w:bottom w:val="nil"/>
              <w:right w:val="nil"/>
            </w:tcBorders>
            <w:shd w:val="clear" w:color="auto" w:fill="auto"/>
            <w:noWrap/>
            <w:vAlign w:val="bottom"/>
            <w:hideMark/>
          </w:tcPr>
          <w:p w14:paraId="7048649B"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25</w:t>
            </w:r>
          </w:p>
        </w:tc>
        <w:tc>
          <w:tcPr>
            <w:tcW w:w="1040" w:type="dxa"/>
            <w:tcBorders>
              <w:top w:val="nil"/>
              <w:left w:val="nil"/>
              <w:bottom w:val="nil"/>
              <w:right w:val="nil"/>
            </w:tcBorders>
            <w:shd w:val="clear" w:color="auto" w:fill="auto"/>
            <w:noWrap/>
            <w:vAlign w:val="bottom"/>
            <w:hideMark/>
          </w:tcPr>
          <w:p w14:paraId="24486FF1"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7.42%</w:t>
            </w:r>
          </w:p>
        </w:tc>
      </w:tr>
      <w:tr w:rsidR="00C9030C" w:rsidRPr="00301771" w14:paraId="00E04DD4" w14:textId="77777777" w:rsidTr="00C9030C">
        <w:trPr>
          <w:trHeight w:val="260"/>
        </w:trPr>
        <w:tc>
          <w:tcPr>
            <w:tcW w:w="4120" w:type="dxa"/>
            <w:tcBorders>
              <w:top w:val="nil"/>
              <w:left w:val="nil"/>
              <w:bottom w:val="nil"/>
              <w:right w:val="nil"/>
            </w:tcBorders>
            <w:shd w:val="clear" w:color="auto" w:fill="auto"/>
            <w:noWrap/>
            <w:vAlign w:val="bottom"/>
            <w:hideMark/>
          </w:tcPr>
          <w:p w14:paraId="068A4537"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Black or African American</w:t>
            </w:r>
          </w:p>
        </w:tc>
        <w:tc>
          <w:tcPr>
            <w:tcW w:w="740" w:type="dxa"/>
            <w:tcBorders>
              <w:top w:val="nil"/>
              <w:left w:val="nil"/>
              <w:bottom w:val="nil"/>
              <w:right w:val="nil"/>
            </w:tcBorders>
            <w:shd w:val="clear" w:color="auto" w:fill="auto"/>
            <w:noWrap/>
            <w:vAlign w:val="bottom"/>
            <w:hideMark/>
          </w:tcPr>
          <w:p w14:paraId="018DF353"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32</w:t>
            </w:r>
          </w:p>
        </w:tc>
        <w:tc>
          <w:tcPr>
            <w:tcW w:w="1040" w:type="dxa"/>
            <w:tcBorders>
              <w:top w:val="nil"/>
              <w:left w:val="nil"/>
              <w:bottom w:val="nil"/>
              <w:right w:val="nil"/>
            </w:tcBorders>
            <w:shd w:val="clear" w:color="auto" w:fill="auto"/>
            <w:noWrap/>
            <w:vAlign w:val="bottom"/>
            <w:hideMark/>
          </w:tcPr>
          <w:p w14:paraId="3DBC6E4D"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9.50%</w:t>
            </w:r>
          </w:p>
        </w:tc>
      </w:tr>
      <w:tr w:rsidR="00C9030C" w:rsidRPr="00301771" w14:paraId="136D71B6" w14:textId="77777777" w:rsidTr="00C9030C">
        <w:trPr>
          <w:trHeight w:val="260"/>
        </w:trPr>
        <w:tc>
          <w:tcPr>
            <w:tcW w:w="4120" w:type="dxa"/>
            <w:tcBorders>
              <w:top w:val="nil"/>
              <w:left w:val="nil"/>
              <w:bottom w:val="nil"/>
              <w:right w:val="nil"/>
            </w:tcBorders>
            <w:shd w:val="clear" w:color="auto" w:fill="auto"/>
            <w:noWrap/>
            <w:vAlign w:val="bottom"/>
            <w:hideMark/>
          </w:tcPr>
          <w:p w14:paraId="38167264"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Hispanic or Latino</w:t>
            </w:r>
          </w:p>
        </w:tc>
        <w:tc>
          <w:tcPr>
            <w:tcW w:w="740" w:type="dxa"/>
            <w:tcBorders>
              <w:top w:val="nil"/>
              <w:left w:val="nil"/>
              <w:bottom w:val="nil"/>
              <w:right w:val="nil"/>
            </w:tcBorders>
            <w:shd w:val="clear" w:color="auto" w:fill="auto"/>
            <w:noWrap/>
            <w:vAlign w:val="bottom"/>
            <w:hideMark/>
          </w:tcPr>
          <w:p w14:paraId="502F3EE5"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27</w:t>
            </w:r>
          </w:p>
        </w:tc>
        <w:tc>
          <w:tcPr>
            <w:tcW w:w="1040" w:type="dxa"/>
            <w:tcBorders>
              <w:top w:val="nil"/>
              <w:left w:val="nil"/>
              <w:bottom w:val="nil"/>
              <w:right w:val="nil"/>
            </w:tcBorders>
            <w:shd w:val="clear" w:color="auto" w:fill="auto"/>
            <w:noWrap/>
            <w:vAlign w:val="bottom"/>
            <w:hideMark/>
          </w:tcPr>
          <w:p w14:paraId="3F8CB0F5"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8.01%</w:t>
            </w:r>
          </w:p>
        </w:tc>
      </w:tr>
      <w:tr w:rsidR="00C9030C" w:rsidRPr="00301771" w14:paraId="17A77682" w14:textId="77777777" w:rsidTr="00C9030C">
        <w:trPr>
          <w:trHeight w:val="260"/>
        </w:trPr>
        <w:tc>
          <w:tcPr>
            <w:tcW w:w="4120" w:type="dxa"/>
            <w:tcBorders>
              <w:top w:val="nil"/>
              <w:left w:val="nil"/>
              <w:bottom w:val="nil"/>
              <w:right w:val="nil"/>
            </w:tcBorders>
            <w:shd w:val="clear" w:color="auto" w:fill="auto"/>
            <w:noWrap/>
            <w:vAlign w:val="bottom"/>
            <w:hideMark/>
          </w:tcPr>
          <w:p w14:paraId="68B00A43"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Middle Eastern or North African</w:t>
            </w:r>
          </w:p>
        </w:tc>
        <w:tc>
          <w:tcPr>
            <w:tcW w:w="740" w:type="dxa"/>
            <w:tcBorders>
              <w:top w:val="nil"/>
              <w:left w:val="nil"/>
              <w:bottom w:val="nil"/>
              <w:right w:val="nil"/>
            </w:tcBorders>
            <w:shd w:val="clear" w:color="auto" w:fill="auto"/>
            <w:noWrap/>
            <w:vAlign w:val="bottom"/>
            <w:hideMark/>
          </w:tcPr>
          <w:p w14:paraId="4486A08E"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6</w:t>
            </w:r>
          </w:p>
        </w:tc>
        <w:tc>
          <w:tcPr>
            <w:tcW w:w="1040" w:type="dxa"/>
            <w:tcBorders>
              <w:top w:val="nil"/>
              <w:left w:val="nil"/>
              <w:bottom w:val="nil"/>
              <w:right w:val="nil"/>
            </w:tcBorders>
            <w:shd w:val="clear" w:color="auto" w:fill="auto"/>
            <w:noWrap/>
            <w:vAlign w:val="bottom"/>
            <w:hideMark/>
          </w:tcPr>
          <w:p w14:paraId="7BCA36DB"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1.78%</w:t>
            </w:r>
          </w:p>
        </w:tc>
      </w:tr>
      <w:tr w:rsidR="00C9030C" w:rsidRPr="00301771" w14:paraId="47B60962" w14:textId="77777777" w:rsidTr="00C9030C">
        <w:trPr>
          <w:trHeight w:val="260"/>
        </w:trPr>
        <w:tc>
          <w:tcPr>
            <w:tcW w:w="4120" w:type="dxa"/>
            <w:tcBorders>
              <w:top w:val="nil"/>
              <w:left w:val="nil"/>
              <w:bottom w:val="nil"/>
              <w:right w:val="nil"/>
            </w:tcBorders>
            <w:shd w:val="clear" w:color="auto" w:fill="auto"/>
            <w:noWrap/>
            <w:vAlign w:val="bottom"/>
            <w:hideMark/>
          </w:tcPr>
          <w:p w14:paraId="0E7A11F3"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Multiracial or Multiethnic</w:t>
            </w:r>
          </w:p>
        </w:tc>
        <w:tc>
          <w:tcPr>
            <w:tcW w:w="740" w:type="dxa"/>
            <w:tcBorders>
              <w:top w:val="nil"/>
              <w:left w:val="nil"/>
              <w:bottom w:val="nil"/>
              <w:right w:val="nil"/>
            </w:tcBorders>
            <w:shd w:val="clear" w:color="auto" w:fill="auto"/>
            <w:noWrap/>
            <w:vAlign w:val="bottom"/>
            <w:hideMark/>
          </w:tcPr>
          <w:p w14:paraId="7C0F5E02"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11</w:t>
            </w:r>
          </w:p>
        </w:tc>
        <w:tc>
          <w:tcPr>
            <w:tcW w:w="1040" w:type="dxa"/>
            <w:tcBorders>
              <w:top w:val="nil"/>
              <w:left w:val="nil"/>
              <w:bottom w:val="nil"/>
              <w:right w:val="nil"/>
            </w:tcBorders>
            <w:shd w:val="clear" w:color="auto" w:fill="auto"/>
            <w:noWrap/>
            <w:vAlign w:val="bottom"/>
            <w:hideMark/>
          </w:tcPr>
          <w:p w14:paraId="74965E8C"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3.26%</w:t>
            </w:r>
          </w:p>
        </w:tc>
      </w:tr>
      <w:tr w:rsidR="00C9030C" w:rsidRPr="00301771" w14:paraId="7215346F" w14:textId="77777777" w:rsidTr="00C9030C">
        <w:trPr>
          <w:trHeight w:val="260"/>
        </w:trPr>
        <w:tc>
          <w:tcPr>
            <w:tcW w:w="4120" w:type="dxa"/>
            <w:tcBorders>
              <w:top w:val="nil"/>
              <w:left w:val="nil"/>
              <w:bottom w:val="nil"/>
              <w:right w:val="nil"/>
            </w:tcBorders>
            <w:shd w:val="clear" w:color="auto" w:fill="auto"/>
            <w:noWrap/>
            <w:vAlign w:val="bottom"/>
            <w:hideMark/>
          </w:tcPr>
          <w:p w14:paraId="2D92DD6D"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Native American or Alaska Native</w:t>
            </w:r>
          </w:p>
        </w:tc>
        <w:tc>
          <w:tcPr>
            <w:tcW w:w="740" w:type="dxa"/>
            <w:tcBorders>
              <w:top w:val="nil"/>
              <w:left w:val="nil"/>
              <w:bottom w:val="nil"/>
              <w:right w:val="nil"/>
            </w:tcBorders>
            <w:shd w:val="clear" w:color="auto" w:fill="auto"/>
            <w:noWrap/>
            <w:vAlign w:val="bottom"/>
            <w:hideMark/>
          </w:tcPr>
          <w:p w14:paraId="76457CDB"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2</w:t>
            </w:r>
          </w:p>
        </w:tc>
        <w:tc>
          <w:tcPr>
            <w:tcW w:w="1040" w:type="dxa"/>
            <w:tcBorders>
              <w:top w:val="nil"/>
              <w:left w:val="nil"/>
              <w:bottom w:val="nil"/>
              <w:right w:val="nil"/>
            </w:tcBorders>
            <w:shd w:val="clear" w:color="auto" w:fill="auto"/>
            <w:noWrap/>
            <w:vAlign w:val="bottom"/>
            <w:hideMark/>
          </w:tcPr>
          <w:p w14:paraId="62D3CABA"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0.59%</w:t>
            </w:r>
          </w:p>
        </w:tc>
      </w:tr>
      <w:tr w:rsidR="00C9030C" w:rsidRPr="00301771" w14:paraId="610FEBAA" w14:textId="77777777" w:rsidTr="00C9030C">
        <w:trPr>
          <w:trHeight w:val="260"/>
        </w:trPr>
        <w:tc>
          <w:tcPr>
            <w:tcW w:w="4120" w:type="dxa"/>
            <w:tcBorders>
              <w:top w:val="nil"/>
              <w:left w:val="nil"/>
              <w:bottom w:val="nil"/>
              <w:right w:val="nil"/>
            </w:tcBorders>
            <w:shd w:val="clear" w:color="auto" w:fill="auto"/>
            <w:noWrap/>
            <w:vAlign w:val="bottom"/>
            <w:hideMark/>
          </w:tcPr>
          <w:p w14:paraId="3289719F"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Native Hawaiian or other Pacific Islander</w:t>
            </w:r>
          </w:p>
        </w:tc>
        <w:tc>
          <w:tcPr>
            <w:tcW w:w="740" w:type="dxa"/>
            <w:tcBorders>
              <w:top w:val="nil"/>
              <w:left w:val="nil"/>
              <w:bottom w:val="nil"/>
              <w:right w:val="nil"/>
            </w:tcBorders>
            <w:shd w:val="clear" w:color="auto" w:fill="auto"/>
            <w:noWrap/>
            <w:vAlign w:val="bottom"/>
            <w:hideMark/>
          </w:tcPr>
          <w:p w14:paraId="5DD8BECC"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2</w:t>
            </w:r>
          </w:p>
        </w:tc>
        <w:tc>
          <w:tcPr>
            <w:tcW w:w="1040" w:type="dxa"/>
            <w:tcBorders>
              <w:top w:val="nil"/>
              <w:left w:val="nil"/>
              <w:bottom w:val="nil"/>
              <w:right w:val="nil"/>
            </w:tcBorders>
            <w:shd w:val="clear" w:color="auto" w:fill="auto"/>
            <w:noWrap/>
            <w:vAlign w:val="bottom"/>
            <w:hideMark/>
          </w:tcPr>
          <w:p w14:paraId="5F1C7060"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0.59%</w:t>
            </w:r>
          </w:p>
        </w:tc>
      </w:tr>
      <w:tr w:rsidR="00C9030C" w:rsidRPr="00301771" w14:paraId="04266A17" w14:textId="77777777" w:rsidTr="00C9030C">
        <w:trPr>
          <w:trHeight w:val="260"/>
        </w:trPr>
        <w:tc>
          <w:tcPr>
            <w:tcW w:w="4120" w:type="dxa"/>
            <w:tcBorders>
              <w:top w:val="nil"/>
              <w:left w:val="nil"/>
              <w:bottom w:val="nil"/>
              <w:right w:val="nil"/>
            </w:tcBorders>
            <w:shd w:val="clear" w:color="auto" w:fill="auto"/>
            <w:noWrap/>
            <w:vAlign w:val="bottom"/>
            <w:hideMark/>
          </w:tcPr>
          <w:p w14:paraId="3AD0BBF7"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White</w:t>
            </w:r>
          </w:p>
        </w:tc>
        <w:tc>
          <w:tcPr>
            <w:tcW w:w="740" w:type="dxa"/>
            <w:tcBorders>
              <w:top w:val="nil"/>
              <w:left w:val="nil"/>
              <w:bottom w:val="nil"/>
              <w:right w:val="nil"/>
            </w:tcBorders>
            <w:shd w:val="clear" w:color="auto" w:fill="auto"/>
            <w:noWrap/>
            <w:vAlign w:val="bottom"/>
            <w:hideMark/>
          </w:tcPr>
          <w:p w14:paraId="74C7B916"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231</w:t>
            </w:r>
          </w:p>
        </w:tc>
        <w:tc>
          <w:tcPr>
            <w:tcW w:w="1040" w:type="dxa"/>
            <w:tcBorders>
              <w:top w:val="nil"/>
              <w:left w:val="nil"/>
              <w:bottom w:val="nil"/>
              <w:right w:val="nil"/>
            </w:tcBorders>
            <w:shd w:val="clear" w:color="auto" w:fill="auto"/>
            <w:noWrap/>
            <w:vAlign w:val="bottom"/>
            <w:hideMark/>
          </w:tcPr>
          <w:p w14:paraId="2D147056"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68.55%</w:t>
            </w:r>
          </w:p>
        </w:tc>
      </w:tr>
      <w:tr w:rsidR="00C9030C" w:rsidRPr="00301771" w14:paraId="15952916" w14:textId="77777777" w:rsidTr="00C9030C">
        <w:trPr>
          <w:trHeight w:val="260"/>
        </w:trPr>
        <w:tc>
          <w:tcPr>
            <w:tcW w:w="4120" w:type="dxa"/>
            <w:tcBorders>
              <w:top w:val="nil"/>
              <w:left w:val="nil"/>
              <w:bottom w:val="nil"/>
              <w:right w:val="nil"/>
            </w:tcBorders>
            <w:shd w:val="clear" w:color="auto" w:fill="auto"/>
            <w:noWrap/>
            <w:vAlign w:val="bottom"/>
            <w:hideMark/>
          </w:tcPr>
          <w:p w14:paraId="50C09579" w14:textId="72CCBA3F"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Another race or ethnicity, please describe</w:t>
            </w:r>
          </w:p>
        </w:tc>
        <w:tc>
          <w:tcPr>
            <w:tcW w:w="740" w:type="dxa"/>
            <w:tcBorders>
              <w:top w:val="nil"/>
              <w:left w:val="nil"/>
              <w:bottom w:val="nil"/>
              <w:right w:val="nil"/>
            </w:tcBorders>
            <w:shd w:val="clear" w:color="auto" w:fill="auto"/>
            <w:noWrap/>
            <w:vAlign w:val="bottom"/>
            <w:hideMark/>
          </w:tcPr>
          <w:p w14:paraId="073327BD"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1</w:t>
            </w:r>
          </w:p>
        </w:tc>
        <w:tc>
          <w:tcPr>
            <w:tcW w:w="1040" w:type="dxa"/>
            <w:tcBorders>
              <w:top w:val="nil"/>
              <w:left w:val="nil"/>
              <w:bottom w:val="nil"/>
              <w:right w:val="nil"/>
            </w:tcBorders>
            <w:shd w:val="clear" w:color="auto" w:fill="auto"/>
            <w:noWrap/>
            <w:vAlign w:val="bottom"/>
            <w:hideMark/>
          </w:tcPr>
          <w:p w14:paraId="50883CE6"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0.30%</w:t>
            </w:r>
          </w:p>
        </w:tc>
      </w:tr>
      <w:tr w:rsidR="00C9030C" w:rsidRPr="00301771" w14:paraId="1F082EB8" w14:textId="77777777" w:rsidTr="00C9030C">
        <w:trPr>
          <w:trHeight w:val="320"/>
        </w:trPr>
        <w:tc>
          <w:tcPr>
            <w:tcW w:w="4120" w:type="dxa"/>
            <w:tcBorders>
              <w:top w:val="nil"/>
              <w:left w:val="nil"/>
              <w:bottom w:val="nil"/>
              <w:right w:val="nil"/>
            </w:tcBorders>
            <w:shd w:val="clear" w:color="auto" w:fill="auto"/>
            <w:noWrap/>
            <w:vAlign w:val="bottom"/>
            <w:hideMark/>
          </w:tcPr>
          <w:p w14:paraId="1655E931" w14:textId="77777777" w:rsidR="00C9030C" w:rsidRPr="00301771" w:rsidRDefault="00C9030C" w:rsidP="00C9030C">
            <w:pPr>
              <w:spacing w:line="240" w:lineRule="auto"/>
              <w:jc w:val="right"/>
              <w:rPr>
                <w:rFonts w:eastAsia="Times New Roman" w:cs="Times New Roman"/>
                <w:color w:val="000000"/>
                <w:sz w:val="20"/>
                <w:szCs w:val="20"/>
              </w:rPr>
            </w:pPr>
          </w:p>
        </w:tc>
        <w:tc>
          <w:tcPr>
            <w:tcW w:w="740" w:type="dxa"/>
            <w:tcBorders>
              <w:top w:val="nil"/>
              <w:left w:val="nil"/>
              <w:bottom w:val="nil"/>
              <w:right w:val="nil"/>
            </w:tcBorders>
            <w:shd w:val="clear" w:color="auto" w:fill="auto"/>
            <w:noWrap/>
            <w:vAlign w:val="bottom"/>
            <w:hideMark/>
          </w:tcPr>
          <w:p w14:paraId="78DFB91D" w14:textId="77777777" w:rsidR="00C9030C" w:rsidRPr="00301771" w:rsidRDefault="00C9030C" w:rsidP="00C9030C">
            <w:pPr>
              <w:spacing w:line="240" w:lineRule="auto"/>
              <w:rPr>
                <w:rFonts w:eastAsia="Times New Roman" w:cs="Times New Roman"/>
                <w:sz w:val="20"/>
                <w:szCs w:val="20"/>
              </w:rPr>
            </w:pPr>
          </w:p>
        </w:tc>
        <w:tc>
          <w:tcPr>
            <w:tcW w:w="1040" w:type="dxa"/>
            <w:tcBorders>
              <w:top w:val="nil"/>
              <w:left w:val="nil"/>
              <w:bottom w:val="nil"/>
              <w:right w:val="nil"/>
            </w:tcBorders>
            <w:shd w:val="clear" w:color="auto" w:fill="auto"/>
            <w:noWrap/>
            <w:vAlign w:val="bottom"/>
            <w:hideMark/>
          </w:tcPr>
          <w:p w14:paraId="39CD9634" w14:textId="77777777" w:rsidR="00C9030C" w:rsidRPr="00301771" w:rsidRDefault="00C9030C" w:rsidP="00C9030C">
            <w:pPr>
              <w:spacing w:line="240" w:lineRule="auto"/>
              <w:rPr>
                <w:rFonts w:eastAsia="Times New Roman" w:cs="Times New Roman"/>
                <w:sz w:val="20"/>
                <w:szCs w:val="20"/>
              </w:rPr>
            </w:pPr>
          </w:p>
        </w:tc>
      </w:tr>
      <w:tr w:rsidR="00C9030C" w:rsidRPr="00301771" w14:paraId="1D588168" w14:textId="77777777" w:rsidTr="00C9030C">
        <w:trPr>
          <w:trHeight w:val="320"/>
        </w:trPr>
        <w:tc>
          <w:tcPr>
            <w:tcW w:w="4120" w:type="dxa"/>
            <w:tcBorders>
              <w:top w:val="single" w:sz="4" w:space="0" w:color="auto"/>
              <w:left w:val="nil"/>
              <w:bottom w:val="single" w:sz="4" w:space="0" w:color="auto"/>
              <w:right w:val="nil"/>
            </w:tcBorders>
            <w:shd w:val="clear" w:color="auto" w:fill="auto"/>
            <w:noWrap/>
            <w:vAlign w:val="bottom"/>
            <w:hideMark/>
          </w:tcPr>
          <w:p w14:paraId="17F51CEB"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Education</w:t>
            </w:r>
          </w:p>
        </w:tc>
        <w:tc>
          <w:tcPr>
            <w:tcW w:w="740" w:type="dxa"/>
            <w:tcBorders>
              <w:top w:val="single" w:sz="4" w:space="0" w:color="auto"/>
              <w:left w:val="nil"/>
              <w:bottom w:val="single" w:sz="4" w:space="0" w:color="auto"/>
              <w:right w:val="nil"/>
            </w:tcBorders>
            <w:shd w:val="clear" w:color="auto" w:fill="auto"/>
            <w:noWrap/>
            <w:vAlign w:val="bottom"/>
            <w:hideMark/>
          </w:tcPr>
          <w:p w14:paraId="31630F35" w14:textId="77777777" w:rsidR="00C9030C" w:rsidRPr="00301771" w:rsidRDefault="00C9030C" w:rsidP="00C9030C">
            <w:pPr>
              <w:spacing w:line="240" w:lineRule="auto"/>
              <w:rPr>
                <w:rFonts w:eastAsia="Times New Roman" w:cs="Times New Roman"/>
                <w:color w:val="323D47"/>
              </w:rPr>
            </w:pPr>
            <w:r w:rsidRPr="00301771">
              <w:rPr>
                <w:rFonts w:eastAsia="Times New Roman" w:cs="Times New Roman"/>
                <w:color w:val="323D47"/>
              </w:rPr>
              <w:t> </w:t>
            </w:r>
          </w:p>
        </w:tc>
        <w:tc>
          <w:tcPr>
            <w:tcW w:w="1040" w:type="dxa"/>
            <w:tcBorders>
              <w:top w:val="single" w:sz="4" w:space="0" w:color="auto"/>
              <w:left w:val="nil"/>
              <w:bottom w:val="single" w:sz="4" w:space="0" w:color="auto"/>
              <w:right w:val="nil"/>
            </w:tcBorders>
            <w:shd w:val="clear" w:color="auto" w:fill="auto"/>
            <w:noWrap/>
            <w:vAlign w:val="bottom"/>
            <w:hideMark/>
          </w:tcPr>
          <w:p w14:paraId="404B21B2"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 </w:t>
            </w:r>
          </w:p>
        </w:tc>
      </w:tr>
      <w:tr w:rsidR="00C9030C" w:rsidRPr="00301771" w14:paraId="418903AF" w14:textId="77777777" w:rsidTr="00C9030C">
        <w:trPr>
          <w:trHeight w:val="260"/>
        </w:trPr>
        <w:tc>
          <w:tcPr>
            <w:tcW w:w="4120" w:type="dxa"/>
            <w:tcBorders>
              <w:top w:val="nil"/>
              <w:left w:val="nil"/>
              <w:bottom w:val="nil"/>
              <w:right w:val="nil"/>
            </w:tcBorders>
            <w:shd w:val="clear" w:color="auto" w:fill="auto"/>
            <w:noWrap/>
            <w:vAlign w:val="bottom"/>
            <w:hideMark/>
          </w:tcPr>
          <w:p w14:paraId="67694127"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Did not attend</w:t>
            </w:r>
          </w:p>
        </w:tc>
        <w:tc>
          <w:tcPr>
            <w:tcW w:w="740" w:type="dxa"/>
            <w:tcBorders>
              <w:top w:val="nil"/>
              <w:left w:val="nil"/>
              <w:bottom w:val="nil"/>
              <w:right w:val="nil"/>
            </w:tcBorders>
            <w:shd w:val="clear" w:color="auto" w:fill="auto"/>
            <w:noWrap/>
            <w:vAlign w:val="bottom"/>
            <w:hideMark/>
          </w:tcPr>
          <w:p w14:paraId="4BF57538"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0</w:t>
            </w:r>
          </w:p>
        </w:tc>
        <w:tc>
          <w:tcPr>
            <w:tcW w:w="1040" w:type="dxa"/>
            <w:tcBorders>
              <w:top w:val="nil"/>
              <w:left w:val="nil"/>
              <w:bottom w:val="nil"/>
              <w:right w:val="nil"/>
            </w:tcBorders>
            <w:shd w:val="clear" w:color="auto" w:fill="auto"/>
            <w:noWrap/>
            <w:vAlign w:val="bottom"/>
            <w:hideMark/>
          </w:tcPr>
          <w:p w14:paraId="229ECF72"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0.00%</w:t>
            </w:r>
          </w:p>
        </w:tc>
      </w:tr>
      <w:tr w:rsidR="00C9030C" w:rsidRPr="00301771" w14:paraId="3E5A2E37" w14:textId="77777777" w:rsidTr="00C9030C">
        <w:trPr>
          <w:trHeight w:val="260"/>
        </w:trPr>
        <w:tc>
          <w:tcPr>
            <w:tcW w:w="4120" w:type="dxa"/>
            <w:tcBorders>
              <w:top w:val="nil"/>
              <w:left w:val="nil"/>
              <w:bottom w:val="nil"/>
              <w:right w:val="nil"/>
            </w:tcBorders>
            <w:shd w:val="clear" w:color="auto" w:fill="auto"/>
            <w:noWrap/>
            <w:vAlign w:val="bottom"/>
            <w:hideMark/>
          </w:tcPr>
          <w:p w14:paraId="405F1E0D"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1st grade</w:t>
            </w:r>
          </w:p>
        </w:tc>
        <w:tc>
          <w:tcPr>
            <w:tcW w:w="740" w:type="dxa"/>
            <w:tcBorders>
              <w:top w:val="nil"/>
              <w:left w:val="nil"/>
              <w:bottom w:val="nil"/>
              <w:right w:val="nil"/>
            </w:tcBorders>
            <w:shd w:val="clear" w:color="auto" w:fill="auto"/>
            <w:noWrap/>
            <w:vAlign w:val="bottom"/>
            <w:hideMark/>
          </w:tcPr>
          <w:p w14:paraId="1C10AB85"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2</w:t>
            </w:r>
          </w:p>
        </w:tc>
        <w:tc>
          <w:tcPr>
            <w:tcW w:w="1040" w:type="dxa"/>
            <w:tcBorders>
              <w:top w:val="nil"/>
              <w:left w:val="nil"/>
              <w:bottom w:val="nil"/>
              <w:right w:val="nil"/>
            </w:tcBorders>
            <w:shd w:val="clear" w:color="auto" w:fill="auto"/>
            <w:noWrap/>
            <w:vAlign w:val="bottom"/>
            <w:hideMark/>
          </w:tcPr>
          <w:p w14:paraId="4690DC24"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0.59%</w:t>
            </w:r>
          </w:p>
        </w:tc>
      </w:tr>
      <w:tr w:rsidR="00C9030C" w:rsidRPr="00301771" w14:paraId="4DBAE9CA" w14:textId="77777777" w:rsidTr="00C9030C">
        <w:trPr>
          <w:trHeight w:val="260"/>
        </w:trPr>
        <w:tc>
          <w:tcPr>
            <w:tcW w:w="4120" w:type="dxa"/>
            <w:tcBorders>
              <w:top w:val="nil"/>
              <w:left w:val="nil"/>
              <w:bottom w:val="nil"/>
              <w:right w:val="nil"/>
            </w:tcBorders>
            <w:shd w:val="clear" w:color="auto" w:fill="auto"/>
            <w:noWrap/>
            <w:vAlign w:val="bottom"/>
            <w:hideMark/>
          </w:tcPr>
          <w:p w14:paraId="24ABC55B"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2nd grade</w:t>
            </w:r>
          </w:p>
        </w:tc>
        <w:tc>
          <w:tcPr>
            <w:tcW w:w="740" w:type="dxa"/>
            <w:tcBorders>
              <w:top w:val="nil"/>
              <w:left w:val="nil"/>
              <w:bottom w:val="nil"/>
              <w:right w:val="nil"/>
            </w:tcBorders>
            <w:shd w:val="clear" w:color="auto" w:fill="auto"/>
            <w:noWrap/>
            <w:vAlign w:val="bottom"/>
            <w:hideMark/>
          </w:tcPr>
          <w:p w14:paraId="6CBEF193"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0</w:t>
            </w:r>
          </w:p>
        </w:tc>
        <w:tc>
          <w:tcPr>
            <w:tcW w:w="1040" w:type="dxa"/>
            <w:tcBorders>
              <w:top w:val="nil"/>
              <w:left w:val="nil"/>
              <w:bottom w:val="nil"/>
              <w:right w:val="nil"/>
            </w:tcBorders>
            <w:shd w:val="clear" w:color="auto" w:fill="auto"/>
            <w:noWrap/>
            <w:vAlign w:val="bottom"/>
            <w:hideMark/>
          </w:tcPr>
          <w:p w14:paraId="7446731C"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0.00%</w:t>
            </w:r>
          </w:p>
        </w:tc>
      </w:tr>
      <w:tr w:rsidR="00C9030C" w:rsidRPr="00301771" w14:paraId="4CECD986" w14:textId="77777777" w:rsidTr="00C9030C">
        <w:trPr>
          <w:trHeight w:val="260"/>
        </w:trPr>
        <w:tc>
          <w:tcPr>
            <w:tcW w:w="4120" w:type="dxa"/>
            <w:tcBorders>
              <w:top w:val="nil"/>
              <w:left w:val="nil"/>
              <w:bottom w:val="nil"/>
              <w:right w:val="nil"/>
            </w:tcBorders>
            <w:shd w:val="clear" w:color="auto" w:fill="auto"/>
            <w:noWrap/>
            <w:vAlign w:val="bottom"/>
            <w:hideMark/>
          </w:tcPr>
          <w:p w14:paraId="16A7C486"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3rd grade</w:t>
            </w:r>
          </w:p>
        </w:tc>
        <w:tc>
          <w:tcPr>
            <w:tcW w:w="740" w:type="dxa"/>
            <w:tcBorders>
              <w:top w:val="nil"/>
              <w:left w:val="nil"/>
              <w:bottom w:val="nil"/>
              <w:right w:val="nil"/>
            </w:tcBorders>
            <w:shd w:val="clear" w:color="auto" w:fill="auto"/>
            <w:noWrap/>
            <w:vAlign w:val="bottom"/>
            <w:hideMark/>
          </w:tcPr>
          <w:p w14:paraId="3D2B0FDD"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2</w:t>
            </w:r>
          </w:p>
        </w:tc>
        <w:tc>
          <w:tcPr>
            <w:tcW w:w="1040" w:type="dxa"/>
            <w:tcBorders>
              <w:top w:val="nil"/>
              <w:left w:val="nil"/>
              <w:bottom w:val="nil"/>
              <w:right w:val="nil"/>
            </w:tcBorders>
            <w:shd w:val="clear" w:color="auto" w:fill="auto"/>
            <w:noWrap/>
            <w:vAlign w:val="bottom"/>
            <w:hideMark/>
          </w:tcPr>
          <w:p w14:paraId="380C5A31"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0.59%</w:t>
            </w:r>
          </w:p>
        </w:tc>
      </w:tr>
      <w:tr w:rsidR="00C9030C" w:rsidRPr="00301771" w14:paraId="64FF90C6" w14:textId="77777777" w:rsidTr="00C9030C">
        <w:trPr>
          <w:trHeight w:val="260"/>
        </w:trPr>
        <w:tc>
          <w:tcPr>
            <w:tcW w:w="4120" w:type="dxa"/>
            <w:tcBorders>
              <w:top w:val="nil"/>
              <w:left w:val="nil"/>
              <w:bottom w:val="nil"/>
              <w:right w:val="nil"/>
            </w:tcBorders>
            <w:shd w:val="clear" w:color="auto" w:fill="auto"/>
            <w:noWrap/>
            <w:vAlign w:val="bottom"/>
            <w:hideMark/>
          </w:tcPr>
          <w:p w14:paraId="3561CDB6"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4th grade</w:t>
            </w:r>
          </w:p>
        </w:tc>
        <w:tc>
          <w:tcPr>
            <w:tcW w:w="740" w:type="dxa"/>
            <w:tcBorders>
              <w:top w:val="nil"/>
              <w:left w:val="nil"/>
              <w:bottom w:val="nil"/>
              <w:right w:val="nil"/>
            </w:tcBorders>
            <w:shd w:val="clear" w:color="auto" w:fill="auto"/>
            <w:noWrap/>
            <w:vAlign w:val="bottom"/>
            <w:hideMark/>
          </w:tcPr>
          <w:p w14:paraId="041D8567"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0</w:t>
            </w:r>
          </w:p>
        </w:tc>
        <w:tc>
          <w:tcPr>
            <w:tcW w:w="1040" w:type="dxa"/>
            <w:tcBorders>
              <w:top w:val="nil"/>
              <w:left w:val="nil"/>
              <w:bottom w:val="nil"/>
              <w:right w:val="nil"/>
            </w:tcBorders>
            <w:shd w:val="clear" w:color="auto" w:fill="auto"/>
            <w:noWrap/>
            <w:vAlign w:val="bottom"/>
            <w:hideMark/>
          </w:tcPr>
          <w:p w14:paraId="7B93826D"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0.00%</w:t>
            </w:r>
          </w:p>
        </w:tc>
      </w:tr>
      <w:tr w:rsidR="00C9030C" w:rsidRPr="00301771" w14:paraId="561F1FDB" w14:textId="77777777" w:rsidTr="00C9030C">
        <w:trPr>
          <w:trHeight w:val="260"/>
        </w:trPr>
        <w:tc>
          <w:tcPr>
            <w:tcW w:w="4120" w:type="dxa"/>
            <w:tcBorders>
              <w:top w:val="nil"/>
              <w:left w:val="nil"/>
              <w:bottom w:val="nil"/>
              <w:right w:val="nil"/>
            </w:tcBorders>
            <w:shd w:val="clear" w:color="auto" w:fill="auto"/>
            <w:noWrap/>
            <w:vAlign w:val="bottom"/>
            <w:hideMark/>
          </w:tcPr>
          <w:p w14:paraId="3B61DB77"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5th grade</w:t>
            </w:r>
          </w:p>
        </w:tc>
        <w:tc>
          <w:tcPr>
            <w:tcW w:w="740" w:type="dxa"/>
            <w:tcBorders>
              <w:top w:val="nil"/>
              <w:left w:val="nil"/>
              <w:bottom w:val="nil"/>
              <w:right w:val="nil"/>
            </w:tcBorders>
            <w:shd w:val="clear" w:color="auto" w:fill="auto"/>
            <w:noWrap/>
            <w:vAlign w:val="bottom"/>
            <w:hideMark/>
          </w:tcPr>
          <w:p w14:paraId="342D2E69"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0</w:t>
            </w:r>
          </w:p>
        </w:tc>
        <w:tc>
          <w:tcPr>
            <w:tcW w:w="1040" w:type="dxa"/>
            <w:tcBorders>
              <w:top w:val="nil"/>
              <w:left w:val="nil"/>
              <w:bottom w:val="nil"/>
              <w:right w:val="nil"/>
            </w:tcBorders>
            <w:shd w:val="clear" w:color="auto" w:fill="auto"/>
            <w:noWrap/>
            <w:vAlign w:val="bottom"/>
            <w:hideMark/>
          </w:tcPr>
          <w:p w14:paraId="445A453D"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0.00%</w:t>
            </w:r>
          </w:p>
        </w:tc>
      </w:tr>
      <w:tr w:rsidR="00C9030C" w:rsidRPr="00301771" w14:paraId="2215EEBA" w14:textId="77777777" w:rsidTr="00C9030C">
        <w:trPr>
          <w:trHeight w:val="260"/>
        </w:trPr>
        <w:tc>
          <w:tcPr>
            <w:tcW w:w="4120" w:type="dxa"/>
            <w:tcBorders>
              <w:top w:val="nil"/>
              <w:left w:val="nil"/>
              <w:bottom w:val="nil"/>
              <w:right w:val="nil"/>
            </w:tcBorders>
            <w:shd w:val="clear" w:color="auto" w:fill="auto"/>
            <w:noWrap/>
            <w:vAlign w:val="bottom"/>
            <w:hideMark/>
          </w:tcPr>
          <w:p w14:paraId="03160794"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6th grade</w:t>
            </w:r>
          </w:p>
        </w:tc>
        <w:tc>
          <w:tcPr>
            <w:tcW w:w="740" w:type="dxa"/>
            <w:tcBorders>
              <w:top w:val="nil"/>
              <w:left w:val="nil"/>
              <w:bottom w:val="nil"/>
              <w:right w:val="nil"/>
            </w:tcBorders>
            <w:shd w:val="clear" w:color="auto" w:fill="auto"/>
            <w:noWrap/>
            <w:vAlign w:val="bottom"/>
            <w:hideMark/>
          </w:tcPr>
          <w:p w14:paraId="7F2D6545"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4</w:t>
            </w:r>
          </w:p>
        </w:tc>
        <w:tc>
          <w:tcPr>
            <w:tcW w:w="1040" w:type="dxa"/>
            <w:tcBorders>
              <w:top w:val="nil"/>
              <w:left w:val="nil"/>
              <w:bottom w:val="nil"/>
              <w:right w:val="nil"/>
            </w:tcBorders>
            <w:shd w:val="clear" w:color="auto" w:fill="auto"/>
            <w:noWrap/>
            <w:vAlign w:val="bottom"/>
            <w:hideMark/>
          </w:tcPr>
          <w:p w14:paraId="0B93043A"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1.19%</w:t>
            </w:r>
          </w:p>
        </w:tc>
      </w:tr>
      <w:tr w:rsidR="00C9030C" w:rsidRPr="00301771" w14:paraId="5FC37237" w14:textId="77777777" w:rsidTr="00C9030C">
        <w:trPr>
          <w:trHeight w:val="260"/>
        </w:trPr>
        <w:tc>
          <w:tcPr>
            <w:tcW w:w="4120" w:type="dxa"/>
            <w:tcBorders>
              <w:top w:val="nil"/>
              <w:left w:val="nil"/>
              <w:bottom w:val="nil"/>
              <w:right w:val="nil"/>
            </w:tcBorders>
            <w:shd w:val="clear" w:color="auto" w:fill="auto"/>
            <w:noWrap/>
            <w:vAlign w:val="bottom"/>
            <w:hideMark/>
          </w:tcPr>
          <w:p w14:paraId="3E741E40"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7th grade</w:t>
            </w:r>
          </w:p>
        </w:tc>
        <w:tc>
          <w:tcPr>
            <w:tcW w:w="740" w:type="dxa"/>
            <w:tcBorders>
              <w:top w:val="nil"/>
              <w:left w:val="nil"/>
              <w:bottom w:val="nil"/>
              <w:right w:val="nil"/>
            </w:tcBorders>
            <w:shd w:val="clear" w:color="auto" w:fill="auto"/>
            <w:noWrap/>
            <w:vAlign w:val="bottom"/>
            <w:hideMark/>
          </w:tcPr>
          <w:p w14:paraId="07B95E70"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1</w:t>
            </w:r>
          </w:p>
        </w:tc>
        <w:tc>
          <w:tcPr>
            <w:tcW w:w="1040" w:type="dxa"/>
            <w:tcBorders>
              <w:top w:val="nil"/>
              <w:left w:val="nil"/>
              <w:bottom w:val="nil"/>
              <w:right w:val="nil"/>
            </w:tcBorders>
            <w:shd w:val="clear" w:color="auto" w:fill="auto"/>
            <w:noWrap/>
            <w:vAlign w:val="bottom"/>
            <w:hideMark/>
          </w:tcPr>
          <w:p w14:paraId="6D68925A"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0.30%</w:t>
            </w:r>
          </w:p>
        </w:tc>
      </w:tr>
      <w:tr w:rsidR="00C9030C" w:rsidRPr="00301771" w14:paraId="37E018D5" w14:textId="77777777" w:rsidTr="00C9030C">
        <w:trPr>
          <w:trHeight w:val="260"/>
        </w:trPr>
        <w:tc>
          <w:tcPr>
            <w:tcW w:w="4120" w:type="dxa"/>
            <w:tcBorders>
              <w:top w:val="nil"/>
              <w:left w:val="nil"/>
              <w:bottom w:val="nil"/>
              <w:right w:val="nil"/>
            </w:tcBorders>
            <w:shd w:val="clear" w:color="auto" w:fill="auto"/>
            <w:noWrap/>
            <w:vAlign w:val="bottom"/>
            <w:hideMark/>
          </w:tcPr>
          <w:p w14:paraId="68019AFE"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8th grade</w:t>
            </w:r>
          </w:p>
        </w:tc>
        <w:tc>
          <w:tcPr>
            <w:tcW w:w="740" w:type="dxa"/>
            <w:tcBorders>
              <w:top w:val="nil"/>
              <w:left w:val="nil"/>
              <w:bottom w:val="nil"/>
              <w:right w:val="nil"/>
            </w:tcBorders>
            <w:shd w:val="clear" w:color="auto" w:fill="auto"/>
            <w:noWrap/>
            <w:vAlign w:val="bottom"/>
            <w:hideMark/>
          </w:tcPr>
          <w:p w14:paraId="20A3FB82"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2</w:t>
            </w:r>
          </w:p>
        </w:tc>
        <w:tc>
          <w:tcPr>
            <w:tcW w:w="1040" w:type="dxa"/>
            <w:tcBorders>
              <w:top w:val="nil"/>
              <w:left w:val="nil"/>
              <w:bottom w:val="nil"/>
              <w:right w:val="nil"/>
            </w:tcBorders>
            <w:shd w:val="clear" w:color="auto" w:fill="auto"/>
            <w:noWrap/>
            <w:vAlign w:val="bottom"/>
            <w:hideMark/>
          </w:tcPr>
          <w:p w14:paraId="4DF48005"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0.59%</w:t>
            </w:r>
          </w:p>
        </w:tc>
      </w:tr>
      <w:tr w:rsidR="00C9030C" w:rsidRPr="00301771" w14:paraId="68B297CB" w14:textId="77777777" w:rsidTr="00C9030C">
        <w:trPr>
          <w:trHeight w:val="260"/>
        </w:trPr>
        <w:tc>
          <w:tcPr>
            <w:tcW w:w="4120" w:type="dxa"/>
            <w:tcBorders>
              <w:top w:val="nil"/>
              <w:left w:val="nil"/>
              <w:bottom w:val="nil"/>
              <w:right w:val="nil"/>
            </w:tcBorders>
            <w:shd w:val="clear" w:color="auto" w:fill="auto"/>
            <w:noWrap/>
            <w:vAlign w:val="bottom"/>
            <w:hideMark/>
          </w:tcPr>
          <w:p w14:paraId="2B257521"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9th grade</w:t>
            </w:r>
          </w:p>
        </w:tc>
        <w:tc>
          <w:tcPr>
            <w:tcW w:w="740" w:type="dxa"/>
            <w:tcBorders>
              <w:top w:val="nil"/>
              <w:left w:val="nil"/>
              <w:bottom w:val="nil"/>
              <w:right w:val="nil"/>
            </w:tcBorders>
            <w:shd w:val="clear" w:color="auto" w:fill="auto"/>
            <w:noWrap/>
            <w:vAlign w:val="bottom"/>
            <w:hideMark/>
          </w:tcPr>
          <w:p w14:paraId="570B2CFB"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2</w:t>
            </w:r>
          </w:p>
        </w:tc>
        <w:tc>
          <w:tcPr>
            <w:tcW w:w="1040" w:type="dxa"/>
            <w:tcBorders>
              <w:top w:val="nil"/>
              <w:left w:val="nil"/>
              <w:bottom w:val="nil"/>
              <w:right w:val="nil"/>
            </w:tcBorders>
            <w:shd w:val="clear" w:color="auto" w:fill="auto"/>
            <w:noWrap/>
            <w:vAlign w:val="bottom"/>
            <w:hideMark/>
          </w:tcPr>
          <w:p w14:paraId="62C989A6"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0.59%</w:t>
            </w:r>
          </w:p>
        </w:tc>
      </w:tr>
      <w:tr w:rsidR="00C9030C" w:rsidRPr="00301771" w14:paraId="5F0AC74E" w14:textId="77777777" w:rsidTr="00C9030C">
        <w:trPr>
          <w:trHeight w:val="260"/>
        </w:trPr>
        <w:tc>
          <w:tcPr>
            <w:tcW w:w="4120" w:type="dxa"/>
            <w:tcBorders>
              <w:top w:val="nil"/>
              <w:left w:val="nil"/>
              <w:bottom w:val="nil"/>
              <w:right w:val="nil"/>
            </w:tcBorders>
            <w:shd w:val="clear" w:color="auto" w:fill="auto"/>
            <w:noWrap/>
            <w:vAlign w:val="bottom"/>
            <w:hideMark/>
          </w:tcPr>
          <w:p w14:paraId="26763591"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10th grade</w:t>
            </w:r>
          </w:p>
        </w:tc>
        <w:tc>
          <w:tcPr>
            <w:tcW w:w="740" w:type="dxa"/>
            <w:tcBorders>
              <w:top w:val="nil"/>
              <w:left w:val="nil"/>
              <w:bottom w:val="nil"/>
              <w:right w:val="nil"/>
            </w:tcBorders>
            <w:shd w:val="clear" w:color="auto" w:fill="auto"/>
            <w:noWrap/>
            <w:vAlign w:val="bottom"/>
            <w:hideMark/>
          </w:tcPr>
          <w:p w14:paraId="1FF1C7F4"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2</w:t>
            </w:r>
          </w:p>
        </w:tc>
        <w:tc>
          <w:tcPr>
            <w:tcW w:w="1040" w:type="dxa"/>
            <w:tcBorders>
              <w:top w:val="nil"/>
              <w:left w:val="nil"/>
              <w:bottom w:val="nil"/>
              <w:right w:val="nil"/>
            </w:tcBorders>
            <w:shd w:val="clear" w:color="auto" w:fill="auto"/>
            <w:noWrap/>
            <w:vAlign w:val="bottom"/>
            <w:hideMark/>
          </w:tcPr>
          <w:p w14:paraId="1990B209"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0.59%</w:t>
            </w:r>
          </w:p>
        </w:tc>
      </w:tr>
      <w:tr w:rsidR="00C9030C" w:rsidRPr="00301771" w14:paraId="5FD4462E" w14:textId="77777777" w:rsidTr="00C9030C">
        <w:trPr>
          <w:trHeight w:val="260"/>
        </w:trPr>
        <w:tc>
          <w:tcPr>
            <w:tcW w:w="4120" w:type="dxa"/>
            <w:tcBorders>
              <w:top w:val="nil"/>
              <w:left w:val="nil"/>
              <w:bottom w:val="nil"/>
              <w:right w:val="nil"/>
            </w:tcBorders>
            <w:shd w:val="clear" w:color="auto" w:fill="auto"/>
            <w:noWrap/>
            <w:vAlign w:val="bottom"/>
            <w:hideMark/>
          </w:tcPr>
          <w:p w14:paraId="3B8CD27A"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11th grade</w:t>
            </w:r>
          </w:p>
        </w:tc>
        <w:tc>
          <w:tcPr>
            <w:tcW w:w="740" w:type="dxa"/>
            <w:tcBorders>
              <w:top w:val="nil"/>
              <w:left w:val="nil"/>
              <w:bottom w:val="nil"/>
              <w:right w:val="nil"/>
            </w:tcBorders>
            <w:shd w:val="clear" w:color="auto" w:fill="auto"/>
            <w:noWrap/>
            <w:vAlign w:val="bottom"/>
            <w:hideMark/>
          </w:tcPr>
          <w:p w14:paraId="247375AD"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3</w:t>
            </w:r>
          </w:p>
        </w:tc>
        <w:tc>
          <w:tcPr>
            <w:tcW w:w="1040" w:type="dxa"/>
            <w:tcBorders>
              <w:top w:val="nil"/>
              <w:left w:val="nil"/>
              <w:bottom w:val="nil"/>
              <w:right w:val="nil"/>
            </w:tcBorders>
            <w:shd w:val="clear" w:color="auto" w:fill="auto"/>
            <w:noWrap/>
            <w:vAlign w:val="bottom"/>
            <w:hideMark/>
          </w:tcPr>
          <w:p w14:paraId="7C764223"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0.89%</w:t>
            </w:r>
          </w:p>
        </w:tc>
      </w:tr>
      <w:tr w:rsidR="00C9030C" w:rsidRPr="00301771" w14:paraId="6F97FB9B" w14:textId="77777777" w:rsidTr="00C9030C">
        <w:trPr>
          <w:trHeight w:val="260"/>
        </w:trPr>
        <w:tc>
          <w:tcPr>
            <w:tcW w:w="4120" w:type="dxa"/>
            <w:tcBorders>
              <w:top w:val="nil"/>
              <w:left w:val="nil"/>
              <w:bottom w:val="nil"/>
              <w:right w:val="nil"/>
            </w:tcBorders>
            <w:shd w:val="clear" w:color="auto" w:fill="auto"/>
            <w:noWrap/>
            <w:vAlign w:val="bottom"/>
            <w:hideMark/>
          </w:tcPr>
          <w:p w14:paraId="6D952A26"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High School Graduate</w:t>
            </w:r>
          </w:p>
        </w:tc>
        <w:tc>
          <w:tcPr>
            <w:tcW w:w="740" w:type="dxa"/>
            <w:tcBorders>
              <w:top w:val="nil"/>
              <w:left w:val="nil"/>
              <w:bottom w:val="nil"/>
              <w:right w:val="nil"/>
            </w:tcBorders>
            <w:shd w:val="clear" w:color="auto" w:fill="auto"/>
            <w:noWrap/>
            <w:vAlign w:val="bottom"/>
            <w:hideMark/>
          </w:tcPr>
          <w:p w14:paraId="0E7EF309"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41</w:t>
            </w:r>
          </w:p>
        </w:tc>
        <w:tc>
          <w:tcPr>
            <w:tcW w:w="1040" w:type="dxa"/>
            <w:tcBorders>
              <w:top w:val="nil"/>
              <w:left w:val="nil"/>
              <w:bottom w:val="nil"/>
              <w:right w:val="nil"/>
            </w:tcBorders>
            <w:shd w:val="clear" w:color="auto" w:fill="auto"/>
            <w:noWrap/>
            <w:vAlign w:val="bottom"/>
            <w:hideMark/>
          </w:tcPr>
          <w:p w14:paraId="373E643B"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12.17%</w:t>
            </w:r>
          </w:p>
        </w:tc>
      </w:tr>
      <w:tr w:rsidR="00C9030C" w:rsidRPr="00301771" w14:paraId="5889AA23" w14:textId="77777777" w:rsidTr="00C9030C">
        <w:trPr>
          <w:trHeight w:val="260"/>
        </w:trPr>
        <w:tc>
          <w:tcPr>
            <w:tcW w:w="4120" w:type="dxa"/>
            <w:tcBorders>
              <w:top w:val="nil"/>
              <w:left w:val="nil"/>
              <w:bottom w:val="nil"/>
              <w:right w:val="nil"/>
            </w:tcBorders>
            <w:shd w:val="clear" w:color="auto" w:fill="auto"/>
            <w:noWrap/>
            <w:vAlign w:val="bottom"/>
            <w:hideMark/>
          </w:tcPr>
          <w:p w14:paraId="349C50C9"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1 year of college</w:t>
            </w:r>
          </w:p>
        </w:tc>
        <w:tc>
          <w:tcPr>
            <w:tcW w:w="740" w:type="dxa"/>
            <w:tcBorders>
              <w:top w:val="nil"/>
              <w:left w:val="nil"/>
              <w:bottom w:val="nil"/>
              <w:right w:val="nil"/>
            </w:tcBorders>
            <w:shd w:val="clear" w:color="auto" w:fill="auto"/>
            <w:noWrap/>
            <w:vAlign w:val="bottom"/>
            <w:hideMark/>
          </w:tcPr>
          <w:p w14:paraId="6BD40303"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25</w:t>
            </w:r>
          </w:p>
        </w:tc>
        <w:tc>
          <w:tcPr>
            <w:tcW w:w="1040" w:type="dxa"/>
            <w:tcBorders>
              <w:top w:val="nil"/>
              <w:left w:val="nil"/>
              <w:bottom w:val="nil"/>
              <w:right w:val="nil"/>
            </w:tcBorders>
            <w:shd w:val="clear" w:color="auto" w:fill="auto"/>
            <w:noWrap/>
            <w:vAlign w:val="bottom"/>
            <w:hideMark/>
          </w:tcPr>
          <w:p w14:paraId="3F847BAE"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7.42%</w:t>
            </w:r>
          </w:p>
        </w:tc>
      </w:tr>
      <w:tr w:rsidR="00C9030C" w:rsidRPr="00301771" w14:paraId="64B419AE" w14:textId="77777777" w:rsidTr="00C9030C">
        <w:trPr>
          <w:trHeight w:val="260"/>
        </w:trPr>
        <w:tc>
          <w:tcPr>
            <w:tcW w:w="4120" w:type="dxa"/>
            <w:tcBorders>
              <w:top w:val="nil"/>
              <w:left w:val="nil"/>
              <w:bottom w:val="nil"/>
              <w:right w:val="nil"/>
            </w:tcBorders>
            <w:shd w:val="clear" w:color="auto" w:fill="auto"/>
            <w:noWrap/>
            <w:vAlign w:val="bottom"/>
            <w:hideMark/>
          </w:tcPr>
          <w:p w14:paraId="3450D815"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2 years of college</w:t>
            </w:r>
          </w:p>
        </w:tc>
        <w:tc>
          <w:tcPr>
            <w:tcW w:w="740" w:type="dxa"/>
            <w:tcBorders>
              <w:top w:val="nil"/>
              <w:left w:val="nil"/>
              <w:bottom w:val="nil"/>
              <w:right w:val="nil"/>
            </w:tcBorders>
            <w:shd w:val="clear" w:color="auto" w:fill="auto"/>
            <w:noWrap/>
            <w:vAlign w:val="bottom"/>
            <w:hideMark/>
          </w:tcPr>
          <w:p w14:paraId="1C7E6F87"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42</w:t>
            </w:r>
          </w:p>
        </w:tc>
        <w:tc>
          <w:tcPr>
            <w:tcW w:w="1040" w:type="dxa"/>
            <w:tcBorders>
              <w:top w:val="nil"/>
              <w:left w:val="nil"/>
              <w:bottom w:val="nil"/>
              <w:right w:val="nil"/>
            </w:tcBorders>
            <w:shd w:val="clear" w:color="auto" w:fill="auto"/>
            <w:noWrap/>
            <w:vAlign w:val="bottom"/>
            <w:hideMark/>
          </w:tcPr>
          <w:p w14:paraId="398955FA"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12.46%</w:t>
            </w:r>
          </w:p>
        </w:tc>
      </w:tr>
      <w:tr w:rsidR="00C9030C" w:rsidRPr="00301771" w14:paraId="70018289" w14:textId="77777777" w:rsidTr="00C9030C">
        <w:trPr>
          <w:trHeight w:val="260"/>
        </w:trPr>
        <w:tc>
          <w:tcPr>
            <w:tcW w:w="4120" w:type="dxa"/>
            <w:tcBorders>
              <w:top w:val="nil"/>
              <w:left w:val="nil"/>
              <w:bottom w:val="nil"/>
              <w:right w:val="nil"/>
            </w:tcBorders>
            <w:shd w:val="clear" w:color="auto" w:fill="auto"/>
            <w:noWrap/>
            <w:vAlign w:val="bottom"/>
            <w:hideMark/>
          </w:tcPr>
          <w:p w14:paraId="6C4A1B73"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3 years of college</w:t>
            </w:r>
          </w:p>
        </w:tc>
        <w:tc>
          <w:tcPr>
            <w:tcW w:w="740" w:type="dxa"/>
            <w:tcBorders>
              <w:top w:val="nil"/>
              <w:left w:val="nil"/>
              <w:bottom w:val="nil"/>
              <w:right w:val="nil"/>
            </w:tcBorders>
            <w:shd w:val="clear" w:color="auto" w:fill="auto"/>
            <w:noWrap/>
            <w:vAlign w:val="bottom"/>
            <w:hideMark/>
          </w:tcPr>
          <w:p w14:paraId="720BF28D"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16</w:t>
            </w:r>
          </w:p>
        </w:tc>
        <w:tc>
          <w:tcPr>
            <w:tcW w:w="1040" w:type="dxa"/>
            <w:tcBorders>
              <w:top w:val="nil"/>
              <w:left w:val="nil"/>
              <w:bottom w:val="nil"/>
              <w:right w:val="nil"/>
            </w:tcBorders>
            <w:shd w:val="clear" w:color="auto" w:fill="auto"/>
            <w:noWrap/>
            <w:vAlign w:val="bottom"/>
            <w:hideMark/>
          </w:tcPr>
          <w:p w14:paraId="4F64FB17"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4.75%</w:t>
            </w:r>
          </w:p>
        </w:tc>
      </w:tr>
      <w:tr w:rsidR="00C9030C" w:rsidRPr="00301771" w14:paraId="62ED72D4" w14:textId="77777777" w:rsidTr="00C9030C">
        <w:trPr>
          <w:trHeight w:val="260"/>
        </w:trPr>
        <w:tc>
          <w:tcPr>
            <w:tcW w:w="4120" w:type="dxa"/>
            <w:tcBorders>
              <w:top w:val="nil"/>
              <w:left w:val="nil"/>
              <w:bottom w:val="nil"/>
              <w:right w:val="nil"/>
            </w:tcBorders>
            <w:shd w:val="clear" w:color="auto" w:fill="auto"/>
            <w:noWrap/>
            <w:vAlign w:val="bottom"/>
            <w:hideMark/>
          </w:tcPr>
          <w:p w14:paraId="04F9B22A"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College Graduate</w:t>
            </w:r>
          </w:p>
        </w:tc>
        <w:tc>
          <w:tcPr>
            <w:tcW w:w="740" w:type="dxa"/>
            <w:tcBorders>
              <w:top w:val="nil"/>
              <w:left w:val="nil"/>
              <w:bottom w:val="nil"/>
              <w:right w:val="nil"/>
            </w:tcBorders>
            <w:shd w:val="clear" w:color="auto" w:fill="auto"/>
            <w:noWrap/>
            <w:vAlign w:val="bottom"/>
            <w:hideMark/>
          </w:tcPr>
          <w:p w14:paraId="7A34BA6A"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92</w:t>
            </w:r>
          </w:p>
        </w:tc>
        <w:tc>
          <w:tcPr>
            <w:tcW w:w="1040" w:type="dxa"/>
            <w:tcBorders>
              <w:top w:val="nil"/>
              <w:left w:val="nil"/>
              <w:bottom w:val="nil"/>
              <w:right w:val="nil"/>
            </w:tcBorders>
            <w:shd w:val="clear" w:color="auto" w:fill="auto"/>
            <w:noWrap/>
            <w:vAlign w:val="bottom"/>
            <w:hideMark/>
          </w:tcPr>
          <w:p w14:paraId="53E06772"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27.30%</w:t>
            </w:r>
          </w:p>
        </w:tc>
      </w:tr>
      <w:tr w:rsidR="00C9030C" w:rsidRPr="00301771" w14:paraId="621F15CB" w14:textId="77777777" w:rsidTr="00C9030C">
        <w:trPr>
          <w:trHeight w:val="260"/>
        </w:trPr>
        <w:tc>
          <w:tcPr>
            <w:tcW w:w="4120" w:type="dxa"/>
            <w:tcBorders>
              <w:top w:val="nil"/>
              <w:left w:val="nil"/>
              <w:bottom w:val="nil"/>
              <w:right w:val="nil"/>
            </w:tcBorders>
            <w:shd w:val="clear" w:color="auto" w:fill="auto"/>
            <w:noWrap/>
            <w:vAlign w:val="bottom"/>
            <w:hideMark/>
          </w:tcPr>
          <w:p w14:paraId="4A5B16DE"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Graduate School</w:t>
            </w:r>
          </w:p>
        </w:tc>
        <w:tc>
          <w:tcPr>
            <w:tcW w:w="740" w:type="dxa"/>
            <w:tcBorders>
              <w:top w:val="nil"/>
              <w:left w:val="nil"/>
              <w:bottom w:val="nil"/>
              <w:right w:val="nil"/>
            </w:tcBorders>
            <w:shd w:val="clear" w:color="auto" w:fill="auto"/>
            <w:noWrap/>
            <w:vAlign w:val="bottom"/>
            <w:hideMark/>
          </w:tcPr>
          <w:p w14:paraId="2389130C"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19</w:t>
            </w:r>
          </w:p>
        </w:tc>
        <w:tc>
          <w:tcPr>
            <w:tcW w:w="1040" w:type="dxa"/>
            <w:tcBorders>
              <w:top w:val="nil"/>
              <w:left w:val="nil"/>
              <w:bottom w:val="nil"/>
              <w:right w:val="nil"/>
            </w:tcBorders>
            <w:shd w:val="clear" w:color="auto" w:fill="auto"/>
            <w:noWrap/>
            <w:vAlign w:val="bottom"/>
            <w:hideMark/>
          </w:tcPr>
          <w:p w14:paraId="5CAC8960"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5.64%</w:t>
            </w:r>
          </w:p>
        </w:tc>
      </w:tr>
      <w:tr w:rsidR="00C9030C" w:rsidRPr="00301771" w14:paraId="6016CCFD" w14:textId="77777777" w:rsidTr="00C9030C">
        <w:trPr>
          <w:trHeight w:val="260"/>
        </w:trPr>
        <w:tc>
          <w:tcPr>
            <w:tcW w:w="4120" w:type="dxa"/>
            <w:tcBorders>
              <w:top w:val="nil"/>
              <w:left w:val="nil"/>
              <w:bottom w:val="nil"/>
              <w:right w:val="nil"/>
            </w:tcBorders>
            <w:shd w:val="clear" w:color="auto" w:fill="auto"/>
            <w:noWrap/>
            <w:vAlign w:val="bottom"/>
            <w:hideMark/>
          </w:tcPr>
          <w:p w14:paraId="5D93F87E"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Completed Graduate School</w:t>
            </w:r>
          </w:p>
        </w:tc>
        <w:tc>
          <w:tcPr>
            <w:tcW w:w="740" w:type="dxa"/>
            <w:tcBorders>
              <w:top w:val="nil"/>
              <w:left w:val="nil"/>
              <w:bottom w:val="nil"/>
              <w:right w:val="nil"/>
            </w:tcBorders>
            <w:shd w:val="clear" w:color="auto" w:fill="auto"/>
            <w:noWrap/>
            <w:vAlign w:val="bottom"/>
            <w:hideMark/>
          </w:tcPr>
          <w:p w14:paraId="10B0DB42" w14:textId="77777777" w:rsidR="00C9030C" w:rsidRPr="00301771" w:rsidRDefault="00C9030C" w:rsidP="00C9030C">
            <w:pPr>
              <w:spacing w:line="240" w:lineRule="auto"/>
              <w:jc w:val="right"/>
              <w:rPr>
                <w:rFonts w:eastAsia="Times New Roman" w:cs="Times New Roman"/>
                <w:color w:val="323D47"/>
                <w:sz w:val="20"/>
                <w:szCs w:val="20"/>
              </w:rPr>
            </w:pPr>
            <w:r w:rsidRPr="00301771">
              <w:rPr>
                <w:rFonts w:eastAsia="Times New Roman" w:cs="Times New Roman"/>
                <w:color w:val="323D47"/>
                <w:sz w:val="20"/>
                <w:szCs w:val="20"/>
              </w:rPr>
              <w:t>84</w:t>
            </w:r>
          </w:p>
        </w:tc>
        <w:tc>
          <w:tcPr>
            <w:tcW w:w="1040" w:type="dxa"/>
            <w:tcBorders>
              <w:top w:val="nil"/>
              <w:left w:val="nil"/>
              <w:bottom w:val="nil"/>
              <w:right w:val="nil"/>
            </w:tcBorders>
            <w:shd w:val="clear" w:color="auto" w:fill="auto"/>
            <w:noWrap/>
            <w:vAlign w:val="bottom"/>
            <w:hideMark/>
          </w:tcPr>
          <w:p w14:paraId="6BD83283"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24.93%</w:t>
            </w:r>
          </w:p>
        </w:tc>
      </w:tr>
      <w:tr w:rsidR="00C9030C" w:rsidRPr="00301771" w14:paraId="1329228A" w14:textId="77777777" w:rsidTr="00C9030C">
        <w:trPr>
          <w:trHeight w:val="320"/>
        </w:trPr>
        <w:tc>
          <w:tcPr>
            <w:tcW w:w="4120" w:type="dxa"/>
            <w:tcBorders>
              <w:top w:val="nil"/>
              <w:left w:val="nil"/>
              <w:bottom w:val="nil"/>
              <w:right w:val="nil"/>
            </w:tcBorders>
            <w:shd w:val="clear" w:color="auto" w:fill="auto"/>
            <w:noWrap/>
            <w:vAlign w:val="bottom"/>
            <w:hideMark/>
          </w:tcPr>
          <w:p w14:paraId="65C2FA6C" w14:textId="77777777" w:rsidR="00C9030C" w:rsidRPr="00301771" w:rsidRDefault="00C9030C" w:rsidP="00C9030C">
            <w:pPr>
              <w:spacing w:line="240" w:lineRule="auto"/>
              <w:jc w:val="right"/>
              <w:rPr>
                <w:rFonts w:eastAsia="Times New Roman" w:cs="Times New Roman"/>
                <w:color w:val="000000"/>
                <w:sz w:val="20"/>
                <w:szCs w:val="20"/>
              </w:rPr>
            </w:pPr>
          </w:p>
        </w:tc>
        <w:tc>
          <w:tcPr>
            <w:tcW w:w="740" w:type="dxa"/>
            <w:tcBorders>
              <w:top w:val="nil"/>
              <w:left w:val="nil"/>
              <w:bottom w:val="nil"/>
              <w:right w:val="nil"/>
            </w:tcBorders>
            <w:shd w:val="clear" w:color="auto" w:fill="auto"/>
            <w:noWrap/>
            <w:vAlign w:val="bottom"/>
            <w:hideMark/>
          </w:tcPr>
          <w:p w14:paraId="040DEC63" w14:textId="77777777" w:rsidR="00C9030C" w:rsidRPr="00301771" w:rsidRDefault="00C9030C" w:rsidP="00C9030C">
            <w:pPr>
              <w:spacing w:line="240" w:lineRule="auto"/>
              <w:rPr>
                <w:rFonts w:eastAsia="Times New Roman" w:cs="Times New Roman"/>
                <w:sz w:val="20"/>
                <w:szCs w:val="20"/>
              </w:rPr>
            </w:pPr>
          </w:p>
        </w:tc>
        <w:tc>
          <w:tcPr>
            <w:tcW w:w="1040" w:type="dxa"/>
            <w:tcBorders>
              <w:top w:val="nil"/>
              <w:left w:val="nil"/>
              <w:bottom w:val="nil"/>
              <w:right w:val="nil"/>
            </w:tcBorders>
            <w:shd w:val="clear" w:color="auto" w:fill="auto"/>
            <w:noWrap/>
            <w:vAlign w:val="bottom"/>
            <w:hideMark/>
          </w:tcPr>
          <w:p w14:paraId="25323BB4" w14:textId="77777777" w:rsidR="00C9030C" w:rsidRPr="00301771" w:rsidRDefault="00C9030C" w:rsidP="00C9030C">
            <w:pPr>
              <w:spacing w:line="240" w:lineRule="auto"/>
              <w:rPr>
                <w:rFonts w:eastAsia="Times New Roman" w:cs="Times New Roman"/>
                <w:sz w:val="20"/>
                <w:szCs w:val="20"/>
              </w:rPr>
            </w:pPr>
          </w:p>
        </w:tc>
      </w:tr>
      <w:tr w:rsidR="00C9030C" w:rsidRPr="00301771" w14:paraId="57C540C8" w14:textId="77777777" w:rsidTr="00C9030C">
        <w:trPr>
          <w:trHeight w:val="320"/>
        </w:trPr>
        <w:tc>
          <w:tcPr>
            <w:tcW w:w="4120" w:type="dxa"/>
            <w:tcBorders>
              <w:top w:val="single" w:sz="4" w:space="0" w:color="auto"/>
              <w:left w:val="nil"/>
              <w:bottom w:val="single" w:sz="4" w:space="0" w:color="auto"/>
              <w:right w:val="nil"/>
            </w:tcBorders>
            <w:shd w:val="clear" w:color="auto" w:fill="auto"/>
            <w:noWrap/>
            <w:vAlign w:val="bottom"/>
            <w:hideMark/>
          </w:tcPr>
          <w:p w14:paraId="2C1EB9D0"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Household income</w:t>
            </w:r>
          </w:p>
        </w:tc>
        <w:tc>
          <w:tcPr>
            <w:tcW w:w="740" w:type="dxa"/>
            <w:tcBorders>
              <w:top w:val="single" w:sz="4" w:space="0" w:color="auto"/>
              <w:left w:val="nil"/>
              <w:bottom w:val="single" w:sz="4" w:space="0" w:color="auto"/>
              <w:right w:val="nil"/>
            </w:tcBorders>
            <w:shd w:val="clear" w:color="auto" w:fill="auto"/>
            <w:noWrap/>
            <w:vAlign w:val="bottom"/>
            <w:hideMark/>
          </w:tcPr>
          <w:p w14:paraId="31CB2473"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 </w:t>
            </w:r>
          </w:p>
        </w:tc>
        <w:tc>
          <w:tcPr>
            <w:tcW w:w="1040" w:type="dxa"/>
            <w:tcBorders>
              <w:top w:val="single" w:sz="4" w:space="0" w:color="auto"/>
              <w:left w:val="nil"/>
              <w:bottom w:val="single" w:sz="4" w:space="0" w:color="auto"/>
              <w:right w:val="nil"/>
            </w:tcBorders>
            <w:shd w:val="clear" w:color="auto" w:fill="auto"/>
            <w:noWrap/>
            <w:vAlign w:val="bottom"/>
            <w:hideMark/>
          </w:tcPr>
          <w:p w14:paraId="594218FB" w14:textId="77777777" w:rsidR="00C9030C" w:rsidRPr="00301771" w:rsidRDefault="00C9030C" w:rsidP="00C9030C">
            <w:pPr>
              <w:spacing w:line="240" w:lineRule="auto"/>
              <w:rPr>
                <w:rFonts w:eastAsia="Times New Roman" w:cs="Times New Roman"/>
                <w:color w:val="000000"/>
              </w:rPr>
            </w:pPr>
            <w:r w:rsidRPr="00301771">
              <w:rPr>
                <w:rFonts w:eastAsia="Times New Roman" w:cs="Times New Roman"/>
                <w:color w:val="000000"/>
              </w:rPr>
              <w:t> </w:t>
            </w:r>
          </w:p>
        </w:tc>
      </w:tr>
      <w:tr w:rsidR="00C9030C" w:rsidRPr="00301771" w14:paraId="34E27F0D" w14:textId="77777777" w:rsidTr="00C9030C">
        <w:trPr>
          <w:trHeight w:val="260"/>
        </w:trPr>
        <w:tc>
          <w:tcPr>
            <w:tcW w:w="4120" w:type="dxa"/>
            <w:tcBorders>
              <w:top w:val="nil"/>
              <w:left w:val="nil"/>
              <w:bottom w:val="nil"/>
              <w:right w:val="nil"/>
            </w:tcBorders>
            <w:shd w:val="clear" w:color="auto" w:fill="auto"/>
            <w:noWrap/>
            <w:vAlign w:val="bottom"/>
            <w:hideMark/>
          </w:tcPr>
          <w:p w14:paraId="45530C34"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lastRenderedPageBreak/>
              <w:t>$0-$9,999</w:t>
            </w:r>
          </w:p>
        </w:tc>
        <w:tc>
          <w:tcPr>
            <w:tcW w:w="740" w:type="dxa"/>
            <w:tcBorders>
              <w:top w:val="nil"/>
              <w:left w:val="nil"/>
              <w:bottom w:val="nil"/>
              <w:right w:val="nil"/>
            </w:tcBorders>
            <w:shd w:val="clear" w:color="auto" w:fill="auto"/>
            <w:noWrap/>
            <w:vAlign w:val="bottom"/>
            <w:hideMark/>
          </w:tcPr>
          <w:p w14:paraId="1E07EEAD"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29</w:t>
            </w:r>
          </w:p>
        </w:tc>
        <w:tc>
          <w:tcPr>
            <w:tcW w:w="1040" w:type="dxa"/>
            <w:tcBorders>
              <w:top w:val="nil"/>
              <w:left w:val="nil"/>
              <w:bottom w:val="nil"/>
              <w:right w:val="nil"/>
            </w:tcBorders>
            <w:shd w:val="clear" w:color="auto" w:fill="auto"/>
            <w:noWrap/>
            <w:vAlign w:val="bottom"/>
            <w:hideMark/>
          </w:tcPr>
          <w:p w14:paraId="315C16C6"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8.41%</w:t>
            </w:r>
          </w:p>
        </w:tc>
      </w:tr>
      <w:tr w:rsidR="00C9030C" w:rsidRPr="00301771" w14:paraId="21D6E507" w14:textId="77777777" w:rsidTr="00C9030C">
        <w:trPr>
          <w:trHeight w:val="260"/>
        </w:trPr>
        <w:tc>
          <w:tcPr>
            <w:tcW w:w="4120" w:type="dxa"/>
            <w:tcBorders>
              <w:top w:val="nil"/>
              <w:left w:val="nil"/>
              <w:bottom w:val="nil"/>
              <w:right w:val="nil"/>
            </w:tcBorders>
            <w:shd w:val="clear" w:color="auto" w:fill="auto"/>
            <w:noWrap/>
            <w:vAlign w:val="bottom"/>
            <w:hideMark/>
          </w:tcPr>
          <w:p w14:paraId="7030D662"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$10,000-$24,999</w:t>
            </w:r>
          </w:p>
        </w:tc>
        <w:tc>
          <w:tcPr>
            <w:tcW w:w="740" w:type="dxa"/>
            <w:tcBorders>
              <w:top w:val="nil"/>
              <w:left w:val="nil"/>
              <w:bottom w:val="nil"/>
              <w:right w:val="nil"/>
            </w:tcBorders>
            <w:shd w:val="clear" w:color="auto" w:fill="auto"/>
            <w:noWrap/>
            <w:vAlign w:val="bottom"/>
            <w:hideMark/>
          </w:tcPr>
          <w:p w14:paraId="1C9D6471"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29</w:t>
            </w:r>
          </w:p>
        </w:tc>
        <w:tc>
          <w:tcPr>
            <w:tcW w:w="1040" w:type="dxa"/>
            <w:tcBorders>
              <w:top w:val="nil"/>
              <w:left w:val="nil"/>
              <w:bottom w:val="nil"/>
              <w:right w:val="nil"/>
            </w:tcBorders>
            <w:shd w:val="clear" w:color="auto" w:fill="auto"/>
            <w:noWrap/>
            <w:vAlign w:val="bottom"/>
            <w:hideMark/>
          </w:tcPr>
          <w:p w14:paraId="5D22F9D2"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8.41%</w:t>
            </w:r>
          </w:p>
        </w:tc>
      </w:tr>
      <w:tr w:rsidR="00C9030C" w:rsidRPr="00301771" w14:paraId="0C1AD3DF" w14:textId="77777777" w:rsidTr="00C9030C">
        <w:trPr>
          <w:trHeight w:val="260"/>
        </w:trPr>
        <w:tc>
          <w:tcPr>
            <w:tcW w:w="4120" w:type="dxa"/>
            <w:tcBorders>
              <w:top w:val="nil"/>
              <w:left w:val="nil"/>
              <w:bottom w:val="nil"/>
              <w:right w:val="nil"/>
            </w:tcBorders>
            <w:shd w:val="clear" w:color="auto" w:fill="auto"/>
            <w:noWrap/>
            <w:vAlign w:val="bottom"/>
            <w:hideMark/>
          </w:tcPr>
          <w:p w14:paraId="4C1CFB0F"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$25,000-$49,999</w:t>
            </w:r>
          </w:p>
        </w:tc>
        <w:tc>
          <w:tcPr>
            <w:tcW w:w="740" w:type="dxa"/>
            <w:tcBorders>
              <w:top w:val="nil"/>
              <w:left w:val="nil"/>
              <w:bottom w:val="nil"/>
              <w:right w:val="nil"/>
            </w:tcBorders>
            <w:shd w:val="clear" w:color="auto" w:fill="auto"/>
            <w:noWrap/>
            <w:vAlign w:val="bottom"/>
            <w:hideMark/>
          </w:tcPr>
          <w:p w14:paraId="0ED84D29"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66</w:t>
            </w:r>
          </w:p>
        </w:tc>
        <w:tc>
          <w:tcPr>
            <w:tcW w:w="1040" w:type="dxa"/>
            <w:tcBorders>
              <w:top w:val="nil"/>
              <w:left w:val="nil"/>
              <w:bottom w:val="nil"/>
              <w:right w:val="nil"/>
            </w:tcBorders>
            <w:shd w:val="clear" w:color="auto" w:fill="auto"/>
            <w:noWrap/>
            <w:vAlign w:val="bottom"/>
            <w:hideMark/>
          </w:tcPr>
          <w:p w14:paraId="1B14E827"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19.13%</w:t>
            </w:r>
          </w:p>
        </w:tc>
      </w:tr>
      <w:tr w:rsidR="00C9030C" w:rsidRPr="00301771" w14:paraId="20650184" w14:textId="77777777" w:rsidTr="00C9030C">
        <w:trPr>
          <w:trHeight w:val="260"/>
        </w:trPr>
        <w:tc>
          <w:tcPr>
            <w:tcW w:w="4120" w:type="dxa"/>
            <w:tcBorders>
              <w:top w:val="nil"/>
              <w:left w:val="nil"/>
              <w:bottom w:val="nil"/>
              <w:right w:val="nil"/>
            </w:tcBorders>
            <w:shd w:val="clear" w:color="auto" w:fill="auto"/>
            <w:noWrap/>
            <w:vAlign w:val="bottom"/>
            <w:hideMark/>
          </w:tcPr>
          <w:p w14:paraId="7C3ED239"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$50,000-$74,999</w:t>
            </w:r>
          </w:p>
        </w:tc>
        <w:tc>
          <w:tcPr>
            <w:tcW w:w="740" w:type="dxa"/>
            <w:tcBorders>
              <w:top w:val="nil"/>
              <w:left w:val="nil"/>
              <w:bottom w:val="nil"/>
              <w:right w:val="nil"/>
            </w:tcBorders>
            <w:shd w:val="clear" w:color="auto" w:fill="auto"/>
            <w:noWrap/>
            <w:vAlign w:val="bottom"/>
            <w:hideMark/>
          </w:tcPr>
          <w:p w14:paraId="1113C81A"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59</w:t>
            </w:r>
          </w:p>
        </w:tc>
        <w:tc>
          <w:tcPr>
            <w:tcW w:w="1040" w:type="dxa"/>
            <w:tcBorders>
              <w:top w:val="nil"/>
              <w:left w:val="nil"/>
              <w:bottom w:val="nil"/>
              <w:right w:val="nil"/>
            </w:tcBorders>
            <w:shd w:val="clear" w:color="auto" w:fill="auto"/>
            <w:noWrap/>
            <w:vAlign w:val="bottom"/>
            <w:hideMark/>
          </w:tcPr>
          <w:p w14:paraId="3EF0366E"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17.10%</w:t>
            </w:r>
          </w:p>
        </w:tc>
      </w:tr>
      <w:tr w:rsidR="00C9030C" w:rsidRPr="00301771" w14:paraId="05F0C897" w14:textId="77777777" w:rsidTr="00C9030C">
        <w:trPr>
          <w:trHeight w:val="260"/>
        </w:trPr>
        <w:tc>
          <w:tcPr>
            <w:tcW w:w="4120" w:type="dxa"/>
            <w:tcBorders>
              <w:top w:val="nil"/>
              <w:left w:val="nil"/>
              <w:bottom w:val="nil"/>
              <w:right w:val="nil"/>
            </w:tcBorders>
            <w:shd w:val="clear" w:color="auto" w:fill="auto"/>
            <w:noWrap/>
            <w:vAlign w:val="bottom"/>
            <w:hideMark/>
          </w:tcPr>
          <w:p w14:paraId="5DF7D97A"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$75,000-$99,999</w:t>
            </w:r>
          </w:p>
        </w:tc>
        <w:tc>
          <w:tcPr>
            <w:tcW w:w="740" w:type="dxa"/>
            <w:tcBorders>
              <w:top w:val="nil"/>
              <w:left w:val="nil"/>
              <w:bottom w:val="nil"/>
              <w:right w:val="nil"/>
            </w:tcBorders>
            <w:shd w:val="clear" w:color="auto" w:fill="auto"/>
            <w:noWrap/>
            <w:vAlign w:val="bottom"/>
            <w:hideMark/>
          </w:tcPr>
          <w:p w14:paraId="085F03D3"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28</w:t>
            </w:r>
          </w:p>
        </w:tc>
        <w:tc>
          <w:tcPr>
            <w:tcW w:w="1040" w:type="dxa"/>
            <w:tcBorders>
              <w:top w:val="nil"/>
              <w:left w:val="nil"/>
              <w:bottom w:val="nil"/>
              <w:right w:val="nil"/>
            </w:tcBorders>
            <w:shd w:val="clear" w:color="auto" w:fill="auto"/>
            <w:noWrap/>
            <w:vAlign w:val="bottom"/>
            <w:hideMark/>
          </w:tcPr>
          <w:p w14:paraId="40227BB6"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8.12%</w:t>
            </w:r>
          </w:p>
        </w:tc>
      </w:tr>
      <w:tr w:rsidR="00C9030C" w:rsidRPr="00301771" w14:paraId="7AEA60D0" w14:textId="77777777" w:rsidTr="00C9030C">
        <w:trPr>
          <w:trHeight w:val="260"/>
        </w:trPr>
        <w:tc>
          <w:tcPr>
            <w:tcW w:w="4120" w:type="dxa"/>
            <w:tcBorders>
              <w:top w:val="nil"/>
              <w:left w:val="nil"/>
              <w:bottom w:val="nil"/>
              <w:right w:val="nil"/>
            </w:tcBorders>
            <w:shd w:val="clear" w:color="auto" w:fill="auto"/>
            <w:noWrap/>
            <w:vAlign w:val="bottom"/>
            <w:hideMark/>
          </w:tcPr>
          <w:p w14:paraId="014C09AC"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$100,000-$124,999</w:t>
            </w:r>
          </w:p>
        </w:tc>
        <w:tc>
          <w:tcPr>
            <w:tcW w:w="740" w:type="dxa"/>
            <w:tcBorders>
              <w:top w:val="nil"/>
              <w:left w:val="nil"/>
              <w:bottom w:val="nil"/>
              <w:right w:val="nil"/>
            </w:tcBorders>
            <w:shd w:val="clear" w:color="auto" w:fill="auto"/>
            <w:noWrap/>
            <w:vAlign w:val="bottom"/>
            <w:hideMark/>
          </w:tcPr>
          <w:p w14:paraId="5D1BC387"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37</w:t>
            </w:r>
          </w:p>
        </w:tc>
        <w:tc>
          <w:tcPr>
            <w:tcW w:w="1040" w:type="dxa"/>
            <w:tcBorders>
              <w:top w:val="nil"/>
              <w:left w:val="nil"/>
              <w:bottom w:val="nil"/>
              <w:right w:val="nil"/>
            </w:tcBorders>
            <w:shd w:val="clear" w:color="auto" w:fill="auto"/>
            <w:noWrap/>
            <w:vAlign w:val="bottom"/>
            <w:hideMark/>
          </w:tcPr>
          <w:p w14:paraId="0D290D28"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10.72%</w:t>
            </w:r>
          </w:p>
        </w:tc>
      </w:tr>
      <w:tr w:rsidR="00C9030C" w:rsidRPr="00301771" w14:paraId="331DE2EE" w14:textId="77777777" w:rsidTr="00C9030C">
        <w:trPr>
          <w:trHeight w:val="260"/>
        </w:trPr>
        <w:tc>
          <w:tcPr>
            <w:tcW w:w="4120" w:type="dxa"/>
            <w:tcBorders>
              <w:top w:val="nil"/>
              <w:left w:val="nil"/>
              <w:bottom w:val="nil"/>
              <w:right w:val="nil"/>
            </w:tcBorders>
            <w:shd w:val="clear" w:color="auto" w:fill="auto"/>
            <w:noWrap/>
            <w:vAlign w:val="bottom"/>
            <w:hideMark/>
          </w:tcPr>
          <w:p w14:paraId="0C910EFD"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$125,000-$149,999</w:t>
            </w:r>
          </w:p>
        </w:tc>
        <w:tc>
          <w:tcPr>
            <w:tcW w:w="740" w:type="dxa"/>
            <w:tcBorders>
              <w:top w:val="nil"/>
              <w:left w:val="nil"/>
              <w:bottom w:val="nil"/>
              <w:right w:val="nil"/>
            </w:tcBorders>
            <w:shd w:val="clear" w:color="auto" w:fill="auto"/>
            <w:noWrap/>
            <w:vAlign w:val="bottom"/>
            <w:hideMark/>
          </w:tcPr>
          <w:p w14:paraId="33F8CA77"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25</w:t>
            </w:r>
          </w:p>
        </w:tc>
        <w:tc>
          <w:tcPr>
            <w:tcW w:w="1040" w:type="dxa"/>
            <w:tcBorders>
              <w:top w:val="nil"/>
              <w:left w:val="nil"/>
              <w:bottom w:val="nil"/>
              <w:right w:val="nil"/>
            </w:tcBorders>
            <w:shd w:val="clear" w:color="auto" w:fill="auto"/>
            <w:noWrap/>
            <w:vAlign w:val="bottom"/>
            <w:hideMark/>
          </w:tcPr>
          <w:p w14:paraId="6A7C06CD"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7.25%</w:t>
            </w:r>
          </w:p>
        </w:tc>
      </w:tr>
      <w:tr w:rsidR="00C9030C" w:rsidRPr="00301771" w14:paraId="7C432CA2" w14:textId="77777777" w:rsidTr="00C9030C">
        <w:trPr>
          <w:trHeight w:val="260"/>
        </w:trPr>
        <w:tc>
          <w:tcPr>
            <w:tcW w:w="4120" w:type="dxa"/>
            <w:tcBorders>
              <w:top w:val="nil"/>
              <w:left w:val="nil"/>
              <w:bottom w:val="nil"/>
              <w:right w:val="nil"/>
            </w:tcBorders>
            <w:shd w:val="clear" w:color="auto" w:fill="auto"/>
            <w:noWrap/>
            <w:vAlign w:val="bottom"/>
            <w:hideMark/>
          </w:tcPr>
          <w:p w14:paraId="1C9792FD"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$150,000-$174,999</w:t>
            </w:r>
          </w:p>
        </w:tc>
        <w:tc>
          <w:tcPr>
            <w:tcW w:w="740" w:type="dxa"/>
            <w:tcBorders>
              <w:top w:val="nil"/>
              <w:left w:val="nil"/>
              <w:bottom w:val="nil"/>
              <w:right w:val="nil"/>
            </w:tcBorders>
            <w:shd w:val="clear" w:color="auto" w:fill="auto"/>
            <w:noWrap/>
            <w:vAlign w:val="bottom"/>
            <w:hideMark/>
          </w:tcPr>
          <w:p w14:paraId="7DEEB52B"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19</w:t>
            </w:r>
          </w:p>
        </w:tc>
        <w:tc>
          <w:tcPr>
            <w:tcW w:w="1040" w:type="dxa"/>
            <w:tcBorders>
              <w:top w:val="nil"/>
              <w:left w:val="nil"/>
              <w:bottom w:val="nil"/>
              <w:right w:val="nil"/>
            </w:tcBorders>
            <w:shd w:val="clear" w:color="auto" w:fill="auto"/>
            <w:noWrap/>
            <w:vAlign w:val="bottom"/>
            <w:hideMark/>
          </w:tcPr>
          <w:p w14:paraId="49A93AD7"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5.51%</w:t>
            </w:r>
          </w:p>
        </w:tc>
      </w:tr>
      <w:tr w:rsidR="00C9030C" w:rsidRPr="00301771" w14:paraId="1B497001" w14:textId="77777777" w:rsidTr="00C9030C">
        <w:trPr>
          <w:trHeight w:val="260"/>
        </w:trPr>
        <w:tc>
          <w:tcPr>
            <w:tcW w:w="4120" w:type="dxa"/>
            <w:tcBorders>
              <w:top w:val="nil"/>
              <w:left w:val="nil"/>
              <w:bottom w:val="nil"/>
              <w:right w:val="nil"/>
            </w:tcBorders>
            <w:shd w:val="clear" w:color="auto" w:fill="auto"/>
            <w:noWrap/>
            <w:vAlign w:val="bottom"/>
            <w:hideMark/>
          </w:tcPr>
          <w:p w14:paraId="38143D96"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$175,000-$199,999</w:t>
            </w:r>
          </w:p>
        </w:tc>
        <w:tc>
          <w:tcPr>
            <w:tcW w:w="740" w:type="dxa"/>
            <w:tcBorders>
              <w:top w:val="nil"/>
              <w:left w:val="nil"/>
              <w:bottom w:val="nil"/>
              <w:right w:val="nil"/>
            </w:tcBorders>
            <w:shd w:val="clear" w:color="auto" w:fill="auto"/>
            <w:noWrap/>
            <w:vAlign w:val="bottom"/>
            <w:hideMark/>
          </w:tcPr>
          <w:p w14:paraId="7B8B6B58"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13</w:t>
            </w:r>
          </w:p>
        </w:tc>
        <w:tc>
          <w:tcPr>
            <w:tcW w:w="1040" w:type="dxa"/>
            <w:tcBorders>
              <w:top w:val="nil"/>
              <w:left w:val="nil"/>
              <w:bottom w:val="nil"/>
              <w:right w:val="nil"/>
            </w:tcBorders>
            <w:shd w:val="clear" w:color="auto" w:fill="auto"/>
            <w:noWrap/>
            <w:vAlign w:val="bottom"/>
            <w:hideMark/>
          </w:tcPr>
          <w:p w14:paraId="2EA21697"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3.77%</w:t>
            </w:r>
          </w:p>
        </w:tc>
      </w:tr>
      <w:tr w:rsidR="00C9030C" w:rsidRPr="00301771" w14:paraId="1540BF17" w14:textId="77777777" w:rsidTr="00C9030C">
        <w:trPr>
          <w:trHeight w:val="260"/>
        </w:trPr>
        <w:tc>
          <w:tcPr>
            <w:tcW w:w="4120" w:type="dxa"/>
            <w:tcBorders>
              <w:top w:val="nil"/>
              <w:left w:val="nil"/>
              <w:bottom w:val="nil"/>
              <w:right w:val="nil"/>
            </w:tcBorders>
            <w:shd w:val="clear" w:color="auto" w:fill="auto"/>
            <w:noWrap/>
            <w:vAlign w:val="bottom"/>
            <w:hideMark/>
          </w:tcPr>
          <w:p w14:paraId="6B5AA556"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$200,000+</w:t>
            </w:r>
          </w:p>
        </w:tc>
        <w:tc>
          <w:tcPr>
            <w:tcW w:w="740" w:type="dxa"/>
            <w:tcBorders>
              <w:top w:val="nil"/>
              <w:left w:val="nil"/>
              <w:bottom w:val="nil"/>
              <w:right w:val="nil"/>
            </w:tcBorders>
            <w:shd w:val="clear" w:color="auto" w:fill="auto"/>
            <w:noWrap/>
            <w:vAlign w:val="bottom"/>
            <w:hideMark/>
          </w:tcPr>
          <w:p w14:paraId="0F85BF51"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18</w:t>
            </w:r>
          </w:p>
        </w:tc>
        <w:tc>
          <w:tcPr>
            <w:tcW w:w="1040" w:type="dxa"/>
            <w:tcBorders>
              <w:top w:val="nil"/>
              <w:left w:val="nil"/>
              <w:bottom w:val="nil"/>
              <w:right w:val="nil"/>
            </w:tcBorders>
            <w:shd w:val="clear" w:color="auto" w:fill="auto"/>
            <w:noWrap/>
            <w:vAlign w:val="bottom"/>
            <w:hideMark/>
          </w:tcPr>
          <w:p w14:paraId="19094FA2"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5.22%</w:t>
            </w:r>
          </w:p>
        </w:tc>
      </w:tr>
      <w:tr w:rsidR="00C9030C" w:rsidRPr="00301771" w14:paraId="574BBE78" w14:textId="77777777" w:rsidTr="00C9030C">
        <w:trPr>
          <w:trHeight w:val="260"/>
        </w:trPr>
        <w:tc>
          <w:tcPr>
            <w:tcW w:w="4120" w:type="dxa"/>
            <w:tcBorders>
              <w:top w:val="nil"/>
              <w:left w:val="nil"/>
              <w:bottom w:val="nil"/>
              <w:right w:val="nil"/>
            </w:tcBorders>
            <w:shd w:val="clear" w:color="auto" w:fill="auto"/>
            <w:noWrap/>
            <w:vAlign w:val="bottom"/>
            <w:hideMark/>
          </w:tcPr>
          <w:p w14:paraId="6FEF8289" w14:textId="77777777" w:rsidR="00C9030C" w:rsidRPr="00301771" w:rsidRDefault="00C9030C" w:rsidP="00C9030C">
            <w:pPr>
              <w:spacing w:line="240" w:lineRule="auto"/>
              <w:rPr>
                <w:rFonts w:eastAsia="Times New Roman" w:cs="Times New Roman"/>
                <w:color w:val="000000"/>
                <w:sz w:val="20"/>
                <w:szCs w:val="20"/>
              </w:rPr>
            </w:pPr>
            <w:r w:rsidRPr="00301771">
              <w:rPr>
                <w:rFonts w:eastAsia="Times New Roman" w:cs="Times New Roman"/>
                <w:color w:val="000000"/>
                <w:sz w:val="20"/>
                <w:szCs w:val="20"/>
              </w:rPr>
              <w:t>Prefer not to answer</w:t>
            </w:r>
          </w:p>
        </w:tc>
        <w:tc>
          <w:tcPr>
            <w:tcW w:w="740" w:type="dxa"/>
            <w:tcBorders>
              <w:top w:val="nil"/>
              <w:left w:val="nil"/>
              <w:bottom w:val="nil"/>
              <w:right w:val="nil"/>
            </w:tcBorders>
            <w:shd w:val="clear" w:color="auto" w:fill="auto"/>
            <w:noWrap/>
            <w:vAlign w:val="bottom"/>
            <w:hideMark/>
          </w:tcPr>
          <w:p w14:paraId="526FAFEA"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22</w:t>
            </w:r>
          </w:p>
        </w:tc>
        <w:tc>
          <w:tcPr>
            <w:tcW w:w="1040" w:type="dxa"/>
            <w:tcBorders>
              <w:top w:val="nil"/>
              <w:left w:val="nil"/>
              <w:bottom w:val="nil"/>
              <w:right w:val="nil"/>
            </w:tcBorders>
            <w:shd w:val="clear" w:color="auto" w:fill="auto"/>
            <w:noWrap/>
            <w:vAlign w:val="bottom"/>
            <w:hideMark/>
          </w:tcPr>
          <w:p w14:paraId="21BC7E73" w14:textId="77777777" w:rsidR="00C9030C" w:rsidRPr="00301771" w:rsidRDefault="00C9030C" w:rsidP="00C9030C">
            <w:pPr>
              <w:spacing w:line="240" w:lineRule="auto"/>
              <w:jc w:val="right"/>
              <w:rPr>
                <w:rFonts w:eastAsia="Times New Roman" w:cs="Times New Roman"/>
                <w:color w:val="000000"/>
                <w:sz w:val="20"/>
                <w:szCs w:val="20"/>
              </w:rPr>
            </w:pPr>
            <w:r w:rsidRPr="00301771">
              <w:rPr>
                <w:rFonts w:eastAsia="Times New Roman" w:cs="Times New Roman"/>
                <w:color w:val="000000"/>
                <w:sz w:val="20"/>
                <w:szCs w:val="20"/>
              </w:rPr>
              <w:t>6.38%</w:t>
            </w:r>
          </w:p>
        </w:tc>
      </w:tr>
    </w:tbl>
    <w:p w14:paraId="6AF7EA26" w14:textId="0BF8EA22" w:rsidR="00C9030C" w:rsidRDefault="00C9030C" w:rsidP="00C9030C">
      <w:pPr>
        <w:jc w:val="both"/>
        <w:rPr>
          <w:rFonts w:cs="Times New Roman"/>
        </w:rPr>
      </w:pPr>
      <w:r w:rsidRPr="00C9030C">
        <w:rPr>
          <w:rFonts w:cs="Times New Roman"/>
          <w:i/>
          <w:iCs/>
        </w:rPr>
        <w:t>Source</w:t>
      </w:r>
      <w:r>
        <w:rPr>
          <w:rFonts w:cs="Times New Roman"/>
        </w:rPr>
        <w:t>: SurveyMonkey.com survey data.</w:t>
      </w:r>
    </w:p>
    <w:p w14:paraId="0328210F" w14:textId="77777777" w:rsidR="005E2037" w:rsidRDefault="005E2037" w:rsidP="00864A0B">
      <w:pPr>
        <w:ind w:firstLine="720"/>
        <w:jc w:val="both"/>
        <w:rPr>
          <w:rFonts w:cs="Times New Roman"/>
          <w:color w:val="000000" w:themeColor="text1"/>
        </w:rPr>
      </w:pPr>
    </w:p>
    <w:p w14:paraId="3BAE9A1D" w14:textId="32FDA5CE" w:rsidR="002B2CDF" w:rsidRDefault="00864A0B" w:rsidP="00864A0B">
      <w:pPr>
        <w:ind w:firstLine="720"/>
        <w:jc w:val="both"/>
        <w:rPr>
          <w:rFonts w:cs="Times New Roman"/>
          <w:color w:val="000000" w:themeColor="text1"/>
        </w:rPr>
      </w:pPr>
      <w:r w:rsidRPr="6AE12698">
        <w:rPr>
          <w:rFonts w:cs="Times New Roman"/>
          <w:color w:val="000000" w:themeColor="text1"/>
        </w:rPr>
        <w:t xml:space="preserve">To collect the desired data, </w:t>
      </w:r>
      <w:r w:rsidR="000811D3">
        <w:rPr>
          <w:rFonts w:cs="Times New Roman"/>
          <w:color w:val="000000" w:themeColor="text1"/>
        </w:rPr>
        <w:t xml:space="preserve">this research </w:t>
      </w:r>
      <w:r w:rsidR="00E84AA9">
        <w:rPr>
          <w:rFonts w:cs="Times New Roman"/>
          <w:color w:val="000000" w:themeColor="text1"/>
        </w:rPr>
        <w:t>consisted</w:t>
      </w:r>
      <w:r w:rsidR="000811D3">
        <w:rPr>
          <w:rFonts w:cs="Times New Roman"/>
          <w:color w:val="000000" w:themeColor="text1"/>
        </w:rPr>
        <w:t xml:space="preserve"> of </w:t>
      </w:r>
      <w:r w:rsidRPr="6AE12698">
        <w:rPr>
          <w:rFonts w:cs="Times New Roman"/>
          <w:color w:val="000000" w:themeColor="text1"/>
        </w:rPr>
        <w:t>15 survey questions</w:t>
      </w:r>
      <w:r w:rsidR="000811D3">
        <w:rPr>
          <w:rFonts w:cs="Times New Roman"/>
          <w:color w:val="000000" w:themeColor="text1"/>
        </w:rPr>
        <w:t xml:space="preserve"> </w:t>
      </w:r>
      <w:r w:rsidRPr="6AE12698">
        <w:rPr>
          <w:rFonts w:cs="Times New Roman"/>
          <w:color w:val="000000" w:themeColor="text1"/>
        </w:rPr>
        <w:t>derived from existing literature (</w:t>
      </w:r>
      <w:r w:rsidR="00CF2281">
        <w:rPr>
          <w:rFonts w:cs="Times New Roman"/>
          <w:color w:val="000000" w:themeColor="text1"/>
        </w:rPr>
        <w:t xml:space="preserve">Brookshire et al., 1980; </w:t>
      </w:r>
      <w:r w:rsidRPr="6AE12698">
        <w:rPr>
          <w:rFonts w:cs="Times New Roman"/>
          <w:color w:val="000000" w:themeColor="text1"/>
        </w:rPr>
        <w:t xml:space="preserve">Keller &amp; Swaminathan, 2020; </w:t>
      </w:r>
      <w:proofErr w:type="spellStart"/>
      <w:r w:rsidRPr="6AE12698">
        <w:rPr>
          <w:rFonts w:cs="Times New Roman"/>
          <w:color w:val="000000" w:themeColor="text1"/>
        </w:rPr>
        <w:t>Rammstedt</w:t>
      </w:r>
      <w:proofErr w:type="spellEnd"/>
      <w:r w:rsidRPr="6AE12698">
        <w:rPr>
          <w:rFonts w:cs="Times New Roman"/>
          <w:color w:val="000000" w:themeColor="text1"/>
        </w:rPr>
        <w:t xml:space="preserve"> &amp; John, 2006; Shearman &amp; Levine, 2006; Srivastava &amp; Owens, 2010)</w:t>
      </w:r>
      <w:r>
        <w:rPr>
          <w:rFonts w:cs="Times New Roman"/>
          <w:color w:val="000000" w:themeColor="text1"/>
        </w:rPr>
        <w:t xml:space="preserve">. </w:t>
      </w:r>
      <w:r w:rsidR="002B2CDF" w:rsidRPr="6AE12698">
        <w:rPr>
          <w:rFonts w:cs="Times New Roman"/>
          <w:color w:val="000000" w:themeColor="text1"/>
        </w:rPr>
        <w:t xml:space="preserve">The DV (RESONANCE) and three IVs (INTENSITY, PERSONALITY, ACTIVITY) </w:t>
      </w:r>
      <w:r w:rsidR="00B3623D">
        <w:rPr>
          <w:rFonts w:cs="Times New Roman"/>
          <w:color w:val="000000" w:themeColor="text1"/>
        </w:rPr>
        <w:t>were</w:t>
      </w:r>
      <w:r w:rsidR="002B2CDF" w:rsidRPr="6AE12698">
        <w:rPr>
          <w:rFonts w:cs="Times New Roman"/>
          <w:color w:val="000000" w:themeColor="text1"/>
        </w:rPr>
        <w:t xml:space="preserve"> broken down into factors </w:t>
      </w:r>
      <w:r>
        <w:rPr>
          <w:rFonts w:cs="Times New Roman"/>
          <w:color w:val="000000" w:themeColor="text1"/>
        </w:rPr>
        <w:t xml:space="preserve">as seen </w:t>
      </w:r>
      <w:r w:rsidR="002B2CDF" w:rsidRPr="6AE12698">
        <w:rPr>
          <w:rFonts w:cs="Times New Roman"/>
          <w:color w:val="000000" w:themeColor="text1"/>
        </w:rPr>
        <w:t xml:space="preserve">in Table </w:t>
      </w:r>
      <w:r w:rsidR="00646890">
        <w:rPr>
          <w:rFonts w:cs="Times New Roman"/>
          <w:color w:val="000000" w:themeColor="text1"/>
        </w:rPr>
        <w:t>2</w:t>
      </w:r>
      <w:r w:rsidR="002B2CDF" w:rsidRPr="6AE12698">
        <w:rPr>
          <w:rFonts w:cs="Times New Roman"/>
          <w:color w:val="000000" w:themeColor="text1"/>
        </w:rPr>
        <w:t>.</w:t>
      </w:r>
    </w:p>
    <w:p w14:paraId="345B0F78" w14:textId="3E00E170" w:rsidR="002B2CDF" w:rsidRPr="00FD704F" w:rsidRDefault="002B2CDF" w:rsidP="002B2CDF">
      <w:pPr>
        <w:jc w:val="both"/>
        <w:rPr>
          <w:rFonts w:cs="Times New Roman"/>
          <w:b/>
          <w:bCs/>
          <w:color w:val="000000" w:themeColor="text1"/>
        </w:rPr>
      </w:pPr>
      <w:bookmarkStart w:id="463" w:name="Table1"/>
      <w:r w:rsidRPr="00FD704F">
        <w:rPr>
          <w:rFonts w:cs="Times New Roman"/>
          <w:b/>
          <w:bCs/>
          <w:color w:val="000000" w:themeColor="text1"/>
        </w:rPr>
        <w:t xml:space="preserve">Table </w:t>
      </w:r>
      <w:r w:rsidR="00646890">
        <w:rPr>
          <w:rFonts w:cs="Times New Roman"/>
          <w:b/>
          <w:bCs/>
          <w:color w:val="000000" w:themeColor="text1"/>
        </w:rPr>
        <w:t>2</w:t>
      </w:r>
    </w:p>
    <w:bookmarkEnd w:id="463"/>
    <w:p w14:paraId="246D4CA1" w14:textId="77777777" w:rsidR="002B2CDF" w:rsidRPr="00FD704F" w:rsidRDefault="002B2CDF" w:rsidP="002B2CDF">
      <w:pPr>
        <w:jc w:val="both"/>
        <w:rPr>
          <w:rFonts w:cs="Times New Roman"/>
          <w:i/>
          <w:iCs/>
          <w:color w:val="000000" w:themeColor="text1"/>
        </w:rPr>
      </w:pPr>
      <w:r>
        <w:rPr>
          <w:rFonts w:cs="Times New Roman"/>
          <w:i/>
          <w:iCs/>
          <w:color w:val="000000" w:themeColor="text1"/>
        </w:rPr>
        <w:t>Study f</w:t>
      </w:r>
      <w:r w:rsidRPr="00FD704F">
        <w:rPr>
          <w:rFonts w:cs="Times New Roman"/>
          <w:i/>
          <w:iCs/>
          <w:color w:val="000000" w:themeColor="text1"/>
        </w:rPr>
        <w:t>actor matrix</w:t>
      </w:r>
    </w:p>
    <w:tbl>
      <w:tblPr>
        <w:tblStyle w:val="TableGrid"/>
        <w:tblW w:w="0" w:type="auto"/>
        <w:tblLayout w:type="fixed"/>
        <w:tblLook w:val="04A0" w:firstRow="1" w:lastRow="0" w:firstColumn="1" w:lastColumn="0" w:noHBand="0" w:noVBand="1"/>
      </w:tblPr>
      <w:tblGrid>
        <w:gridCol w:w="2337"/>
        <w:gridCol w:w="2338"/>
        <w:gridCol w:w="2520"/>
        <w:gridCol w:w="2155"/>
      </w:tblGrid>
      <w:tr w:rsidR="002B2CDF" w14:paraId="188A2A88" w14:textId="77777777" w:rsidTr="001562B9">
        <w:trPr>
          <w:trHeight w:val="506"/>
        </w:trPr>
        <w:tc>
          <w:tcPr>
            <w:tcW w:w="2337" w:type="dxa"/>
            <w:shd w:val="clear" w:color="auto" w:fill="E7E6E6" w:themeFill="background2"/>
            <w:vAlign w:val="center"/>
          </w:tcPr>
          <w:p w14:paraId="102194C2" w14:textId="77777777" w:rsidR="002B2CDF" w:rsidRPr="004F1F75" w:rsidRDefault="002B2CDF" w:rsidP="001562B9">
            <w:pPr>
              <w:spacing w:line="240" w:lineRule="auto"/>
              <w:jc w:val="center"/>
              <w:rPr>
                <w:rFonts w:cs="Times New Roman"/>
                <w:b/>
                <w:bCs/>
                <w:color w:val="000000" w:themeColor="text1"/>
              </w:rPr>
            </w:pPr>
            <w:r w:rsidRPr="004F1F75">
              <w:rPr>
                <w:rFonts w:cs="Times New Roman"/>
                <w:b/>
                <w:bCs/>
                <w:color w:val="000000" w:themeColor="text1"/>
              </w:rPr>
              <w:t>RESONANCE (DV)</w:t>
            </w:r>
          </w:p>
        </w:tc>
        <w:tc>
          <w:tcPr>
            <w:tcW w:w="2338" w:type="dxa"/>
            <w:shd w:val="clear" w:color="auto" w:fill="E7E6E6" w:themeFill="background2"/>
            <w:vAlign w:val="center"/>
          </w:tcPr>
          <w:p w14:paraId="735488E7" w14:textId="77777777" w:rsidR="002B2CDF" w:rsidRPr="004F1F75" w:rsidRDefault="002B2CDF" w:rsidP="001562B9">
            <w:pPr>
              <w:spacing w:line="240" w:lineRule="auto"/>
              <w:jc w:val="center"/>
              <w:rPr>
                <w:rFonts w:cs="Times New Roman"/>
                <w:b/>
                <w:bCs/>
                <w:color w:val="000000" w:themeColor="text1"/>
              </w:rPr>
            </w:pPr>
            <w:r w:rsidRPr="004F1F75">
              <w:rPr>
                <w:rFonts w:cs="Times New Roman"/>
                <w:b/>
                <w:bCs/>
                <w:color w:val="000000" w:themeColor="text1"/>
              </w:rPr>
              <w:t>INTENSITY (IV)</w:t>
            </w:r>
          </w:p>
        </w:tc>
        <w:tc>
          <w:tcPr>
            <w:tcW w:w="2520" w:type="dxa"/>
            <w:shd w:val="clear" w:color="auto" w:fill="E7E6E6" w:themeFill="background2"/>
            <w:vAlign w:val="center"/>
          </w:tcPr>
          <w:p w14:paraId="0D14E920" w14:textId="77777777" w:rsidR="002B2CDF" w:rsidRPr="004F1F75" w:rsidRDefault="002B2CDF" w:rsidP="001562B9">
            <w:pPr>
              <w:spacing w:line="240" w:lineRule="auto"/>
              <w:jc w:val="center"/>
              <w:rPr>
                <w:rFonts w:cs="Times New Roman"/>
                <w:b/>
                <w:bCs/>
                <w:color w:val="000000" w:themeColor="text1"/>
              </w:rPr>
            </w:pPr>
            <w:r w:rsidRPr="004F1F75">
              <w:rPr>
                <w:rFonts w:cs="Times New Roman"/>
                <w:b/>
                <w:bCs/>
                <w:color w:val="000000" w:themeColor="text1"/>
              </w:rPr>
              <w:t>PERSONALITY (IV)</w:t>
            </w:r>
          </w:p>
        </w:tc>
        <w:tc>
          <w:tcPr>
            <w:tcW w:w="2155" w:type="dxa"/>
            <w:shd w:val="clear" w:color="auto" w:fill="E7E6E6" w:themeFill="background2"/>
            <w:vAlign w:val="center"/>
          </w:tcPr>
          <w:p w14:paraId="764036FB" w14:textId="77777777" w:rsidR="002B2CDF" w:rsidRPr="004F1F75" w:rsidRDefault="002B2CDF" w:rsidP="001562B9">
            <w:pPr>
              <w:spacing w:line="240" w:lineRule="auto"/>
              <w:jc w:val="center"/>
              <w:rPr>
                <w:rFonts w:cs="Times New Roman"/>
                <w:b/>
                <w:bCs/>
                <w:color w:val="000000" w:themeColor="text1"/>
              </w:rPr>
            </w:pPr>
            <w:r w:rsidRPr="004F1F75">
              <w:rPr>
                <w:rFonts w:cs="Times New Roman"/>
                <w:b/>
                <w:bCs/>
                <w:color w:val="000000" w:themeColor="text1"/>
              </w:rPr>
              <w:t>ACTIVITY (IV)</w:t>
            </w:r>
          </w:p>
        </w:tc>
      </w:tr>
      <w:tr w:rsidR="002B2CDF" w14:paraId="049F6452" w14:textId="77777777" w:rsidTr="001562B9">
        <w:trPr>
          <w:trHeight w:val="506"/>
        </w:trPr>
        <w:tc>
          <w:tcPr>
            <w:tcW w:w="2337" w:type="dxa"/>
            <w:shd w:val="clear" w:color="auto" w:fill="FFFFFF" w:themeFill="background1"/>
            <w:vAlign w:val="center"/>
          </w:tcPr>
          <w:p w14:paraId="078E53E3" w14:textId="77777777" w:rsidR="002B2CDF" w:rsidRPr="00741889" w:rsidRDefault="002B2CDF" w:rsidP="001562B9">
            <w:pPr>
              <w:spacing w:line="240" w:lineRule="auto"/>
              <w:jc w:val="center"/>
              <w:rPr>
                <w:rFonts w:cs="Times New Roman"/>
                <w:strike/>
                <w:color w:val="000000" w:themeColor="text1"/>
              </w:rPr>
            </w:pPr>
            <w:r w:rsidRPr="004F1F75">
              <w:rPr>
                <w:rFonts w:cs="Times New Roman"/>
                <w:color w:val="000000" w:themeColor="text1"/>
              </w:rPr>
              <w:t>Brand Commitment</w:t>
            </w:r>
            <w:r>
              <w:rPr>
                <w:rFonts w:cs="Times New Roman"/>
                <w:color w:val="000000" w:themeColor="text1"/>
                <w:vertAlign w:val="superscript"/>
              </w:rPr>
              <w:t>1</w:t>
            </w:r>
          </w:p>
        </w:tc>
        <w:tc>
          <w:tcPr>
            <w:tcW w:w="2338" w:type="dxa"/>
            <w:shd w:val="clear" w:color="auto" w:fill="FFFFFF" w:themeFill="background1"/>
            <w:vAlign w:val="center"/>
          </w:tcPr>
          <w:p w14:paraId="7A34F2F1" w14:textId="77777777" w:rsidR="002B2CDF" w:rsidRPr="004F1F75" w:rsidRDefault="002B2CDF" w:rsidP="001562B9">
            <w:pPr>
              <w:spacing w:line="240" w:lineRule="auto"/>
              <w:jc w:val="center"/>
              <w:rPr>
                <w:rFonts w:cs="Times New Roman"/>
                <w:color w:val="000000" w:themeColor="text1"/>
              </w:rPr>
            </w:pPr>
            <w:r>
              <w:rPr>
                <w:rFonts w:cs="Times New Roman"/>
                <w:color w:val="000000" w:themeColor="text1"/>
              </w:rPr>
              <w:t>Attitudinal Attachment</w:t>
            </w:r>
            <w:r w:rsidRPr="00B6477A">
              <w:rPr>
                <w:rFonts w:cs="Times New Roman"/>
                <w:color w:val="000000" w:themeColor="text1"/>
                <w:vertAlign w:val="superscript"/>
              </w:rPr>
              <w:t>2</w:t>
            </w:r>
          </w:p>
        </w:tc>
        <w:tc>
          <w:tcPr>
            <w:tcW w:w="2520" w:type="dxa"/>
            <w:shd w:val="clear" w:color="auto" w:fill="FFFFFF" w:themeFill="background1"/>
            <w:vAlign w:val="center"/>
          </w:tcPr>
          <w:p w14:paraId="5C5912B1" w14:textId="4E95E5F6" w:rsidR="002B2CDF" w:rsidRPr="004F1F75" w:rsidRDefault="00FE4B79" w:rsidP="001562B9">
            <w:pPr>
              <w:spacing w:line="240" w:lineRule="auto"/>
              <w:jc w:val="center"/>
              <w:rPr>
                <w:rFonts w:cs="Times New Roman"/>
                <w:color w:val="000000" w:themeColor="text1"/>
              </w:rPr>
            </w:pPr>
            <w:r>
              <w:rPr>
                <w:rFonts w:cs="Times New Roman"/>
                <w:color w:val="000000" w:themeColor="text1"/>
              </w:rPr>
              <w:t>Extr</w:t>
            </w:r>
            <w:r w:rsidR="00633488">
              <w:rPr>
                <w:rFonts w:cs="Times New Roman"/>
                <w:color w:val="000000" w:themeColor="text1"/>
              </w:rPr>
              <w:t>a</w:t>
            </w:r>
            <w:r w:rsidR="002B2CDF">
              <w:rPr>
                <w:rFonts w:cs="Times New Roman"/>
                <w:color w:val="000000" w:themeColor="text1"/>
              </w:rPr>
              <w:t>version</w:t>
            </w:r>
            <w:r w:rsidR="002B2CDF" w:rsidRPr="00B6477A">
              <w:rPr>
                <w:rFonts w:cs="Times New Roman"/>
                <w:color w:val="000000" w:themeColor="text1"/>
                <w:vertAlign w:val="superscript"/>
              </w:rPr>
              <w:t>3</w:t>
            </w:r>
          </w:p>
        </w:tc>
        <w:tc>
          <w:tcPr>
            <w:tcW w:w="2155" w:type="dxa"/>
            <w:shd w:val="clear" w:color="auto" w:fill="FFFFFF" w:themeFill="background1"/>
            <w:vAlign w:val="center"/>
          </w:tcPr>
          <w:p w14:paraId="602EF5FA" w14:textId="77777777" w:rsidR="002B2CDF" w:rsidRPr="004F1F75" w:rsidRDefault="002B2CDF" w:rsidP="001562B9">
            <w:pPr>
              <w:spacing w:line="240" w:lineRule="auto"/>
              <w:jc w:val="center"/>
              <w:rPr>
                <w:rFonts w:cs="Times New Roman"/>
                <w:color w:val="000000" w:themeColor="text1"/>
              </w:rPr>
            </w:pPr>
            <w:r>
              <w:rPr>
                <w:rFonts w:cs="Times New Roman"/>
                <w:color w:val="000000" w:themeColor="text1"/>
              </w:rPr>
              <w:t>Behavior Loyalty</w:t>
            </w:r>
            <w:r w:rsidRPr="00B6477A">
              <w:rPr>
                <w:rFonts w:cs="Times New Roman"/>
                <w:color w:val="000000" w:themeColor="text1"/>
                <w:vertAlign w:val="superscript"/>
              </w:rPr>
              <w:t>2</w:t>
            </w:r>
          </w:p>
        </w:tc>
      </w:tr>
      <w:tr w:rsidR="002B2CDF" w14:paraId="56B491F2" w14:textId="77777777" w:rsidTr="001562B9">
        <w:trPr>
          <w:trHeight w:val="506"/>
        </w:trPr>
        <w:tc>
          <w:tcPr>
            <w:tcW w:w="2337" w:type="dxa"/>
            <w:shd w:val="clear" w:color="auto" w:fill="FFFFFF" w:themeFill="background1"/>
            <w:vAlign w:val="center"/>
          </w:tcPr>
          <w:p w14:paraId="71D851DD" w14:textId="77777777" w:rsidR="002B2CDF" w:rsidRPr="00741889" w:rsidRDefault="002B2CDF" w:rsidP="001562B9">
            <w:pPr>
              <w:spacing w:line="240" w:lineRule="auto"/>
              <w:jc w:val="center"/>
              <w:rPr>
                <w:rFonts w:cs="Times New Roman"/>
                <w:strike/>
                <w:color w:val="000000" w:themeColor="text1"/>
              </w:rPr>
            </w:pPr>
            <w:r w:rsidRPr="004F1F75">
              <w:rPr>
                <w:rFonts w:cs="Times New Roman"/>
                <w:color w:val="000000" w:themeColor="text1"/>
              </w:rPr>
              <w:t>Resistance to Change</w:t>
            </w:r>
            <w:r>
              <w:rPr>
                <w:rFonts w:cs="Times New Roman"/>
                <w:color w:val="000000" w:themeColor="text1"/>
                <w:vertAlign w:val="superscript"/>
              </w:rPr>
              <w:t>1</w:t>
            </w:r>
          </w:p>
        </w:tc>
        <w:tc>
          <w:tcPr>
            <w:tcW w:w="2338" w:type="dxa"/>
            <w:shd w:val="clear" w:color="auto" w:fill="FFFFFF" w:themeFill="background1"/>
            <w:vAlign w:val="center"/>
          </w:tcPr>
          <w:p w14:paraId="12C96E58" w14:textId="77777777" w:rsidR="002B2CDF" w:rsidRPr="004F1F75" w:rsidRDefault="002B2CDF" w:rsidP="001562B9">
            <w:pPr>
              <w:spacing w:line="240" w:lineRule="auto"/>
              <w:jc w:val="center"/>
              <w:rPr>
                <w:rFonts w:cs="Times New Roman"/>
                <w:color w:val="000000" w:themeColor="text1"/>
              </w:rPr>
            </w:pPr>
            <w:r>
              <w:rPr>
                <w:rFonts w:cs="Times New Roman"/>
                <w:color w:val="000000" w:themeColor="text1"/>
              </w:rPr>
              <w:t>Sense of Community</w:t>
            </w:r>
            <w:r w:rsidRPr="00B6477A">
              <w:rPr>
                <w:rFonts w:cs="Times New Roman"/>
                <w:color w:val="000000" w:themeColor="text1"/>
                <w:vertAlign w:val="superscript"/>
              </w:rPr>
              <w:t>2</w:t>
            </w:r>
          </w:p>
        </w:tc>
        <w:tc>
          <w:tcPr>
            <w:tcW w:w="2520" w:type="dxa"/>
            <w:shd w:val="clear" w:color="auto" w:fill="FFFFFF" w:themeFill="background1"/>
            <w:vAlign w:val="center"/>
          </w:tcPr>
          <w:p w14:paraId="549ADE8A" w14:textId="77777777" w:rsidR="002B2CDF" w:rsidRPr="004F1F75" w:rsidRDefault="002B2CDF" w:rsidP="001562B9">
            <w:pPr>
              <w:spacing w:line="240" w:lineRule="auto"/>
              <w:jc w:val="center"/>
              <w:rPr>
                <w:rFonts w:cs="Times New Roman"/>
                <w:color w:val="000000" w:themeColor="text1"/>
              </w:rPr>
            </w:pPr>
            <w:r w:rsidRPr="004F1F75">
              <w:rPr>
                <w:rFonts w:cs="Times New Roman"/>
                <w:color w:val="000000" w:themeColor="text1"/>
              </w:rPr>
              <w:t>Conscientiousness</w:t>
            </w:r>
            <w:r>
              <w:rPr>
                <w:rFonts w:cs="Times New Roman"/>
                <w:color w:val="000000" w:themeColor="text1"/>
                <w:vertAlign w:val="superscript"/>
              </w:rPr>
              <w:t>3</w:t>
            </w:r>
          </w:p>
        </w:tc>
        <w:tc>
          <w:tcPr>
            <w:tcW w:w="2155" w:type="dxa"/>
            <w:shd w:val="clear" w:color="auto" w:fill="FFFFFF" w:themeFill="background1"/>
            <w:vAlign w:val="center"/>
          </w:tcPr>
          <w:p w14:paraId="5458334A" w14:textId="77777777" w:rsidR="002B2CDF" w:rsidRPr="004F1F75" w:rsidRDefault="002B2CDF" w:rsidP="001562B9">
            <w:pPr>
              <w:spacing w:line="240" w:lineRule="auto"/>
              <w:jc w:val="center"/>
              <w:rPr>
                <w:rFonts w:cs="Times New Roman"/>
                <w:color w:val="000000" w:themeColor="text1"/>
              </w:rPr>
            </w:pPr>
            <w:r>
              <w:rPr>
                <w:rFonts w:cs="Times New Roman"/>
                <w:color w:val="000000" w:themeColor="text1"/>
              </w:rPr>
              <w:t>Active Engagement</w:t>
            </w:r>
            <w:r w:rsidRPr="00B6477A">
              <w:rPr>
                <w:rFonts w:cs="Times New Roman"/>
                <w:color w:val="000000" w:themeColor="text1"/>
                <w:vertAlign w:val="superscript"/>
              </w:rPr>
              <w:t>2</w:t>
            </w:r>
          </w:p>
        </w:tc>
      </w:tr>
      <w:tr w:rsidR="002B2CDF" w14:paraId="7EE82086" w14:textId="77777777" w:rsidTr="001562B9">
        <w:trPr>
          <w:trHeight w:val="506"/>
        </w:trPr>
        <w:tc>
          <w:tcPr>
            <w:tcW w:w="2337" w:type="dxa"/>
            <w:shd w:val="clear" w:color="auto" w:fill="FFFFFF" w:themeFill="background1"/>
            <w:vAlign w:val="center"/>
          </w:tcPr>
          <w:p w14:paraId="684FD89D" w14:textId="5139934D" w:rsidR="002B2CDF" w:rsidRPr="00042E11" w:rsidRDefault="002B2CDF" w:rsidP="001562B9">
            <w:pPr>
              <w:spacing w:line="240" w:lineRule="auto"/>
              <w:jc w:val="center"/>
              <w:rPr>
                <w:rFonts w:cs="Times New Roman"/>
                <w:color w:val="000000" w:themeColor="text1"/>
              </w:rPr>
            </w:pPr>
            <w:r w:rsidRPr="00042E11">
              <w:rPr>
                <w:rFonts w:cs="Times New Roman"/>
                <w:color w:val="000000" w:themeColor="text1"/>
              </w:rPr>
              <w:t>Willingness to Pay</w:t>
            </w:r>
            <w:r w:rsidR="00FA1ED1" w:rsidRPr="00FA1ED1">
              <w:rPr>
                <w:rFonts w:cs="Times New Roman"/>
                <w:color w:val="000000" w:themeColor="text1"/>
                <w:vertAlign w:val="superscript"/>
              </w:rPr>
              <w:t>5</w:t>
            </w:r>
          </w:p>
        </w:tc>
        <w:tc>
          <w:tcPr>
            <w:tcW w:w="2338" w:type="dxa"/>
            <w:shd w:val="clear" w:color="auto" w:fill="FFFFFF" w:themeFill="background1"/>
            <w:vAlign w:val="center"/>
          </w:tcPr>
          <w:p w14:paraId="5A35E7DC" w14:textId="77777777" w:rsidR="002B2CDF" w:rsidRPr="004F1F75" w:rsidRDefault="002B2CDF" w:rsidP="001562B9">
            <w:pPr>
              <w:spacing w:line="240" w:lineRule="auto"/>
              <w:jc w:val="center"/>
              <w:rPr>
                <w:rFonts w:cs="Times New Roman"/>
                <w:color w:val="000000" w:themeColor="text1"/>
              </w:rPr>
            </w:pPr>
          </w:p>
        </w:tc>
        <w:tc>
          <w:tcPr>
            <w:tcW w:w="2520" w:type="dxa"/>
            <w:shd w:val="clear" w:color="auto" w:fill="FFFFFF" w:themeFill="background1"/>
            <w:vAlign w:val="center"/>
          </w:tcPr>
          <w:p w14:paraId="610CC12E" w14:textId="77777777" w:rsidR="002B2CDF" w:rsidRPr="004F1F75" w:rsidRDefault="002B2CDF" w:rsidP="001562B9">
            <w:pPr>
              <w:spacing w:line="240" w:lineRule="auto"/>
              <w:jc w:val="center"/>
              <w:rPr>
                <w:rFonts w:cs="Times New Roman"/>
                <w:color w:val="000000" w:themeColor="text1"/>
              </w:rPr>
            </w:pPr>
            <w:r w:rsidRPr="004F1F75">
              <w:rPr>
                <w:rFonts w:cs="Times New Roman"/>
                <w:color w:val="000000" w:themeColor="text1"/>
              </w:rPr>
              <w:t>Openness</w:t>
            </w:r>
            <w:r>
              <w:rPr>
                <w:rFonts w:cs="Times New Roman"/>
                <w:color w:val="000000" w:themeColor="text1"/>
              </w:rPr>
              <w:t xml:space="preserve"> to Experience</w:t>
            </w:r>
            <w:r>
              <w:rPr>
                <w:rFonts w:cs="Times New Roman"/>
                <w:color w:val="000000" w:themeColor="text1"/>
                <w:vertAlign w:val="superscript"/>
              </w:rPr>
              <w:t>3</w:t>
            </w:r>
          </w:p>
        </w:tc>
        <w:tc>
          <w:tcPr>
            <w:tcW w:w="2155" w:type="dxa"/>
            <w:shd w:val="clear" w:color="auto" w:fill="FFFFFF" w:themeFill="background1"/>
            <w:vAlign w:val="center"/>
          </w:tcPr>
          <w:p w14:paraId="415BEEE2" w14:textId="77777777" w:rsidR="002B2CDF" w:rsidRPr="004F1F75" w:rsidRDefault="002B2CDF" w:rsidP="001562B9">
            <w:pPr>
              <w:spacing w:line="240" w:lineRule="auto"/>
              <w:jc w:val="center"/>
              <w:rPr>
                <w:rFonts w:cs="Times New Roman"/>
                <w:color w:val="000000" w:themeColor="text1"/>
              </w:rPr>
            </w:pPr>
          </w:p>
        </w:tc>
      </w:tr>
      <w:tr w:rsidR="002B2CDF" w14:paraId="2AA50112" w14:textId="77777777" w:rsidTr="001562B9">
        <w:trPr>
          <w:trHeight w:val="506"/>
        </w:trPr>
        <w:tc>
          <w:tcPr>
            <w:tcW w:w="2337" w:type="dxa"/>
            <w:shd w:val="clear" w:color="auto" w:fill="FFFFFF" w:themeFill="background1"/>
            <w:vAlign w:val="center"/>
          </w:tcPr>
          <w:p w14:paraId="2A34BF60" w14:textId="77777777" w:rsidR="002B2CDF" w:rsidRPr="00741889" w:rsidRDefault="002B2CDF" w:rsidP="001562B9">
            <w:pPr>
              <w:spacing w:line="240" w:lineRule="auto"/>
              <w:jc w:val="center"/>
              <w:rPr>
                <w:rFonts w:cs="Times New Roman"/>
                <w:strike/>
                <w:color w:val="000000" w:themeColor="text1"/>
              </w:rPr>
            </w:pPr>
          </w:p>
        </w:tc>
        <w:tc>
          <w:tcPr>
            <w:tcW w:w="2338" w:type="dxa"/>
            <w:shd w:val="clear" w:color="auto" w:fill="FFFFFF" w:themeFill="background1"/>
            <w:vAlign w:val="center"/>
          </w:tcPr>
          <w:p w14:paraId="449E81BE" w14:textId="77777777" w:rsidR="002B2CDF" w:rsidRPr="004F1F75" w:rsidRDefault="002B2CDF" w:rsidP="001562B9">
            <w:pPr>
              <w:spacing w:line="240" w:lineRule="auto"/>
              <w:jc w:val="center"/>
              <w:rPr>
                <w:rFonts w:cs="Times New Roman"/>
                <w:color w:val="000000" w:themeColor="text1"/>
              </w:rPr>
            </w:pPr>
          </w:p>
        </w:tc>
        <w:tc>
          <w:tcPr>
            <w:tcW w:w="2520" w:type="dxa"/>
            <w:shd w:val="clear" w:color="auto" w:fill="FFFFFF" w:themeFill="background1"/>
            <w:vAlign w:val="center"/>
          </w:tcPr>
          <w:p w14:paraId="0FE434E3" w14:textId="77777777" w:rsidR="002B2CDF" w:rsidRPr="004F1F75" w:rsidRDefault="002B2CDF" w:rsidP="001562B9">
            <w:pPr>
              <w:spacing w:line="240" w:lineRule="auto"/>
              <w:jc w:val="center"/>
              <w:rPr>
                <w:rFonts w:cs="Times New Roman"/>
                <w:color w:val="000000" w:themeColor="text1"/>
              </w:rPr>
            </w:pPr>
            <w:r>
              <w:rPr>
                <w:rFonts w:cs="Times New Roman"/>
                <w:color w:val="000000" w:themeColor="text1"/>
              </w:rPr>
              <w:t>Agreeableness</w:t>
            </w:r>
            <w:r w:rsidRPr="00B6477A">
              <w:rPr>
                <w:rFonts w:cs="Times New Roman"/>
                <w:color w:val="000000" w:themeColor="text1"/>
                <w:vertAlign w:val="superscript"/>
              </w:rPr>
              <w:t>3</w:t>
            </w:r>
          </w:p>
        </w:tc>
        <w:tc>
          <w:tcPr>
            <w:tcW w:w="2155" w:type="dxa"/>
            <w:shd w:val="clear" w:color="auto" w:fill="FFFFFF" w:themeFill="background1"/>
            <w:vAlign w:val="center"/>
          </w:tcPr>
          <w:p w14:paraId="40CD9A4B" w14:textId="77777777" w:rsidR="002B2CDF" w:rsidRPr="004F1F75" w:rsidRDefault="002B2CDF" w:rsidP="001562B9">
            <w:pPr>
              <w:spacing w:line="240" w:lineRule="auto"/>
              <w:jc w:val="center"/>
              <w:rPr>
                <w:rFonts w:cs="Times New Roman"/>
                <w:color w:val="000000" w:themeColor="text1"/>
              </w:rPr>
            </w:pPr>
          </w:p>
        </w:tc>
      </w:tr>
      <w:tr w:rsidR="002B2CDF" w14:paraId="0B078F63" w14:textId="77777777" w:rsidTr="001562B9">
        <w:trPr>
          <w:trHeight w:val="506"/>
        </w:trPr>
        <w:tc>
          <w:tcPr>
            <w:tcW w:w="2337" w:type="dxa"/>
            <w:shd w:val="clear" w:color="auto" w:fill="FFFFFF" w:themeFill="background1"/>
            <w:vAlign w:val="center"/>
          </w:tcPr>
          <w:p w14:paraId="1726D081" w14:textId="77777777" w:rsidR="002B2CDF" w:rsidRPr="00741889" w:rsidRDefault="002B2CDF" w:rsidP="001562B9">
            <w:pPr>
              <w:spacing w:line="240" w:lineRule="auto"/>
              <w:jc w:val="center"/>
              <w:rPr>
                <w:rFonts w:cs="Times New Roman"/>
                <w:strike/>
                <w:color w:val="000000" w:themeColor="text1"/>
              </w:rPr>
            </w:pPr>
          </w:p>
        </w:tc>
        <w:tc>
          <w:tcPr>
            <w:tcW w:w="2338" w:type="dxa"/>
            <w:shd w:val="clear" w:color="auto" w:fill="FFFFFF" w:themeFill="background1"/>
            <w:vAlign w:val="center"/>
          </w:tcPr>
          <w:p w14:paraId="4719AAD9" w14:textId="77777777" w:rsidR="002B2CDF" w:rsidRPr="004F1F75" w:rsidRDefault="002B2CDF" w:rsidP="001562B9">
            <w:pPr>
              <w:spacing w:line="240" w:lineRule="auto"/>
              <w:jc w:val="center"/>
              <w:rPr>
                <w:rFonts w:cs="Times New Roman"/>
                <w:color w:val="000000" w:themeColor="text1"/>
              </w:rPr>
            </w:pPr>
          </w:p>
        </w:tc>
        <w:tc>
          <w:tcPr>
            <w:tcW w:w="2520" w:type="dxa"/>
            <w:shd w:val="clear" w:color="auto" w:fill="FFFFFF" w:themeFill="background1"/>
            <w:vAlign w:val="center"/>
          </w:tcPr>
          <w:p w14:paraId="3EBC1356" w14:textId="77777777" w:rsidR="002B2CDF" w:rsidRPr="00466118" w:rsidRDefault="002B2CDF" w:rsidP="001562B9">
            <w:pPr>
              <w:spacing w:line="240" w:lineRule="auto"/>
              <w:jc w:val="center"/>
              <w:rPr>
                <w:rFonts w:cs="Times New Roman"/>
                <w:color w:val="000000" w:themeColor="text1"/>
                <w:vertAlign w:val="superscript"/>
              </w:rPr>
            </w:pPr>
            <w:r>
              <w:rPr>
                <w:rFonts w:cs="Times New Roman"/>
                <w:color w:val="000000" w:themeColor="text1"/>
              </w:rPr>
              <w:t>Neuroticism</w:t>
            </w:r>
            <w:r w:rsidRPr="004548E7">
              <w:rPr>
                <w:rFonts w:cs="Times New Roman"/>
                <w:color w:val="000000" w:themeColor="text1"/>
                <w:vertAlign w:val="superscript"/>
              </w:rPr>
              <w:t>3</w:t>
            </w:r>
          </w:p>
        </w:tc>
        <w:tc>
          <w:tcPr>
            <w:tcW w:w="2155" w:type="dxa"/>
            <w:shd w:val="clear" w:color="auto" w:fill="FFFFFF" w:themeFill="background1"/>
            <w:vAlign w:val="center"/>
          </w:tcPr>
          <w:p w14:paraId="503E8F2D" w14:textId="77777777" w:rsidR="002B2CDF" w:rsidRPr="004F1F75" w:rsidRDefault="002B2CDF" w:rsidP="001562B9">
            <w:pPr>
              <w:spacing w:line="240" w:lineRule="auto"/>
              <w:jc w:val="center"/>
              <w:rPr>
                <w:rFonts w:cs="Times New Roman"/>
                <w:color w:val="000000" w:themeColor="text1"/>
              </w:rPr>
            </w:pPr>
          </w:p>
        </w:tc>
      </w:tr>
      <w:tr w:rsidR="002B2CDF" w14:paraId="3E8DB334" w14:textId="77777777" w:rsidTr="001562B9">
        <w:trPr>
          <w:trHeight w:val="506"/>
        </w:trPr>
        <w:tc>
          <w:tcPr>
            <w:tcW w:w="2337" w:type="dxa"/>
            <w:shd w:val="clear" w:color="auto" w:fill="FFFFFF" w:themeFill="background1"/>
            <w:vAlign w:val="center"/>
          </w:tcPr>
          <w:p w14:paraId="3C147ADE" w14:textId="77777777" w:rsidR="002B2CDF" w:rsidRPr="00741889" w:rsidRDefault="002B2CDF" w:rsidP="001562B9">
            <w:pPr>
              <w:spacing w:line="240" w:lineRule="auto"/>
              <w:jc w:val="center"/>
              <w:rPr>
                <w:rFonts w:cs="Times New Roman"/>
                <w:strike/>
                <w:color w:val="000000" w:themeColor="text1"/>
              </w:rPr>
            </w:pPr>
          </w:p>
        </w:tc>
        <w:tc>
          <w:tcPr>
            <w:tcW w:w="2338" w:type="dxa"/>
            <w:shd w:val="clear" w:color="auto" w:fill="FFFFFF" w:themeFill="background1"/>
            <w:vAlign w:val="center"/>
          </w:tcPr>
          <w:p w14:paraId="78BA6F6F" w14:textId="77777777" w:rsidR="002B2CDF" w:rsidRPr="004F1F75" w:rsidRDefault="002B2CDF" w:rsidP="001562B9">
            <w:pPr>
              <w:spacing w:line="240" w:lineRule="auto"/>
              <w:jc w:val="center"/>
              <w:rPr>
                <w:rFonts w:cs="Times New Roman"/>
                <w:color w:val="000000" w:themeColor="text1"/>
              </w:rPr>
            </w:pPr>
          </w:p>
        </w:tc>
        <w:tc>
          <w:tcPr>
            <w:tcW w:w="2520" w:type="dxa"/>
            <w:shd w:val="clear" w:color="auto" w:fill="FFFFFF" w:themeFill="background1"/>
            <w:vAlign w:val="center"/>
          </w:tcPr>
          <w:p w14:paraId="2351FEE5" w14:textId="77777777" w:rsidR="002B2CDF" w:rsidRDefault="002B2CDF" w:rsidP="001562B9">
            <w:pPr>
              <w:spacing w:line="240" w:lineRule="auto"/>
              <w:jc w:val="center"/>
              <w:rPr>
                <w:rFonts w:cs="Times New Roman"/>
                <w:color w:val="000000" w:themeColor="text1"/>
              </w:rPr>
            </w:pPr>
            <w:r>
              <w:rPr>
                <w:rFonts w:cs="Times New Roman"/>
                <w:color w:val="000000" w:themeColor="text1"/>
              </w:rPr>
              <w:t>Dogmatism</w:t>
            </w:r>
            <w:r w:rsidRPr="00466118">
              <w:rPr>
                <w:rFonts w:cs="Times New Roman"/>
                <w:color w:val="000000" w:themeColor="text1"/>
                <w:vertAlign w:val="superscript"/>
              </w:rPr>
              <w:t>4</w:t>
            </w:r>
          </w:p>
        </w:tc>
        <w:tc>
          <w:tcPr>
            <w:tcW w:w="2155" w:type="dxa"/>
            <w:shd w:val="clear" w:color="auto" w:fill="FFFFFF" w:themeFill="background1"/>
            <w:vAlign w:val="center"/>
          </w:tcPr>
          <w:p w14:paraId="1BAC5D8D" w14:textId="77777777" w:rsidR="002B2CDF" w:rsidRPr="004F1F75" w:rsidRDefault="002B2CDF" w:rsidP="001562B9">
            <w:pPr>
              <w:spacing w:line="240" w:lineRule="auto"/>
              <w:jc w:val="center"/>
              <w:rPr>
                <w:rFonts w:cs="Times New Roman"/>
                <w:color w:val="000000" w:themeColor="text1"/>
              </w:rPr>
            </w:pPr>
          </w:p>
        </w:tc>
      </w:tr>
    </w:tbl>
    <w:p w14:paraId="1C7EF6A2" w14:textId="77777777" w:rsidR="00735F05" w:rsidRDefault="00735F05" w:rsidP="002B2CDF">
      <w:pPr>
        <w:jc w:val="both"/>
        <w:rPr>
          <w:rFonts w:cs="Times New Roman"/>
          <w:i/>
          <w:iCs/>
          <w:color w:val="000000" w:themeColor="text1"/>
        </w:rPr>
      </w:pPr>
    </w:p>
    <w:p w14:paraId="48F03C09" w14:textId="47CEAD92" w:rsidR="002B2CDF" w:rsidRPr="00A45523" w:rsidRDefault="002B2CDF" w:rsidP="00CA7840">
      <w:pPr>
        <w:ind w:left="720" w:hanging="720"/>
        <w:jc w:val="both"/>
        <w:rPr>
          <w:rFonts w:cs="Times New Roman"/>
          <w:i/>
          <w:iCs/>
          <w:color w:val="000000" w:themeColor="text1"/>
        </w:rPr>
      </w:pPr>
      <w:r w:rsidRPr="00A45523">
        <w:rPr>
          <w:rFonts w:cs="Times New Roman"/>
          <w:i/>
          <w:iCs/>
          <w:color w:val="000000" w:themeColor="text1"/>
        </w:rPr>
        <w:t xml:space="preserve">1. Srivastava </w:t>
      </w:r>
      <w:r>
        <w:rPr>
          <w:rFonts w:cs="Times New Roman"/>
          <w:i/>
          <w:iCs/>
          <w:color w:val="000000" w:themeColor="text1"/>
        </w:rPr>
        <w:t>and</w:t>
      </w:r>
      <w:r w:rsidRPr="00A45523">
        <w:rPr>
          <w:rFonts w:cs="Times New Roman"/>
          <w:i/>
          <w:iCs/>
          <w:color w:val="000000" w:themeColor="text1"/>
        </w:rPr>
        <w:t xml:space="preserve"> Owens</w:t>
      </w:r>
      <w:r>
        <w:rPr>
          <w:rFonts w:cs="Times New Roman"/>
          <w:i/>
          <w:iCs/>
          <w:color w:val="000000" w:themeColor="text1"/>
        </w:rPr>
        <w:t xml:space="preserve"> (</w:t>
      </w:r>
      <w:r w:rsidRPr="00A45523">
        <w:rPr>
          <w:rFonts w:cs="Times New Roman"/>
          <w:i/>
          <w:iCs/>
          <w:color w:val="000000" w:themeColor="text1"/>
        </w:rPr>
        <w:t>2010</w:t>
      </w:r>
      <w:r>
        <w:rPr>
          <w:rFonts w:cs="Times New Roman"/>
          <w:i/>
          <w:iCs/>
          <w:color w:val="000000" w:themeColor="text1"/>
        </w:rPr>
        <w:t>)</w:t>
      </w:r>
      <w:r w:rsidRPr="00A45523">
        <w:rPr>
          <w:rFonts w:cs="Times New Roman"/>
          <w:i/>
          <w:iCs/>
          <w:color w:val="000000" w:themeColor="text1"/>
        </w:rPr>
        <w:t>. Brand Commitment Model</w:t>
      </w:r>
      <w:r w:rsidR="00211254">
        <w:rPr>
          <w:rFonts w:cs="Times New Roman"/>
          <w:i/>
          <w:iCs/>
          <w:color w:val="000000" w:themeColor="text1"/>
        </w:rPr>
        <w:t>.</w:t>
      </w:r>
    </w:p>
    <w:p w14:paraId="433C124A" w14:textId="77777777" w:rsidR="002B2CDF" w:rsidRPr="00A45523" w:rsidRDefault="002B2CDF" w:rsidP="00CA7840">
      <w:pPr>
        <w:ind w:left="720" w:hanging="720"/>
        <w:jc w:val="both"/>
        <w:rPr>
          <w:rFonts w:cs="Times New Roman"/>
          <w:i/>
          <w:iCs/>
          <w:color w:val="000000" w:themeColor="text1"/>
        </w:rPr>
      </w:pPr>
      <w:r w:rsidRPr="00A45523">
        <w:rPr>
          <w:rFonts w:cs="Times New Roman"/>
          <w:i/>
          <w:iCs/>
          <w:color w:val="000000" w:themeColor="text1"/>
        </w:rPr>
        <w:t xml:space="preserve">2. Keller </w:t>
      </w:r>
      <w:r>
        <w:rPr>
          <w:rFonts w:cs="Times New Roman"/>
          <w:i/>
          <w:iCs/>
          <w:color w:val="000000" w:themeColor="text1"/>
        </w:rPr>
        <w:t>and</w:t>
      </w:r>
      <w:r w:rsidRPr="00A45523">
        <w:rPr>
          <w:rFonts w:cs="Times New Roman"/>
          <w:i/>
          <w:iCs/>
          <w:color w:val="000000" w:themeColor="text1"/>
        </w:rPr>
        <w:t xml:space="preserve"> Swaminathan</w:t>
      </w:r>
      <w:r>
        <w:rPr>
          <w:rFonts w:cs="Times New Roman"/>
          <w:i/>
          <w:iCs/>
          <w:color w:val="000000" w:themeColor="text1"/>
        </w:rPr>
        <w:t xml:space="preserve"> (</w:t>
      </w:r>
      <w:r w:rsidRPr="00A45523">
        <w:rPr>
          <w:rFonts w:cs="Times New Roman"/>
          <w:i/>
          <w:iCs/>
          <w:color w:val="000000" w:themeColor="text1"/>
        </w:rPr>
        <w:t>2020</w:t>
      </w:r>
      <w:r>
        <w:rPr>
          <w:rFonts w:cs="Times New Roman"/>
          <w:i/>
          <w:iCs/>
          <w:color w:val="000000" w:themeColor="text1"/>
        </w:rPr>
        <w:t>)</w:t>
      </w:r>
      <w:r w:rsidRPr="00A45523">
        <w:rPr>
          <w:rFonts w:cs="Times New Roman"/>
          <w:i/>
          <w:iCs/>
          <w:color w:val="000000" w:themeColor="text1"/>
        </w:rPr>
        <w:t>. Strategic Brand Measurement.</w:t>
      </w:r>
    </w:p>
    <w:p w14:paraId="729685BC" w14:textId="77777777" w:rsidR="002B2CDF" w:rsidRDefault="002B2CDF" w:rsidP="00CA7840">
      <w:pPr>
        <w:ind w:left="720" w:hanging="720"/>
        <w:jc w:val="both"/>
        <w:rPr>
          <w:rFonts w:cs="Times New Roman"/>
          <w:i/>
          <w:iCs/>
          <w:color w:val="000000" w:themeColor="text1"/>
        </w:rPr>
      </w:pPr>
      <w:r w:rsidRPr="00A45523">
        <w:rPr>
          <w:rFonts w:cs="Times New Roman"/>
          <w:i/>
          <w:iCs/>
          <w:color w:val="000000" w:themeColor="text1"/>
        </w:rPr>
        <w:lastRenderedPageBreak/>
        <w:t xml:space="preserve">3. </w:t>
      </w:r>
      <w:proofErr w:type="spellStart"/>
      <w:r>
        <w:rPr>
          <w:rFonts w:cs="Times New Roman"/>
          <w:i/>
          <w:iCs/>
          <w:color w:val="000000" w:themeColor="text1"/>
        </w:rPr>
        <w:t>Rammstedt</w:t>
      </w:r>
      <w:proofErr w:type="spellEnd"/>
      <w:r>
        <w:rPr>
          <w:rFonts w:cs="Times New Roman"/>
          <w:i/>
          <w:iCs/>
          <w:color w:val="000000" w:themeColor="text1"/>
        </w:rPr>
        <w:t xml:space="preserve"> and John (2006). The BFI-10.</w:t>
      </w:r>
    </w:p>
    <w:p w14:paraId="139569DF" w14:textId="5EA2B87E" w:rsidR="002B2CDF" w:rsidRDefault="002B2CDF" w:rsidP="00CA7840">
      <w:pPr>
        <w:ind w:left="720" w:hanging="720"/>
        <w:jc w:val="both"/>
        <w:rPr>
          <w:rFonts w:cs="Times New Roman"/>
          <w:i/>
          <w:iCs/>
          <w:color w:val="000000" w:themeColor="text1"/>
        </w:rPr>
      </w:pPr>
      <w:r>
        <w:rPr>
          <w:rFonts w:cs="Times New Roman"/>
          <w:i/>
          <w:iCs/>
          <w:color w:val="000000" w:themeColor="text1"/>
        </w:rPr>
        <w:t>4. Shearman and Levine (2006). Dogmatism Updated: A scale revision and validation.</w:t>
      </w:r>
    </w:p>
    <w:p w14:paraId="238C9FC1" w14:textId="5EE59CCB" w:rsidR="00FA1ED1" w:rsidRDefault="00FA1ED1" w:rsidP="00CA7840">
      <w:pPr>
        <w:ind w:left="720" w:hanging="720"/>
        <w:jc w:val="both"/>
        <w:rPr>
          <w:rFonts w:cs="Times New Roman"/>
          <w:i/>
          <w:iCs/>
          <w:color w:val="000000" w:themeColor="text1"/>
        </w:rPr>
      </w:pPr>
      <w:r>
        <w:rPr>
          <w:rFonts w:cs="Times New Roman"/>
          <w:i/>
          <w:iCs/>
          <w:color w:val="000000" w:themeColor="text1"/>
        </w:rPr>
        <w:t xml:space="preserve">5. </w:t>
      </w:r>
      <w:r w:rsidRPr="00FA1ED1">
        <w:rPr>
          <w:rFonts w:cs="Times New Roman"/>
          <w:i/>
          <w:iCs/>
          <w:color w:val="000000" w:themeColor="text1"/>
        </w:rPr>
        <w:t>Brookshire et al. (1980). Valuing Increments and Decrements in Natural Resource Service Flows</w:t>
      </w:r>
      <w:r w:rsidR="00211254">
        <w:rPr>
          <w:rFonts w:cs="Times New Roman"/>
          <w:i/>
          <w:iCs/>
          <w:color w:val="000000" w:themeColor="text1"/>
        </w:rPr>
        <w:t>.</w:t>
      </w:r>
    </w:p>
    <w:p w14:paraId="5A4E16E4" w14:textId="252DC33E" w:rsidR="002B2CDF" w:rsidRDefault="002B2CDF" w:rsidP="00A63DDD">
      <w:r>
        <w:rPr>
          <w:i/>
          <w:iCs/>
        </w:rPr>
        <w:t>Note</w:t>
      </w:r>
      <w:r w:rsidRPr="001C21BC">
        <w:t>: Original work</w:t>
      </w:r>
    </w:p>
    <w:p w14:paraId="6B134B31" w14:textId="5A45CCB8" w:rsidR="00A30B4C" w:rsidRDefault="00A30B4C" w:rsidP="000811D3">
      <w:bookmarkStart w:id="464" w:name="_Toc116165492"/>
      <w:bookmarkStart w:id="465" w:name="_Toc116166529"/>
    </w:p>
    <w:p w14:paraId="31268791" w14:textId="3E5557BA" w:rsidR="00D019E7" w:rsidRPr="005A4983" w:rsidRDefault="00D019E7" w:rsidP="00D069B8">
      <w:pPr>
        <w:pStyle w:val="Heading2"/>
      </w:pPr>
      <w:bookmarkStart w:id="466" w:name="_Toc117001539"/>
      <w:bookmarkStart w:id="467" w:name="_Toc117002630"/>
      <w:bookmarkStart w:id="468" w:name="_Toc118666805"/>
      <w:r w:rsidRPr="005A4983">
        <w:t>Method</w:t>
      </w:r>
      <w:bookmarkEnd w:id="464"/>
      <w:bookmarkEnd w:id="465"/>
      <w:bookmarkEnd w:id="466"/>
      <w:bookmarkEnd w:id="467"/>
      <w:bookmarkEnd w:id="468"/>
    </w:p>
    <w:p w14:paraId="41315B3D" w14:textId="1AD6C638" w:rsidR="000811D3" w:rsidRDefault="00D35D2F" w:rsidP="00494DEF">
      <w:pPr>
        <w:jc w:val="both"/>
      </w:pPr>
      <w:r w:rsidRPr="00512CC9">
        <w:t>SPSS v28 and AMOS v28 were</w:t>
      </w:r>
      <w:r>
        <w:t xml:space="preserve"> used for data analysis </w:t>
      </w:r>
      <w:r w:rsidR="00211254">
        <w:t>and d</w:t>
      </w:r>
      <w:r>
        <w:rPr>
          <w:rFonts w:cs="Times New Roman"/>
        </w:rPr>
        <w:t xml:space="preserve">ata was viewed via SPSS. </w:t>
      </w:r>
      <w:r>
        <w:t xml:space="preserve">The original dataset included 359 respondents. Before any data was processed, </w:t>
      </w:r>
      <w:r>
        <w:rPr>
          <w:rFonts w:cs="Times New Roman"/>
        </w:rPr>
        <w:t>n</w:t>
      </w:r>
      <w:r w:rsidRPr="005D550C">
        <w:rPr>
          <w:rFonts w:cs="Times New Roman"/>
        </w:rPr>
        <w:t xml:space="preserve">on-study related data columns </w:t>
      </w:r>
      <w:r>
        <w:rPr>
          <w:rFonts w:cs="Times New Roman"/>
        </w:rPr>
        <w:t xml:space="preserve">provided by Surveymonkey.com were permanently </w:t>
      </w:r>
      <w:r w:rsidRPr="005D550C">
        <w:rPr>
          <w:rFonts w:cs="Times New Roman"/>
        </w:rPr>
        <w:t>removed</w:t>
      </w:r>
      <w:r>
        <w:rPr>
          <w:rFonts w:cs="Times New Roman"/>
        </w:rPr>
        <w:t xml:space="preserve">. </w:t>
      </w:r>
      <w:r w:rsidRPr="005D550C">
        <w:rPr>
          <w:rFonts w:cs="Times New Roman"/>
        </w:rPr>
        <w:t xml:space="preserve">Non-consents </w:t>
      </w:r>
      <w:r>
        <w:rPr>
          <w:rFonts w:cs="Times New Roman"/>
        </w:rPr>
        <w:t xml:space="preserve">were </w:t>
      </w:r>
      <w:r w:rsidR="00211254">
        <w:rPr>
          <w:rFonts w:cs="Times New Roman"/>
        </w:rPr>
        <w:t xml:space="preserve">also </w:t>
      </w:r>
      <w:r>
        <w:rPr>
          <w:rFonts w:cs="Times New Roman"/>
        </w:rPr>
        <w:t xml:space="preserve">removed. Face-value outliers by case were then addressed. </w:t>
      </w:r>
      <w:r w:rsidRPr="005D550C">
        <w:rPr>
          <w:rFonts w:cs="Times New Roman"/>
        </w:rPr>
        <w:t xml:space="preserve">Non-serious </w:t>
      </w:r>
      <w:r>
        <w:rPr>
          <w:rFonts w:cs="Times New Roman"/>
        </w:rPr>
        <w:t xml:space="preserve">and non-sensical </w:t>
      </w:r>
      <w:r w:rsidRPr="005D550C">
        <w:rPr>
          <w:rFonts w:cs="Times New Roman"/>
        </w:rPr>
        <w:t>brand</w:t>
      </w:r>
      <w:r>
        <w:rPr>
          <w:rFonts w:cs="Times New Roman"/>
        </w:rPr>
        <w:t xml:space="preserve"> inputs (e.g., “don’t know</w:t>
      </w:r>
      <w:r w:rsidR="00211254">
        <w:rPr>
          <w:rFonts w:cs="Times New Roman"/>
        </w:rPr>
        <w:t>,</w:t>
      </w:r>
      <w:r>
        <w:rPr>
          <w:rFonts w:cs="Times New Roman"/>
        </w:rPr>
        <w:t xml:space="preserve">” “None </w:t>
      </w:r>
      <w:proofErr w:type="spellStart"/>
      <w:r>
        <w:rPr>
          <w:rFonts w:cs="Times New Roman"/>
        </w:rPr>
        <w:t>ya</w:t>
      </w:r>
      <w:proofErr w:type="spellEnd"/>
      <w:r w:rsidR="00211254">
        <w:rPr>
          <w:rFonts w:cs="Times New Roman"/>
        </w:rPr>
        <w:t>,</w:t>
      </w:r>
      <w:r>
        <w:rPr>
          <w:rFonts w:cs="Times New Roman"/>
        </w:rPr>
        <w:t xml:space="preserve">” and “No entry”) and patterned responses (e.g., inspecting raw data in SPSS </w:t>
      </w:r>
      <w:r w:rsidR="00211254">
        <w:rPr>
          <w:rFonts w:cs="Times New Roman"/>
        </w:rPr>
        <w:t>with</w:t>
      </w:r>
      <w:r>
        <w:rPr>
          <w:rFonts w:cs="Times New Roman"/>
        </w:rPr>
        <w:t xml:space="preserve"> responses of all “1”</w:t>
      </w:r>
      <w:r w:rsidR="00222202">
        <w:rPr>
          <w:rFonts w:cs="Times New Roman"/>
        </w:rPr>
        <w:t xml:space="preserve"> or a similar pattern</w:t>
      </w:r>
      <w:r>
        <w:rPr>
          <w:rFonts w:cs="Times New Roman"/>
        </w:rPr>
        <w:t xml:space="preserve"> from a single respondent) resulted in removal as an indicator of outliers. Respondents declaring education levels under high school graduate were removed as an indicator of outliers. </w:t>
      </w:r>
      <w:r w:rsidR="00211254">
        <w:rPr>
          <w:rFonts w:cs="Times New Roman"/>
        </w:rPr>
        <w:t>This resulted in</w:t>
      </w:r>
      <w:r w:rsidR="00B004CC">
        <w:rPr>
          <w:rFonts w:cs="Times New Roman"/>
        </w:rPr>
        <w:t xml:space="preserve"> 302 </w:t>
      </w:r>
      <w:r w:rsidR="00B004CC" w:rsidRPr="005D550C">
        <w:rPr>
          <w:rFonts w:cs="Times New Roman"/>
        </w:rPr>
        <w:t>cases remain</w:t>
      </w:r>
      <w:r w:rsidR="00211254">
        <w:rPr>
          <w:rFonts w:cs="Times New Roman"/>
        </w:rPr>
        <w:t>ing</w:t>
      </w:r>
      <w:r w:rsidR="00B004CC">
        <w:rPr>
          <w:rFonts w:cs="Times New Roman"/>
        </w:rPr>
        <w:t xml:space="preserve">. </w:t>
      </w:r>
      <w:r>
        <w:rPr>
          <w:rFonts w:cs="Times New Roman"/>
        </w:rPr>
        <w:t>Variables that required reverse cod</w:t>
      </w:r>
      <w:r w:rsidR="00222202">
        <w:rPr>
          <w:rFonts w:cs="Times New Roman"/>
        </w:rPr>
        <w:t>ing</w:t>
      </w:r>
      <w:r>
        <w:rPr>
          <w:rFonts w:cs="Times New Roman"/>
        </w:rPr>
        <w:t xml:space="preserve"> were performed with SPSS’s Transform/Compute Variable</w:t>
      </w:r>
      <w:r w:rsidR="00420071">
        <w:rPr>
          <w:rFonts w:cs="Times New Roman"/>
        </w:rPr>
        <w:t xml:space="preserve"> function</w:t>
      </w:r>
      <w:r>
        <w:rPr>
          <w:rFonts w:cs="Times New Roman"/>
        </w:rPr>
        <w:t xml:space="preserve">. String variables (income; WTPPAY=WTPPAY2) were also transformed to five-item scaled variables. Individual respondent responses were generated with SPSS Transform/Compute Variable, summing observed variables, and creating a new variable, </w:t>
      </w:r>
      <w:proofErr w:type="spellStart"/>
      <w:r>
        <w:rPr>
          <w:rFonts w:cs="Times New Roman"/>
        </w:rPr>
        <w:t>Ind</w:t>
      </w:r>
      <w:r w:rsidRPr="00ED0A68">
        <w:rPr>
          <w:rFonts w:cs="Times New Roman"/>
          <w:i/>
          <w:iCs/>
        </w:rPr>
        <w:t>X</w:t>
      </w:r>
      <w:proofErr w:type="spellEnd"/>
      <w:r>
        <w:rPr>
          <w:rFonts w:cs="Times New Roman"/>
        </w:rPr>
        <w:t xml:space="preserve">, where </w:t>
      </w:r>
      <w:r w:rsidRPr="00ED0A68">
        <w:rPr>
          <w:rFonts w:cs="Times New Roman"/>
          <w:i/>
          <w:iCs/>
        </w:rPr>
        <w:t>X</w:t>
      </w:r>
      <w:r>
        <w:rPr>
          <w:rFonts w:cs="Times New Roman"/>
        </w:rPr>
        <w:t xml:space="preserve"> was the variable label. This was the individual respondent score for each variable.</w:t>
      </w:r>
      <w:r w:rsidR="000811D3">
        <w:rPr>
          <w:rFonts w:cs="Times New Roman"/>
        </w:rPr>
        <w:t xml:space="preserve"> </w:t>
      </w:r>
      <w:r w:rsidR="000811D3">
        <w:t xml:space="preserve">The simple mediation conceptual diagram is shown in Figure </w:t>
      </w:r>
      <w:r w:rsidR="00B92B6A">
        <w:t>20</w:t>
      </w:r>
      <w:r w:rsidR="000811D3">
        <w:t>.</w:t>
      </w:r>
    </w:p>
    <w:p w14:paraId="159873CC" w14:textId="77777777" w:rsidR="00AC3767" w:rsidRDefault="00AC3767" w:rsidP="00494DEF">
      <w:pPr>
        <w:jc w:val="both"/>
        <w:rPr>
          <w:b/>
          <w:bCs/>
        </w:rPr>
      </w:pPr>
    </w:p>
    <w:p w14:paraId="1D8600DD" w14:textId="2780DC84" w:rsidR="000811D3" w:rsidRPr="00A63DDD" w:rsidRDefault="000811D3" w:rsidP="00494DEF">
      <w:pPr>
        <w:jc w:val="both"/>
        <w:rPr>
          <w:b/>
          <w:bCs/>
        </w:rPr>
      </w:pPr>
      <w:r w:rsidRPr="00A63DDD">
        <w:rPr>
          <w:b/>
          <w:bCs/>
        </w:rPr>
        <w:t xml:space="preserve">Figure </w:t>
      </w:r>
      <w:r w:rsidR="00B92B6A">
        <w:rPr>
          <w:b/>
          <w:bCs/>
        </w:rPr>
        <w:t>20</w:t>
      </w:r>
    </w:p>
    <w:p w14:paraId="6CFF4B96" w14:textId="4FAE7755" w:rsidR="00AC3767" w:rsidRPr="00A63DDD" w:rsidRDefault="00AC3767" w:rsidP="000811D3">
      <w:pPr>
        <w:rPr>
          <w:i/>
          <w:iCs/>
        </w:rPr>
      </w:pPr>
      <w:r>
        <w:rPr>
          <w:i/>
          <w:iCs/>
          <w:noProof/>
        </w:rPr>
        <w:lastRenderedPageBreak/>
        <w:drawing>
          <wp:anchor distT="0" distB="0" distL="114300" distR="114300" simplePos="0" relativeHeight="251790349" behindDoc="0" locked="0" layoutInCell="1" allowOverlap="1" wp14:anchorId="57C35A98" wp14:editId="5164EA64">
            <wp:simplePos x="0" y="0"/>
            <wp:positionH relativeFrom="column">
              <wp:posOffset>1042312</wp:posOffset>
            </wp:positionH>
            <wp:positionV relativeFrom="paragraph">
              <wp:posOffset>299720</wp:posOffset>
            </wp:positionV>
            <wp:extent cx="3716867" cy="1782984"/>
            <wp:effectExtent l="0" t="0" r="4445" b="0"/>
            <wp:wrapTopAndBottom/>
            <wp:docPr id="93" name="Picture 9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descr="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716867" cy="1782984"/>
                    </a:xfrm>
                    <a:prstGeom prst="rect">
                      <a:avLst/>
                    </a:prstGeom>
                  </pic:spPr>
                </pic:pic>
              </a:graphicData>
            </a:graphic>
            <wp14:sizeRelH relativeFrom="page">
              <wp14:pctWidth>0</wp14:pctWidth>
            </wp14:sizeRelH>
            <wp14:sizeRelV relativeFrom="page">
              <wp14:pctHeight>0</wp14:pctHeight>
            </wp14:sizeRelV>
          </wp:anchor>
        </w:drawing>
      </w:r>
      <w:r w:rsidR="000811D3" w:rsidRPr="00A63DDD">
        <w:rPr>
          <w:i/>
          <w:iCs/>
        </w:rPr>
        <w:t>Study conceptual diagram</w:t>
      </w:r>
    </w:p>
    <w:p w14:paraId="661EBF96" w14:textId="77777777" w:rsidR="000811D3" w:rsidRDefault="000811D3" w:rsidP="000811D3">
      <w:r w:rsidRPr="00A63DDD">
        <w:rPr>
          <w:i/>
          <w:iCs/>
        </w:rPr>
        <w:t>Source</w:t>
      </w:r>
      <w:r>
        <w:t>: Original data</w:t>
      </w:r>
    </w:p>
    <w:p w14:paraId="7D8C4A08" w14:textId="03D7713E" w:rsidR="00E93CB9" w:rsidRDefault="00B004CC" w:rsidP="00D35D2F">
      <w:pPr>
        <w:ind w:firstLine="720"/>
        <w:jc w:val="both"/>
        <w:rPr>
          <w:rFonts w:cs="Times New Roman"/>
        </w:rPr>
      </w:pPr>
      <w:r>
        <w:rPr>
          <w:rFonts w:cs="Times New Roman"/>
        </w:rPr>
        <w:t>The five study hypotheses include:</w:t>
      </w:r>
    </w:p>
    <w:p w14:paraId="372D6D84" w14:textId="77777777" w:rsidR="00B004CC" w:rsidRPr="002E3B60" w:rsidRDefault="00B004CC" w:rsidP="00B004CC">
      <w:pPr>
        <w:ind w:left="720"/>
        <w:jc w:val="both"/>
        <w:rPr>
          <w:rFonts w:cs="Times New Roman"/>
          <w:color w:val="000000" w:themeColor="text1"/>
        </w:rPr>
      </w:pPr>
      <w:r w:rsidRPr="002E3B60">
        <w:rPr>
          <w:rFonts w:cs="Times New Roman"/>
          <w:color w:val="000000" w:themeColor="text1"/>
        </w:rPr>
        <w:t>H1: PERSONALITY is positively related to INTENSITY.</w:t>
      </w:r>
    </w:p>
    <w:p w14:paraId="64CF2AFB" w14:textId="77777777" w:rsidR="00B004CC" w:rsidRPr="002E3B60" w:rsidRDefault="00B004CC" w:rsidP="00B004CC">
      <w:pPr>
        <w:ind w:left="720"/>
        <w:jc w:val="both"/>
        <w:rPr>
          <w:rFonts w:cs="Times New Roman"/>
          <w:color w:val="000000" w:themeColor="text1"/>
        </w:rPr>
      </w:pPr>
      <w:r w:rsidRPr="002E3B60">
        <w:rPr>
          <w:rFonts w:cs="Times New Roman"/>
          <w:color w:val="000000" w:themeColor="text1"/>
        </w:rPr>
        <w:t>H2: PERSONALITY is</w:t>
      </w:r>
      <w:r>
        <w:rPr>
          <w:rFonts w:cs="Times New Roman"/>
          <w:color w:val="000000" w:themeColor="text1"/>
        </w:rPr>
        <w:t xml:space="preserve"> </w:t>
      </w:r>
      <w:r w:rsidRPr="002E3B60">
        <w:rPr>
          <w:rFonts w:cs="Times New Roman"/>
          <w:color w:val="000000" w:themeColor="text1"/>
        </w:rPr>
        <w:t>positively related to ACTIVITY.</w:t>
      </w:r>
    </w:p>
    <w:p w14:paraId="7AB0CAB4" w14:textId="77777777" w:rsidR="00B004CC" w:rsidRPr="002E3B60" w:rsidRDefault="00B004CC" w:rsidP="00B004CC">
      <w:pPr>
        <w:ind w:left="720"/>
        <w:jc w:val="both"/>
        <w:rPr>
          <w:rFonts w:cs="Times New Roman"/>
          <w:color w:val="000000" w:themeColor="text1"/>
        </w:rPr>
      </w:pPr>
      <w:r w:rsidRPr="002E3B60">
        <w:rPr>
          <w:rFonts w:cs="Times New Roman"/>
          <w:color w:val="000000" w:themeColor="text1"/>
        </w:rPr>
        <w:t xml:space="preserve">H3. </w:t>
      </w:r>
      <w:r>
        <w:rPr>
          <w:rFonts w:cs="Times New Roman"/>
          <w:color w:val="000000" w:themeColor="text1"/>
        </w:rPr>
        <w:t>PERSONALITY</w:t>
      </w:r>
      <w:r w:rsidRPr="002E3B60">
        <w:rPr>
          <w:rFonts w:cs="Times New Roman"/>
          <w:color w:val="000000" w:themeColor="text1"/>
        </w:rPr>
        <w:t xml:space="preserve"> is </w:t>
      </w:r>
      <w:r>
        <w:rPr>
          <w:rFonts w:cs="Times New Roman"/>
          <w:color w:val="000000" w:themeColor="text1"/>
        </w:rPr>
        <w:t>positively related</w:t>
      </w:r>
      <w:r w:rsidRPr="002E3B60">
        <w:rPr>
          <w:rFonts w:cs="Times New Roman"/>
          <w:color w:val="000000" w:themeColor="text1"/>
        </w:rPr>
        <w:t xml:space="preserve"> </w:t>
      </w:r>
      <w:r>
        <w:rPr>
          <w:rFonts w:cs="Times New Roman"/>
          <w:color w:val="000000" w:themeColor="text1"/>
        </w:rPr>
        <w:t>RESONANCE</w:t>
      </w:r>
      <w:r w:rsidRPr="002E3B60">
        <w:rPr>
          <w:rFonts w:cs="Times New Roman"/>
          <w:color w:val="000000" w:themeColor="text1"/>
        </w:rPr>
        <w:t>.</w:t>
      </w:r>
    </w:p>
    <w:p w14:paraId="6B5D4E54" w14:textId="77777777" w:rsidR="00B004CC" w:rsidRPr="001557DA" w:rsidRDefault="00B004CC" w:rsidP="00B004CC">
      <w:pPr>
        <w:ind w:left="720"/>
        <w:jc w:val="both"/>
        <w:rPr>
          <w:rFonts w:cs="Times New Roman"/>
          <w:color w:val="000000" w:themeColor="text1"/>
        </w:rPr>
      </w:pPr>
      <w:r w:rsidRPr="001557DA">
        <w:rPr>
          <w:rFonts w:cs="Times New Roman"/>
          <w:color w:val="000000" w:themeColor="text1"/>
        </w:rPr>
        <w:t>H4. INTENSITY is positively related to RESONANCE.</w:t>
      </w:r>
    </w:p>
    <w:p w14:paraId="7B1FFA83" w14:textId="2791C2CD" w:rsidR="00B004CC" w:rsidRPr="00494DEF" w:rsidRDefault="00B004CC" w:rsidP="00494DEF">
      <w:pPr>
        <w:ind w:left="720"/>
        <w:jc w:val="both"/>
        <w:rPr>
          <w:rFonts w:cs="Times New Roman"/>
          <w:color w:val="000000" w:themeColor="text1"/>
        </w:rPr>
      </w:pPr>
      <w:r w:rsidRPr="001557DA">
        <w:rPr>
          <w:rFonts w:cs="Times New Roman"/>
          <w:color w:val="000000" w:themeColor="text1"/>
        </w:rPr>
        <w:t>H5. ACTIVITY is positively related to RESONANCE.</w:t>
      </w:r>
    </w:p>
    <w:p w14:paraId="1268084B" w14:textId="3DDA729B" w:rsidR="00222202" w:rsidRDefault="00222202" w:rsidP="003D666A">
      <w:pPr>
        <w:pStyle w:val="APA3"/>
      </w:pPr>
      <w:bookmarkStart w:id="469" w:name="_Toc118666806"/>
      <w:r>
        <w:t>Regression</w:t>
      </w:r>
      <w:r w:rsidR="00250BD4">
        <w:t xml:space="preserve"> Analysis</w:t>
      </w:r>
      <w:bookmarkEnd w:id="469"/>
    </w:p>
    <w:p w14:paraId="36C87754" w14:textId="1736F927" w:rsidR="00CE0965" w:rsidRDefault="00211254" w:rsidP="00222202">
      <w:pPr>
        <w:ind w:firstLine="720"/>
        <w:jc w:val="both"/>
        <w:rPr>
          <w:rFonts w:cs="Times New Roman"/>
          <w:color w:val="000000" w:themeColor="text1"/>
        </w:rPr>
      </w:pPr>
      <w:r>
        <w:rPr>
          <w:rFonts w:cs="Times New Roman"/>
          <w:color w:val="000000" w:themeColor="text1"/>
        </w:rPr>
        <w:t>R</w:t>
      </w:r>
      <w:r w:rsidR="00FE4B79">
        <w:rPr>
          <w:rFonts w:cs="Times New Roman"/>
          <w:color w:val="000000" w:themeColor="text1"/>
        </w:rPr>
        <w:t xml:space="preserve">egression </w:t>
      </w:r>
      <w:r w:rsidR="00250BD4">
        <w:rPr>
          <w:rFonts w:cs="Times New Roman"/>
          <w:color w:val="000000" w:themeColor="text1"/>
        </w:rPr>
        <w:t xml:space="preserve">analysis </w:t>
      </w:r>
      <w:r w:rsidR="00FE4B79">
        <w:rPr>
          <w:rFonts w:cs="Times New Roman"/>
          <w:color w:val="000000" w:themeColor="text1"/>
        </w:rPr>
        <w:t>was used to</w:t>
      </w:r>
      <w:r w:rsidR="00222202">
        <w:rPr>
          <w:rFonts w:cs="Times New Roman"/>
          <w:color w:val="000000" w:themeColor="text1"/>
        </w:rPr>
        <w:t xml:space="preserve"> examine</w:t>
      </w:r>
      <w:r w:rsidR="00FE4B79">
        <w:rPr>
          <w:rFonts w:cs="Times New Roman"/>
          <w:color w:val="000000" w:themeColor="text1"/>
        </w:rPr>
        <w:t xml:space="preserve"> </w:t>
      </w:r>
      <w:r w:rsidR="00222202">
        <w:rPr>
          <w:rFonts w:cs="Times New Roman"/>
          <w:color w:val="000000" w:themeColor="text1"/>
        </w:rPr>
        <w:t xml:space="preserve">the degree of relationship </w:t>
      </w:r>
      <w:r w:rsidR="00FE4B79">
        <w:rPr>
          <w:rFonts w:cs="Times New Roman"/>
          <w:color w:val="000000" w:themeColor="text1"/>
        </w:rPr>
        <w:t>between</w:t>
      </w:r>
      <w:r w:rsidR="00222202">
        <w:rPr>
          <w:rFonts w:cs="Times New Roman"/>
          <w:color w:val="000000" w:themeColor="text1"/>
        </w:rPr>
        <w:t xml:space="preserve"> the study variables</w:t>
      </w:r>
      <w:r w:rsidR="00FE4B79">
        <w:rPr>
          <w:rFonts w:cs="Times New Roman"/>
          <w:color w:val="000000" w:themeColor="text1"/>
        </w:rPr>
        <w:t xml:space="preserve"> PERSONALITY</w:t>
      </w:r>
      <w:r w:rsidR="00BD01AE">
        <w:rPr>
          <w:rFonts w:cs="Times New Roman"/>
          <w:color w:val="000000" w:themeColor="text1"/>
        </w:rPr>
        <w:t xml:space="preserve"> (IV)</w:t>
      </w:r>
      <w:r w:rsidR="00FE4B79">
        <w:rPr>
          <w:rFonts w:cs="Times New Roman"/>
          <w:color w:val="000000" w:themeColor="text1"/>
        </w:rPr>
        <w:t>, INTENSITY</w:t>
      </w:r>
      <w:r w:rsidR="00BD01AE">
        <w:rPr>
          <w:rFonts w:cs="Times New Roman"/>
          <w:color w:val="000000" w:themeColor="text1"/>
        </w:rPr>
        <w:t xml:space="preserve"> (IV)</w:t>
      </w:r>
      <w:r w:rsidR="00FE4B79">
        <w:rPr>
          <w:rFonts w:cs="Times New Roman"/>
          <w:color w:val="000000" w:themeColor="text1"/>
        </w:rPr>
        <w:t>, ACTIVITY</w:t>
      </w:r>
      <w:r w:rsidR="00BD01AE">
        <w:rPr>
          <w:rFonts w:cs="Times New Roman"/>
          <w:color w:val="000000" w:themeColor="text1"/>
        </w:rPr>
        <w:t xml:space="preserve"> (IV)</w:t>
      </w:r>
      <w:r w:rsidR="00FE4B79">
        <w:rPr>
          <w:rFonts w:cs="Times New Roman"/>
          <w:color w:val="000000" w:themeColor="text1"/>
        </w:rPr>
        <w:t>, and RESONANCE</w:t>
      </w:r>
      <w:r w:rsidR="00BD01AE">
        <w:rPr>
          <w:rFonts w:cs="Times New Roman"/>
          <w:color w:val="000000" w:themeColor="text1"/>
        </w:rPr>
        <w:t xml:space="preserve"> (DV)</w:t>
      </w:r>
      <w:r w:rsidR="008563A9">
        <w:rPr>
          <w:rFonts w:cs="Times New Roman"/>
          <w:color w:val="000000" w:themeColor="text1"/>
        </w:rPr>
        <w:t xml:space="preserve"> to create a log-linear combination of IVs to optimally predict category frequencies (</w:t>
      </w:r>
      <w:proofErr w:type="spellStart"/>
      <w:r w:rsidR="008563A9">
        <w:rPr>
          <w:rFonts w:cs="Times New Roman"/>
          <w:color w:val="000000" w:themeColor="text1"/>
        </w:rPr>
        <w:t>Tabachni</w:t>
      </w:r>
      <w:r w:rsidR="000D5A6F">
        <w:rPr>
          <w:rFonts w:cs="Times New Roman"/>
          <w:color w:val="000000" w:themeColor="text1"/>
        </w:rPr>
        <w:t>c</w:t>
      </w:r>
      <w:r w:rsidR="008563A9">
        <w:rPr>
          <w:rFonts w:cs="Times New Roman"/>
          <w:color w:val="000000" w:themeColor="text1"/>
        </w:rPr>
        <w:t>k</w:t>
      </w:r>
      <w:proofErr w:type="spellEnd"/>
      <w:r w:rsidR="008563A9">
        <w:rPr>
          <w:rFonts w:cs="Times New Roman"/>
          <w:color w:val="000000" w:themeColor="text1"/>
        </w:rPr>
        <w:t xml:space="preserve"> &amp; </w:t>
      </w:r>
      <w:proofErr w:type="spellStart"/>
      <w:r w:rsidR="008563A9">
        <w:rPr>
          <w:rFonts w:cs="Times New Roman"/>
          <w:color w:val="000000" w:themeColor="text1"/>
        </w:rPr>
        <w:t>Fidell</w:t>
      </w:r>
      <w:proofErr w:type="spellEnd"/>
      <w:r w:rsidR="008563A9">
        <w:rPr>
          <w:rFonts w:cs="Times New Roman"/>
          <w:color w:val="000000" w:themeColor="text1"/>
        </w:rPr>
        <w:t xml:space="preserve">, 2007, p. 29). </w:t>
      </w:r>
      <w:r w:rsidR="007168C3">
        <w:rPr>
          <w:rFonts w:cs="Times New Roman"/>
          <w:color w:val="000000" w:themeColor="text1"/>
        </w:rPr>
        <w:t xml:space="preserve">An </w:t>
      </w:r>
      <w:r w:rsidR="00577672">
        <w:rPr>
          <w:rFonts w:cs="Times New Roman"/>
          <w:color w:val="000000" w:themeColor="text1"/>
        </w:rPr>
        <w:t xml:space="preserve">Ordinary Least Squares (OLS) </w:t>
      </w:r>
      <w:r w:rsidR="007168C3">
        <w:rPr>
          <w:rFonts w:cs="Times New Roman"/>
          <w:color w:val="000000" w:themeColor="text1"/>
        </w:rPr>
        <w:t xml:space="preserve">model </w:t>
      </w:r>
      <w:r w:rsidR="006318BD">
        <w:rPr>
          <w:rFonts w:cs="Times New Roman"/>
          <w:color w:val="000000" w:themeColor="text1"/>
        </w:rPr>
        <w:t>was used</w:t>
      </w:r>
      <w:r>
        <w:rPr>
          <w:rFonts w:cs="Times New Roman"/>
          <w:color w:val="000000" w:themeColor="text1"/>
        </w:rPr>
        <w:t>,</w:t>
      </w:r>
      <w:r w:rsidR="006318BD">
        <w:rPr>
          <w:rFonts w:cs="Times New Roman"/>
          <w:color w:val="000000" w:themeColor="text1"/>
        </w:rPr>
        <w:t xml:space="preserve"> </w:t>
      </w:r>
      <w:r w:rsidR="007168C3">
        <w:rPr>
          <w:rFonts w:cs="Times New Roman"/>
          <w:color w:val="000000" w:themeColor="text1"/>
        </w:rPr>
        <w:t xml:space="preserve">as </w:t>
      </w:r>
      <w:r w:rsidR="006318BD" w:rsidRPr="00534512">
        <w:rPr>
          <w:rFonts w:cs="Times New Roman"/>
          <w:color w:val="000000" w:themeColor="text1"/>
        </w:rPr>
        <w:t>i</w:t>
      </w:r>
      <w:r w:rsidR="00534512" w:rsidRPr="00534512">
        <w:rPr>
          <w:rFonts w:cs="Times New Roman"/>
          <w:color w:val="000000" w:themeColor="text1"/>
        </w:rPr>
        <w:t>t is</w:t>
      </w:r>
      <w:r w:rsidR="00577672" w:rsidRPr="00534512">
        <w:rPr>
          <w:rFonts w:cs="Times New Roman"/>
          <w:color w:val="000000" w:themeColor="text1"/>
        </w:rPr>
        <w:t xml:space="preserve"> “widely used by researchers because it is fairly </w:t>
      </w:r>
      <w:r w:rsidR="004268A9" w:rsidRPr="00534512">
        <w:rPr>
          <w:rFonts w:cs="Times New Roman"/>
          <w:color w:val="000000" w:themeColor="text1"/>
        </w:rPr>
        <w:t>easy</w:t>
      </w:r>
      <w:r w:rsidR="00577672" w:rsidRPr="00534512">
        <w:rPr>
          <w:rFonts w:cs="Times New Roman"/>
          <w:color w:val="000000" w:themeColor="text1"/>
        </w:rPr>
        <w:t xml:space="preserve"> to understand and describe, widely implemented in software that is readily available, and tends to do a good job approximating reality much of the time when used thoughtfully” (Hayes, 2022, p. 71)</w:t>
      </w:r>
      <w:r w:rsidR="00534512" w:rsidRPr="00534512">
        <w:rPr>
          <w:rFonts w:cs="Times New Roman"/>
          <w:color w:val="000000" w:themeColor="text1"/>
        </w:rPr>
        <w:t>. OLS also provides direct effects of predictors.</w:t>
      </w:r>
    </w:p>
    <w:p w14:paraId="50379420" w14:textId="20BC417A" w:rsidR="0057322F" w:rsidRDefault="00577672" w:rsidP="00CA7840">
      <w:pPr>
        <w:ind w:firstLine="720"/>
        <w:jc w:val="both"/>
        <w:rPr>
          <w:rFonts w:eastAsia="Times New Roman" w:cs="Times New Roman"/>
          <w:b/>
          <w:bCs/>
          <w:color w:val="000000"/>
          <w:bdr w:val="none" w:sz="0" w:space="0" w:color="auto" w:frame="1"/>
        </w:rPr>
      </w:pPr>
      <w:r>
        <w:rPr>
          <w:rFonts w:cs="Times New Roman"/>
          <w:color w:val="000000" w:themeColor="text1"/>
        </w:rPr>
        <w:t xml:space="preserve">For this study </w:t>
      </w:r>
      <w:r>
        <w:rPr>
          <w:rFonts w:eastAsia="Times New Roman" w:cs="Times New Roman"/>
          <w:color w:val="000000"/>
          <w:bdr w:val="none" w:sz="0" w:space="0" w:color="auto" w:frame="1"/>
        </w:rPr>
        <w:t>t</w:t>
      </w:r>
      <w:r w:rsidR="00C9030C">
        <w:rPr>
          <w:rFonts w:eastAsia="Times New Roman" w:cs="Times New Roman"/>
          <w:color w:val="000000"/>
          <w:bdr w:val="none" w:sz="0" w:space="0" w:color="auto" w:frame="1"/>
        </w:rPr>
        <w:t xml:space="preserve">he mean score for individual respondents was calculated for PERSONALITY, INTENSITY, ACTIVITY, and RESONANCE. </w:t>
      </w:r>
      <w:r w:rsidR="00C9030C" w:rsidRPr="008F62E0">
        <w:rPr>
          <w:rFonts w:eastAsia="Times New Roman" w:cs="Times New Roman"/>
          <w:color w:val="000000"/>
          <w:bdr w:val="none" w:sz="0" w:space="0" w:color="auto" w:frame="1"/>
        </w:rPr>
        <w:t xml:space="preserve">Simple linear regression was used to test if PERSONALITY significantly predicted RESONANCE. The fitted regression model </w:t>
      </w:r>
      <w:r w:rsidR="00C9030C" w:rsidRPr="008F62E0">
        <w:rPr>
          <w:rFonts w:eastAsia="Times New Roman" w:cs="Times New Roman"/>
          <w:color w:val="000000"/>
          <w:bdr w:val="none" w:sz="0" w:space="0" w:color="auto" w:frame="1"/>
        </w:rPr>
        <w:lastRenderedPageBreak/>
        <w:t>was</w:t>
      </w:r>
      <w:r w:rsidR="00C9030C">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 xml:space="preserve">RESONANCE=3.404+.640(PERSONALITY). </w:t>
      </w:r>
      <w:r w:rsidR="00420071">
        <w:rPr>
          <w:rFonts w:eastAsia="Times New Roman" w:cs="Times New Roman"/>
          <w:color w:val="000000"/>
          <w:bdr w:val="none" w:sz="0" w:space="0" w:color="auto" w:frame="1"/>
        </w:rPr>
        <w:t>A significant regression equation was found (F(1, 300)</w:t>
      </w:r>
      <w:r w:rsidR="004E2AA9">
        <w:rPr>
          <w:rFonts w:eastAsia="Times New Roman" w:cs="Times New Roman"/>
          <w:color w:val="000000"/>
          <w:bdr w:val="none" w:sz="0" w:space="0" w:color="auto" w:frame="1"/>
        </w:rPr>
        <w:t xml:space="preserve"> </w:t>
      </w:r>
      <w:r w:rsidR="00420071">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C9030C">
        <w:rPr>
          <w:rFonts w:eastAsia="Times New Roman" w:cs="Times New Roman"/>
          <w:color w:val="000000"/>
          <w:bdr w:val="none" w:sz="0" w:space="0" w:color="auto" w:frame="1"/>
        </w:rPr>
        <w:t>22.164</w:t>
      </w:r>
      <w:r w:rsidR="00C9030C" w:rsidRPr="008F62E0">
        <w:rPr>
          <w:rFonts w:eastAsia="Times New Roman" w:cs="Times New Roman"/>
          <w:color w:val="000000"/>
          <w:bdr w:val="none" w:sz="0" w:space="0" w:color="auto" w:frame="1"/>
        </w:rPr>
        <w:t xml:space="preserve">, </w:t>
      </w:r>
      <w:r w:rsidR="00C9030C" w:rsidRPr="00495298">
        <w:rPr>
          <w:rFonts w:eastAsia="Times New Roman" w:cs="Times New Roman"/>
          <w:i/>
          <w:iCs/>
          <w:color w:val="000000"/>
          <w:bdr w:val="none" w:sz="0" w:space="0" w:color="auto" w:frame="1"/>
        </w:rPr>
        <w:t>p</w:t>
      </w:r>
      <w:r w:rsidR="00203F76" w:rsidRPr="00495298">
        <w:rPr>
          <w:rFonts w:eastAsia="Times New Roman" w:cs="Times New Roman"/>
          <w:i/>
          <w:iCs/>
          <w:color w:val="000000"/>
          <w:bdr w:val="none" w:sz="0" w:space="0" w:color="auto" w:frame="1"/>
        </w:rPr>
        <w: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&lt;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.001)</w:t>
      </w:r>
      <w:r w:rsidR="00420071">
        <w:rPr>
          <w:rFonts w:eastAsia="Times New Roman" w:cs="Times New Roman"/>
          <w:color w:val="000000"/>
          <w:bdr w:val="none" w:sz="0" w:space="0" w:color="auto" w:frame="1"/>
        </w:rPr>
        <w:t>, with an</w:t>
      </w:r>
      <w:r w:rsidR="00C9030C" w:rsidRPr="008F62E0">
        <w:rPr>
          <w:rFonts w:eastAsia="Times New Roman" w:cs="Times New Roman"/>
          <w:color w:val="000000"/>
          <w:bdr w:val="none" w:sz="0" w:space="0" w:color="auto" w:frame="1"/>
        </w:rPr>
        <w:t xml:space="preserve"> </w:t>
      </w:r>
      <w:r w:rsidR="00420071" w:rsidRPr="008F62E0">
        <w:rPr>
          <w:rFonts w:eastAsia="Times New Roman" w:cs="Times New Roman"/>
          <w:color w:val="000000"/>
          <w:bdr w:val="none" w:sz="0" w:space="0" w:color="auto" w:frame="1"/>
        </w:rPr>
        <w:t>R</w:t>
      </w:r>
      <w:r w:rsidR="00420071" w:rsidRPr="00053696">
        <w:rPr>
          <w:rFonts w:eastAsia="Times New Roman" w:cs="Times New Roman"/>
          <w:color w:val="000000"/>
          <w:bdr w:val="none" w:sz="0" w:space="0" w:color="auto" w:frame="1"/>
          <w:vertAlign w:val="superscript"/>
        </w:rPr>
        <w:t>2</w:t>
      </w:r>
      <w:r w:rsidR="005D2CDE">
        <w:rPr>
          <w:rFonts w:eastAsia="Times New Roman" w:cs="Times New Roman"/>
          <w:color w:val="000000"/>
          <w:bdr w:val="none" w:sz="0" w:space="0" w:color="auto" w:frame="1"/>
          <w:vertAlign w:val="superscript"/>
        </w:rPr>
        <w:t xml:space="preserve"> </w:t>
      </w:r>
      <w:r w:rsidR="00420071" w:rsidRPr="008F62E0">
        <w:rPr>
          <w:rFonts w:eastAsia="Times New Roman" w:cs="Times New Roman"/>
          <w:color w:val="000000"/>
          <w:bdr w:val="none" w:sz="0" w:space="0" w:color="auto" w:frame="1"/>
        </w:rPr>
        <w:t>=</w:t>
      </w:r>
      <w:r w:rsidR="005D2CDE">
        <w:rPr>
          <w:rFonts w:eastAsia="Times New Roman" w:cs="Times New Roman"/>
          <w:color w:val="000000"/>
          <w:bdr w:val="none" w:sz="0" w:space="0" w:color="auto" w:frame="1"/>
        </w:rPr>
        <w:t xml:space="preserve"> </w:t>
      </w:r>
      <w:r w:rsidR="00420071">
        <w:rPr>
          <w:rStyle w:val="CommentReference"/>
        </w:rPr>
        <w:t>.</w:t>
      </w:r>
      <w:r w:rsidR="00420071" w:rsidRPr="008F62E0">
        <w:rPr>
          <w:rFonts w:eastAsia="Times New Roman" w:cs="Times New Roman"/>
          <w:color w:val="000000"/>
          <w:bdr w:val="none" w:sz="0" w:space="0" w:color="auto" w:frame="1"/>
        </w:rPr>
        <w:t>069</w:t>
      </w:r>
      <w:r w:rsidR="00420071">
        <w:rPr>
          <w:rFonts w:eastAsia="Times New Roman" w:cs="Times New Roman"/>
          <w:color w:val="000000"/>
          <w:bdr w:val="none" w:sz="0" w:space="0" w:color="auto" w:frame="1"/>
        </w:rPr>
        <w:t>.</w:t>
      </w:r>
      <w:r w:rsidR="00C833FC">
        <w:rPr>
          <w:rFonts w:eastAsia="Times New Roman" w:cs="Times New Roman"/>
          <w:color w:val="000000"/>
          <w:bdr w:val="none" w:sz="0" w:space="0" w:color="auto" w:frame="1"/>
        </w:rPr>
        <w:t xml:space="preserve"> Adjusted R</w:t>
      </w:r>
      <w:r w:rsidR="00C833FC" w:rsidRPr="00D41905">
        <w:rPr>
          <w:rFonts w:eastAsia="Times New Roman" w:cs="Times New Roman"/>
          <w:color w:val="000000"/>
          <w:bdr w:val="none" w:sz="0" w:space="0" w:color="auto" w:frame="1"/>
          <w:vertAlign w:val="superscript"/>
        </w:rPr>
        <w:t>2</w:t>
      </w:r>
      <w:r w:rsidR="005D2CDE">
        <w:rPr>
          <w:rFonts w:eastAsia="Times New Roman" w:cs="Times New Roman"/>
          <w:color w:val="000000"/>
          <w:bdr w:val="none" w:sz="0" w:space="0" w:color="auto" w:frame="1"/>
          <w:vertAlign w:val="superscript"/>
        </w:rPr>
        <w:t xml:space="preserve"> </w:t>
      </w:r>
      <w:r w:rsidR="00C833FC">
        <w:rPr>
          <w:rFonts w:eastAsia="Times New Roman" w:cs="Times New Roman"/>
          <w:color w:val="000000"/>
          <w:bdr w:val="none" w:sz="0" w:space="0" w:color="auto" w:frame="1"/>
        </w:rPr>
        <w:t>=</w:t>
      </w:r>
      <w:r w:rsidR="005D2CDE">
        <w:rPr>
          <w:rFonts w:eastAsia="Times New Roman" w:cs="Times New Roman"/>
          <w:color w:val="000000"/>
          <w:bdr w:val="none" w:sz="0" w:space="0" w:color="auto" w:frame="1"/>
        </w:rPr>
        <w:t xml:space="preserve"> </w:t>
      </w:r>
      <w:r w:rsidR="00C833FC">
        <w:rPr>
          <w:rFonts w:eastAsia="Times New Roman" w:cs="Times New Roman"/>
          <w:color w:val="000000"/>
          <w:bdr w:val="none" w:sz="0" w:space="0" w:color="auto" w:frame="1"/>
        </w:rPr>
        <w:t>.066</w:t>
      </w:r>
      <w:r w:rsidR="00B004CC">
        <w:rPr>
          <w:rFonts w:eastAsia="Times New Roman" w:cs="Times New Roman"/>
          <w:color w:val="000000"/>
          <w:bdr w:val="none" w:sz="0" w:space="0" w:color="auto" w:frame="1"/>
        </w:rPr>
        <w:t>.</w:t>
      </w:r>
      <w:r w:rsidR="00C833FC">
        <w:rPr>
          <w:rStyle w:val="FootnoteReference"/>
          <w:rFonts w:eastAsia="Times New Roman" w:cs="Times New Roman"/>
          <w:color w:val="000000"/>
          <w:bdr w:val="none" w:sz="0" w:space="0" w:color="auto" w:frame="1"/>
        </w:rPr>
        <w:footnoteReference w:id="42"/>
      </w:r>
      <w:r w:rsidR="00C833FC" w:rsidRPr="00C833FC">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It was found that PERSONALITY significantly predicted RESONANCE (β</w:t>
      </w:r>
      <w:r w:rsidR="008331C3">
        <w:rPr>
          <w:rStyle w:val="FootnoteReference"/>
          <w:rFonts w:eastAsia="Times New Roman" w:cs="Times New Roman"/>
          <w:color w:val="000000"/>
          <w:bdr w:val="none" w:sz="0" w:space="0" w:color="auto" w:frame="1"/>
        </w:rPr>
        <w:footnoteReference w:id="43"/>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w:t>
      </w:r>
      <w:r w:rsidR="00C9030C">
        <w:rPr>
          <w:rFonts w:eastAsia="Times New Roman" w:cs="Times New Roman"/>
          <w:color w:val="000000"/>
          <w:bdr w:val="none" w:sz="0" w:space="0" w:color="auto" w:frame="1"/>
        </w:rPr>
        <w:t>64</w:t>
      </w:r>
      <w:r w:rsidR="00C9030C" w:rsidRPr="008F62E0">
        <w:rPr>
          <w:rFonts w:eastAsia="Times New Roman" w:cs="Times New Roman"/>
          <w:color w:val="000000"/>
          <w:bdr w:val="none" w:sz="0" w:space="0" w:color="auto" w:frame="1"/>
        </w:rPr>
        <w:t xml:space="preserve">, </w:t>
      </w:r>
      <w:r w:rsidR="00C9030C" w:rsidRPr="00495298">
        <w:rPr>
          <w:rFonts w:eastAsia="Times New Roman" w:cs="Times New Roman"/>
          <w:i/>
          <w:iCs/>
          <w:color w:val="000000"/>
          <w:bdr w:val="none" w:sz="0" w:space="0" w:color="auto" w:frame="1"/>
        </w:rPr>
        <w:t>p</w:t>
      </w:r>
      <w:r w:rsidR="00203F76" w:rsidRPr="00495298">
        <w:rPr>
          <w:rFonts w:eastAsia="Times New Roman" w:cs="Times New Roman"/>
          <w:i/>
          <w:iCs/>
          <w:color w:val="000000"/>
          <w:bdr w:val="none" w:sz="0" w:space="0" w:color="auto" w:frame="1"/>
        </w:rPr>
        <w: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&lt;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.001)</w:t>
      </w:r>
      <w:r w:rsidR="00420071">
        <w:rPr>
          <w:rFonts w:eastAsia="Times New Roman" w:cs="Times New Roman"/>
          <w:color w:val="000000"/>
          <w:bdr w:val="none" w:sz="0" w:space="0" w:color="auto" w:frame="1"/>
        </w:rPr>
        <w:t xml:space="preserve"> </w:t>
      </w:r>
      <w:r w:rsidR="00B004CC">
        <w:rPr>
          <w:rFonts w:eastAsia="Times New Roman" w:cs="Times New Roman"/>
          <w:color w:val="000000"/>
          <w:bdr w:val="none" w:sz="0" w:space="0" w:color="auto" w:frame="1"/>
        </w:rPr>
        <w:t xml:space="preserve">supporting hypothesis three (H3). </w:t>
      </w:r>
      <w:r w:rsidR="00420071">
        <w:rPr>
          <w:rFonts w:eastAsia="Times New Roman" w:cs="Times New Roman"/>
          <w:color w:val="000000"/>
          <w:bdr w:val="none" w:sz="0" w:space="0" w:color="auto" w:frame="1"/>
        </w:rPr>
        <w:t xml:space="preserve">Participant personality score increased .640 for </w:t>
      </w:r>
      <w:r w:rsidR="002D306E">
        <w:rPr>
          <w:rFonts w:eastAsia="Times New Roman" w:cs="Times New Roman"/>
          <w:color w:val="000000"/>
          <w:bdr w:val="none" w:sz="0" w:space="0" w:color="auto" w:frame="1"/>
        </w:rPr>
        <w:t>each 1 unit increase in RESONANCE</w:t>
      </w:r>
      <w:r w:rsidR="006F3AB5">
        <w:rPr>
          <w:rFonts w:eastAsia="Times New Roman" w:cs="Times New Roman"/>
          <w:color w:val="000000"/>
          <w:bdr w:val="none" w:sz="0" w:space="0" w:color="auto" w:frame="1"/>
        </w:rPr>
        <w:t>, as s</w:t>
      </w:r>
      <w:r w:rsidR="00211254">
        <w:rPr>
          <w:rFonts w:eastAsia="Times New Roman" w:cs="Times New Roman"/>
          <w:color w:val="000000"/>
          <w:bdr w:val="none" w:sz="0" w:space="0" w:color="auto" w:frame="1"/>
        </w:rPr>
        <w:t xml:space="preserve">hown in </w:t>
      </w:r>
      <w:r w:rsidR="007F069A">
        <w:rPr>
          <w:rFonts w:eastAsia="Times New Roman" w:cs="Times New Roman"/>
          <w:color w:val="000000"/>
          <w:bdr w:val="none" w:sz="0" w:space="0" w:color="auto" w:frame="1"/>
        </w:rPr>
        <w:t>Table 3</w:t>
      </w:r>
      <w:r w:rsidR="00C9030C">
        <w:rPr>
          <w:rFonts w:eastAsia="Times New Roman" w:cs="Times New Roman"/>
          <w:color w:val="000000"/>
          <w:bdr w:val="none" w:sz="0" w:space="0" w:color="auto" w:frame="1"/>
        </w:rPr>
        <w:t>.</w:t>
      </w:r>
    </w:p>
    <w:p w14:paraId="0FF47107" w14:textId="476D8942" w:rsidR="00C9030C" w:rsidRPr="00E97BA5" w:rsidRDefault="007F069A" w:rsidP="00C9030C">
      <w:pPr>
        <w:rPr>
          <w:rFonts w:eastAsia="Times New Roman" w:cs="Times New Roman"/>
          <w:b/>
          <w:bCs/>
          <w:color w:val="000000"/>
          <w:bdr w:val="none" w:sz="0" w:space="0" w:color="auto" w:frame="1"/>
        </w:rPr>
      </w:pPr>
      <w:r>
        <w:rPr>
          <w:rFonts w:eastAsia="Times New Roman" w:cs="Times New Roman"/>
          <w:b/>
          <w:bCs/>
          <w:color w:val="000000"/>
          <w:bdr w:val="none" w:sz="0" w:space="0" w:color="auto" w:frame="1"/>
        </w:rPr>
        <w:t>Table 3</w:t>
      </w:r>
    </w:p>
    <w:p w14:paraId="4958AE4C" w14:textId="6BCB0252" w:rsidR="00C9030C" w:rsidRDefault="005701FA" w:rsidP="00C9030C">
      <w:pPr>
        <w:rPr>
          <w:rFonts w:eastAsia="Times New Roman" w:cs="Times New Roman"/>
          <w:i/>
          <w:iCs/>
          <w:color w:val="000000"/>
          <w:bdr w:val="none" w:sz="0" w:space="0" w:color="auto" w:frame="1"/>
        </w:rPr>
      </w:pPr>
      <w:r>
        <w:rPr>
          <w:rFonts w:eastAsia="Times New Roman" w:cs="Times New Roman"/>
          <w:i/>
          <w:iCs/>
          <w:noProof/>
          <w:color w:val="000000"/>
          <w:bdr w:val="none" w:sz="0" w:space="0" w:color="auto" w:frame="1"/>
        </w:rPr>
        <w:drawing>
          <wp:anchor distT="0" distB="0" distL="114300" distR="114300" simplePos="0" relativeHeight="251778061" behindDoc="0" locked="0" layoutInCell="1" allowOverlap="1" wp14:anchorId="5144683D" wp14:editId="0FAD0D7E">
            <wp:simplePos x="0" y="0"/>
            <wp:positionH relativeFrom="column">
              <wp:posOffset>-59960</wp:posOffset>
            </wp:positionH>
            <wp:positionV relativeFrom="paragraph">
              <wp:posOffset>350520</wp:posOffset>
            </wp:positionV>
            <wp:extent cx="5943600" cy="3064510"/>
            <wp:effectExtent l="0" t="0" r="0" b="0"/>
            <wp:wrapTopAndBottom/>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Tab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064510"/>
                    </a:xfrm>
                    <a:prstGeom prst="rect">
                      <a:avLst/>
                    </a:prstGeom>
                  </pic:spPr>
                </pic:pic>
              </a:graphicData>
            </a:graphic>
            <wp14:sizeRelH relativeFrom="page">
              <wp14:pctWidth>0</wp14:pctWidth>
            </wp14:sizeRelH>
            <wp14:sizeRelV relativeFrom="page">
              <wp14:pctHeight>0</wp14:pctHeight>
            </wp14:sizeRelV>
          </wp:anchor>
        </w:drawing>
      </w:r>
      <w:r w:rsidR="00C9030C" w:rsidRPr="00E97BA5">
        <w:rPr>
          <w:rFonts w:eastAsia="Times New Roman" w:cs="Times New Roman"/>
          <w:i/>
          <w:iCs/>
          <w:color w:val="000000"/>
          <w:bdr w:val="none" w:sz="0" w:space="0" w:color="auto" w:frame="1"/>
        </w:rPr>
        <w:t>PERSONALITY regressed on RESONANCE</w:t>
      </w:r>
      <w:r w:rsidR="00C9030C">
        <w:rPr>
          <w:rFonts w:eastAsia="Times New Roman" w:cs="Times New Roman"/>
          <w:i/>
          <w:iCs/>
          <w:color w:val="000000"/>
          <w:bdr w:val="none" w:sz="0" w:space="0" w:color="auto" w:frame="1"/>
        </w:rPr>
        <w:t xml:space="preserve"> summary output</w:t>
      </w:r>
    </w:p>
    <w:p w14:paraId="6A2362F6" w14:textId="22AD134E" w:rsidR="00C9030C" w:rsidRDefault="00C9030C" w:rsidP="00C9030C">
      <w:pPr>
        <w:rPr>
          <w:rFonts w:eastAsia="Times New Roman" w:cs="Times New Roman"/>
          <w:color w:val="000000"/>
          <w:bdr w:val="none" w:sz="0" w:space="0" w:color="auto" w:frame="1"/>
        </w:rPr>
      </w:pPr>
      <w:r>
        <w:rPr>
          <w:rFonts w:eastAsia="Times New Roman" w:cs="Times New Roman"/>
          <w:i/>
          <w:iCs/>
          <w:color w:val="000000"/>
          <w:bdr w:val="none" w:sz="0" w:space="0" w:color="auto" w:frame="1"/>
        </w:rPr>
        <w:t xml:space="preserve">Note: </w:t>
      </w:r>
      <w:r w:rsidRPr="00CC758F">
        <w:rPr>
          <w:rFonts w:eastAsia="Times New Roman" w:cs="Times New Roman"/>
          <w:color w:val="000000"/>
          <w:bdr w:val="none" w:sz="0" w:space="0" w:color="auto" w:frame="1"/>
        </w:rPr>
        <w:t>Generated with I</w:t>
      </w:r>
      <w:r>
        <w:rPr>
          <w:rFonts w:eastAsia="Times New Roman" w:cs="Times New Roman"/>
          <w:color w:val="000000"/>
          <w:bdr w:val="none" w:sz="0" w:space="0" w:color="auto" w:frame="1"/>
        </w:rPr>
        <w:t>BM</w:t>
      </w:r>
      <w:r w:rsidRPr="00CC758F">
        <w:rPr>
          <w:rFonts w:eastAsia="Times New Roman" w:cs="Times New Roman"/>
          <w:color w:val="000000"/>
          <w:bdr w:val="none" w:sz="0" w:space="0" w:color="auto" w:frame="1"/>
        </w:rPr>
        <w:t xml:space="preserve"> SPSS </w:t>
      </w:r>
      <w:r>
        <w:rPr>
          <w:rFonts w:eastAsia="Times New Roman" w:cs="Times New Roman"/>
          <w:color w:val="000000"/>
          <w:bdr w:val="none" w:sz="0" w:space="0" w:color="auto" w:frame="1"/>
        </w:rPr>
        <w:t>28.8.0</w:t>
      </w:r>
      <w:r w:rsidRPr="00CC758F">
        <w:rPr>
          <w:rFonts w:eastAsia="Times New Roman" w:cs="Times New Roman"/>
          <w:color w:val="000000"/>
          <w:bdr w:val="none" w:sz="0" w:space="0" w:color="auto" w:frame="1"/>
        </w:rPr>
        <w:t>.</w:t>
      </w:r>
      <w:r>
        <w:rPr>
          <w:rFonts w:eastAsia="Times New Roman" w:cs="Times New Roman"/>
          <w:i/>
          <w:iCs/>
          <w:color w:val="000000"/>
          <w:bdr w:val="none" w:sz="0" w:space="0" w:color="auto" w:frame="1"/>
        </w:rPr>
        <w:t xml:space="preserve"> </w:t>
      </w:r>
      <w:r w:rsidRPr="00E97BA5">
        <w:rPr>
          <w:rFonts w:eastAsia="Times New Roman" w:cs="Times New Roman"/>
          <w:i/>
          <w:iCs/>
          <w:color w:val="000000"/>
          <w:bdr w:val="none" w:sz="0" w:space="0" w:color="auto" w:frame="1"/>
        </w:rPr>
        <w:t>Source</w:t>
      </w:r>
      <w:r>
        <w:rPr>
          <w:rFonts w:eastAsia="Times New Roman" w:cs="Times New Roman"/>
          <w:color w:val="000000"/>
          <w:bdr w:val="none" w:sz="0" w:space="0" w:color="auto" w:frame="1"/>
        </w:rPr>
        <w:t>: Original data.</w:t>
      </w:r>
    </w:p>
    <w:p w14:paraId="65FBC8DB" w14:textId="77777777" w:rsidR="005D2CDE" w:rsidRDefault="005D2CDE" w:rsidP="0077414F">
      <w:pPr>
        <w:pStyle w:val="APA3"/>
        <w:rPr>
          <w:bdr w:val="none" w:sz="0" w:space="0" w:color="auto" w:frame="1"/>
        </w:rPr>
      </w:pPr>
      <w:bookmarkStart w:id="471" w:name="_Toc118666807"/>
    </w:p>
    <w:p w14:paraId="7213A334" w14:textId="77777777" w:rsidR="005D2CDE" w:rsidRDefault="005D2CDE" w:rsidP="0077414F">
      <w:pPr>
        <w:pStyle w:val="APA3"/>
        <w:rPr>
          <w:bdr w:val="none" w:sz="0" w:space="0" w:color="auto" w:frame="1"/>
        </w:rPr>
      </w:pPr>
    </w:p>
    <w:p w14:paraId="53109211" w14:textId="77777777" w:rsidR="00C92E26" w:rsidRDefault="00C92E26" w:rsidP="0077414F">
      <w:pPr>
        <w:pStyle w:val="APA3"/>
        <w:rPr>
          <w:bdr w:val="none" w:sz="0" w:space="0" w:color="auto" w:frame="1"/>
        </w:rPr>
      </w:pPr>
    </w:p>
    <w:p w14:paraId="6621E9AC" w14:textId="3311F5D4" w:rsidR="00B253E4" w:rsidRDefault="00B253E4" w:rsidP="0077414F">
      <w:pPr>
        <w:pStyle w:val="APA3"/>
        <w:rPr>
          <w:bdr w:val="none" w:sz="0" w:space="0" w:color="auto" w:frame="1"/>
        </w:rPr>
      </w:pPr>
      <w:r>
        <w:rPr>
          <w:bdr w:val="none" w:sz="0" w:space="0" w:color="auto" w:frame="1"/>
        </w:rPr>
        <w:lastRenderedPageBreak/>
        <w:t>Multiple Linear Regression</w:t>
      </w:r>
      <w:bookmarkEnd w:id="471"/>
    </w:p>
    <w:p w14:paraId="372220BE" w14:textId="5AB2A44D" w:rsidR="00C9030C" w:rsidRDefault="003A5C0C" w:rsidP="00B253E4">
      <w:pPr>
        <w:ind w:firstLine="720"/>
        <w:jc w:val="both"/>
        <w:rPr>
          <w:rFonts w:eastAsia="Times New Roman" w:cs="Times New Roman"/>
          <w:color w:val="000000"/>
          <w:bdr w:val="none" w:sz="0" w:space="0" w:color="auto" w:frame="1"/>
        </w:rPr>
      </w:pPr>
      <w:r>
        <w:rPr>
          <w:rFonts w:eastAsia="Times New Roman" w:cs="Times New Roman"/>
          <w:color w:val="000000"/>
          <w:bdr w:val="none" w:sz="0" w:space="0" w:color="auto" w:frame="1"/>
        </w:rPr>
        <w:t>M</w:t>
      </w:r>
      <w:r w:rsidR="00C9030C">
        <w:rPr>
          <w:rFonts w:eastAsia="Times New Roman" w:cs="Times New Roman"/>
          <w:color w:val="000000"/>
          <w:bdr w:val="none" w:sz="0" w:space="0" w:color="auto" w:frame="1"/>
        </w:rPr>
        <w:t>ultiple</w:t>
      </w:r>
      <w:r w:rsidR="00C9030C" w:rsidRPr="008F62E0">
        <w:rPr>
          <w:rFonts w:eastAsia="Times New Roman" w:cs="Times New Roman"/>
          <w:color w:val="000000"/>
          <w:bdr w:val="none" w:sz="0" w:space="0" w:color="auto" w:frame="1"/>
        </w:rPr>
        <w:t xml:space="preserve"> linear regression was used to test if </w:t>
      </w:r>
      <w:r w:rsidR="00C9030C">
        <w:rPr>
          <w:rFonts w:eastAsia="Times New Roman" w:cs="Times New Roman"/>
          <w:color w:val="000000"/>
          <w:bdr w:val="none" w:sz="0" w:space="0" w:color="auto" w:frame="1"/>
        </w:rPr>
        <w:t>INTENSITY and ACTIVITY</w:t>
      </w:r>
      <w:r w:rsidR="00C9030C" w:rsidRPr="008F62E0">
        <w:rPr>
          <w:rFonts w:eastAsia="Times New Roman" w:cs="Times New Roman"/>
          <w:color w:val="000000"/>
          <w:bdr w:val="none" w:sz="0" w:space="0" w:color="auto" w:frame="1"/>
        </w:rPr>
        <w:t xml:space="preserve"> significantly predicted RESONANCE. The fitted regression model was</w:t>
      </w:r>
      <w:r w:rsidR="00C9030C">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 xml:space="preserve">RESONANCE = </w:t>
      </w:r>
      <w:r w:rsidR="00C9030C">
        <w:rPr>
          <w:rFonts w:eastAsia="Times New Roman" w:cs="Times New Roman"/>
          <w:color w:val="000000"/>
          <w:bdr w:val="none" w:sz="0" w:space="0" w:color="auto" w:frame="1"/>
        </w:rPr>
        <w:t>5.</w:t>
      </w:r>
      <w:r w:rsidR="00976FAD">
        <w:rPr>
          <w:rFonts w:eastAsia="Times New Roman" w:cs="Times New Roman"/>
          <w:color w:val="000000"/>
          <w:bdr w:val="none" w:sz="0" w:space="0" w:color="auto" w:frame="1"/>
        </w:rPr>
        <w:t>493</w:t>
      </w:r>
      <w:r w:rsidR="00AE1132">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w:t>
      </w:r>
      <w:r w:rsidR="00AE1132">
        <w:rPr>
          <w:rFonts w:eastAsia="Times New Roman" w:cs="Times New Roman"/>
          <w:color w:val="000000"/>
          <w:bdr w:val="none" w:sz="0" w:space="0" w:color="auto" w:frame="1"/>
        </w:rPr>
        <w:t xml:space="preserve"> </w:t>
      </w:r>
      <w:r w:rsidR="00C9030C">
        <w:rPr>
          <w:rFonts w:eastAsia="Times New Roman" w:cs="Times New Roman"/>
          <w:color w:val="000000"/>
          <w:bdr w:val="none" w:sz="0" w:space="0" w:color="auto" w:frame="1"/>
        </w:rPr>
        <w:t>.</w:t>
      </w:r>
      <w:r w:rsidR="00976FAD">
        <w:rPr>
          <w:rFonts w:eastAsia="Times New Roman" w:cs="Times New Roman"/>
          <w:color w:val="000000"/>
          <w:bdr w:val="none" w:sz="0" w:space="0" w:color="auto" w:frame="1"/>
        </w:rPr>
        <w:t>261</w:t>
      </w:r>
      <w:r w:rsidR="00C9030C">
        <w:rPr>
          <w:rFonts w:eastAsia="Times New Roman" w:cs="Times New Roman"/>
          <w:color w:val="000000"/>
          <w:bdr w:val="none" w:sz="0" w:space="0" w:color="auto" w:frame="1"/>
        </w:rPr>
        <w:t xml:space="preserve"> (INTENSITY</w:t>
      </w:r>
      <w:r w:rsidR="00203F76">
        <w:rPr>
          <w:rFonts w:eastAsia="Times New Roman" w:cs="Times New Roman"/>
          <w:color w:val="000000"/>
          <w:bdr w:val="none" w:sz="0" w:space="0" w:color="auto" w:frame="1"/>
        </w:rPr>
        <w:t>)</w:t>
      </w:r>
      <w:r w:rsidR="00AE1132">
        <w:rPr>
          <w:rFonts w:eastAsia="Times New Roman" w:cs="Times New Roman"/>
          <w:color w:val="000000"/>
          <w:bdr w:val="none" w:sz="0" w:space="0" w:color="auto" w:frame="1"/>
        </w:rPr>
        <w:t xml:space="preserve"> </w:t>
      </w:r>
      <w:r w:rsidR="00C9030C">
        <w:rPr>
          <w:rFonts w:eastAsia="Times New Roman" w:cs="Times New Roman"/>
          <w:color w:val="000000"/>
          <w:bdr w:val="none" w:sz="0" w:space="0" w:color="auto" w:frame="1"/>
        </w:rPr>
        <w:t>+</w:t>
      </w:r>
      <w:r w:rsidR="00AE1132">
        <w:rPr>
          <w:rFonts w:eastAsia="Times New Roman" w:cs="Times New Roman"/>
          <w:color w:val="000000"/>
          <w:bdr w:val="none" w:sz="0" w:space="0" w:color="auto" w:frame="1"/>
        </w:rPr>
        <w:t xml:space="preserve"> </w:t>
      </w:r>
      <w:r w:rsidR="00C9030C">
        <w:rPr>
          <w:rFonts w:eastAsia="Times New Roman" w:cs="Times New Roman"/>
          <w:color w:val="000000"/>
          <w:bdr w:val="none" w:sz="0" w:space="0" w:color="auto" w:frame="1"/>
        </w:rPr>
        <w:t>.</w:t>
      </w:r>
      <w:r w:rsidR="00976FAD">
        <w:rPr>
          <w:rFonts w:eastAsia="Times New Roman" w:cs="Times New Roman"/>
          <w:color w:val="000000"/>
          <w:bdr w:val="none" w:sz="0" w:space="0" w:color="auto" w:frame="1"/>
        </w:rPr>
        <w:t>135</w:t>
      </w:r>
      <w:r w:rsidR="007C7FE6">
        <w:rPr>
          <w:rFonts w:eastAsia="Times New Roman" w:cs="Times New Roman"/>
          <w:color w:val="000000"/>
          <w:bdr w:val="none" w:sz="0" w:space="0" w:color="auto" w:frame="1"/>
        </w:rPr>
        <w:t xml:space="preserve"> </w:t>
      </w:r>
      <w:r w:rsidR="00C9030C">
        <w:rPr>
          <w:rFonts w:eastAsia="Times New Roman" w:cs="Times New Roman"/>
          <w:color w:val="000000"/>
          <w:bdr w:val="none" w:sz="0" w:space="0" w:color="auto" w:frame="1"/>
        </w:rPr>
        <w:t xml:space="preserve">(ACTIVITY). </w:t>
      </w:r>
      <w:r w:rsidR="00420071">
        <w:rPr>
          <w:rFonts w:eastAsia="Times New Roman" w:cs="Times New Roman"/>
          <w:color w:val="000000"/>
          <w:bdr w:val="none" w:sz="0" w:space="0" w:color="auto" w:frame="1"/>
        </w:rPr>
        <w:t>A significant regression equation was found (</w:t>
      </w:r>
      <w:r w:rsidR="00C9030C" w:rsidRPr="008F62E0">
        <w:rPr>
          <w:rFonts w:eastAsia="Times New Roman" w:cs="Times New Roman"/>
          <w:color w:val="000000"/>
          <w:bdr w:val="none" w:sz="0" w:space="0" w:color="auto" w:frame="1"/>
        </w:rPr>
        <w:t>F</w:t>
      </w:r>
      <w:r w:rsidR="00420071">
        <w:rPr>
          <w:rFonts w:eastAsia="Times New Roman" w:cs="Times New Roman"/>
          <w:color w:val="000000"/>
          <w:bdr w:val="none" w:sz="0" w:space="0" w:color="auto" w:frame="1"/>
        </w:rPr>
        <w:t xml:space="preserve">(2, </w:t>
      </w:r>
      <w:r w:rsidR="008331C3">
        <w:rPr>
          <w:rFonts w:eastAsia="Times New Roman" w:cs="Times New Roman"/>
          <w:color w:val="000000"/>
          <w:bdr w:val="none" w:sz="0" w:space="0" w:color="auto" w:frame="1"/>
        </w:rPr>
        <w:t>300</w:t>
      </w:r>
      <w:r w:rsidR="00420071">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C9030C">
        <w:rPr>
          <w:rFonts w:eastAsia="Times New Roman" w:cs="Times New Roman"/>
          <w:color w:val="000000"/>
          <w:bdr w:val="none" w:sz="0" w:space="0" w:color="auto" w:frame="1"/>
        </w:rPr>
        <w:t>5</w:t>
      </w:r>
      <w:r w:rsidR="00BE711A">
        <w:rPr>
          <w:rFonts w:eastAsia="Times New Roman" w:cs="Times New Roman"/>
          <w:color w:val="000000"/>
          <w:bdr w:val="none" w:sz="0" w:space="0" w:color="auto" w:frame="1"/>
        </w:rPr>
        <w:t>8.941</w:t>
      </w:r>
      <w:r w:rsidR="00C9030C" w:rsidRPr="008F62E0">
        <w:rPr>
          <w:rFonts w:eastAsia="Times New Roman" w:cs="Times New Roman"/>
          <w:color w:val="000000"/>
          <w:bdr w:val="none" w:sz="0" w:space="0" w:color="auto" w:frame="1"/>
        </w:rPr>
        <w:t xml:space="preserve">, </w:t>
      </w:r>
      <w:r w:rsidR="00C9030C" w:rsidRPr="00495298">
        <w:rPr>
          <w:rFonts w:eastAsia="Times New Roman" w:cs="Times New Roman"/>
          <w:i/>
          <w:iCs/>
          <w:color w:val="000000"/>
          <w:bdr w:val="none" w:sz="0" w:space="0" w:color="auto" w:frame="1"/>
        </w:rPr>
        <w:t>p</w:t>
      </w:r>
      <w:r w:rsidR="00203F76" w:rsidRPr="00495298">
        <w:rPr>
          <w:rFonts w:eastAsia="Times New Roman" w:cs="Times New Roman"/>
          <w:i/>
          <w:iCs/>
          <w:color w:val="000000"/>
          <w:bdr w:val="none" w:sz="0" w:space="0" w:color="auto" w:frame="1"/>
        </w:rPr>
        <w: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&lt;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.001)</w:t>
      </w:r>
      <w:r w:rsidR="00420071">
        <w:rPr>
          <w:rFonts w:eastAsia="Times New Roman" w:cs="Times New Roman"/>
          <w:color w:val="000000"/>
          <w:bdr w:val="none" w:sz="0" w:space="0" w:color="auto" w:frame="1"/>
        </w:rPr>
        <w:t xml:space="preserve">, with an </w:t>
      </w:r>
      <w:r w:rsidR="00420071" w:rsidRPr="008F62E0">
        <w:rPr>
          <w:rFonts w:eastAsia="Times New Roman" w:cs="Times New Roman"/>
          <w:color w:val="000000"/>
          <w:bdr w:val="none" w:sz="0" w:space="0" w:color="auto" w:frame="1"/>
        </w:rPr>
        <w:t>R</w:t>
      </w:r>
      <w:r w:rsidR="00420071" w:rsidRPr="00053696">
        <w:rPr>
          <w:rFonts w:eastAsia="Times New Roman" w:cs="Times New Roman"/>
          <w:color w:val="000000"/>
          <w:bdr w:val="none" w:sz="0" w:space="0" w:color="auto" w:frame="1"/>
          <w:vertAlign w:val="superscript"/>
        </w:rPr>
        <w:t>2</w:t>
      </w:r>
      <w:r w:rsidR="004E2AA9">
        <w:rPr>
          <w:rFonts w:eastAsia="Times New Roman" w:cs="Times New Roman"/>
          <w:color w:val="000000"/>
          <w:bdr w:val="none" w:sz="0" w:space="0" w:color="auto" w:frame="1"/>
          <w:vertAlign w:val="superscript"/>
        </w:rPr>
        <w:t xml:space="preserve"> </w:t>
      </w:r>
      <w:r w:rsidR="00420071" w:rsidRPr="008F62E0">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420071" w:rsidRPr="008F62E0">
        <w:rPr>
          <w:rFonts w:eastAsia="Times New Roman" w:cs="Times New Roman"/>
          <w:color w:val="000000"/>
          <w:bdr w:val="none" w:sz="0" w:space="0" w:color="auto" w:frame="1"/>
        </w:rPr>
        <w:t>.</w:t>
      </w:r>
      <w:r w:rsidR="00420071">
        <w:rPr>
          <w:rFonts w:eastAsia="Times New Roman" w:cs="Times New Roman"/>
          <w:color w:val="000000"/>
          <w:bdr w:val="none" w:sz="0" w:space="0" w:color="auto" w:frame="1"/>
        </w:rPr>
        <w:t>283. Adjusted R</w:t>
      </w:r>
      <w:r w:rsidR="00420071" w:rsidRPr="00053696">
        <w:rPr>
          <w:rFonts w:eastAsia="Times New Roman" w:cs="Times New Roman"/>
          <w:color w:val="000000"/>
          <w:bdr w:val="none" w:sz="0" w:space="0" w:color="auto" w:frame="1"/>
          <w:vertAlign w:val="superscript"/>
        </w:rPr>
        <w:t>2</w:t>
      </w:r>
      <w:r w:rsidR="004E2AA9">
        <w:rPr>
          <w:rFonts w:eastAsia="Times New Roman" w:cs="Times New Roman"/>
          <w:color w:val="000000"/>
          <w:bdr w:val="none" w:sz="0" w:space="0" w:color="auto" w:frame="1"/>
          <w:vertAlign w:val="superscript"/>
        </w:rPr>
        <w:t xml:space="preserve"> </w:t>
      </w:r>
      <w:r w:rsidR="00420071">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420071">
        <w:rPr>
          <w:rFonts w:eastAsia="Times New Roman" w:cs="Times New Roman"/>
          <w:color w:val="000000"/>
          <w:bdr w:val="none" w:sz="0" w:space="0" w:color="auto" w:frame="1"/>
        </w:rPr>
        <w:t xml:space="preserve">.278. </w:t>
      </w:r>
      <w:r w:rsidR="00C9030C">
        <w:rPr>
          <w:rFonts w:eastAsia="Times New Roman" w:cs="Times New Roman"/>
          <w:color w:val="000000"/>
          <w:bdr w:val="none" w:sz="0" w:space="0" w:color="auto" w:frame="1"/>
        </w:rPr>
        <w:t>It was found that INTENSITY significantly predicted RESONANCE (</w:t>
      </w:r>
      <w:r w:rsidR="00C9030C" w:rsidRPr="008F62E0">
        <w:rPr>
          <w:rFonts w:eastAsia="Times New Roman" w:cs="Times New Roman"/>
          <w:color w:val="000000"/>
          <w:bdr w:val="none" w:sz="0" w:space="0" w:color="auto" w:frame="1"/>
        </w:rPr>
        <w:t>β</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.2</w:t>
      </w:r>
      <w:r w:rsidR="007D1933">
        <w:rPr>
          <w:rFonts w:eastAsia="Times New Roman" w:cs="Times New Roman"/>
          <w:color w:val="000000"/>
          <w:bdr w:val="none" w:sz="0" w:space="0" w:color="auto" w:frame="1"/>
        </w:rPr>
        <w:t>61</w:t>
      </w:r>
      <w:r w:rsidR="00C9030C" w:rsidRPr="008F62E0">
        <w:rPr>
          <w:rFonts w:eastAsia="Times New Roman" w:cs="Times New Roman"/>
          <w:color w:val="000000"/>
          <w:bdr w:val="none" w:sz="0" w:space="0" w:color="auto" w:frame="1"/>
        </w:rPr>
        <w:t xml:space="preserve">, </w:t>
      </w:r>
      <w:r w:rsidR="00C9030C" w:rsidRPr="00495298">
        <w:rPr>
          <w:rFonts w:eastAsia="Times New Roman" w:cs="Times New Roman"/>
          <w:i/>
          <w:iCs/>
          <w:color w:val="000000"/>
          <w:bdr w:val="none" w:sz="0" w:space="0" w:color="auto" w:frame="1"/>
        </w:rPr>
        <w:t>p</w:t>
      </w:r>
      <w:r w:rsidR="00203F76" w:rsidRPr="00495298">
        <w:rPr>
          <w:rFonts w:eastAsia="Times New Roman" w:cs="Times New Roman"/>
          <w:i/>
          <w:iCs/>
          <w:color w:val="000000"/>
          <w:bdr w:val="none" w:sz="0" w:space="0" w:color="auto" w:frame="1"/>
        </w:rPr>
        <w:t>.</w:t>
      </w:r>
      <w:r w:rsidR="00C9030C" w:rsidRPr="008F62E0">
        <w:rPr>
          <w:rFonts w:eastAsia="Times New Roman" w:cs="Times New Roman"/>
          <w:color w:val="000000"/>
          <w:bdr w:val="none" w:sz="0" w:space="0" w:color="auto" w:frame="1"/>
        </w:rPr>
        <w:t>&lt;</w:t>
      </w:r>
      <w:r w:rsidR="004E2AA9">
        <w:rPr>
          <w:rFonts w:eastAsia="Times New Roman" w:cs="Times New Roman"/>
          <w:color w:val="000000"/>
          <w:bdr w:val="none" w:sz="0" w:space="0" w:color="auto" w:frame="1"/>
        </w:rPr>
        <w:t xml:space="preserve"> </w:t>
      </w:r>
      <w:r w:rsidR="007D1933">
        <w:rPr>
          <w:rFonts w:eastAsia="Times New Roman" w:cs="Times New Roman"/>
          <w:color w:val="000000"/>
          <w:bdr w:val="none" w:sz="0" w:space="0" w:color="auto" w:frame="1"/>
        </w:rPr>
        <w:t>.001</w:t>
      </w:r>
      <w:r w:rsidR="00420071">
        <w:rPr>
          <w:rFonts w:eastAsia="Times New Roman" w:cs="Times New Roman"/>
          <w:color w:val="000000"/>
          <w:bdr w:val="none" w:sz="0" w:space="0" w:color="auto" w:frame="1"/>
        </w:rPr>
        <w:t>)</w:t>
      </w:r>
      <w:r w:rsidR="00B004CC">
        <w:rPr>
          <w:rFonts w:eastAsia="Times New Roman" w:cs="Times New Roman"/>
          <w:color w:val="000000"/>
          <w:bdr w:val="none" w:sz="0" w:space="0" w:color="auto" w:frame="1"/>
        </w:rPr>
        <w:t>, supporting hypothesis four (H4)</w:t>
      </w:r>
      <w:r w:rsidR="00420071">
        <w:rPr>
          <w:rFonts w:eastAsia="Times New Roman" w:cs="Times New Roman"/>
          <w:color w:val="000000"/>
          <w:bdr w:val="none" w:sz="0" w:space="0" w:color="auto" w:frame="1"/>
        </w:rPr>
        <w:t xml:space="preserve">. Participant intensity increased .261 for each </w:t>
      </w:r>
      <w:r w:rsidR="002D306E">
        <w:rPr>
          <w:rFonts w:eastAsia="Times New Roman" w:cs="Times New Roman"/>
          <w:color w:val="000000"/>
          <w:bdr w:val="none" w:sz="0" w:space="0" w:color="auto" w:frame="1"/>
        </w:rPr>
        <w:t>1 unit increase in RESONANCE</w:t>
      </w:r>
      <w:r w:rsidR="00420071">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 xml:space="preserve">It was found that </w:t>
      </w:r>
      <w:r w:rsidR="00C9030C">
        <w:rPr>
          <w:rFonts w:eastAsia="Times New Roman" w:cs="Times New Roman"/>
          <w:color w:val="000000"/>
          <w:bdr w:val="none" w:sz="0" w:space="0" w:color="auto" w:frame="1"/>
        </w:rPr>
        <w:t xml:space="preserve">ACTIVITY </w:t>
      </w:r>
      <w:r w:rsidR="00C9030C" w:rsidRPr="008F62E0">
        <w:rPr>
          <w:rFonts w:eastAsia="Times New Roman" w:cs="Times New Roman"/>
          <w:color w:val="000000"/>
          <w:bdr w:val="none" w:sz="0" w:space="0" w:color="auto" w:frame="1"/>
        </w:rPr>
        <w:t>significantly predicted RESONANCE (β</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w:t>
      </w:r>
      <w:r w:rsidR="00C9030C">
        <w:rPr>
          <w:rFonts w:eastAsia="Times New Roman" w:cs="Times New Roman"/>
          <w:color w:val="000000"/>
          <w:bdr w:val="none" w:sz="0" w:space="0" w:color="auto" w:frame="1"/>
        </w:rPr>
        <w:t>135</w:t>
      </w:r>
      <w:r w:rsidR="00C9030C" w:rsidRPr="008F62E0">
        <w:rPr>
          <w:rFonts w:eastAsia="Times New Roman" w:cs="Times New Roman"/>
          <w:color w:val="000000"/>
          <w:bdr w:val="none" w:sz="0" w:space="0" w:color="auto" w:frame="1"/>
        </w:rPr>
        <w:t>,</w:t>
      </w:r>
      <w:r w:rsidR="00203F76">
        <w:rPr>
          <w:rFonts w:eastAsia="Times New Roman" w:cs="Times New Roman"/>
          <w:color w:val="000000"/>
          <w:bdr w:val="none" w:sz="0" w:space="0" w:color="auto" w:frame="1"/>
        </w:rPr>
        <w:t xml:space="preserve"> </w:t>
      </w:r>
      <w:r w:rsidR="00C9030C" w:rsidRPr="00495298">
        <w:rPr>
          <w:rFonts w:eastAsia="Times New Roman" w:cs="Times New Roman"/>
          <w:i/>
          <w:iCs/>
          <w:color w:val="000000"/>
          <w:bdr w:val="none" w:sz="0" w:space="0" w:color="auto" w:frame="1"/>
        </w:rPr>
        <w:t>p</w:t>
      </w:r>
      <w:r w:rsidR="00203F76" w:rsidRPr="00495298">
        <w:rPr>
          <w:rFonts w:eastAsia="Times New Roman" w:cs="Times New Roman"/>
          <w:i/>
          <w:iCs/>
          <w:color w:val="000000"/>
          <w:bdr w:val="none" w:sz="0" w:space="0" w:color="auto" w:frame="1"/>
        </w:rPr>
        <w: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&lt;</w:t>
      </w:r>
      <w:r w:rsidR="004E2AA9">
        <w:rPr>
          <w:rFonts w:eastAsia="Times New Roman" w:cs="Times New Roman"/>
          <w:color w:val="000000"/>
          <w:bdr w:val="none" w:sz="0" w:space="0" w:color="auto" w:frame="1"/>
        </w:rPr>
        <w:t xml:space="preserve"> </w:t>
      </w:r>
      <w:r w:rsidR="00C9030C" w:rsidRPr="008F62E0">
        <w:rPr>
          <w:rFonts w:eastAsia="Times New Roman" w:cs="Times New Roman"/>
          <w:color w:val="000000"/>
          <w:bdr w:val="none" w:sz="0" w:space="0" w:color="auto" w:frame="1"/>
        </w:rPr>
        <w:t>.0</w:t>
      </w:r>
      <w:r w:rsidR="00C9030C">
        <w:rPr>
          <w:rFonts w:eastAsia="Times New Roman" w:cs="Times New Roman"/>
          <w:color w:val="000000"/>
          <w:bdr w:val="none" w:sz="0" w:space="0" w:color="auto" w:frame="1"/>
        </w:rPr>
        <w:t>20</w:t>
      </w:r>
      <w:r w:rsidR="00C9030C" w:rsidRPr="008F62E0">
        <w:rPr>
          <w:rFonts w:eastAsia="Times New Roman" w:cs="Times New Roman"/>
          <w:color w:val="000000"/>
          <w:bdr w:val="none" w:sz="0" w:space="0" w:color="auto" w:frame="1"/>
        </w:rPr>
        <w:t>)</w:t>
      </w:r>
      <w:r w:rsidR="00B004CC">
        <w:rPr>
          <w:rFonts w:eastAsia="Times New Roman" w:cs="Times New Roman"/>
          <w:color w:val="000000"/>
          <w:bdr w:val="none" w:sz="0" w:space="0" w:color="auto" w:frame="1"/>
        </w:rPr>
        <w:t>, supporting hypothesis five (H5).</w:t>
      </w:r>
      <w:r w:rsidR="00C9030C">
        <w:rPr>
          <w:rFonts w:eastAsia="Times New Roman" w:cs="Times New Roman"/>
          <w:color w:val="000000"/>
          <w:bdr w:val="none" w:sz="0" w:space="0" w:color="auto" w:frame="1"/>
        </w:rPr>
        <w:t xml:space="preserve"> </w:t>
      </w:r>
      <w:r w:rsidR="00211254">
        <w:rPr>
          <w:rFonts w:eastAsia="Times New Roman" w:cs="Times New Roman"/>
          <w:color w:val="000000"/>
          <w:bdr w:val="none" w:sz="0" w:space="0" w:color="auto" w:frame="1"/>
        </w:rPr>
        <w:t xml:space="preserve">Shown in </w:t>
      </w:r>
      <w:r w:rsidR="007F069A">
        <w:rPr>
          <w:rFonts w:eastAsia="Times New Roman" w:cs="Times New Roman"/>
          <w:color w:val="000000"/>
          <w:bdr w:val="none" w:sz="0" w:space="0" w:color="auto" w:frame="1"/>
        </w:rPr>
        <w:t>Table 4</w:t>
      </w:r>
      <w:r w:rsidR="00C9030C">
        <w:rPr>
          <w:rFonts w:eastAsia="Times New Roman" w:cs="Times New Roman"/>
          <w:color w:val="000000"/>
          <w:bdr w:val="none" w:sz="0" w:space="0" w:color="auto" w:frame="1"/>
        </w:rPr>
        <w:t>.</w:t>
      </w:r>
      <w:r w:rsidR="00420071">
        <w:rPr>
          <w:rFonts w:eastAsia="Times New Roman" w:cs="Times New Roman"/>
          <w:color w:val="000000"/>
          <w:bdr w:val="none" w:sz="0" w:space="0" w:color="auto" w:frame="1"/>
        </w:rPr>
        <w:t xml:space="preserve"> Participant activity increased .135 for </w:t>
      </w:r>
      <w:r w:rsidR="002D306E">
        <w:rPr>
          <w:rFonts w:eastAsia="Times New Roman" w:cs="Times New Roman"/>
          <w:color w:val="000000"/>
          <w:bdr w:val="none" w:sz="0" w:space="0" w:color="auto" w:frame="1"/>
        </w:rPr>
        <w:t>each 1 unit increase in RESONANCE</w:t>
      </w:r>
      <w:r w:rsidR="00211254">
        <w:rPr>
          <w:rFonts w:eastAsia="Times New Roman" w:cs="Times New Roman"/>
          <w:color w:val="000000"/>
          <w:bdr w:val="none" w:sz="0" w:space="0" w:color="auto" w:frame="1"/>
        </w:rPr>
        <w:t>.</w:t>
      </w:r>
    </w:p>
    <w:p w14:paraId="334EEB4C" w14:textId="52362038" w:rsidR="00C9030C" w:rsidRPr="00E97BA5" w:rsidRDefault="007F069A" w:rsidP="00C9030C">
      <w:pPr>
        <w:rPr>
          <w:rFonts w:eastAsia="Times New Roman" w:cs="Times New Roman"/>
          <w:b/>
          <w:bCs/>
          <w:color w:val="000000"/>
          <w:bdr w:val="none" w:sz="0" w:space="0" w:color="auto" w:frame="1"/>
        </w:rPr>
      </w:pPr>
      <w:r>
        <w:rPr>
          <w:rFonts w:eastAsia="Times New Roman" w:cs="Times New Roman"/>
          <w:b/>
          <w:bCs/>
          <w:color w:val="000000"/>
          <w:bdr w:val="none" w:sz="0" w:space="0" w:color="auto" w:frame="1"/>
        </w:rPr>
        <w:t>Table 4</w:t>
      </w:r>
    </w:p>
    <w:p w14:paraId="75A58704" w14:textId="6EDCB0C5" w:rsidR="00C9030C" w:rsidRDefault="005701FA" w:rsidP="00C9030C">
      <w:pPr>
        <w:rPr>
          <w:rFonts w:eastAsia="Times New Roman" w:cs="Times New Roman"/>
          <w:i/>
          <w:iCs/>
          <w:color w:val="000000"/>
          <w:bdr w:val="none" w:sz="0" w:space="0" w:color="auto" w:frame="1"/>
        </w:rPr>
      </w:pPr>
      <w:r>
        <w:rPr>
          <w:rFonts w:eastAsia="Times New Roman" w:cs="Times New Roman"/>
          <w:i/>
          <w:iCs/>
          <w:noProof/>
          <w:color w:val="000000"/>
          <w:bdr w:val="none" w:sz="0" w:space="0" w:color="auto" w:frame="1"/>
        </w:rPr>
        <w:drawing>
          <wp:anchor distT="0" distB="0" distL="114300" distR="114300" simplePos="0" relativeHeight="251777037" behindDoc="0" locked="0" layoutInCell="1" allowOverlap="1" wp14:anchorId="0CDBB428" wp14:editId="75B0F640">
            <wp:simplePos x="0" y="0"/>
            <wp:positionH relativeFrom="column">
              <wp:posOffset>-74951</wp:posOffset>
            </wp:positionH>
            <wp:positionV relativeFrom="paragraph">
              <wp:posOffset>351790</wp:posOffset>
            </wp:positionV>
            <wp:extent cx="5943600" cy="3492708"/>
            <wp:effectExtent l="0" t="0" r="0" b="0"/>
            <wp:wrapTopAndBottom/>
            <wp:docPr id="87" name="Picture 8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Table&#10;&#10;Description automatically generated"/>
                    <pic:cNvPicPr/>
                  </pic:nvPicPr>
                  <pic:blipFill rotWithShape="1">
                    <a:blip r:embed="rId42">
                      <a:extLst>
                        <a:ext uri="{28A0092B-C50C-407E-A947-70E740481C1C}">
                          <a14:useLocalDpi xmlns:a14="http://schemas.microsoft.com/office/drawing/2010/main" val="0"/>
                        </a:ext>
                      </a:extLst>
                    </a:blip>
                    <a:srcRect b="5052"/>
                    <a:stretch/>
                  </pic:blipFill>
                  <pic:spPr bwMode="auto">
                    <a:xfrm>
                      <a:off x="0" y="0"/>
                      <a:ext cx="5943600" cy="34927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030C" w:rsidRPr="00E97BA5">
        <w:rPr>
          <w:rFonts w:eastAsia="Times New Roman" w:cs="Times New Roman"/>
          <w:i/>
          <w:iCs/>
          <w:color w:val="000000"/>
          <w:bdr w:val="none" w:sz="0" w:space="0" w:color="auto" w:frame="1"/>
        </w:rPr>
        <w:t>INTENS</w:t>
      </w:r>
      <w:r w:rsidR="003B4190">
        <w:rPr>
          <w:rFonts w:eastAsia="Times New Roman" w:cs="Times New Roman"/>
          <w:i/>
          <w:iCs/>
          <w:color w:val="000000"/>
          <w:bdr w:val="none" w:sz="0" w:space="0" w:color="auto" w:frame="1"/>
        </w:rPr>
        <w:t>IT</w:t>
      </w:r>
      <w:r w:rsidR="00C9030C" w:rsidRPr="00E97BA5">
        <w:rPr>
          <w:rFonts w:eastAsia="Times New Roman" w:cs="Times New Roman"/>
          <w:i/>
          <w:iCs/>
          <w:color w:val="000000"/>
          <w:bdr w:val="none" w:sz="0" w:space="0" w:color="auto" w:frame="1"/>
        </w:rPr>
        <w:t>Y and ACTIVITY regressed on RESONANCE</w:t>
      </w:r>
      <w:r w:rsidR="00C9030C">
        <w:rPr>
          <w:rFonts w:eastAsia="Times New Roman" w:cs="Times New Roman"/>
          <w:i/>
          <w:iCs/>
          <w:color w:val="000000"/>
          <w:bdr w:val="none" w:sz="0" w:space="0" w:color="auto" w:frame="1"/>
        </w:rPr>
        <w:t xml:space="preserve"> summary output</w:t>
      </w:r>
    </w:p>
    <w:p w14:paraId="03933BC4" w14:textId="1668BE5F" w:rsidR="00C9030C" w:rsidRDefault="008B2953" w:rsidP="00C9030C">
      <w:pPr>
        <w:rPr>
          <w:rFonts w:eastAsia="Times New Roman" w:cs="Times New Roman"/>
          <w:noProof/>
          <w:color w:val="000000"/>
          <w:bdr w:val="none" w:sz="0" w:space="0" w:color="auto" w:frame="1"/>
        </w:rPr>
      </w:pPr>
      <w:r w:rsidRPr="00E97BA5">
        <w:rPr>
          <w:rFonts w:eastAsia="Times New Roman" w:cs="Times New Roman"/>
          <w:i/>
          <w:iCs/>
          <w:color w:val="000000"/>
          <w:bdr w:val="none" w:sz="0" w:space="0" w:color="auto" w:frame="1"/>
        </w:rPr>
        <w:t>Source</w:t>
      </w:r>
      <w:r>
        <w:rPr>
          <w:rFonts w:eastAsia="Times New Roman" w:cs="Times New Roman"/>
          <w:color w:val="000000"/>
          <w:bdr w:val="none" w:sz="0" w:space="0" w:color="auto" w:frame="1"/>
        </w:rPr>
        <w:t>: Original data.</w:t>
      </w:r>
    </w:p>
    <w:p w14:paraId="500C95FE" w14:textId="6E555534" w:rsidR="0057322F" w:rsidRDefault="003A5C0C" w:rsidP="00CA7840">
      <w:pPr>
        <w:ind w:firstLine="720"/>
        <w:jc w:val="both"/>
        <w:rPr>
          <w:rFonts w:eastAsia="Times New Roman" w:cs="Times New Roman"/>
          <w:b/>
          <w:bCs/>
          <w:color w:val="000000"/>
          <w:bdr w:val="none" w:sz="0" w:space="0" w:color="auto" w:frame="1"/>
        </w:rPr>
      </w:pPr>
      <w:r>
        <w:rPr>
          <w:rFonts w:eastAsia="Times New Roman" w:cs="Times New Roman"/>
          <w:color w:val="000000"/>
          <w:bdr w:val="none" w:sz="0" w:space="0" w:color="auto" w:frame="1"/>
        </w:rPr>
        <w:lastRenderedPageBreak/>
        <w:t>M</w:t>
      </w:r>
      <w:r w:rsidR="000919DE">
        <w:rPr>
          <w:rFonts w:eastAsia="Times New Roman" w:cs="Times New Roman"/>
          <w:color w:val="000000"/>
          <w:bdr w:val="none" w:sz="0" w:space="0" w:color="auto" w:frame="1"/>
        </w:rPr>
        <w:t>ultiple</w:t>
      </w:r>
      <w:r w:rsidR="000919DE" w:rsidRPr="008F62E0">
        <w:rPr>
          <w:rFonts w:eastAsia="Times New Roman" w:cs="Times New Roman"/>
          <w:color w:val="000000"/>
          <w:bdr w:val="none" w:sz="0" w:space="0" w:color="auto" w:frame="1"/>
        </w:rPr>
        <w:t xml:space="preserve"> linear regression was used to test if </w:t>
      </w:r>
      <w:r w:rsidR="000919DE">
        <w:rPr>
          <w:rFonts w:eastAsia="Times New Roman" w:cs="Times New Roman"/>
          <w:color w:val="000000"/>
          <w:bdr w:val="none" w:sz="0" w:space="0" w:color="auto" w:frame="1"/>
        </w:rPr>
        <w:t>PERSONALITY, INTENSITY and ACTIVITY</w:t>
      </w:r>
      <w:r w:rsidR="000919DE" w:rsidRPr="008F62E0">
        <w:rPr>
          <w:rFonts w:eastAsia="Times New Roman" w:cs="Times New Roman"/>
          <w:color w:val="000000"/>
          <w:bdr w:val="none" w:sz="0" w:space="0" w:color="auto" w:frame="1"/>
        </w:rPr>
        <w:t xml:space="preserve"> significantly predicted RESONANCE. </w:t>
      </w:r>
      <w:r w:rsidR="00420071">
        <w:rPr>
          <w:rFonts w:eastAsia="Times New Roman" w:cs="Times New Roman"/>
          <w:color w:val="000000"/>
          <w:bdr w:val="none" w:sz="0" w:space="0" w:color="auto" w:frame="1"/>
        </w:rPr>
        <w:t xml:space="preserve">A significant regression equation was found </w:t>
      </w:r>
      <w:r w:rsidR="000919DE" w:rsidRPr="008F62E0">
        <w:rPr>
          <w:rFonts w:eastAsia="Times New Roman" w:cs="Times New Roman"/>
          <w:color w:val="000000"/>
          <w:bdr w:val="none" w:sz="0" w:space="0" w:color="auto" w:frame="1"/>
        </w:rPr>
        <w:t>(F</w:t>
      </w:r>
      <w:r w:rsidR="00420071">
        <w:rPr>
          <w:rFonts w:eastAsia="Times New Roman" w:cs="Times New Roman"/>
          <w:color w:val="000000"/>
          <w:bdr w:val="none" w:sz="0" w:space="0" w:color="auto" w:frame="1"/>
        </w:rPr>
        <w:t>(3, 298)</w:t>
      </w:r>
      <w:r w:rsidR="004E2AA9">
        <w:rPr>
          <w:rFonts w:eastAsia="Times New Roman" w:cs="Times New Roman"/>
          <w:color w:val="000000"/>
          <w:bdr w:val="none" w:sz="0" w:space="0" w:color="auto" w:frame="1"/>
        </w:rPr>
        <w:t xml:space="preserve"> </w:t>
      </w:r>
      <w:r w:rsidR="000919DE" w:rsidRPr="008F62E0">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BE711A">
        <w:rPr>
          <w:rFonts w:eastAsia="Times New Roman" w:cs="Times New Roman"/>
          <w:color w:val="000000"/>
          <w:bdr w:val="none" w:sz="0" w:space="0" w:color="auto" w:frame="1"/>
        </w:rPr>
        <w:t>39.392</w:t>
      </w:r>
      <w:r w:rsidR="000919DE" w:rsidRPr="008F62E0">
        <w:rPr>
          <w:rFonts w:eastAsia="Times New Roman" w:cs="Times New Roman"/>
          <w:color w:val="000000"/>
          <w:bdr w:val="none" w:sz="0" w:space="0" w:color="auto" w:frame="1"/>
        </w:rPr>
        <w:t xml:space="preserve">, </w:t>
      </w:r>
      <w:r w:rsidR="000919DE" w:rsidRPr="00495298">
        <w:rPr>
          <w:rFonts w:eastAsia="Times New Roman" w:cs="Times New Roman"/>
          <w:i/>
          <w:iCs/>
          <w:color w:val="000000"/>
          <w:bdr w:val="none" w:sz="0" w:space="0" w:color="auto" w:frame="1"/>
        </w:rPr>
        <w:t>p.</w:t>
      </w:r>
      <w:r w:rsidR="004E2AA9">
        <w:rPr>
          <w:rFonts w:eastAsia="Times New Roman" w:cs="Times New Roman"/>
          <w:color w:val="000000"/>
          <w:bdr w:val="none" w:sz="0" w:space="0" w:color="auto" w:frame="1"/>
        </w:rPr>
        <w:t xml:space="preserve"> </w:t>
      </w:r>
      <w:r w:rsidR="000919DE" w:rsidRPr="008F62E0">
        <w:rPr>
          <w:rFonts w:eastAsia="Times New Roman" w:cs="Times New Roman"/>
          <w:color w:val="000000"/>
          <w:bdr w:val="none" w:sz="0" w:space="0" w:color="auto" w:frame="1"/>
        </w:rPr>
        <w:t>&lt;</w:t>
      </w:r>
      <w:r w:rsidR="004E2AA9">
        <w:rPr>
          <w:rFonts w:eastAsia="Times New Roman" w:cs="Times New Roman"/>
          <w:color w:val="000000"/>
          <w:bdr w:val="none" w:sz="0" w:space="0" w:color="auto" w:frame="1"/>
        </w:rPr>
        <w:t xml:space="preserve"> </w:t>
      </w:r>
      <w:r w:rsidR="000919DE" w:rsidRPr="008F62E0">
        <w:rPr>
          <w:rFonts w:eastAsia="Times New Roman" w:cs="Times New Roman"/>
          <w:color w:val="000000"/>
          <w:bdr w:val="none" w:sz="0" w:space="0" w:color="auto" w:frame="1"/>
        </w:rPr>
        <w:t>.001)</w:t>
      </w:r>
      <w:r w:rsidR="00420071">
        <w:rPr>
          <w:rFonts w:eastAsia="Times New Roman" w:cs="Times New Roman"/>
          <w:color w:val="000000"/>
          <w:bdr w:val="none" w:sz="0" w:space="0" w:color="auto" w:frame="1"/>
        </w:rPr>
        <w:t>, with an</w:t>
      </w:r>
      <w:r w:rsidR="000919DE" w:rsidRPr="008F62E0">
        <w:rPr>
          <w:rFonts w:eastAsia="Times New Roman" w:cs="Times New Roman"/>
          <w:color w:val="000000"/>
          <w:bdr w:val="none" w:sz="0" w:space="0" w:color="auto" w:frame="1"/>
        </w:rPr>
        <w:t xml:space="preserve"> </w:t>
      </w:r>
      <w:r w:rsidR="00420071" w:rsidRPr="008F62E0">
        <w:rPr>
          <w:rFonts w:eastAsia="Times New Roman" w:cs="Times New Roman"/>
          <w:color w:val="000000"/>
          <w:bdr w:val="none" w:sz="0" w:space="0" w:color="auto" w:frame="1"/>
        </w:rPr>
        <w:t>R</w:t>
      </w:r>
      <w:r w:rsidR="00420071" w:rsidRPr="00053696">
        <w:rPr>
          <w:rFonts w:eastAsia="Times New Roman" w:cs="Times New Roman"/>
          <w:color w:val="000000"/>
          <w:bdr w:val="none" w:sz="0" w:space="0" w:color="auto" w:frame="1"/>
          <w:vertAlign w:val="superscript"/>
        </w:rPr>
        <w:t>2</w:t>
      </w:r>
      <w:r w:rsidR="004E2AA9">
        <w:rPr>
          <w:rFonts w:eastAsia="Times New Roman" w:cs="Times New Roman"/>
          <w:color w:val="000000"/>
          <w:bdr w:val="none" w:sz="0" w:space="0" w:color="auto" w:frame="1"/>
          <w:vertAlign w:val="superscript"/>
        </w:rPr>
        <w:t xml:space="preserve"> </w:t>
      </w:r>
      <w:r w:rsidR="00420071" w:rsidRPr="008F62E0">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420071" w:rsidRPr="008F62E0">
        <w:rPr>
          <w:rFonts w:eastAsia="Times New Roman" w:cs="Times New Roman"/>
          <w:color w:val="000000"/>
          <w:bdr w:val="none" w:sz="0" w:space="0" w:color="auto" w:frame="1"/>
        </w:rPr>
        <w:t>.</w:t>
      </w:r>
      <w:r w:rsidR="00420071">
        <w:rPr>
          <w:rFonts w:eastAsia="Times New Roman" w:cs="Times New Roman"/>
          <w:color w:val="000000"/>
          <w:bdr w:val="none" w:sz="0" w:space="0" w:color="auto" w:frame="1"/>
        </w:rPr>
        <w:t>287.</w:t>
      </w:r>
      <w:r w:rsidR="00420071" w:rsidRPr="008F62E0">
        <w:rPr>
          <w:rFonts w:eastAsia="Times New Roman" w:cs="Times New Roman"/>
          <w:color w:val="000000"/>
          <w:bdr w:val="none" w:sz="0" w:space="0" w:color="auto" w:frame="1"/>
        </w:rPr>
        <w:t xml:space="preserve"> </w:t>
      </w:r>
      <w:r w:rsidR="00476B8D">
        <w:rPr>
          <w:rFonts w:eastAsia="Times New Roman" w:cs="Times New Roman"/>
          <w:color w:val="000000"/>
          <w:bdr w:val="none" w:sz="0" w:space="0" w:color="auto" w:frame="1"/>
        </w:rPr>
        <w:t>Adjusted R</w:t>
      </w:r>
      <w:r w:rsidR="00476B8D" w:rsidRPr="00053696">
        <w:rPr>
          <w:rFonts w:eastAsia="Times New Roman" w:cs="Times New Roman"/>
          <w:color w:val="000000"/>
          <w:bdr w:val="none" w:sz="0" w:space="0" w:color="auto" w:frame="1"/>
          <w:vertAlign w:val="superscript"/>
        </w:rPr>
        <w:t>2</w:t>
      </w:r>
      <w:r w:rsidR="004E2AA9">
        <w:rPr>
          <w:rFonts w:eastAsia="Times New Roman" w:cs="Times New Roman"/>
          <w:color w:val="000000"/>
          <w:bdr w:val="none" w:sz="0" w:space="0" w:color="auto" w:frame="1"/>
          <w:vertAlign w:val="superscript"/>
        </w:rPr>
        <w:t xml:space="preserve"> </w:t>
      </w:r>
      <w:r w:rsidR="00476B8D">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476B8D">
        <w:rPr>
          <w:rFonts w:eastAsia="Times New Roman" w:cs="Times New Roman"/>
          <w:color w:val="000000"/>
          <w:bdr w:val="none" w:sz="0" w:space="0" w:color="auto" w:frame="1"/>
        </w:rPr>
        <w:t>.2</w:t>
      </w:r>
      <w:r w:rsidR="008331C3">
        <w:rPr>
          <w:rFonts w:eastAsia="Times New Roman" w:cs="Times New Roman"/>
          <w:color w:val="000000"/>
          <w:bdr w:val="none" w:sz="0" w:space="0" w:color="auto" w:frame="1"/>
        </w:rPr>
        <w:t>8</w:t>
      </w:r>
      <w:r w:rsidR="00476B8D">
        <w:rPr>
          <w:rFonts w:eastAsia="Times New Roman" w:cs="Times New Roman"/>
          <w:color w:val="000000"/>
          <w:bdr w:val="none" w:sz="0" w:space="0" w:color="auto" w:frame="1"/>
        </w:rPr>
        <w:t xml:space="preserve">. </w:t>
      </w:r>
      <w:r w:rsidR="00AA0457" w:rsidRPr="00481A17">
        <w:rPr>
          <w:rFonts w:eastAsia="Times New Roman" w:cs="Times New Roman"/>
          <w:color w:val="000000"/>
          <w:bdr w:val="none" w:sz="0" w:space="0" w:color="auto" w:frame="1"/>
        </w:rPr>
        <w:t>C</w:t>
      </w:r>
      <w:r w:rsidR="00AA0457" w:rsidRPr="00494DEF">
        <w:rPr>
          <w:rFonts w:eastAsia="Times New Roman" w:cs="Times New Roman"/>
          <w:color w:val="000000"/>
          <w:bdr w:val="none" w:sz="0" w:space="0" w:color="auto" w:frame="1"/>
        </w:rPr>
        <w:t xml:space="preserve">ontrary to hypothesis three (H3), </w:t>
      </w:r>
      <w:r w:rsidR="00AA0457" w:rsidRPr="00481A17">
        <w:rPr>
          <w:rFonts w:eastAsia="Times New Roman" w:cs="Times New Roman"/>
          <w:color w:val="000000"/>
          <w:bdr w:val="none" w:sz="0" w:space="0" w:color="auto" w:frame="1"/>
        </w:rPr>
        <w:t>it was found that PERSONALITY did not significantly predict RESONANCE (β</w:t>
      </w:r>
      <w:r w:rsidR="004E2AA9">
        <w:rPr>
          <w:rFonts w:eastAsia="Times New Roman" w:cs="Times New Roman"/>
          <w:color w:val="000000"/>
          <w:bdr w:val="none" w:sz="0" w:space="0" w:color="auto" w:frame="1"/>
        </w:rPr>
        <w:t xml:space="preserve"> </w:t>
      </w:r>
      <w:r w:rsidR="00AA0457" w:rsidRPr="00481A17">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AA0457" w:rsidRPr="00481A17">
        <w:rPr>
          <w:rFonts w:eastAsia="Times New Roman" w:cs="Times New Roman"/>
          <w:color w:val="000000"/>
          <w:bdr w:val="none" w:sz="0" w:space="0" w:color="auto" w:frame="1"/>
        </w:rPr>
        <w:t xml:space="preserve">.1735, </w:t>
      </w:r>
      <w:r w:rsidR="00AA0457" w:rsidRPr="00495298">
        <w:rPr>
          <w:rFonts w:eastAsia="Times New Roman" w:cs="Times New Roman"/>
          <w:i/>
          <w:iCs/>
          <w:color w:val="000000"/>
          <w:bdr w:val="none" w:sz="0" w:space="0" w:color="auto" w:frame="1"/>
        </w:rPr>
        <w:t>p.</w:t>
      </w:r>
      <w:r w:rsidR="004E2AA9">
        <w:rPr>
          <w:rFonts w:eastAsia="Times New Roman" w:cs="Times New Roman"/>
          <w:color w:val="000000"/>
          <w:bdr w:val="none" w:sz="0" w:space="0" w:color="auto" w:frame="1"/>
        </w:rPr>
        <w:t xml:space="preserve"> </w:t>
      </w:r>
      <w:r w:rsidR="00AA0457" w:rsidRPr="00481A17">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AA0457" w:rsidRPr="00481A17">
        <w:rPr>
          <w:rFonts w:eastAsia="Times New Roman" w:cs="Times New Roman"/>
          <w:color w:val="000000"/>
          <w:bdr w:val="none" w:sz="0" w:space="0" w:color="auto" w:frame="1"/>
        </w:rPr>
        <w:t>.183; 95%</w:t>
      </w:r>
      <w:r w:rsidR="007C7FE6">
        <w:rPr>
          <w:rFonts w:eastAsia="Times New Roman" w:cs="Times New Roman"/>
          <w:color w:val="000000"/>
          <w:bdr w:val="none" w:sz="0" w:space="0" w:color="auto" w:frame="1"/>
        </w:rPr>
        <w:t xml:space="preserve"> </w:t>
      </w:r>
      <w:r w:rsidR="00AA0457" w:rsidRPr="00481A17">
        <w:rPr>
          <w:rFonts w:eastAsia="Times New Roman" w:cs="Times New Roman"/>
          <w:color w:val="000000"/>
          <w:bdr w:val="none" w:sz="0" w:space="0" w:color="auto" w:frame="1"/>
        </w:rPr>
        <w:t xml:space="preserve">CI </w:t>
      </w:r>
      <w:r w:rsidR="001E19AB">
        <w:rPr>
          <w:rFonts w:eastAsia="Times New Roman" w:cs="Times New Roman"/>
          <w:color w:val="000000"/>
          <w:bdr w:val="none" w:sz="0" w:space="0" w:color="auto" w:frame="1"/>
        </w:rPr>
        <w:t xml:space="preserve">= </w:t>
      </w:r>
      <w:r w:rsidR="004E2AA9">
        <w:rPr>
          <w:rFonts w:eastAsia="Times New Roman" w:cs="Times New Roman"/>
          <w:color w:val="000000"/>
          <w:bdr w:val="none" w:sz="0" w:space="0" w:color="auto" w:frame="1"/>
        </w:rPr>
        <w:t>[</w:t>
      </w:r>
      <w:r w:rsidR="00AA0457" w:rsidRPr="00481A17">
        <w:rPr>
          <w:rFonts w:eastAsia="Times New Roman" w:cs="Times New Roman"/>
          <w:color w:val="000000"/>
          <w:bdr w:val="none" w:sz="0" w:space="0" w:color="auto" w:frame="1"/>
        </w:rPr>
        <w:t>-0.082, 0.427</w:t>
      </w:r>
      <w:r w:rsidR="004E2AA9">
        <w:rPr>
          <w:rFonts w:eastAsia="Times New Roman" w:cs="Times New Roman"/>
          <w:color w:val="000000"/>
          <w:bdr w:val="none" w:sz="0" w:space="0" w:color="auto" w:frame="1"/>
        </w:rPr>
        <w:t>]</w:t>
      </w:r>
      <w:r w:rsidR="00AA0457" w:rsidRPr="00481A17">
        <w:rPr>
          <w:rFonts w:eastAsia="Times New Roman" w:cs="Times New Roman"/>
          <w:color w:val="000000"/>
          <w:bdr w:val="none" w:sz="0" w:space="0" w:color="auto" w:frame="1"/>
        </w:rPr>
        <w:t>) (Table 5).</w:t>
      </w:r>
      <w:r w:rsidR="00AA0457">
        <w:rPr>
          <w:rFonts w:eastAsia="Times New Roman" w:cs="Times New Roman"/>
          <w:color w:val="000000"/>
          <w:bdr w:val="none" w:sz="0" w:space="0" w:color="auto" w:frame="1"/>
        </w:rPr>
        <w:t xml:space="preserve"> </w:t>
      </w:r>
      <w:r w:rsidR="000919DE">
        <w:rPr>
          <w:rFonts w:eastAsia="Times New Roman" w:cs="Times New Roman"/>
          <w:color w:val="000000"/>
          <w:bdr w:val="none" w:sz="0" w:space="0" w:color="auto" w:frame="1"/>
        </w:rPr>
        <w:t>It was found that INTENSITY significantly predicted RESONANCE (</w:t>
      </w:r>
      <w:r w:rsidR="000919DE" w:rsidRPr="008F62E0">
        <w:rPr>
          <w:rFonts w:eastAsia="Times New Roman" w:cs="Times New Roman"/>
          <w:color w:val="000000"/>
          <w:bdr w:val="none" w:sz="0" w:space="0" w:color="auto" w:frame="1"/>
        </w:rPr>
        <w:t>β</w:t>
      </w:r>
      <w:r w:rsidR="004E2AA9">
        <w:rPr>
          <w:rFonts w:eastAsia="Times New Roman" w:cs="Times New Roman"/>
          <w:color w:val="000000"/>
          <w:bdr w:val="none" w:sz="0" w:space="0" w:color="auto" w:frame="1"/>
        </w:rPr>
        <w:t xml:space="preserve"> </w:t>
      </w:r>
      <w:r w:rsidR="000919DE" w:rsidRPr="008F62E0">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0919DE" w:rsidRPr="008F62E0">
        <w:rPr>
          <w:rFonts w:eastAsia="Times New Roman" w:cs="Times New Roman"/>
          <w:color w:val="000000"/>
          <w:bdr w:val="none" w:sz="0" w:space="0" w:color="auto" w:frame="1"/>
        </w:rPr>
        <w:t>.2</w:t>
      </w:r>
      <w:r w:rsidR="000919DE">
        <w:rPr>
          <w:rFonts w:eastAsia="Times New Roman" w:cs="Times New Roman"/>
          <w:color w:val="000000"/>
          <w:bdr w:val="none" w:sz="0" w:space="0" w:color="auto" w:frame="1"/>
        </w:rPr>
        <w:t>5</w:t>
      </w:r>
      <w:r w:rsidR="007D1933">
        <w:rPr>
          <w:rFonts w:eastAsia="Times New Roman" w:cs="Times New Roman"/>
          <w:color w:val="000000"/>
          <w:bdr w:val="none" w:sz="0" w:space="0" w:color="auto" w:frame="1"/>
        </w:rPr>
        <w:t>1</w:t>
      </w:r>
      <w:r w:rsidR="000919DE" w:rsidRPr="008F62E0">
        <w:rPr>
          <w:rFonts w:eastAsia="Times New Roman" w:cs="Times New Roman"/>
          <w:color w:val="000000"/>
          <w:bdr w:val="none" w:sz="0" w:space="0" w:color="auto" w:frame="1"/>
        </w:rPr>
        <w:t xml:space="preserve">, </w:t>
      </w:r>
      <w:r w:rsidR="000919DE" w:rsidRPr="00495298">
        <w:rPr>
          <w:rFonts w:eastAsia="Times New Roman" w:cs="Times New Roman"/>
          <w:i/>
          <w:iCs/>
          <w:color w:val="000000"/>
          <w:bdr w:val="none" w:sz="0" w:space="0" w:color="auto" w:frame="1"/>
        </w:rPr>
        <w:t>p.</w:t>
      </w:r>
      <w:r w:rsidR="004E2AA9">
        <w:rPr>
          <w:rFonts w:eastAsia="Times New Roman" w:cs="Times New Roman"/>
          <w:color w:val="000000"/>
          <w:bdr w:val="none" w:sz="0" w:space="0" w:color="auto" w:frame="1"/>
        </w:rPr>
        <w:t xml:space="preserve"> </w:t>
      </w:r>
      <w:r w:rsidR="000919DE" w:rsidRPr="008F62E0">
        <w:rPr>
          <w:rFonts w:eastAsia="Times New Roman" w:cs="Times New Roman"/>
          <w:color w:val="000000"/>
          <w:bdr w:val="none" w:sz="0" w:space="0" w:color="auto" w:frame="1"/>
        </w:rPr>
        <w:t>&lt;</w:t>
      </w:r>
      <w:r w:rsidR="004E2AA9">
        <w:rPr>
          <w:rFonts w:eastAsia="Times New Roman" w:cs="Times New Roman"/>
          <w:color w:val="000000"/>
          <w:bdr w:val="none" w:sz="0" w:space="0" w:color="auto" w:frame="1"/>
        </w:rPr>
        <w:t xml:space="preserve"> </w:t>
      </w:r>
      <w:r w:rsidR="000919DE" w:rsidRPr="008F62E0">
        <w:rPr>
          <w:rFonts w:eastAsia="Times New Roman" w:cs="Times New Roman"/>
          <w:color w:val="000000"/>
          <w:bdr w:val="none" w:sz="0" w:space="0" w:color="auto" w:frame="1"/>
        </w:rPr>
        <w:t>.</w:t>
      </w:r>
      <w:r w:rsidR="007D1933">
        <w:rPr>
          <w:rFonts w:eastAsia="Times New Roman" w:cs="Times New Roman"/>
          <w:color w:val="000000"/>
          <w:bdr w:val="none" w:sz="0" w:space="0" w:color="auto" w:frame="1"/>
        </w:rPr>
        <w:t>001</w:t>
      </w:r>
      <w:r w:rsidR="000919DE" w:rsidRPr="008F62E0">
        <w:rPr>
          <w:rFonts w:eastAsia="Times New Roman" w:cs="Times New Roman"/>
          <w:color w:val="000000"/>
          <w:bdr w:val="none" w:sz="0" w:space="0" w:color="auto" w:frame="1"/>
        </w:rPr>
        <w:t>)</w:t>
      </w:r>
      <w:r w:rsidR="00481A17">
        <w:rPr>
          <w:rFonts w:eastAsia="Times New Roman" w:cs="Times New Roman"/>
          <w:color w:val="000000"/>
          <w:bdr w:val="none" w:sz="0" w:space="0" w:color="auto" w:frame="1"/>
        </w:rPr>
        <w:t>, supporting hypothesis four (H4)</w:t>
      </w:r>
      <w:r w:rsidR="007D1933">
        <w:rPr>
          <w:rFonts w:eastAsia="Times New Roman" w:cs="Times New Roman"/>
          <w:color w:val="000000"/>
          <w:bdr w:val="none" w:sz="0" w:space="0" w:color="auto" w:frame="1"/>
        </w:rPr>
        <w:t>.</w:t>
      </w:r>
      <w:r w:rsidR="000919DE">
        <w:rPr>
          <w:rFonts w:eastAsia="Times New Roman" w:cs="Times New Roman"/>
          <w:color w:val="000000"/>
          <w:bdr w:val="none" w:sz="0" w:space="0" w:color="auto" w:frame="1"/>
        </w:rPr>
        <w:t xml:space="preserve"> </w:t>
      </w:r>
      <w:r w:rsidR="00476B8D">
        <w:rPr>
          <w:rFonts w:eastAsia="Times New Roman" w:cs="Times New Roman"/>
          <w:color w:val="000000"/>
          <w:bdr w:val="none" w:sz="0" w:space="0" w:color="auto" w:frame="1"/>
        </w:rPr>
        <w:t xml:space="preserve">Participant intensity increased .251 for </w:t>
      </w:r>
      <w:r w:rsidR="002D306E">
        <w:rPr>
          <w:rFonts w:eastAsia="Times New Roman" w:cs="Times New Roman"/>
          <w:color w:val="000000"/>
          <w:bdr w:val="none" w:sz="0" w:space="0" w:color="auto" w:frame="1"/>
        </w:rPr>
        <w:t>each 1 unit increase in RESONANCE</w:t>
      </w:r>
      <w:r w:rsidR="00476B8D">
        <w:rPr>
          <w:rFonts w:eastAsia="Times New Roman" w:cs="Times New Roman"/>
          <w:color w:val="000000"/>
          <w:bdr w:val="none" w:sz="0" w:space="0" w:color="auto" w:frame="1"/>
        </w:rPr>
        <w:t xml:space="preserve">. </w:t>
      </w:r>
      <w:r w:rsidR="000919DE" w:rsidRPr="008F62E0">
        <w:rPr>
          <w:rFonts w:eastAsia="Times New Roman" w:cs="Times New Roman"/>
          <w:color w:val="000000"/>
          <w:bdr w:val="none" w:sz="0" w:space="0" w:color="auto" w:frame="1"/>
        </w:rPr>
        <w:t xml:space="preserve">It was found that </w:t>
      </w:r>
      <w:r w:rsidR="000919DE">
        <w:rPr>
          <w:rFonts w:eastAsia="Times New Roman" w:cs="Times New Roman"/>
          <w:color w:val="000000"/>
          <w:bdr w:val="none" w:sz="0" w:space="0" w:color="auto" w:frame="1"/>
        </w:rPr>
        <w:t xml:space="preserve">ACTIVITY </w:t>
      </w:r>
      <w:r w:rsidR="000919DE" w:rsidRPr="008F62E0">
        <w:rPr>
          <w:rFonts w:eastAsia="Times New Roman" w:cs="Times New Roman"/>
          <w:color w:val="000000"/>
          <w:bdr w:val="none" w:sz="0" w:space="0" w:color="auto" w:frame="1"/>
        </w:rPr>
        <w:t>significantly predicted RESONANCE (β</w:t>
      </w:r>
      <w:r w:rsidR="004E2AA9">
        <w:rPr>
          <w:rFonts w:eastAsia="Times New Roman" w:cs="Times New Roman"/>
          <w:color w:val="000000"/>
          <w:bdr w:val="none" w:sz="0" w:space="0" w:color="auto" w:frame="1"/>
        </w:rPr>
        <w:t xml:space="preserve"> </w:t>
      </w:r>
      <w:r w:rsidR="000919DE" w:rsidRPr="008F62E0">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0919DE" w:rsidRPr="008F62E0">
        <w:rPr>
          <w:rFonts w:eastAsia="Times New Roman" w:cs="Times New Roman"/>
          <w:color w:val="000000"/>
          <w:bdr w:val="none" w:sz="0" w:space="0" w:color="auto" w:frame="1"/>
        </w:rPr>
        <w:t>.</w:t>
      </w:r>
      <w:r w:rsidR="000919DE">
        <w:rPr>
          <w:rFonts w:eastAsia="Times New Roman" w:cs="Times New Roman"/>
          <w:color w:val="000000"/>
          <w:bdr w:val="none" w:sz="0" w:space="0" w:color="auto" w:frame="1"/>
        </w:rPr>
        <w:t>1</w:t>
      </w:r>
      <w:r w:rsidR="007D1933">
        <w:rPr>
          <w:rFonts w:eastAsia="Times New Roman" w:cs="Times New Roman"/>
          <w:color w:val="000000"/>
          <w:bdr w:val="none" w:sz="0" w:space="0" w:color="auto" w:frame="1"/>
        </w:rPr>
        <w:t>2</w:t>
      </w:r>
      <w:r w:rsidR="000919DE">
        <w:rPr>
          <w:rFonts w:eastAsia="Times New Roman" w:cs="Times New Roman"/>
          <w:color w:val="000000"/>
          <w:bdr w:val="none" w:sz="0" w:space="0" w:color="auto" w:frame="1"/>
        </w:rPr>
        <w:t>5</w:t>
      </w:r>
      <w:r w:rsidR="000919DE" w:rsidRPr="008F62E0">
        <w:rPr>
          <w:rFonts w:eastAsia="Times New Roman" w:cs="Times New Roman"/>
          <w:color w:val="000000"/>
          <w:bdr w:val="none" w:sz="0" w:space="0" w:color="auto" w:frame="1"/>
        </w:rPr>
        <w:t>,</w:t>
      </w:r>
      <w:r w:rsidR="000919DE">
        <w:rPr>
          <w:rFonts w:eastAsia="Times New Roman" w:cs="Times New Roman"/>
          <w:color w:val="000000"/>
          <w:bdr w:val="none" w:sz="0" w:space="0" w:color="auto" w:frame="1"/>
        </w:rPr>
        <w:t xml:space="preserve"> </w:t>
      </w:r>
      <w:r w:rsidR="000919DE" w:rsidRPr="00495298">
        <w:rPr>
          <w:rFonts w:eastAsia="Times New Roman" w:cs="Times New Roman"/>
          <w:i/>
          <w:iCs/>
          <w:color w:val="000000"/>
          <w:bdr w:val="none" w:sz="0" w:space="0" w:color="auto" w:frame="1"/>
        </w:rPr>
        <w:t>p.</w:t>
      </w:r>
      <w:r w:rsidR="004E2AA9">
        <w:rPr>
          <w:rFonts w:eastAsia="Times New Roman" w:cs="Times New Roman"/>
          <w:color w:val="000000"/>
          <w:bdr w:val="none" w:sz="0" w:space="0" w:color="auto" w:frame="1"/>
        </w:rPr>
        <w:t xml:space="preserve"> </w:t>
      </w:r>
      <w:r w:rsidR="007D1933">
        <w:rPr>
          <w:rFonts w:eastAsia="Times New Roman" w:cs="Times New Roman"/>
          <w:color w:val="000000"/>
          <w:bdr w:val="none" w:sz="0" w:space="0" w:color="auto" w:frame="1"/>
        </w:rPr>
        <w:t>=</w:t>
      </w:r>
      <w:r w:rsidR="004E2AA9">
        <w:rPr>
          <w:rFonts w:eastAsia="Times New Roman" w:cs="Times New Roman"/>
          <w:color w:val="000000"/>
          <w:bdr w:val="none" w:sz="0" w:space="0" w:color="auto" w:frame="1"/>
        </w:rPr>
        <w:t xml:space="preserve"> </w:t>
      </w:r>
      <w:r w:rsidR="007D1933">
        <w:rPr>
          <w:rFonts w:eastAsia="Times New Roman" w:cs="Times New Roman"/>
          <w:color w:val="000000"/>
          <w:bdr w:val="none" w:sz="0" w:space="0" w:color="auto" w:frame="1"/>
        </w:rPr>
        <w:t>.032</w:t>
      </w:r>
      <w:r w:rsidR="000919DE" w:rsidRPr="008F62E0">
        <w:rPr>
          <w:rFonts w:eastAsia="Times New Roman" w:cs="Times New Roman"/>
          <w:color w:val="000000"/>
          <w:bdr w:val="none" w:sz="0" w:space="0" w:color="auto" w:frame="1"/>
        </w:rPr>
        <w:t>)</w:t>
      </w:r>
      <w:r w:rsidR="00481A17">
        <w:rPr>
          <w:rFonts w:eastAsia="Times New Roman" w:cs="Times New Roman"/>
          <w:color w:val="000000"/>
          <w:bdr w:val="none" w:sz="0" w:space="0" w:color="auto" w:frame="1"/>
        </w:rPr>
        <w:t>, supporting hypothesis five (H5)</w:t>
      </w:r>
      <w:r w:rsidR="007D1933">
        <w:rPr>
          <w:rFonts w:eastAsia="Times New Roman" w:cs="Times New Roman"/>
          <w:color w:val="000000"/>
          <w:bdr w:val="none" w:sz="0" w:space="0" w:color="auto" w:frame="1"/>
        </w:rPr>
        <w:t xml:space="preserve">. </w:t>
      </w:r>
      <w:r w:rsidR="00476B8D">
        <w:rPr>
          <w:rFonts w:eastAsia="Times New Roman" w:cs="Times New Roman"/>
          <w:color w:val="000000"/>
          <w:bdr w:val="none" w:sz="0" w:space="0" w:color="auto" w:frame="1"/>
        </w:rPr>
        <w:t>Participant activity increased .125 for each</w:t>
      </w:r>
      <w:r w:rsidR="002D306E">
        <w:rPr>
          <w:rFonts w:eastAsia="Times New Roman" w:cs="Times New Roman"/>
          <w:color w:val="000000"/>
          <w:bdr w:val="none" w:sz="0" w:space="0" w:color="auto" w:frame="1"/>
        </w:rPr>
        <w:t xml:space="preserve"> 1 unit increase in RESONANCE</w:t>
      </w:r>
      <w:r w:rsidR="004919AD">
        <w:rPr>
          <w:rFonts w:eastAsia="Times New Roman" w:cs="Times New Roman"/>
          <w:color w:val="000000"/>
          <w:bdr w:val="none" w:sz="0" w:space="0" w:color="auto" w:frame="1"/>
        </w:rPr>
        <w:t xml:space="preserve">. </w:t>
      </w:r>
    </w:p>
    <w:p w14:paraId="6D6E0369" w14:textId="401E1BD2" w:rsidR="000919DE" w:rsidRPr="007D1933" w:rsidRDefault="007F069A" w:rsidP="00C9030C">
      <w:pPr>
        <w:rPr>
          <w:rFonts w:eastAsia="Times New Roman" w:cs="Times New Roman"/>
          <w:b/>
          <w:bCs/>
          <w:color w:val="000000"/>
          <w:bdr w:val="none" w:sz="0" w:space="0" w:color="auto" w:frame="1"/>
        </w:rPr>
      </w:pPr>
      <w:r>
        <w:rPr>
          <w:rFonts w:eastAsia="Times New Roman" w:cs="Times New Roman"/>
          <w:b/>
          <w:bCs/>
          <w:color w:val="000000"/>
          <w:bdr w:val="none" w:sz="0" w:space="0" w:color="auto" w:frame="1"/>
        </w:rPr>
        <w:t>Table 5</w:t>
      </w:r>
    </w:p>
    <w:p w14:paraId="3D1238EB" w14:textId="1F76A638" w:rsidR="00CD7B87" w:rsidRDefault="00CD7B87" w:rsidP="00C9030C">
      <w:pPr>
        <w:rPr>
          <w:rFonts w:eastAsia="Times New Roman" w:cs="Times New Roman"/>
          <w:i/>
          <w:iCs/>
          <w:color w:val="000000"/>
          <w:bdr w:val="none" w:sz="0" w:space="0" w:color="auto" w:frame="1"/>
        </w:rPr>
      </w:pPr>
      <w:r>
        <w:rPr>
          <w:rFonts w:eastAsia="Times New Roman" w:cs="Times New Roman"/>
          <w:i/>
          <w:iCs/>
          <w:noProof/>
          <w:color w:val="000000"/>
          <w:bdr w:val="none" w:sz="0" w:space="0" w:color="auto" w:frame="1"/>
        </w:rPr>
        <w:drawing>
          <wp:anchor distT="0" distB="0" distL="114300" distR="114300" simplePos="0" relativeHeight="251792397" behindDoc="0" locked="0" layoutInCell="1" allowOverlap="1" wp14:anchorId="25217FEB" wp14:editId="2FAA2B6B">
            <wp:simplePos x="0" y="0"/>
            <wp:positionH relativeFrom="column">
              <wp:posOffset>-105014</wp:posOffset>
            </wp:positionH>
            <wp:positionV relativeFrom="paragraph">
              <wp:posOffset>271780</wp:posOffset>
            </wp:positionV>
            <wp:extent cx="5827395" cy="3754755"/>
            <wp:effectExtent l="0" t="0" r="1905" b="4445"/>
            <wp:wrapTopAndBottom/>
            <wp:docPr id="46" name="Picture 4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abl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827395" cy="3754755"/>
                    </a:xfrm>
                    <a:prstGeom prst="rect">
                      <a:avLst/>
                    </a:prstGeom>
                  </pic:spPr>
                </pic:pic>
              </a:graphicData>
            </a:graphic>
            <wp14:sizeRelH relativeFrom="page">
              <wp14:pctWidth>0</wp14:pctWidth>
            </wp14:sizeRelH>
            <wp14:sizeRelV relativeFrom="page">
              <wp14:pctHeight>0</wp14:pctHeight>
            </wp14:sizeRelV>
          </wp:anchor>
        </w:drawing>
      </w:r>
      <w:r w:rsidR="007D1933">
        <w:rPr>
          <w:rFonts w:eastAsia="Times New Roman" w:cs="Times New Roman"/>
          <w:i/>
          <w:iCs/>
          <w:color w:val="000000"/>
          <w:bdr w:val="none" w:sz="0" w:space="0" w:color="auto" w:frame="1"/>
        </w:rPr>
        <w:t>PERSONALITY, INTENSITY, and ACTIVITY regressed on RESONANCE summary output</w:t>
      </w:r>
    </w:p>
    <w:p w14:paraId="6C2F9ACC" w14:textId="788FBB52" w:rsidR="000919DE" w:rsidRPr="00C9030C" w:rsidRDefault="008B2953" w:rsidP="00C9030C">
      <w:pPr>
        <w:rPr>
          <w:rFonts w:eastAsia="Times New Roman" w:cs="Times New Roman"/>
          <w:i/>
          <w:iCs/>
          <w:color w:val="000000"/>
          <w:bdr w:val="none" w:sz="0" w:space="0" w:color="auto" w:frame="1"/>
        </w:rPr>
      </w:pPr>
      <w:r w:rsidRPr="00E97BA5">
        <w:rPr>
          <w:rFonts w:eastAsia="Times New Roman" w:cs="Times New Roman"/>
          <w:i/>
          <w:iCs/>
          <w:color w:val="000000"/>
          <w:bdr w:val="none" w:sz="0" w:space="0" w:color="auto" w:frame="1"/>
        </w:rPr>
        <w:t>Source</w:t>
      </w:r>
      <w:r>
        <w:rPr>
          <w:rFonts w:eastAsia="Times New Roman" w:cs="Times New Roman"/>
          <w:color w:val="000000"/>
          <w:bdr w:val="none" w:sz="0" w:space="0" w:color="auto" w:frame="1"/>
        </w:rPr>
        <w:t>: Original data.</w:t>
      </w:r>
    </w:p>
    <w:p w14:paraId="5D0C48A6" w14:textId="77777777" w:rsidR="00CD7B87" w:rsidRDefault="00CD7B87" w:rsidP="00783D76">
      <w:pPr>
        <w:pStyle w:val="APA3"/>
      </w:pPr>
      <w:bookmarkStart w:id="472" w:name="_Toc118666808"/>
    </w:p>
    <w:p w14:paraId="41902B5F" w14:textId="2E5063AA" w:rsidR="00B253E4" w:rsidRDefault="00B253E4" w:rsidP="00783D76">
      <w:pPr>
        <w:pStyle w:val="APA3"/>
      </w:pPr>
      <w:r>
        <w:lastRenderedPageBreak/>
        <w:t>PROCESS</w:t>
      </w:r>
      <w:bookmarkEnd w:id="472"/>
    </w:p>
    <w:p w14:paraId="5A0F6DF3" w14:textId="77777777" w:rsidR="00740A75" w:rsidRDefault="00814093" w:rsidP="00783D76">
      <w:pPr>
        <w:ind w:firstLine="720"/>
        <w:jc w:val="both"/>
        <w:rPr>
          <w:rFonts w:cs="Times New Roman"/>
        </w:rPr>
      </w:pPr>
      <w:r>
        <w:rPr>
          <w:rFonts w:cs="Times New Roman"/>
        </w:rPr>
        <w:t>As an additional source of analysis</w:t>
      </w:r>
      <w:r w:rsidR="008563A9">
        <w:rPr>
          <w:rFonts w:cs="Times New Roman"/>
        </w:rPr>
        <w:t xml:space="preserve"> and to look for direct and indirect effects,</w:t>
      </w:r>
      <w:r>
        <w:rPr>
          <w:rFonts w:cs="Times New Roman"/>
        </w:rPr>
        <w:t xml:space="preserve"> </w:t>
      </w:r>
      <w:r w:rsidR="00772460">
        <w:rPr>
          <w:rFonts w:cs="Times New Roman"/>
        </w:rPr>
        <w:t xml:space="preserve">Hayes’ </w:t>
      </w:r>
      <w:r w:rsidR="001D6EF9">
        <w:rPr>
          <w:rFonts w:cs="Times New Roman"/>
        </w:rPr>
        <w:t xml:space="preserve">(2022) </w:t>
      </w:r>
      <w:r w:rsidR="00772460">
        <w:rPr>
          <w:rFonts w:cs="Times New Roman"/>
        </w:rPr>
        <w:t xml:space="preserve">PROCESS macro model number 4 </w:t>
      </w:r>
      <w:r w:rsidR="00B8311B">
        <w:rPr>
          <w:rFonts w:cs="Times New Roman"/>
        </w:rPr>
        <w:t xml:space="preserve">(parallel mediation) </w:t>
      </w:r>
      <w:r w:rsidR="00772460">
        <w:rPr>
          <w:rFonts w:cs="Times New Roman"/>
        </w:rPr>
        <w:t>was run to examine mediation effects from INTENSITY</w:t>
      </w:r>
      <w:r w:rsidR="008C49D7">
        <w:rPr>
          <w:rFonts w:cs="Times New Roman"/>
        </w:rPr>
        <w:t xml:space="preserve"> (INTENS)</w:t>
      </w:r>
      <w:r w:rsidR="00772460">
        <w:rPr>
          <w:rFonts w:cs="Times New Roman"/>
        </w:rPr>
        <w:t xml:space="preserve"> and ACTIVITY</w:t>
      </w:r>
      <w:r w:rsidR="008C49D7">
        <w:rPr>
          <w:rFonts w:cs="Times New Roman"/>
        </w:rPr>
        <w:t xml:space="preserve"> (ACTIVE)</w:t>
      </w:r>
      <w:r w:rsidR="00772460">
        <w:rPr>
          <w:rFonts w:cs="Times New Roman"/>
        </w:rPr>
        <w:t xml:space="preserve"> between PERSONALITY</w:t>
      </w:r>
      <w:r w:rsidR="008C49D7">
        <w:rPr>
          <w:rFonts w:cs="Times New Roman"/>
        </w:rPr>
        <w:t xml:space="preserve"> (PERSN)</w:t>
      </w:r>
      <w:r w:rsidR="00772460">
        <w:rPr>
          <w:rFonts w:cs="Times New Roman"/>
        </w:rPr>
        <w:t xml:space="preserve"> and RESONANCE</w:t>
      </w:r>
      <w:r w:rsidR="008C49D7">
        <w:rPr>
          <w:rFonts w:cs="Times New Roman"/>
        </w:rPr>
        <w:t xml:space="preserve"> (RESON)</w:t>
      </w:r>
      <w:r w:rsidR="00772460">
        <w:rPr>
          <w:rFonts w:cs="Times New Roman"/>
        </w:rPr>
        <w:t xml:space="preserve">. </w:t>
      </w:r>
      <w:r w:rsidR="00827C13">
        <w:rPr>
          <w:rFonts w:cs="Times New Roman"/>
        </w:rPr>
        <w:t xml:space="preserve">PROCESS estimates the regression coefficient in a simple mediation model, as well as in more complex model involving two or more mediators, while providing an estimate of the indirect effect and various inferential tests. </w:t>
      </w:r>
      <w:r w:rsidR="00CE0965">
        <w:rPr>
          <w:rFonts w:cs="Times New Roman"/>
        </w:rPr>
        <w:t>According to Hayes (2022), “</w:t>
      </w:r>
      <w:r w:rsidR="00827C13">
        <w:rPr>
          <w:rFonts w:cs="Times New Roman"/>
        </w:rPr>
        <w:t>it can be used for moderation analysis and modeling that combines moderation and mediation” (p. 93).</w:t>
      </w:r>
    </w:p>
    <w:p w14:paraId="5177B606" w14:textId="772B3F52" w:rsidR="00C35CFD" w:rsidRPr="004979DA" w:rsidRDefault="00280191" w:rsidP="00783D76">
      <w:pPr>
        <w:ind w:firstLine="720"/>
        <w:jc w:val="both"/>
        <w:rPr>
          <w:rFonts w:cs="Times New Roman"/>
        </w:rPr>
      </w:pPr>
      <w:r>
        <w:rPr>
          <w:rFonts w:cs="Times New Roman"/>
        </w:rPr>
        <w:t xml:space="preserve">Using the same </w:t>
      </w:r>
      <w:r w:rsidR="004E1A6F">
        <w:rPr>
          <w:rFonts w:cs="Times New Roman"/>
        </w:rPr>
        <w:t xml:space="preserve">study </w:t>
      </w:r>
      <w:r>
        <w:rPr>
          <w:rFonts w:cs="Times New Roman"/>
        </w:rPr>
        <w:t xml:space="preserve">data set </w:t>
      </w:r>
      <w:r w:rsidR="00211254">
        <w:rPr>
          <w:rFonts w:cs="Times New Roman"/>
        </w:rPr>
        <w:t>examined</w:t>
      </w:r>
      <w:r>
        <w:rPr>
          <w:rFonts w:cs="Times New Roman"/>
        </w:rPr>
        <w:t xml:space="preserve"> for regression, t</w:t>
      </w:r>
      <w:r w:rsidR="00772460">
        <w:rPr>
          <w:rFonts w:cs="Times New Roman"/>
        </w:rPr>
        <w:t>he path (direct effect) from PERSONALITY to INTENSITY was positive and statistically significant (b</w:t>
      </w:r>
      <w:r w:rsidR="004E2AA9">
        <w:rPr>
          <w:rFonts w:cs="Times New Roman"/>
        </w:rPr>
        <w:t xml:space="preserve"> </w:t>
      </w:r>
      <w:r w:rsidR="00772460">
        <w:rPr>
          <w:rFonts w:cs="Times New Roman"/>
        </w:rPr>
        <w:t>=</w:t>
      </w:r>
      <w:r w:rsidR="004E2AA9">
        <w:rPr>
          <w:rFonts w:cs="Times New Roman"/>
        </w:rPr>
        <w:t xml:space="preserve"> </w:t>
      </w:r>
      <w:r w:rsidR="00772460">
        <w:rPr>
          <w:rFonts w:cs="Times New Roman"/>
        </w:rPr>
        <w:t xml:space="preserve">1.197, </w:t>
      </w:r>
      <w:r w:rsidR="006B02BA" w:rsidRPr="006B02BA">
        <w:rPr>
          <w:rFonts w:cs="Times New Roman"/>
          <w:i/>
          <w:iCs/>
        </w:rPr>
        <w:t>t</w:t>
      </w:r>
      <w:r w:rsidR="006B02BA">
        <w:rPr>
          <w:rFonts w:cs="Times New Roman"/>
        </w:rPr>
        <w:t>(300)</w:t>
      </w:r>
      <w:r w:rsidR="004E2AA9">
        <w:rPr>
          <w:rFonts w:cs="Times New Roman"/>
        </w:rPr>
        <w:t xml:space="preserve"> </w:t>
      </w:r>
      <w:r w:rsidR="006B02BA">
        <w:rPr>
          <w:rFonts w:cs="Times New Roman"/>
        </w:rPr>
        <w:t>=</w:t>
      </w:r>
      <w:r w:rsidR="004E2AA9">
        <w:rPr>
          <w:rFonts w:cs="Times New Roman"/>
        </w:rPr>
        <w:t xml:space="preserve"> </w:t>
      </w:r>
      <w:r w:rsidR="006B02BA">
        <w:rPr>
          <w:rFonts w:cs="Times New Roman"/>
        </w:rPr>
        <w:t>6.75</w:t>
      </w:r>
      <w:r w:rsidR="00C463CB">
        <w:rPr>
          <w:rFonts w:cs="Times New Roman"/>
        </w:rPr>
        <w:t>3</w:t>
      </w:r>
      <w:r w:rsidR="00772460">
        <w:rPr>
          <w:rFonts w:cs="Times New Roman"/>
        </w:rPr>
        <w:t xml:space="preserve">, </w:t>
      </w:r>
      <w:r w:rsidR="00772460" w:rsidRPr="00495298">
        <w:rPr>
          <w:rFonts w:cs="Times New Roman"/>
          <w:i/>
          <w:iCs/>
        </w:rPr>
        <w:t>p</w:t>
      </w:r>
      <w:r w:rsidR="004E2AA9" w:rsidRPr="00495298">
        <w:rPr>
          <w:rFonts w:cs="Times New Roman"/>
          <w:i/>
          <w:iCs/>
        </w:rPr>
        <w:t>.</w:t>
      </w:r>
      <w:r w:rsidR="004E2AA9">
        <w:rPr>
          <w:rFonts w:cs="Times New Roman"/>
        </w:rPr>
        <w:t xml:space="preserve"> </w:t>
      </w:r>
      <w:r w:rsidR="00772460">
        <w:rPr>
          <w:rFonts w:cs="Times New Roman"/>
        </w:rPr>
        <w:t>&lt;</w:t>
      </w:r>
      <w:r w:rsidR="004E2AA9">
        <w:rPr>
          <w:rFonts w:cs="Times New Roman"/>
        </w:rPr>
        <w:t xml:space="preserve"> </w:t>
      </w:r>
      <w:r w:rsidR="00772460">
        <w:rPr>
          <w:rFonts w:cs="Times New Roman"/>
        </w:rPr>
        <w:t>.001)</w:t>
      </w:r>
      <w:r w:rsidR="00481A17">
        <w:rPr>
          <w:rFonts w:cs="Times New Roman"/>
        </w:rPr>
        <w:t>, supporting hypothesis one (H1)</w:t>
      </w:r>
      <w:r w:rsidR="00772460">
        <w:rPr>
          <w:rFonts w:cs="Times New Roman"/>
        </w:rPr>
        <w:t>. The path (direct effect) from PERSONALITY to ACTIVITY was positive and statistically signific</w:t>
      </w:r>
      <w:r w:rsidR="00772460" w:rsidRPr="00B21A20">
        <w:rPr>
          <w:rFonts w:cs="Times New Roman"/>
        </w:rPr>
        <w:t xml:space="preserve">ant </w:t>
      </w:r>
      <w:r w:rsidR="00772460" w:rsidRPr="00494DEF">
        <w:rPr>
          <w:rFonts w:cs="Times New Roman"/>
        </w:rPr>
        <w:t>(b</w:t>
      </w:r>
      <w:r w:rsidR="004E2AA9">
        <w:rPr>
          <w:rFonts w:cs="Times New Roman"/>
        </w:rPr>
        <w:t xml:space="preserve"> </w:t>
      </w:r>
      <w:r w:rsidR="00772460" w:rsidRPr="00494DEF">
        <w:rPr>
          <w:rFonts w:cs="Times New Roman"/>
        </w:rPr>
        <w:t>=</w:t>
      </w:r>
      <w:r w:rsidR="004E2AA9">
        <w:rPr>
          <w:rFonts w:cs="Times New Roman"/>
        </w:rPr>
        <w:t xml:space="preserve"> </w:t>
      </w:r>
      <w:r w:rsidR="00772460" w:rsidRPr="00494DEF">
        <w:rPr>
          <w:rFonts w:cs="Times New Roman"/>
        </w:rPr>
        <w:t>1.34</w:t>
      </w:r>
      <w:r w:rsidR="00C463CB">
        <w:rPr>
          <w:rFonts w:cs="Times New Roman"/>
        </w:rPr>
        <w:t>3</w:t>
      </w:r>
      <w:r w:rsidR="00772460" w:rsidRPr="00494DEF">
        <w:rPr>
          <w:rFonts w:cs="Times New Roman"/>
        </w:rPr>
        <w:t xml:space="preserve">, </w:t>
      </w:r>
      <w:r w:rsidR="006B02BA" w:rsidRPr="006B02BA">
        <w:rPr>
          <w:rFonts w:cs="Times New Roman"/>
          <w:i/>
          <w:iCs/>
        </w:rPr>
        <w:t>t</w:t>
      </w:r>
      <w:r w:rsidR="006B02BA">
        <w:rPr>
          <w:rFonts w:cs="Times New Roman"/>
        </w:rPr>
        <w:t>(300)</w:t>
      </w:r>
      <w:r w:rsidR="004E2AA9">
        <w:rPr>
          <w:rFonts w:cs="Times New Roman"/>
        </w:rPr>
        <w:t xml:space="preserve"> </w:t>
      </w:r>
      <w:r w:rsidR="006B02BA">
        <w:rPr>
          <w:rFonts w:cs="Times New Roman"/>
        </w:rPr>
        <w:t>=</w:t>
      </w:r>
      <w:r w:rsidR="004E2AA9">
        <w:rPr>
          <w:rFonts w:cs="Times New Roman"/>
        </w:rPr>
        <w:t xml:space="preserve"> </w:t>
      </w:r>
      <w:r w:rsidR="006B02BA">
        <w:rPr>
          <w:rFonts w:cs="Times New Roman"/>
        </w:rPr>
        <w:t>6.79</w:t>
      </w:r>
      <w:r w:rsidR="00C463CB">
        <w:rPr>
          <w:rFonts w:cs="Times New Roman"/>
        </w:rPr>
        <w:t>9</w:t>
      </w:r>
      <w:r w:rsidR="00772460" w:rsidRPr="00494DEF">
        <w:rPr>
          <w:rFonts w:cs="Times New Roman"/>
        </w:rPr>
        <w:t xml:space="preserve">, </w:t>
      </w:r>
      <w:r w:rsidR="00772460" w:rsidRPr="00495298">
        <w:rPr>
          <w:rFonts w:cs="Times New Roman"/>
          <w:i/>
          <w:iCs/>
        </w:rPr>
        <w:t>p.</w:t>
      </w:r>
      <w:r w:rsidR="004E2AA9">
        <w:rPr>
          <w:rFonts w:cs="Times New Roman"/>
        </w:rPr>
        <w:t xml:space="preserve"> </w:t>
      </w:r>
      <w:r w:rsidR="00772460" w:rsidRPr="00494DEF">
        <w:rPr>
          <w:rFonts w:cs="Times New Roman"/>
        </w:rPr>
        <w:t>&lt;</w:t>
      </w:r>
      <w:r w:rsidR="004E2AA9">
        <w:rPr>
          <w:rFonts w:cs="Times New Roman"/>
        </w:rPr>
        <w:t xml:space="preserve"> </w:t>
      </w:r>
      <w:r w:rsidR="00772460" w:rsidRPr="00494DEF">
        <w:rPr>
          <w:rFonts w:cs="Times New Roman"/>
        </w:rPr>
        <w:t>.001)</w:t>
      </w:r>
      <w:r w:rsidR="00481A17">
        <w:rPr>
          <w:rFonts w:cs="Times New Roman"/>
        </w:rPr>
        <w:t>, supporting hypothesis two (H2)</w:t>
      </w:r>
      <w:r w:rsidR="00772460" w:rsidRPr="00494DEF">
        <w:rPr>
          <w:rFonts w:cs="Times New Roman"/>
        </w:rPr>
        <w:t xml:space="preserve">. </w:t>
      </w:r>
      <w:r w:rsidR="004979DA">
        <w:rPr>
          <w:rFonts w:cs="Times New Roman"/>
        </w:rPr>
        <w:t>Contrary to hypothesis three (H3)</w:t>
      </w:r>
      <w:r w:rsidR="003A5C0C">
        <w:rPr>
          <w:rFonts w:cs="Times New Roman"/>
        </w:rPr>
        <w:t>, and consistent with previous regression results</w:t>
      </w:r>
      <w:r w:rsidR="004979DA">
        <w:rPr>
          <w:rFonts w:cs="Times New Roman"/>
        </w:rPr>
        <w:t>, t</w:t>
      </w:r>
      <w:r w:rsidR="004979DA" w:rsidRPr="00A305BB">
        <w:rPr>
          <w:rFonts w:cs="Times New Roman"/>
        </w:rPr>
        <w:t>he path (direct effect) from PERSONALITY to REASONANCE</w:t>
      </w:r>
      <w:r w:rsidR="00211254">
        <w:rPr>
          <w:rFonts w:cs="Times New Roman"/>
        </w:rPr>
        <w:t>,</w:t>
      </w:r>
      <w:r w:rsidR="004979DA" w:rsidRPr="00A305BB">
        <w:rPr>
          <w:rFonts w:cs="Times New Roman"/>
        </w:rPr>
        <w:t xml:space="preserve"> was positive but not statistically significant (b</w:t>
      </w:r>
      <w:r w:rsidR="004E2AA9">
        <w:rPr>
          <w:rFonts w:cs="Times New Roman"/>
        </w:rPr>
        <w:t xml:space="preserve"> </w:t>
      </w:r>
      <w:r w:rsidR="004979DA" w:rsidRPr="00A305BB">
        <w:rPr>
          <w:rFonts w:cs="Times New Roman"/>
        </w:rPr>
        <w:t>=</w:t>
      </w:r>
      <w:r w:rsidR="004E2AA9">
        <w:rPr>
          <w:rFonts w:cs="Times New Roman"/>
        </w:rPr>
        <w:t xml:space="preserve"> </w:t>
      </w:r>
      <w:r w:rsidR="004979DA" w:rsidRPr="00A305BB">
        <w:rPr>
          <w:rFonts w:cs="Times New Roman"/>
        </w:rPr>
        <w:t>.17</w:t>
      </w:r>
      <w:r w:rsidR="00C463CB">
        <w:rPr>
          <w:rFonts w:cs="Times New Roman"/>
        </w:rPr>
        <w:t>3</w:t>
      </w:r>
      <w:r w:rsidR="004979DA" w:rsidRPr="00A305BB">
        <w:rPr>
          <w:rFonts w:cs="Times New Roman"/>
        </w:rPr>
        <w:t xml:space="preserve">, </w:t>
      </w:r>
      <w:r w:rsidR="006B02BA">
        <w:rPr>
          <w:rFonts w:cs="Times New Roman"/>
        </w:rPr>
        <w:t>t(298)</w:t>
      </w:r>
      <w:r w:rsidR="004E2AA9">
        <w:rPr>
          <w:rFonts w:cs="Times New Roman"/>
        </w:rPr>
        <w:t xml:space="preserve"> </w:t>
      </w:r>
      <w:r w:rsidR="006B02BA">
        <w:rPr>
          <w:rFonts w:cs="Times New Roman"/>
        </w:rPr>
        <w:t>=</w:t>
      </w:r>
      <w:r w:rsidR="004E2AA9">
        <w:rPr>
          <w:rFonts w:cs="Times New Roman"/>
        </w:rPr>
        <w:t xml:space="preserve"> </w:t>
      </w:r>
      <w:r w:rsidR="006B02BA">
        <w:rPr>
          <w:rFonts w:cs="Times New Roman"/>
        </w:rPr>
        <w:t>4.282</w:t>
      </w:r>
      <w:r w:rsidR="004979DA" w:rsidRPr="00A305BB">
        <w:rPr>
          <w:rFonts w:cs="Times New Roman"/>
        </w:rPr>
        <w:t xml:space="preserve">, </w:t>
      </w:r>
      <w:r w:rsidR="004979DA" w:rsidRPr="00495298">
        <w:rPr>
          <w:rFonts w:cs="Times New Roman"/>
          <w:i/>
          <w:iCs/>
        </w:rPr>
        <w:t>p.</w:t>
      </w:r>
      <w:r w:rsidR="004E2AA9">
        <w:rPr>
          <w:rFonts w:cs="Times New Roman"/>
        </w:rPr>
        <w:t xml:space="preserve"> </w:t>
      </w:r>
      <w:r w:rsidR="004979DA" w:rsidRPr="00A305BB">
        <w:rPr>
          <w:rFonts w:cs="Times New Roman"/>
        </w:rPr>
        <w:t>=</w:t>
      </w:r>
      <w:r w:rsidR="004E2AA9">
        <w:rPr>
          <w:rFonts w:cs="Times New Roman"/>
        </w:rPr>
        <w:t xml:space="preserve"> </w:t>
      </w:r>
      <w:r w:rsidR="004979DA" w:rsidRPr="00A305BB">
        <w:rPr>
          <w:rFonts w:cs="Times New Roman"/>
        </w:rPr>
        <w:t>.18</w:t>
      </w:r>
      <w:r w:rsidR="00C463CB">
        <w:rPr>
          <w:rFonts w:cs="Times New Roman"/>
        </w:rPr>
        <w:t>3</w:t>
      </w:r>
      <w:r w:rsidR="004979DA" w:rsidRPr="00A305BB">
        <w:rPr>
          <w:rFonts w:cs="Times New Roman"/>
        </w:rPr>
        <w:t>).</w:t>
      </w:r>
      <w:r w:rsidR="004979DA">
        <w:rPr>
          <w:rFonts w:cs="Times New Roman"/>
        </w:rPr>
        <w:t xml:space="preserve"> </w:t>
      </w:r>
      <w:r w:rsidR="00300647" w:rsidRPr="000D61D9">
        <w:rPr>
          <w:rFonts w:cs="Times New Roman"/>
        </w:rPr>
        <w:t>The</w:t>
      </w:r>
      <w:r w:rsidR="00300647">
        <w:rPr>
          <w:rFonts w:cs="Times New Roman"/>
        </w:rPr>
        <w:t xml:space="preserve"> path (direct effect</w:t>
      </w:r>
      <w:r w:rsidR="009E3AED">
        <w:rPr>
          <w:rFonts w:cs="Times New Roman"/>
        </w:rPr>
        <w:t>)</w:t>
      </w:r>
      <w:r w:rsidR="00300647">
        <w:rPr>
          <w:rFonts w:cs="Times New Roman"/>
        </w:rPr>
        <w:t xml:space="preserve"> from INTENS</w:t>
      </w:r>
      <w:r w:rsidR="002D46FB">
        <w:rPr>
          <w:rFonts w:cs="Times New Roman"/>
        </w:rPr>
        <w:t>IT</w:t>
      </w:r>
      <w:r w:rsidR="00300647">
        <w:rPr>
          <w:rFonts w:cs="Times New Roman"/>
        </w:rPr>
        <w:t>Y to RESONANCE was positive and</w:t>
      </w:r>
      <w:r w:rsidR="00713302">
        <w:rPr>
          <w:rFonts w:cs="Times New Roman"/>
        </w:rPr>
        <w:t xml:space="preserve"> statistically</w:t>
      </w:r>
      <w:r w:rsidR="00300647">
        <w:rPr>
          <w:rFonts w:cs="Times New Roman"/>
        </w:rPr>
        <w:t xml:space="preserve"> significant (b</w:t>
      </w:r>
      <w:r w:rsidR="00AE6FFB">
        <w:rPr>
          <w:rFonts w:cs="Times New Roman"/>
        </w:rPr>
        <w:t xml:space="preserve"> </w:t>
      </w:r>
      <w:r w:rsidR="00300647">
        <w:rPr>
          <w:rFonts w:cs="Times New Roman"/>
        </w:rPr>
        <w:t>=</w:t>
      </w:r>
      <w:r w:rsidR="00AE6FFB">
        <w:rPr>
          <w:rFonts w:cs="Times New Roman"/>
        </w:rPr>
        <w:t xml:space="preserve"> </w:t>
      </w:r>
      <w:r w:rsidR="00300647">
        <w:rPr>
          <w:rFonts w:cs="Times New Roman"/>
        </w:rPr>
        <w:t>.25</w:t>
      </w:r>
      <w:r w:rsidR="00C463CB">
        <w:rPr>
          <w:rFonts w:cs="Times New Roman"/>
        </w:rPr>
        <w:t>1</w:t>
      </w:r>
      <w:r w:rsidR="00300647">
        <w:rPr>
          <w:rFonts w:cs="Times New Roman"/>
        </w:rPr>
        <w:t xml:space="preserve">, </w:t>
      </w:r>
      <w:r w:rsidR="006B02BA">
        <w:rPr>
          <w:rFonts w:cs="Times New Roman"/>
        </w:rPr>
        <w:t>t(298)</w:t>
      </w:r>
      <w:r w:rsidR="00AE6FFB">
        <w:rPr>
          <w:rFonts w:cs="Times New Roman"/>
        </w:rPr>
        <w:t xml:space="preserve"> </w:t>
      </w:r>
      <w:r w:rsidR="006B02BA">
        <w:rPr>
          <w:rFonts w:cs="Times New Roman"/>
        </w:rPr>
        <w:t>=</w:t>
      </w:r>
      <w:r w:rsidR="00AE6FFB">
        <w:rPr>
          <w:rFonts w:cs="Times New Roman"/>
        </w:rPr>
        <w:t xml:space="preserve"> </w:t>
      </w:r>
      <w:r w:rsidR="006B02BA">
        <w:rPr>
          <w:rFonts w:cs="Times New Roman"/>
        </w:rPr>
        <w:t>3.86</w:t>
      </w:r>
      <w:r w:rsidR="00C463CB">
        <w:rPr>
          <w:rFonts w:cs="Times New Roman"/>
        </w:rPr>
        <w:t>7</w:t>
      </w:r>
      <w:r w:rsidR="00300647">
        <w:rPr>
          <w:rFonts w:cs="Times New Roman"/>
        </w:rPr>
        <w:t xml:space="preserve">, </w:t>
      </w:r>
      <w:r w:rsidR="00300647" w:rsidRPr="00495298">
        <w:rPr>
          <w:rFonts w:cs="Times New Roman"/>
          <w:i/>
          <w:iCs/>
        </w:rPr>
        <w:t>p</w:t>
      </w:r>
      <w:r w:rsidR="00300647">
        <w:rPr>
          <w:rFonts w:cs="Times New Roman"/>
        </w:rPr>
        <w:t>.=.000)</w:t>
      </w:r>
      <w:r w:rsidR="00481A17">
        <w:rPr>
          <w:rFonts w:cs="Times New Roman"/>
        </w:rPr>
        <w:t>, supporting hypothesis four (H4)</w:t>
      </w:r>
      <w:r w:rsidR="00300647">
        <w:rPr>
          <w:rFonts w:cs="Times New Roman"/>
        </w:rPr>
        <w:t>. The path (direct effect) from ACTIVITY to RESONANCE was positive and statistically significant (b</w:t>
      </w:r>
      <w:r w:rsidR="004E2AA9">
        <w:rPr>
          <w:rFonts w:cs="Times New Roman"/>
        </w:rPr>
        <w:t xml:space="preserve"> </w:t>
      </w:r>
      <w:r w:rsidR="00300647">
        <w:rPr>
          <w:rFonts w:cs="Times New Roman"/>
        </w:rPr>
        <w:t>=</w:t>
      </w:r>
      <w:r w:rsidR="004E2AA9">
        <w:rPr>
          <w:rFonts w:cs="Times New Roman"/>
        </w:rPr>
        <w:t xml:space="preserve"> </w:t>
      </w:r>
      <w:r w:rsidR="009E3AED">
        <w:rPr>
          <w:rFonts w:cs="Times New Roman"/>
        </w:rPr>
        <w:t>.</w:t>
      </w:r>
      <w:r w:rsidR="00300647">
        <w:rPr>
          <w:rFonts w:cs="Times New Roman"/>
        </w:rPr>
        <w:t xml:space="preserve">125, </w:t>
      </w:r>
      <w:r w:rsidR="006B02BA">
        <w:rPr>
          <w:rFonts w:cs="Times New Roman"/>
        </w:rPr>
        <w:t>t(298)</w:t>
      </w:r>
      <w:r w:rsidR="004E2AA9">
        <w:rPr>
          <w:rFonts w:cs="Times New Roman"/>
        </w:rPr>
        <w:t xml:space="preserve"> </w:t>
      </w:r>
      <w:r w:rsidR="006B02BA">
        <w:rPr>
          <w:rFonts w:cs="Times New Roman"/>
        </w:rPr>
        <w:t>=</w:t>
      </w:r>
      <w:r w:rsidR="004E2AA9">
        <w:rPr>
          <w:rFonts w:cs="Times New Roman"/>
        </w:rPr>
        <w:t xml:space="preserve"> </w:t>
      </w:r>
      <w:r w:rsidR="006B02BA">
        <w:rPr>
          <w:rFonts w:cs="Times New Roman"/>
        </w:rPr>
        <w:t>2.15</w:t>
      </w:r>
      <w:r w:rsidR="00C463CB">
        <w:rPr>
          <w:rFonts w:cs="Times New Roman"/>
        </w:rPr>
        <w:t>1</w:t>
      </w:r>
      <w:r w:rsidR="00300647">
        <w:rPr>
          <w:rFonts w:cs="Times New Roman"/>
        </w:rPr>
        <w:t xml:space="preserve">, </w:t>
      </w:r>
      <w:r w:rsidR="00300647" w:rsidRPr="00495298">
        <w:rPr>
          <w:rFonts w:cs="Times New Roman"/>
          <w:i/>
          <w:iCs/>
        </w:rPr>
        <w:t>p.</w:t>
      </w:r>
      <w:r w:rsidR="004E2AA9">
        <w:rPr>
          <w:rFonts w:cs="Times New Roman"/>
        </w:rPr>
        <w:t xml:space="preserve"> </w:t>
      </w:r>
      <w:r w:rsidR="00300647">
        <w:rPr>
          <w:rFonts w:cs="Times New Roman"/>
        </w:rPr>
        <w:t>=</w:t>
      </w:r>
      <w:r w:rsidR="004E2AA9">
        <w:rPr>
          <w:rFonts w:cs="Times New Roman"/>
        </w:rPr>
        <w:t xml:space="preserve"> </w:t>
      </w:r>
      <w:r w:rsidR="00300647">
        <w:rPr>
          <w:rFonts w:cs="Times New Roman"/>
        </w:rPr>
        <w:t>.032)</w:t>
      </w:r>
      <w:r w:rsidR="00481A17">
        <w:rPr>
          <w:rFonts w:cs="Times New Roman"/>
        </w:rPr>
        <w:t>, supporting hypothesis five (H5)</w:t>
      </w:r>
      <w:r w:rsidR="00300647">
        <w:rPr>
          <w:rFonts w:cs="Times New Roman"/>
        </w:rPr>
        <w:t>.</w:t>
      </w:r>
    </w:p>
    <w:p w14:paraId="7CB6983B" w14:textId="6F5B6158" w:rsidR="001B553D" w:rsidRPr="005D2CDE" w:rsidRDefault="00772460" w:rsidP="005D2CDE">
      <w:pPr>
        <w:ind w:firstLine="720"/>
        <w:jc w:val="both"/>
        <w:rPr>
          <w:rFonts w:cs="Times New Roman"/>
        </w:rPr>
      </w:pPr>
      <w:r>
        <w:rPr>
          <w:rFonts w:cs="Times New Roman"/>
        </w:rPr>
        <w:t xml:space="preserve">The </w:t>
      </w:r>
      <w:r w:rsidR="00E36D61">
        <w:rPr>
          <w:rFonts w:cs="Times New Roman"/>
        </w:rPr>
        <w:t>unstandardized</w:t>
      </w:r>
      <w:r w:rsidR="00EA6C7D">
        <w:rPr>
          <w:rFonts w:cs="Times New Roman"/>
        </w:rPr>
        <w:t xml:space="preserve"> </w:t>
      </w:r>
      <w:r>
        <w:rPr>
          <w:rFonts w:cs="Times New Roman"/>
        </w:rPr>
        <w:t xml:space="preserve">indirect effect of PERSONALITY </w:t>
      </w:r>
      <w:r w:rsidR="00E36D61">
        <w:rPr>
          <w:rFonts w:cs="Times New Roman"/>
        </w:rPr>
        <w:t xml:space="preserve">on RESONANCE </w:t>
      </w:r>
      <w:r w:rsidR="003A5C0C">
        <w:rPr>
          <w:rFonts w:cs="Times New Roman"/>
        </w:rPr>
        <w:t>through</w:t>
      </w:r>
      <w:r>
        <w:rPr>
          <w:rFonts w:cs="Times New Roman"/>
        </w:rPr>
        <w:t xml:space="preserve"> INTENSITY was positive and statistically significant </w:t>
      </w:r>
      <w:r w:rsidR="00E36D61">
        <w:rPr>
          <w:rFonts w:cs="Times New Roman"/>
        </w:rPr>
        <w:t>(IE</w:t>
      </w:r>
      <w:r w:rsidR="004E2AA9">
        <w:rPr>
          <w:rFonts w:cs="Times New Roman"/>
        </w:rPr>
        <w:t xml:space="preserve"> </w:t>
      </w:r>
      <w:r w:rsidR="00E36D61">
        <w:rPr>
          <w:rFonts w:cs="Times New Roman"/>
        </w:rPr>
        <w:t>=</w:t>
      </w:r>
      <w:r w:rsidR="004E2AA9">
        <w:rPr>
          <w:rFonts w:cs="Times New Roman"/>
        </w:rPr>
        <w:t xml:space="preserve"> </w:t>
      </w:r>
      <w:r w:rsidR="00E36D61">
        <w:rPr>
          <w:rFonts w:cs="Times New Roman"/>
        </w:rPr>
        <w:t>.</w:t>
      </w:r>
      <w:r w:rsidR="00C463CB">
        <w:rPr>
          <w:rFonts w:cs="Times New Roman"/>
        </w:rPr>
        <w:t>3</w:t>
      </w:r>
      <w:r w:rsidR="00E36D61">
        <w:rPr>
          <w:rFonts w:cs="Times New Roman"/>
        </w:rPr>
        <w:t xml:space="preserve">; </w:t>
      </w:r>
      <w:r>
        <w:rPr>
          <w:rFonts w:cs="Times New Roman"/>
        </w:rPr>
        <w:t>95%</w:t>
      </w:r>
      <w:r w:rsidR="00BE6C11">
        <w:rPr>
          <w:rFonts w:cs="Times New Roman"/>
        </w:rPr>
        <w:t xml:space="preserve"> </w:t>
      </w:r>
      <w:r>
        <w:rPr>
          <w:rFonts w:cs="Times New Roman"/>
        </w:rPr>
        <w:t>CI</w:t>
      </w:r>
      <w:r w:rsidR="004E2AA9">
        <w:rPr>
          <w:rFonts w:cs="Times New Roman"/>
        </w:rPr>
        <w:t xml:space="preserve"> </w:t>
      </w:r>
      <w:r w:rsidR="00203F76">
        <w:rPr>
          <w:rFonts w:cs="Times New Roman"/>
        </w:rPr>
        <w:t>=</w:t>
      </w:r>
      <w:r w:rsidR="004E2AA9">
        <w:rPr>
          <w:rFonts w:cs="Times New Roman"/>
        </w:rPr>
        <w:t xml:space="preserve"> </w:t>
      </w:r>
      <w:r w:rsidR="00E414F9">
        <w:rPr>
          <w:rFonts w:cs="Times New Roman"/>
        </w:rPr>
        <w:t>[</w:t>
      </w:r>
      <w:r>
        <w:rPr>
          <w:rFonts w:cs="Times New Roman"/>
        </w:rPr>
        <w:t>.10</w:t>
      </w:r>
      <w:r w:rsidR="0051273F">
        <w:rPr>
          <w:rFonts w:cs="Times New Roman"/>
        </w:rPr>
        <w:t>5</w:t>
      </w:r>
      <w:r>
        <w:rPr>
          <w:rFonts w:cs="Times New Roman"/>
        </w:rPr>
        <w:t>5,</w:t>
      </w:r>
      <w:r w:rsidR="00203F76">
        <w:rPr>
          <w:rFonts w:cs="Times New Roman"/>
        </w:rPr>
        <w:t xml:space="preserve"> </w:t>
      </w:r>
      <w:r>
        <w:rPr>
          <w:rFonts w:cs="Times New Roman"/>
        </w:rPr>
        <w:t>.5</w:t>
      </w:r>
      <w:r w:rsidR="0051273F">
        <w:rPr>
          <w:rFonts w:cs="Times New Roman"/>
        </w:rPr>
        <w:t>321</w:t>
      </w:r>
      <w:r w:rsidR="00E414F9">
        <w:rPr>
          <w:rFonts w:cs="Times New Roman"/>
        </w:rPr>
        <w:t>]</w:t>
      </w:r>
      <w:r w:rsidR="00E36D61">
        <w:rPr>
          <w:rFonts w:cs="Times New Roman"/>
        </w:rPr>
        <w:t>)</w:t>
      </w:r>
      <w:r w:rsidR="004979DA">
        <w:rPr>
          <w:rFonts w:cs="Times New Roman"/>
        </w:rPr>
        <w:t xml:space="preserve"> indicating </w:t>
      </w:r>
      <w:r w:rsidR="00AE6FFB">
        <w:rPr>
          <w:rFonts w:cs="Times New Roman"/>
        </w:rPr>
        <w:t xml:space="preserve">indirect </w:t>
      </w:r>
      <w:r w:rsidR="00457193">
        <w:rPr>
          <w:rFonts w:cs="Times New Roman"/>
        </w:rPr>
        <w:t>m</w:t>
      </w:r>
      <w:r w:rsidR="004979DA">
        <w:rPr>
          <w:rFonts w:cs="Times New Roman"/>
        </w:rPr>
        <w:t>ediation by INTENSITY.</w:t>
      </w:r>
      <w:r>
        <w:rPr>
          <w:rFonts w:cs="Times New Roman"/>
        </w:rPr>
        <w:t xml:space="preserve"> The </w:t>
      </w:r>
      <w:r w:rsidR="00E36D61">
        <w:rPr>
          <w:rFonts w:cs="Times New Roman"/>
        </w:rPr>
        <w:t xml:space="preserve">unstandardized </w:t>
      </w:r>
      <w:r>
        <w:rPr>
          <w:rFonts w:cs="Times New Roman"/>
        </w:rPr>
        <w:t>indirect effect</w:t>
      </w:r>
      <w:r w:rsidR="000D61D9">
        <w:rPr>
          <w:rFonts w:cs="Times New Roman"/>
        </w:rPr>
        <w:t xml:space="preserve"> of</w:t>
      </w:r>
      <w:r>
        <w:rPr>
          <w:rFonts w:cs="Times New Roman"/>
        </w:rPr>
        <w:t xml:space="preserve"> PERSONALITY </w:t>
      </w:r>
      <w:r w:rsidR="00E36D61">
        <w:rPr>
          <w:rFonts w:cs="Times New Roman"/>
        </w:rPr>
        <w:t xml:space="preserve">on RESONANCE </w:t>
      </w:r>
      <w:r w:rsidR="003A5C0C">
        <w:rPr>
          <w:rFonts w:cs="Times New Roman"/>
        </w:rPr>
        <w:t>through</w:t>
      </w:r>
      <w:r>
        <w:rPr>
          <w:rFonts w:cs="Times New Roman"/>
        </w:rPr>
        <w:t xml:space="preserve"> ACTIVITY</w:t>
      </w:r>
      <w:r w:rsidR="00211254">
        <w:rPr>
          <w:rFonts w:cs="Times New Roman"/>
        </w:rPr>
        <w:t>,</w:t>
      </w:r>
      <w:r>
        <w:rPr>
          <w:rFonts w:cs="Times New Roman"/>
        </w:rPr>
        <w:t xml:space="preserve"> was positive</w:t>
      </w:r>
      <w:r w:rsidR="00211254">
        <w:rPr>
          <w:rFonts w:cs="Times New Roman"/>
        </w:rPr>
        <w:t>,</w:t>
      </w:r>
      <w:r>
        <w:rPr>
          <w:rFonts w:cs="Times New Roman"/>
        </w:rPr>
        <w:t xml:space="preserve"> but not statistically significant </w:t>
      </w:r>
      <w:r w:rsidR="00E36D61">
        <w:rPr>
          <w:rFonts w:cs="Times New Roman"/>
        </w:rPr>
        <w:t>(IE</w:t>
      </w:r>
      <w:r w:rsidR="004E2AA9">
        <w:rPr>
          <w:rFonts w:cs="Times New Roman"/>
        </w:rPr>
        <w:t xml:space="preserve"> </w:t>
      </w:r>
      <w:r w:rsidR="00E36D61">
        <w:rPr>
          <w:rFonts w:cs="Times New Roman"/>
        </w:rPr>
        <w:t>=</w:t>
      </w:r>
      <w:r w:rsidR="004E2AA9">
        <w:rPr>
          <w:rFonts w:cs="Times New Roman"/>
        </w:rPr>
        <w:t xml:space="preserve"> </w:t>
      </w:r>
      <w:r w:rsidR="00E36D61">
        <w:rPr>
          <w:rFonts w:cs="Times New Roman"/>
        </w:rPr>
        <w:t>.16</w:t>
      </w:r>
      <w:r w:rsidR="00C463CB">
        <w:rPr>
          <w:rFonts w:cs="Times New Roman"/>
        </w:rPr>
        <w:t>8</w:t>
      </w:r>
      <w:r w:rsidR="00E36D61">
        <w:rPr>
          <w:rFonts w:cs="Times New Roman"/>
        </w:rPr>
        <w:t xml:space="preserve">; </w:t>
      </w:r>
      <w:r>
        <w:rPr>
          <w:rFonts w:cs="Times New Roman"/>
        </w:rPr>
        <w:t>95% CI</w:t>
      </w:r>
      <w:r w:rsidR="004E2AA9">
        <w:rPr>
          <w:rFonts w:cs="Times New Roman"/>
        </w:rPr>
        <w:t xml:space="preserve"> </w:t>
      </w:r>
      <w:r>
        <w:rPr>
          <w:rFonts w:cs="Times New Roman"/>
        </w:rPr>
        <w:t>=</w:t>
      </w:r>
      <w:r w:rsidR="004E2AA9">
        <w:rPr>
          <w:rFonts w:cs="Times New Roman"/>
        </w:rPr>
        <w:t xml:space="preserve"> </w:t>
      </w:r>
      <w:r w:rsidR="00E414F9">
        <w:rPr>
          <w:rFonts w:cs="Times New Roman"/>
        </w:rPr>
        <w:t>[</w:t>
      </w:r>
      <w:r>
        <w:rPr>
          <w:rFonts w:cs="Times New Roman"/>
        </w:rPr>
        <w:t>-.00</w:t>
      </w:r>
      <w:r w:rsidR="0051273F">
        <w:rPr>
          <w:rFonts w:cs="Times New Roman"/>
        </w:rPr>
        <w:t>40</w:t>
      </w:r>
      <w:r>
        <w:rPr>
          <w:rFonts w:cs="Times New Roman"/>
        </w:rPr>
        <w:t>, .356</w:t>
      </w:r>
      <w:r w:rsidR="0051273F">
        <w:rPr>
          <w:rFonts w:cs="Times New Roman"/>
        </w:rPr>
        <w:t>8</w:t>
      </w:r>
      <w:r w:rsidR="00E414F9">
        <w:rPr>
          <w:rFonts w:cs="Times New Roman"/>
        </w:rPr>
        <w:t>]</w:t>
      </w:r>
      <w:r w:rsidR="00E36D61">
        <w:rPr>
          <w:rFonts w:cs="Times New Roman"/>
        </w:rPr>
        <w:t>)</w:t>
      </w:r>
      <w:r>
        <w:rPr>
          <w:rFonts w:cs="Times New Roman"/>
        </w:rPr>
        <w:t>.</w:t>
      </w:r>
      <w:r w:rsidR="00A3174D">
        <w:rPr>
          <w:rFonts w:cs="Times New Roman"/>
        </w:rPr>
        <w:t xml:space="preserve"> </w:t>
      </w:r>
      <w:r w:rsidR="004E2AA9">
        <w:rPr>
          <w:rFonts w:cs="Times New Roman"/>
        </w:rPr>
        <w:t xml:space="preserve">At a 95% confidence </w:t>
      </w:r>
      <w:r w:rsidR="00073AF7">
        <w:rPr>
          <w:rFonts w:cs="Times New Roman"/>
        </w:rPr>
        <w:t>interval</w:t>
      </w:r>
      <w:r w:rsidR="004E2AA9">
        <w:rPr>
          <w:rFonts w:cs="Times New Roman"/>
        </w:rPr>
        <w:t>,</w:t>
      </w:r>
      <w:r w:rsidR="007253DD">
        <w:rPr>
          <w:rFonts w:cs="Times New Roman"/>
        </w:rPr>
        <w:t xml:space="preserve"> </w:t>
      </w:r>
      <w:r w:rsidR="00A3174D">
        <w:rPr>
          <w:rFonts w:cs="Times New Roman"/>
        </w:rPr>
        <w:t xml:space="preserve">INTENSITY mediates PERSONALITY on </w:t>
      </w:r>
      <w:r w:rsidR="00B615D1">
        <w:rPr>
          <w:rFonts w:cs="Times New Roman"/>
        </w:rPr>
        <w:lastRenderedPageBreak/>
        <w:t>RESONANCE,</w:t>
      </w:r>
      <w:r w:rsidR="00A3174D">
        <w:rPr>
          <w:rFonts w:cs="Times New Roman"/>
        </w:rPr>
        <w:t xml:space="preserve"> but ACTIVITY does not.</w:t>
      </w:r>
      <w:r w:rsidR="007253DD">
        <w:rPr>
          <w:rFonts w:cs="Times New Roman"/>
        </w:rPr>
        <w:t xml:space="preserve"> </w:t>
      </w:r>
      <w:r w:rsidR="004E2AA9">
        <w:rPr>
          <w:rFonts w:cs="Times New Roman"/>
        </w:rPr>
        <w:t xml:space="preserve">However, at a 90% confidence </w:t>
      </w:r>
      <w:r w:rsidR="00073AF7">
        <w:rPr>
          <w:rFonts w:cs="Times New Roman"/>
        </w:rPr>
        <w:t>interval</w:t>
      </w:r>
      <w:r w:rsidR="004E2AA9">
        <w:rPr>
          <w:rFonts w:cs="Times New Roman"/>
        </w:rPr>
        <w:t>, ACTIVITY is positive and becomes statistically significant (IE = .168; CI</w:t>
      </w:r>
      <w:r w:rsidR="001E19AB">
        <w:rPr>
          <w:rFonts w:cs="Times New Roman"/>
        </w:rPr>
        <w:t xml:space="preserve"> = [.0187, .3248])</w:t>
      </w:r>
      <w:r w:rsidR="004E2AA9">
        <w:rPr>
          <w:rFonts w:cs="Times New Roman"/>
        </w:rPr>
        <w:t xml:space="preserve"> indicating that ACTIVITY and INTENSITY mediate PERSONALITY on RESONANCE. </w:t>
      </w:r>
      <w:r w:rsidR="00D01BAB">
        <w:rPr>
          <w:rFonts w:cs="Times New Roman"/>
        </w:rPr>
        <w:t>T</w:t>
      </w:r>
      <w:r w:rsidR="007253DD">
        <w:rPr>
          <w:rFonts w:cs="Times New Roman"/>
        </w:rPr>
        <w:t>he difference between path C (.641) and C</w:t>
      </w:r>
      <w:r w:rsidR="007253DD" w:rsidRPr="007253DD">
        <w:rPr>
          <w:rFonts w:cs="Times New Roman"/>
          <w:vertAlign w:val="superscript"/>
        </w:rPr>
        <w:t>1</w:t>
      </w:r>
      <w:r w:rsidR="007253DD" w:rsidRPr="007253DD">
        <w:rPr>
          <w:rFonts w:cs="Times New Roman"/>
        </w:rPr>
        <w:t xml:space="preserve"> </w:t>
      </w:r>
      <w:r w:rsidR="007253DD">
        <w:rPr>
          <w:rFonts w:cs="Times New Roman"/>
        </w:rPr>
        <w:t>(.173)</w:t>
      </w:r>
      <w:r w:rsidR="00D01BAB">
        <w:rPr>
          <w:rFonts w:cs="Times New Roman"/>
        </w:rPr>
        <w:t xml:space="preserve"> would support the presence of an indirect effect</w:t>
      </w:r>
      <w:r w:rsidR="002A2C03">
        <w:rPr>
          <w:rFonts w:cs="Times New Roman"/>
        </w:rPr>
        <w:t>. As such, the .047 difference between C and C</w:t>
      </w:r>
      <w:r w:rsidR="002A2C03" w:rsidRPr="002A2C03">
        <w:rPr>
          <w:rFonts w:cs="Times New Roman"/>
          <w:vertAlign w:val="superscript"/>
        </w:rPr>
        <w:t>1</w:t>
      </w:r>
      <w:r w:rsidR="002A2C03">
        <w:rPr>
          <w:rFonts w:cs="Times New Roman"/>
        </w:rPr>
        <w:t xml:space="preserve"> can be explained by </w:t>
      </w:r>
      <w:r w:rsidR="00D01BAB">
        <w:rPr>
          <w:rFonts w:cs="Times New Roman"/>
        </w:rPr>
        <w:t>30% of the indirect effect is explained by INTENSITY</w:t>
      </w:r>
      <w:r w:rsidR="004E2AA9">
        <w:rPr>
          <w:rFonts w:cs="Times New Roman"/>
        </w:rPr>
        <w:t xml:space="preserve"> and potentially 17% of the indirect effect is explained by ACTIVITY</w:t>
      </w:r>
      <w:r w:rsidR="002A2C03">
        <w:rPr>
          <w:rFonts w:cs="Times New Roman"/>
        </w:rPr>
        <w:t xml:space="preserve">(with a 90% confidence </w:t>
      </w:r>
      <w:r w:rsidR="00073AF7">
        <w:rPr>
          <w:rFonts w:cs="Times New Roman"/>
        </w:rPr>
        <w:t>interval</w:t>
      </w:r>
      <w:r w:rsidR="002A2C03">
        <w:rPr>
          <w:rFonts w:cs="Times New Roman"/>
        </w:rPr>
        <w:t>).</w:t>
      </w:r>
      <w:r w:rsidR="005D2CDE">
        <w:rPr>
          <w:rFonts w:cs="Times New Roman"/>
        </w:rPr>
        <w:t xml:space="preserve"> </w:t>
      </w:r>
      <w:r w:rsidR="00042391">
        <w:rPr>
          <w:rFonts w:cs="Times New Roman"/>
        </w:rPr>
        <w:t>Table 6</w:t>
      </w:r>
      <w:r w:rsidR="009B7C11">
        <w:rPr>
          <w:rFonts w:cs="Times New Roman"/>
        </w:rPr>
        <w:t xml:space="preserve"> provides the PROCESS output for this study.</w:t>
      </w:r>
    </w:p>
    <w:p w14:paraId="6BF47398" w14:textId="77777777" w:rsidR="00453FC7" w:rsidRDefault="00453FC7">
      <w:pPr>
        <w:spacing w:line="240" w:lineRule="auto"/>
        <w:rPr>
          <w:rFonts w:cs="Times New Roman"/>
          <w:b/>
          <w:bCs/>
        </w:rPr>
      </w:pPr>
      <w:r>
        <w:rPr>
          <w:rFonts w:cs="Times New Roman"/>
          <w:b/>
          <w:bCs/>
        </w:rPr>
        <w:br w:type="page"/>
      </w:r>
    </w:p>
    <w:p w14:paraId="084AF7B9" w14:textId="14156EB8" w:rsidR="00453FC7" w:rsidRDefault="00042391" w:rsidP="00494DEF">
      <w:pPr>
        <w:rPr>
          <w:rFonts w:cs="Times New Roman"/>
          <w:b/>
          <w:bCs/>
        </w:rPr>
      </w:pPr>
      <w:r>
        <w:rPr>
          <w:rFonts w:cs="Times New Roman"/>
          <w:b/>
          <w:bCs/>
        </w:rPr>
        <w:lastRenderedPageBreak/>
        <w:t>Table 6</w:t>
      </w:r>
    </w:p>
    <w:p w14:paraId="0FE8CEBE" w14:textId="154552BA" w:rsidR="00453FC7" w:rsidRPr="009B7C11" w:rsidRDefault="00453FC7" w:rsidP="00494DEF">
      <w:pPr>
        <w:rPr>
          <w:rFonts w:cs="Times New Roman"/>
          <w:b/>
          <w:bCs/>
        </w:rPr>
      </w:pPr>
      <w:r>
        <w:rPr>
          <w:rFonts w:cs="Times New Roman"/>
          <w:noProof/>
        </w:rPr>
        <w:drawing>
          <wp:anchor distT="0" distB="0" distL="114300" distR="114300" simplePos="0" relativeHeight="251785229" behindDoc="0" locked="0" layoutInCell="1" allowOverlap="1" wp14:anchorId="7EABCB3D" wp14:editId="455A823F">
            <wp:simplePos x="0" y="0"/>
            <wp:positionH relativeFrom="column">
              <wp:posOffset>97155</wp:posOffset>
            </wp:positionH>
            <wp:positionV relativeFrom="page">
              <wp:posOffset>1581296</wp:posOffset>
            </wp:positionV>
            <wp:extent cx="5682615" cy="5853430"/>
            <wp:effectExtent l="0" t="0" r="0" b="1270"/>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rotWithShape="1">
                    <a:blip r:embed="rId44">
                      <a:extLst>
                        <a:ext uri="{28A0092B-C50C-407E-A947-70E740481C1C}">
                          <a14:useLocalDpi xmlns:a14="http://schemas.microsoft.com/office/drawing/2010/main" val="0"/>
                        </a:ext>
                      </a:extLst>
                    </a:blip>
                    <a:srcRect t="1966" b="2077"/>
                    <a:stretch/>
                  </pic:blipFill>
                  <pic:spPr bwMode="auto">
                    <a:xfrm>
                      <a:off x="0" y="0"/>
                      <a:ext cx="5682615" cy="5853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B7C11">
        <w:rPr>
          <w:rFonts w:cs="Times New Roman"/>
          <w:i/>
          <w:iCs/>
        </w:rPr>
        <w:t>PROCESS output for study model</w:t>
      </w:r>
    </w:p>
    <w:p w14:paraId="365B050A" w14:textId="67DB457A" w:rsidR="00B378BD" w:rsidRDefault="00B378BD" w:rsidP="00FE4B39">
      <w:pPr>
        <w:jc w:val="both"/>
        <w:rPr>
          <w:rFonts w:eastAsia="Times New Roman" w:cs="Times New Roman"/>
          <w:i/>
          <w:iCs/>
          <w:color w:val="000000"/>
          <w:bdr w:val="none" w:sz="0" w:space="0" w:color="auto" w:frame="1"/>
        </w:rPr>
      </w:pPr>
      <w:r>
        <w:rPr>
          <w:rFonts w:eastAsia="Times New Roman" w:cs="Times New Roman"/>
          <w:i/>
          <w:iCs/>
          <w:noProof/>
          <w:color w:val="000000"/>
          <w:bdr w:val="none" w:sz="0" w:space="0" w:color="auto" w:frame="1"/>
        </w:rPr>
        <w:lastRenderedPageBreak/>
        <w:drawing>
          <wp:anchor distT="0" distB="0" distL="114300" distR="114300" simplePos="0" relativeHeight="251784205" behindDoc="0" locked="0" layoutInCell="1" allowOverlap="1" wp14:anchorId="28F7770D" wp14:editId="153598AB">
            <wp:simplePos x="0" y="0"/>
            <wp:positionH relativeFrom="column">
              <wp:posOffset>255181</wp:posOffset>
            </wp:positionH>
            <wp:positionV relativeFrom="paragraph">
              <wp:posOffset>0</wp:posOffset>
            </wp:positionV>
            <wp:extent cx="5690235" cy="8332470"/>
            <wp:effectExtent l="0" t="0" r="0" b="0"/>
            <wp:wrapTopAndBottom/>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45">
                      <a:extLst>
                        <a:ext uri="{28A0092B-C50C-407E-A947-70E740481C1C}">
                          <a14:useLocalDpi xmlns:a14="http://schemas.microsoft.com/office/drawing/2010/main" val="0"/>
                        </a:ext>
                      </a:extLst>
                    </a:blip>
                    <a:stretch>
                      <a:fillRect/>
                    </a:stretch>
                  </pic:blipFill>
                  <pic:spPr>
                    <a:xfrm>
                      <a:off x="0" y="0"/>
                      <a:ext cx="5690235" cy="8332470"/>
                    </a:xfrm>
                    <a:prstGeom prst="rect">
                      <a:avLst/>
                    </a:prstGeom>
                  </pic:spPr>
                </pic:pic>
              </a:graphicData>
            </a:graphic>
            <wp14:sizeRelH relativeFrom="page">
              <wp14:pctWidth>0</wp14:pctWidth>
            </wp14:sizeRelH>
            <wp14:sizeRelV relativeFrom="page">
              <wp14:pctHeight>0</wp14:pctHeight>
            </wp14:sizeRelV>
          </wp:anchor>
        </w:drawing>
      </w:r>
    </w:p>
    <w:p w14:paraId="014BB89F" w14:textId="3C439343" w:rsidR="00C35CFD" w:rsidRPr="00494DEF" w:rsidRDefault="00B378BD" w:rsidP="00FE4B39">
      <w:pPr>
        <w:jc w:val="both"/>
        <w:rPr>
          <w:rFonts w:eastAsia="Times New Roman" w:cs="Times New Roman"/>
          <w:i/>
          <w:iCs/>
          <w:color w:val="000000"/>
          <w:bdr w:val="none" w:sz="0" w:space="0" w:color="auto" w:frame="1"/>
        </w:rPr>
      </w:pPr>
      <w:r>
        <w:rPr>
          <w:rFonts w:eastAsia="Times New Roman" w:cs="Times New Roman"/>
          <w:i/>
          <w:iCs/>
          <w:noProof/>
          <w:color w:val="000000"/>
          <w:bdr w:val="none" w:sz="0" w:space="0" w:color="auto" w:frame="1"/>
        </w:rPr>
        <w:lastRenderedPageBreak/>
        <w:drawing>
          <wp:anchor distT="0" distB="0" distL="114300" distR="114300" simplePos="0" relativeHeight="251786253" behindDoc="0" locked="0" layoutInCell="1" allowOverlap="1" wp14:anchorId="3603D941" wp14:editId="3B2966FD">
            <wp:simplePos x="0" y="0"/>
            <wp:positionH relativeFrom="column">
              <wp:posOffset>127000</wp:posOffset>
            </wp:positionH>
            <wp:positionV relativeFrom="paragraph">
              <wp:posOffset>0</wp:posOffset>
            </wp:positionV>
            <wp:extent cx="5225415" cy="6431915"/>
            <wp:effectExtent l="0" t="0" r="0"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46">
                      <a:extLst>
                        <a:ext uri="{28A0092B-C50C-407E-A947-70E740481C1C}">
                          <a14:useLocalDpi xmlns:a14="http://schemas.microsoft.com/office/drawing/2010/main" val="0"/>
                        </a:ext>
                      </a:extLst>
                    </a:blip>
                    <a:stretch>
                      <a:fillRect/>
                    </a:stretch>
                  </pic:blipFill>
                  <pic:spPr>
                    <a:xfrm>
                      <a:off x="0" y="0"/>
                      <a:ext cx="5225415" cy="6431915"/>
                    </a:xfrm>
                    <a:prstGeom prst="rect">
                      <a:avLst/>
                    </a:prstGeom>
                  </pic:spPr>
                </pic:pic>
              </a:graphicData>
            </a:graphic>
            <wp14:sizeRelH relativeFrom="page">
              <wp14:pctWidth>0</wp14:pctWidth>
            </wp14:sizeRelH>
            <wp14:sizeRelV relativeFrom="page">
              <wp14:pctHeight>0</wp14:pctHeight>
            </wp14:sizeRelV>
          </wp:anchor>
        </w:drawing>
      </w:r>
      <w:r w:rsidR="00C35CFD">
        <w:rPr>
          <w:rFonts w:eastAsia="Times New Roman" w:cs="Times New Roman"/>
          <w:i/>
          <w:iCs/>
          <w:color w:val="000000"/>
          <w:bdr w:val="none" w:sz="0" w:space="0" w:color="auto" w:frame="1"/>
        </w:rPr>
        <w:t xml:space="preserve">Note: </w:t>
      </w:r>
      <w:r w:rsidR="00C35CFD" w:rsidRPr="00CC758F">
        <w:rPr>
          <w:rFonts w:eastAsia="Times New Roman" w:cs="Times New Roman"/>
          <w:color w:val="000000"/>
          <w:bdr w:val="none" w:sz="0" w:space="0" w:color="auto" w:frame="1"/>
        </w:rPr>
        <w:t>Generated with I</w:t>
      </w:r>
      <w:r w:rsidR="00C35CFD">
        <w:rPr>
          <w:rFonts w:eastAsia="Times New Roman" w:cs="Times New Roman"/>
          <w:color w:val="000000"/>
          <w:bdr w:val="none" w:sz="0" w:space="0" w:color="auto" w:frame="1"/>
        </w:rPr>
        <w:t>BM</w:t>
      </w:r>
      <w:r w:rsidR="00C35CFD" w:rsidRPr="00CC758F">
        <w:rPr>
          <w:rFonts w:eastAsia="Times New Roman" w:cs="Times New Roman"/>
          <w:color w:val="000000"/>
          <w:bdr w:val="none" w:sz="0" w:space="0" w:color="auto" w:frame="1"/>
        </w:rPr>
        <w:t xml:space="preserve"> SPSS </w:t>
      </w:r>
      <w:r w:rsidR="00C35CFD">
        <w:rPr>
          <w:rFonts w:eastAsia="Times New Roman" w:cs="Times New Roman"/>
          <w:color w:val="000000"/>
          <w:bdr w:val="none" w:sz="0" w:space="0" w:color="auto" w:frame="1"/>
        </w:rPr>
        <w:t xml:space="preserve">28.8.0 + PROCESS v4.1 </w:t>
      </w:r>
      <w:r w:rsidR="00C35CFD" w:rsidRPr="009B7C11">
        <w:rPr>
          <w:rFonts w:cs="Times New Roman"/>
          <w:i/>
          <w:iCs/>
        </w:rPr>
        <w:t>Source</w:t>
      </w:r>
      <w:r w:rsidR="00C35CFD">
        <w:rPr>
          <w:rFonts w:cs="Times New Roman"/>
        </w:rPr>
        <w:t>: Original data</w:t>
      </w:r>
      <w:r w:rsidR="00453FC7">
        <w:rPr>
          <w:rFonts w:cs="Times New Roman"/>
        </w:rPr>
        <w:t>.</w:t>
      </w:r>
    </w:p>
    <w:p w14:paraId="69D69F08" w14:textId="3301019E" w:rsidR="00747BF0" w:rsidRDefault="00394FBF" w:rsidP="00394FBF">
      <w:pPr>
        <w:ind w:firstLine="720"/>
        <w:jc w:val="both"/>
        <w:rPr>
          <w:rFonts w:cs="Times New Roman"/>
        </w:rPr>
      </w:pPr>
      <w:r>
        <w:rPr>
          <w:rFonts w:cs="Times New Roman"/>
          <w:color w:val="000000" w:themeColor="text1"/>
        </w:rPr>
        <w:t xml:space="preserve">Path </w:t>
      </w:r>
      <w:r w:rsidR="004F49B1">
        <w:rPr>
          <w:rFonts w:cs="Times New Roman"/>
          <w:color w:val="000000" w:themeColor="text1"/>
        </w:rPr>
        <w:t>A</w:t>
      </w:r>
      <w:r>
        <w:rPr>
          <w:rFonts w:cs="Times New Roman"/>
          <w:color w:val="000000" w:themeColor="text1"/>
        </w:rPr>
        <w:t xml:space="preserve">nalysis </w:t>
      </w:r>
      <w:r w:rsidR="004F49B1">
        <w:rPr>
          <w:rFonts w:cs="Times New Roman"/>
          <w:color w:val="000000" w:themeColor="text1"/>
        </w:rPr>
        <w:t xml:space="preserve">(PA) </w:t>
      </w:r>
      <w:r>
        <w:rPr>
          <w:rFonts w:cs="Times New Roman"/>
          <w:color w:val="000000" w:themeColor="text1"/>
        </w:rPr>
        <w:t xml:space="preserve">and </w:t>
      </w:r>
      <w:r w:rsidR="004F49B1">
        <w:rPr>
          <w:rFonts w:cs="Times New Roman"/>
          <w:color w:val="000000" w:themeColor="text1"/>
        </w:rPr>
        <w:t>Structural Equation Modeling (</w:t>
      </w:r>
      <w:r>
        <w:rPr>
          <w:rFonts w:cs="Times New Roman"/>
          <w:color w:val="000000" w:themeColor="text1"/>
        </w:rPr>
        <w:t>SEM</w:t>
      </w:r>
      <w:r w:rsidR="004F49B1">
        <w:rPr>
          <w:rFonts w:cs="Times New Roman"/>
          <w:color w:val="000000" w:themeColor="text1"/>
        </w:rPr>
        <w:t>)</w:t>
      </w:r>
      <w:r>
        <w:rPr>
          <w:rFonts w:cs="Times New Roman"/>
          <w:color w:val="000000" w:themeColor="text1"/>
        </w:rPr>
        <w:t xml:space="preserve"> w</w:t>
      </w:r>
      <w:r w:rsidR="009B7C11">
        <w:rPr>
          <w:rFonts w:cs="Times New Roman"/>
          <w:color w:val="000000" w:themeColor="text1"/>
        </w:rPr>
        <w:t>ere</w:t>
      </w:r>
      <w:r>
        <w:rPr>
          <w:rFonts w:cs="Times New Roman"/>
          <w:color w:val="000000" w:themeColor="text1"/>
        </w:rPr>
        <w:t xml:space="preserve"> used to examine relationships between variables and constructs</w:t>
      </w:r>
      <w:bookmarkStart w:id="473" w:name="OLE_LINK8"/>
      <w:r w:rsidR="008563A9">
        <w:rPr>
          <w:rFonts w:cs="Times New Roman"/>
          <w:color w:val="000000" w:themeColor="text1"/>
        </w:rPr>
        <w:t xml:space="preserve"> in order to create linear combinations of observed and latent IVs to predict linear combinations of observed and latent DVs (</w:t>
      </w:r>
      <w:proofErr w:type="spellStart"/>
      <w:r w:rsidR="008563A9">
        <w:rPr>
          <w:rFonts w:cs="Times New Roman"/>
          <w:color w:val="000000" w:themeColor="text1"/>
        </w:rPr>
        <w:t>Tabachni</w:t>
      </w:r>
      <w:r w:rsidR="000D5A6F">
        <w:rPr>
          <w:rFonts w:cs="Times New Roman"/>
          <w:color w:val="000000" w:themeColor="text1"/>
        </w:rPr>
        <w:t>c</w:t>
      </w:r>
      <w:r w:rsidR="008563A9">
        <w:rPr>
          <w:rFonts w:cs="Times New Roman"/>
          <w:color w:val="000000" w:themeColor="text1"/>
        </w:rPr>
        <w:t>k</w:t>
      </w:r>
      <w:proofErr w:type="spellEnd"/>
      <w:r w:rsidR="008563A9">
        <w:rPr>
          <w:rFonts w:cs="Times New Roman"/>
          <w:color w:val="000000" w:themeColor="text1"/>
        </w:rPr>
        <w:t xml:space="preserve"> &amp; </w:t>
      </w:r>
      <w:proofErr w:type="spellStart"/>
      <w:r w:rsidR="008563A9">
        <w:rPr>
          <w:rFonts w:cs="Times New Roman"/>
          <w:color w:val="000000" w:themeColor="text1"/>
        </w:rPr>
        <w:t>Fidell</w:t>
      </w:r>
      <w:proofErr w:type="spellEnd"/>
      <w:r w:rsidR="008563A9">
        <w:rPr>
          <w:rFonts w:cs="Times New Roman"/>
          <w:color w:val="000000" w:themeColor="text1"/>
        </w:rPr>
        <w:t>, 2007, p. 30).</w:t>
      </w:r>
    </w:p>
    <w:p w14:paraId="725A28A7" w14:textId="4AF20CD4" w:rsidR="00747BF0" w:rsidRDefault="00747BF0" w:rsidP="003D666A">
      <w:pPr>
        <w:pStyle w:val="APA3"/>
      </w:pPr>
      <w:bookmarkStart w:id="474" w:name="_Toc118666809"/>
      <w:r>
        <w:lastRenderedPageBreak/>
        <w:t>Path Analysis</w:t>
      </w:r>
      <w:bookmarkEnd w:id="474"/>
    </w:p>
    <w:p w14:paraId="6BFD1B6D" w14:textId="703B9214" w:rsidR="00E70248" w:rsidRPr="00E70248" w:rsidRDefault="00374935" w:rsidP="005C1D3F">
      <w:pPr>
        <w:ind w:firstLine="720"/>
        <w:jc w:val="both"/>
        <w:rPr>
          <w:rFonts w:cs="Times New Roman"/>
        </w:rPr>
      </w:pPr>
      <w:r w:rsidRPr="00374935">
        <w:rPr>
          <w:rFonts w:cs="Times New Roman"/>
        </w:rPr>
        <w:t>Path analysis is based on a closed system of nested relationships among variables that are represented statistically by a series of structured linear regression equations</w:t>
      </w:r>
      <w:r w:rsidR="00B82E88">
        <w:rPr>
          <w:rFonts w:cs="Times New Roman"/>
        </w:rPr>
        <w:t xml:space="preserve"> (</w:t>
      </w:r>
      <w:proofErr w:type="spellStart"/>
      <w:r w:rsidR="00B82E88">
        <w:rPr>
          <w:rFonts w:cs="Times New Roman"/>
        </w:rPr>
        <w:t>Lleras</w:t>
      </w:r>
      <w:proofErr w:type="spellEnd"/>
      <w:r w:rsidR="00B82E88">
        <w:rPr>
          <w:rFonts w:cs="Times New Roman"/>
        </w:rPr>
        <w:t>, 2005)</w:t>
      </w:r>
      <w:r w:rsidRPr="00374935">
        <w:rPr>
          <w:rFonts w:cs="Times New Roman"/>
        </w:rPr>
        <w:t xml:space="preserve">. </w:t>
      </w:r>
      <w:bookmarkEnd w:id="473"/>
      <w:r w:rsidRPr="00374935">
        <w:rPr>
          <w:rFonts w:cs="Times New Roman"/>
        </w:rPr>
        <w:t>Variables are either exogenous, meaning their variance is not dependent on any other variable in the model, or endogenous, meaning their variance is determined by other variables in the model</w:t>
      </w:r>
      <w:r w:rsidR="00B82E88">
        <w:rPr>
          <w:rFonts w:cs="Times New Roman"/>
        </w:rPr>
        <w:t xml:space="preserve"> (</w:t>
      </w:r>
      <w:r w:rsidR="00116C1D">
        <w:rPr>
          <w:rFonts w:cs="Times New Roman"/>
        </w:rPr>
        <w:t>Ullman, 2007)</w:t>
      </w:r>
      <w:r w:rsidRPr="00374935">
        <w:rPr>
          <w:rFonts w:cs="Times New Roman"/>
        </w:rPr>
        <w:t>. Exogenous variables may or may not be correlated with other exogenous variables.</w:t>
      </w:r>
      <w:r>
        <w:rPr>
          <w:rFonts w:cs="Times New Roman"/>
        </w:rPr>
        <w:t xml:space="preserve"> </w:t>
      </w:r>
      <w:r w:rsidRPr="00374935">
        <w:rPr>
          <w:rFonts w:cs="Times New Roman"/>
        </w:rPr>
        <w:t>The pattern of relationships among variables is described by a path diagram. Variables are linked by straight arrows that indicate the directions of the causal relationships between them. Straight arrows may only point in one direction, as it is assumed that a variable cannot be both a cause and an effect of another variable, i.e., the model is recursive and there are no feedback loops</w:t>
      </w:r>
      <w:r w:rsidR="00116C1D">
        <w:rPr>
          <w:rFonts w:cs="Times New Roman"/>
        </w:rPr>
        <w:t xml:space="preserve"> (Ullman, 2007)</w:t>
      </w:r>
      <w:r w:rsidRPr="00374935">
        <w:rPr>
          <w:rFonts w:cs="Times New Roman"/>
        </w:rPr>
        <w:t xml:space="preserve">. Curved, double-headed arrows indicate correlation between exogenous variables. </w:t>
      </w:r>
      <w:bookmarkStart w:id="475" w:name="OLE_LINK249"/>
      <w:bookmarkStart w:id="476" w:name="OLE_LINK218"/>
      <w:r w:rsidRPr="00494DEF">
        <w:rPr>
          <w:rFonts w:cs="Times New Roman"/>
        </w:rPr>
        <w:t>In path diagrams, caus</w:t>
      </w:r>
      <w:r w:rsidR="005701FA" w:rsidRPr="00494DEF">
        <w:rPr>
          <w:rFonts w:cs="Times New Roman"/>
        </w:rPr>
        <w:t xml:space="preserve">ality </w:t>
      </w:r>
      <w:r w:rsidRPr="00494DEF">
        <w:rPr>
          <w:rFonts w:cs="Times New Roman"/>
        </w:rPr>
        <w:t>flow</w:t>
      </w:r>
      <w:r w:rsidR="005701FA" w:rsidRPr="00494DEF">
        <w:rPr>
          <w:rFonts w:cs="Times New Roman"/>
        </w:rPr>
        <w:t>s</w:t>
      </w:r>
      <w:r w:rsidRPr="00494DEF">
        <w:rPr>
          <w:rFonts w:cs="Times New Roman"/>
        </w:rPr>
        <w:t xml:space="preserve"> through arrows pointing in the same direction or pointing away from </w:t>
      </w:r>
      <w:r w:rsidR="00E70248" w:rsidRPr="00494DEF">
        <w:rPr>
          <w:rFonts w:cs="Times New Roman"/>
        </w:rPr>
        <w:t>each other but</w:t>
      </w:r>
      <w:r w:rsidRPr="00494DEF">
        <w:rPr>
          <w:rFonts w:cs="Times New Roman"/>
        </w:rPr>
        <w:t xml:space="preserve"> </w:t>
      </w:r>
      <w:r w:rsidR="005701FA" w:rsidRPr="00494DEF">
        <w:rPr>
          <w:rFonts w:cs="Times New Roman"/>
        </w:rPr>
        <w:t>not</w:t>
      </w:r>
      <w:r w:rsidRPr="00494DEF">
        <w:rPr>
          <w:rFonts w:cs="Times New Roman"/>
        </w:rPr>
        <w:t xml:space="preserve"> when two arrowheads meet.</w:t>
      </w:r>
      <w:r w:rsidRPr="00374935">
        <w:rPr>
          <w:rFonts w:cs="Times New Roman"/>
        </w:rPr>
        <w:t xml:space="preserve"> </w:t>
      </w:r>
      <w:bookmarkEnd w:id="475"/>
      <w:r w:rsidRPr="00374935">
        <w:rPr>
          <w:rFonts w:cs="Times New Roman"/>
        </w:rPr>
        <w:t xml:space="preserve">In addition to the arrows between variables in the model, there are arrows pointing toward each endogenous variable from points outside the model, indicating variance contributed by error and any </w:t>
      </w:r>
      <w:r w:rsidR="003C6C32">
        <w:rPr>
          <w:rFonts w:cs="Times New Roman"/>
        </w:rPr>
        <w:t xml:space="preserve">omitted </w:t>
      </w:r>
      <w:r w:rsidRPr="00374935">
        <w:rPr>
          <w:rFonts w:cs="Times New Roman"/>
        </w:rPr>
        <w:t>variables</w:t>
      </w:r>
      <w:r w:rsidR="00116C1D">
        <w:rPr>
          <w:rFonts w:cs="Times New Roman"/>
        </w:rPr>
        <w:t xml:space="preserve"> (Ullman, 2007)</w:t>
      </w:r>
      <w:r w:rsidRPr="00374935">
        <w:rPr>
          <w:rFonts w:cs="Times New Roman"/>
        </w:rPr>
        <w:t>.</w:t>
      </w:r>
      <w:bookmarkEnd w:id="476"/>
      <w:r w:rsidR="005C1D3F">
        <w:rPr>
          <w:rFonts w:cs="Times New Roman"/>
        </w:rPr>
        <w:t xml:space="preserve"> </w:t>
      </w:r>
      <w:r w:rsidR="00E70248">
        <w:rPr>
          <w:rFonts w:cs="Times New Roman"/>
        </w:rPr>
        <w:t>P</w:t>
      </w:r>
      <w:r w:rsidR="00E70248" w:rsidRPr="00E70248">
        <w:rPr>
          <w:rFonts w:cs="Times New Roman"/>
        </w:rPr>
        <w:t>ath analysis is based on a number of assumptions:</w:t>
      </w:r>
    </w:p>
    <w:p w14:paraId="68120E05" w14:textId="541C4DAD" w:rsidR="00E70248" w:rsidRPr="00E70248" w:rsidRDefault="006318BD" w:rsidP="00E70248">
      <w:pPr>
        <w:pStyle w:val="ListParagraph"/>
        <w:numPr>
          <w:ilvl w:val="0"/>
          <w:numId w:val="26"/>
        </w:numPr>
        <w:jc w:val="both"/>
        <w:rPr>
          <w:rFonts w:cs="Times New Roman"/>
        </w:rPr>
      </w:pPr>
      <w:r>
        <w:rPr>
          <w:rFonts w:cs="Times New Roman"/>
        </w:rPr>
        <w:t>T</w:t>
      </w:r>
      <w:r w:rsidR="00E70248" w:rsidRPr="00E70248">
        <w:rPr>
          <w:rFonts w:cs="Times New Roman"/>
        </w:rPr>
        <w:t xml:space="preserve">he dependent variables for all equations must be approximately normally distributed and the relationships among the variables are assumed to be causal, </w:t>
      </w:r>
      <w:r w:rsidR="003C6C32" w:rsidRPr="00E70248">
        <w:rPr>
          <w:rFonts w:cs="Times New Roman"/>
        </w:rPr>
        <w:t>linear,</w:t>
      </w:r>
      <w:r w:rsidR="00E70248" w:rsidRPr="00E70248">
        <w:rPr>
          <w:rFonts w:cs="Times New Roman"/>
        </w:rPr>
        <w:t xml:space="preserve"> and additive. Logistic regression equations, implying multiplicative relationships, cannot be substituted. Other curvilinear relations or interactions are also prohibited.</w:t>
      </w:r>
    </w:p>
    <w:p w14:paraId="17B0C58A" w14:textId="2230D186" w:rsidR="00E70248" w:rsidRPr="00E70248" w:rsidRDefault="00E70248" w:rsidP="00E70248">
      <w:pPr>
        <w:pStyle w:val="ListParagraph"/>
        <w:numPr>
          <w:ilvl w:val="0"/>
          <w:numId w:val="26"/>
        </w:numPr>
        <w:jc w:val="both"/>
        <w:rPr>
          <w:rFonts w:cs="Times New Roman"/>
        </w:rPr>
      </w:pPr>
      <w:r w:rsidRPr="00E70248">
        <w:rPr>
          <w:rFonts w:cs="Times New Roman"/>
        </w:rPr>
        <w:t>Residuals are not correlated with the variables that predict the outcome variables toward which they point.</w:t>
      </w:r>
    </w:p>
    <w:p w14:paraId="7396EBF0" w14:textId="77777777" w:rsidR="00E70248" w:rsidRPr="00E70248" w:rsidRDefault="00E70248" w:rsidP="00E70248">
      <w:pPr>
        <w:pStyle w:val="ListParagraph"/>
        <w:numPr>
          <w:ilvl w:val="0"/>
          <w:numId w:val="26"/>
        </w:numPr>
        <w:jc w:val="both"/>
        <w:rPr>
          <w:rFonts w:cs="Times New Roman"/>
        </w:rPr>
      </w:pPr>
      <w:r w:rsidRPr="00E70248">
        <w:rPr>
          <w:rFonts w:cs="Times New Roman"/>
        </w:rPr>
        <w:t>Causation flows in one direction; there are no feedback loops.</w:t>
      </w:r>
    </w:p>
    <w:p w14:paraId="7FE647DA" w14:textId="77777777" w:rsidR="00E70248" w:rsidRPr="00E70248" w:rsidRDefault="00E70248" w:rsidP="00E70248">
      <w:pPr>
        <w:pStyle w:val="ListParagraph"/>
        <w:numPr>
          <w:ilvl w:val="0"/>
          <w:numId w:val="26"/>
        </w:numPr>
        <w:jc w:val="both"/>
        <w:rPr>
          <w:rFonts w:cs="Times New Roman"/>
        </w:rPr>
      </w:pPr>
      <w:r w:rsidRPr="00E70248">
        <w:rPr>
          <w:rFonts w:cs="Times New Roman"/>
        </w:rPr>
        <w:t>The variables are measured without error.</w:t>
      </w:r>
    </w:p>
    <w:p w14:paraId="405F652A" w14:textId="77777777" w:rsidR="00E70248" w:rsidRPr="00E70248" w:rsidRDefault="00E70248" w:rsidP="00E70248">
      <w:pPr>
        <w:pStyle w:val="ListParagraph"/>
        <w:numPr>
          <w:ilvl w:val="0"/>
          <w:numId w:val="26"/>
        </w:numPr>
        <w:jc w:val="both"/>
        <w:rPr>
          <w:rFonts w:cs="Times New Roman"/>
        </w:rPr>
      </w:pPr>
      <w:r w:rsidRPr="00E70248">
        <w:rPr>
          <w:rFonts w:cs="Times New Roman"/>
        </w:rPr>
        <w:lastRenderedPageBreak/>
        <w:t>Predictor variables may be continuous, ordinal categorical, or dichotomous, but there may be no dummy variables.</w:t>
      </w:r>
    </w:p>
    <w:p w14:paraId="510268E6" w14:textId="26B8D68C" w:rsidR="00374935" w:rsidRPr="00E70248" w:rsidRDefault="00E70248" w:rsidP="00E70248">
      <w:pPr>
        <w:pStyle w:val="ListParagraph"/>
        <w:numPr>
          <w:ilvl w:val="0"/>
          <w:numId w:val="26"/>
        </w:numPr>
        <w:jc w:val="both"/>
        <w:rPr>
          <w:rFonts w:cs="Times New Roman"/>
        </w:rPr>
      </w:pPr>
      <w:r w:rsidRPr="00E70248">
        <w:rPr>
          <w:rFonts w:cs="Times New Roman"/>
        </w:rPr>
        <w:t>There is low multicollinearity among predictor variables in any of the linear regression equations.</w:t>
      </w:r>
    </w:p>
    <w:p w14:paraId="06D1C798" w14:textId="07754C28" w:rsidR="00747BF0" w:rsidRDefault="00E70248" w:rsidP="00747BF0">
      <w:pPr>
        <w:ind w:firstLine="720"/>
        <w:jc w:val="both"/>
        <w:rPr>
          <w:rFonts w:cs="Times New Roman"/>
        </w:rPr>
      </w:pPr>
      <w:r w:rsidRPr="00E70248">
        <w:rPr>
          <w:rFonts w:cs="Times New Roman"/>
        </w:rPr>
        <w:t>While a path model may fit the data</w:t>
      </w:r>
      <w:r w:rsidR="00453FC7">
        <w:rPr>
          <w:rFonts w:cs="Times New Roman"/>
        </w:rPr>
        <w:t>,</w:t>
      </w:r>
      <w:r w:rsidRPr="00E70248">
        <w:rPr>
          <w:rFonts w:cs="Times New Roman"/>
        </w:rPr>
        <w:t xml:space="preserve"> this does not mean that the causal hypothesis depicted in the path diagram has been validated</w:t>
      </w:r>
      <w:r w:rsidR="005C1D3F">
        <w:rPr>
          <w:rFonts w:cs="Times New Roman"/>
        </w:rPr>
        <w:t xml:space="preserve"> (Ullman, 2007).</w:t>
      </w:r>
      <w:r w:rsidRPr="00E70248">
        <w:rPr>
          <w:rFonts w:cs="Times New Roman"/>
        </w:rPr>
        <w:t xml:space="preserve"> </w:t>
      </w:r>
      <w:bookmarkStart w:id="477" w:name="OLE_LINK242"/>
      <w:r w:rsidRPr="00E70248">
        <w:rPr>
          <w:rFonts w:cs="Times New Roman"/>
        </w:rPr>
        <w:t xml:space="preserve">Although path diagrams are recursive, path models are based on correlations and cannot prove causation or even indicate the direction of a causal effect. </w:t>
      </w:r>
      <w:bookmarkEnd w:id="477"/>
      <w:r w:rsidR="001E4E20">
        <w:rPr>
          <w:rFonts w:cs="Times New Roman"/>
        </w:rPr>
        <w:t xml:space="preserve">The path diagram for this study is shown in Figure </w:t>
      </w:r>
      <w:r w:rsidR="00B92B6A">
        <w:rPr>
          <w:rFonts w:cs="Times New Roman"/>
        </w:rPr>
        <w:t>21</w:t>
      </w:r>
      <w:r w:rsidR="001E4E20">
        <w:rPr>
          <w:rFonts w:cs="Times New Roman"/>
        </w:rPr>
        <w:t xml:space="preserve">. </w:t>
      </w:r>
    </w:p>
    <w:p w14:paraId="6743ACDA" w14:textId="5D05B54A" w:rsidR="001E4E20" w:rsidRPr="001E4E20" w:rsidRDefault="001E4E20" w:rsidP="001E4E20">
      <w:pPr>
        <w:jc w:val="both"/>
        <w:rPr>
          <w:rFonts w:cs="Times New Roman"/>
          <w:b/>
          <w:bCs/>
        </w:rPr>
      </w:pPr>
      <w:r w:rsidRPr="001E4E20">
        <w:rPr>
          <w:rFonts w:cs="Times New Roman"/>
          <w:b/>
          <w:bCs/>
        </w:rPr>
        <w:t xml:space="preserve">Figure </w:t>
      </w:r>
      <w:r w:rsidR="00B92B6A">
        <w:rPr>
          <w:rFonts w:cs="Times New Roman"/>
          <w:b/>
          <w:bCs/>
        </w:rPr>
        <w:t>21</w:t>
      </w:r>
    </w:p>
    <w:p w14:paraId="0553F981" w14:textId="3AEE6112" w:rsidR="001E4E20" w:rsidRPr="001E4E20" w:rsidRDefault="001E4E20" w:rsidP="001E4E20">
      <w:pPr>
        <w:jc w:val="both"/>
        <w:rPr>
          <w:rFonts w:cs="Times New Roman"/>
          <w:i/>
          <w:iCs/>
        </w:rPr>
      </w:pPr>
      <w:r>
        <w:rPr>
          <w:rFonts w:cs="Times New Roman"/>
          <w:noProof/>
        </w:rPr>
        <w:drawing>
          <wp:anchor distT="0" distB="0" distL="114300" distR="114300" simplePos="0" relativeHeight="251757581" behindDoc="0" locked="0" layoutInCell="1" allowOverlap="1" wp14:anchorId="5E85D98C" wp14:editId="76422CC5">
            <wp:simplePos x="0" y="0"/>
            <wp:positionH relativeFrom="column">
              <wp:posOffset>977462</wp:posOffset>
            </wp:positionH>
            <wp:positionV relativeFrom="paragraph">
              <wp:posOffset>350520</wp:posOffset>
            </wp:positionV>
            <wp:extent cx="3799490" cy="2189984"/>
            <wp:effectExtent l="0" t="0" r="0" b="0"/>
            <wp:wrapTopAndBottom/>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799490" cy="2189984"/>
                    </a:xfrm>
                    <a:prstGeom prst="rect">
                      <a:avLst/>
                    </a:prstGeom>
                  </pic:spPr>
                </pic:pic>
              </a:graphicData>
            </a:graphic>
            <wp14:sizeRelH relativeFrom="page">
              <wp14:pctWidth>0</wp14:pctWidth>
            </wp14:sizeRelH>
            <wp14:sizeRelV relativeFrom="page">
              <wp14:pctHeight>0</wp14:pctHeight>
            </wp14:sizeRelV>
          </wp:anchor>
        </w:drawing>
      </w:r>
      <w:r w:rsidRPr="001E4E20">
        <w:rPr>
          <w:rFonts w:cs="Times New Roman"/>
          <w:i/>
          <w:iCs/>
        </w:rPr>
        <w:t>Study path diagram</w:t>
      </w:r>
    </w:p>
    <w:p w14:paraId="1248172A" w14:textId="3A16BB73" w:rsidR="001E4E20" w:rsidRDefault="001E4E20" w:rsidP="001E4E20">
      <w:pPr>
        <w:jc w:val="both"/>
        <w:rPr>
          <w:rFonts w:cs="Times New Roman"/>
        </w:rPr>
      </w:pPr>
      <w:r>
        <w:rPr>
          <w:rFonts w:cs="Times New Roman"/>
        </w:rPr>
        <w:t>Source: Original data</w:t>
      </w:r>
    </w:p>
    <w:p w14:paraId="01DFEE88" w14:textId="5AAC33AF" w:rsidR="00747BF0" w:rsidRDefault="00747BF0" w:rsidP="003D666A">
      <w:pPr>
        <w:pStyle w:val="APA3"/>
      </w:pPr>
      <w:bookmarkStart w:id="478" w:name="_Toc118666810"/>
      <w:r>
        <w:t>Statistical Equation Modelling</w:t>
      </w:r>
      <w:bookmarkEnd w:id="478"/>
    </w:p>
    <w:p w14:paraId="3FB5DE4E" w14:textId="5A0B8DE7" w:rsidR="009E69F4" w:rsidRDefault="009E69F4" w:rsidP="00425A11">
      <w:pPr>
        <w:ind w:firstLine="720"/>
        <w:jc w:val="both"/>
        <w:rPr>
          <w:rFonts w:cs="Times New Roman"/>
          <w:color w:val="000000" w:themeColor="text1"/>
        </w:rPr>
      </w:pPr>
      <w:r w:rsidRPr="005A4983">
        <w:rPr>
          <w:rFonts w:cs="Times New Roman"/>
          <w:color w:val="000000" w:themeColor="text1"/>
        </w:rPr>
        <w:t xml:space="preserve">SEM is based on statistical theory and most often used to test a theory (Ullman, 2007). </w:t>
      </w:r>
      <w:r>
        <w:rPr>
          <w:rFonts w:cs="Times New Roman"/>
          <w:color w:val="000000" w:themeColor="text1"/>
        </w:rPr>
        <w:t>According to Kline (2016), “SEM does not designate a single statistical technique but refers to a family of related procedures” (p. 9) and “</w:t>
      </w:r>
      <w:r w:rsidR="00631B22">
        <w:rPr>
          <w:rFonts w:cs="Times New Roman"/>
          <w:color w:val="000000" w:themeColor="text1"/>
        </w:rPr>
        <w:t>m</w:t>
      </w:r>
      <w:r>
        <w:rPr>
          <w:rFonts w:cs="Times New Roman"/>
          <w:color w:val="000000" w:themeColor="text1"/>
        </w:rPr>
        <w:t xml:space="preserve">odels analyzed in SEM generally assume probability </w:t>
      </w:r>
      <w:r>
        <w:rPr>
          <w:rFonts w:cs="Times New Roman"/>
          <w:color w:val="000000" w:themeColor="text1"/>
        </w:rPr>
        <w:lastRenderedPageBreak/>
        <w:t>causality</w:t>
      </w:r>
      <w:r>
        <w:rPr>
          <w:rStyle w:val="FootnoteReference"/>
          <w:rFonts w:cs="Times New Roman"/>
          <w:color w:val="000000" w:themeColor="text1"/>
        </w:rPr>
        <w:footnoteReference w:id="44"/>
      </w:r>
      <w:r>
        <w:rPr>
          <w:rFonts w:cs="Times New Roman"/>
          <w:color w:val="000000" w:themeColor="text1"/>
        </w:rPr>
        <w:t>, not deterministic causality</w:t>
      </w:r>
      <w:r>
        <w:rPr>
          <w:rStyle w:val="FootnoteReference"/>
          <w:rFonts w:cs="Times New Roman"/>
          <w:color w:val="000000" w:themeColor="text1"/>
        </w:rPr>
        <w:footnoteReference w:id="45"/>
      </w:r>
      <w:r>
        <w:rPr>
          <w:rFonts w:cs="Times New Roman"/>
          <w:color w:val="000000" w:themeColor="text1"/>
        </w:rPr>
        <w:t>” (p. 11). Ultimately, SEM seeks to attain three elements: 1) a clear theoretical rationale, 2) differentiation between what is known and what is unknown, and 3) setting conditions for posing new questions</w:t>
      </w:r>
      <w:r w:rsidR="00631B22">
        <w:rPr>
          <w:rFonts w:cs="Times New Roman"/>
          <w:color w:val="000000" w:themeColor="text1"/>
        </w:rPr>
        <w:t xml:space="preserve"> </w:t>
      </w:r>
      <w:r>
        <w:rPr>
          <w:rFonts w:cs="Times New Roman"/>
          <w:color w:val="000000" w:themeColor="text1"/>
        </w:rPr>
        <w:t>(Kline, 2016, p. 22). These elements underpin this study. The six steps needed to conduct a SEM (Kline, 2016) include:</w:t>
      </w:r>
    </w:p>
    <w:p w14:paraId="3F1E38DE" w14:textId="77777777" w:rsidR="009E69F4" w:rsidRPr="004955EE" w:rsidRDefault="009E69F4" w:rsidP="009E69F4">
      <w:pPr>
        <w:pStyle w:val="ListParagraph"/>
        <w:numPr>
          <w:ilvl w:val="0"/>
          <w:numId w:val="23"/>
        </w:numPr>
        <w:jc w:val="both"/>
        <w:rPr>
          <w:rFonts w:cs="Times New Roman"/>
          <w:color w:val="000000" w:themeColor="text1"/>
        </w:rPr>
      </w:pPr>
      <w:r w:rsidRPr="004955EE">
        <w:rPr>
          <w:rFonts w:cs="Times New Roman"/>
          <w:color w:val="000000" w:themeColor="text1"/>
        </w:rPr>
        <w:t>Specify the model</w:t>
      </w:r>
      <w:r>
        <w:rPr>
          <w:rFonts w:cs="Times New Roman"/>
          <w:color w:val="000000" w:themeColor="text1"/>
        </w:rPr>
        <w:t>.</w:t>
      </w:r>
    </w:p>
    <w:p w14:paraId="05787106" w14:textId="084FBCC0" w:rsidR="009E69F4" w:rsidRPr="004955EE" w:rsidRDefault="009E69F4" w:rsidP="009E69F4">
      <w:pPr>
        <w:pStyle w:val="ListParagraph"/>
        <w:numPr>
          <w:ilvl w:val="0"/>
          <w:numId w:val="23"/>
        </w:numPr>
        <w:jc w:val="both"/>
        <w:rPr>
          <w:rFonts w:cs="Times New Roman"/>
          <w:color w:val="000000" w:themeColor="text1"/>
        </w:rPr>
      </w:pPr>
      <w:r w:rsidRPr="004955EE">
        <w:rPr>
          <w:rFonts w:cs="Times New Roman"/>
          <w:color w:val="000000" w:themeColor="text1"/>
        </w:rPr>
        <w:t>Evaluat</w:t>
      </w:r>
      <w:r>
        <w:rPr>
          <w:rFonts w:cs="Times New Roman"/>
          <w:color w:val="000000" w:themeColor="text1"/>
        </w:rPr>
        <w:t>e</w:t>
      </w:r>
      <w:r w:rsidRPr="004955EE">
        <w:rPr>
          <w:rFonts w:cs="Times New Roman"/>
          <w:color w:val="000000" w:themeColor="text1"/>
        </w:rPr>
        <w:t xml:space="preserve"> model identification</w:t>
      </w:r>
      <w:r>
        <w:rPr>
          <w:rFonts w:cs="Times New Roman"/>
          <w:color w:val="000000" w:themeColor="text1"/>
        </w:rPr>
        <w:t xml:space="preserve"> (if not identified, go back to step 1)</w:t>
      </w:r>
      <w:r w:rsidR="00631B22">
        <w:rPr>
          <w:rFonts w:cs="Times New Roman"/>
          <w:color w:val="000000" w:themeColor="text1"/>
        </w:rPr>
        <w:t>.</w:t>
      </w:r>
    </w:p>
    <w:p w14:paraId="78949485" w14:textId="77777777" w:rsidR="009E69F4" w:rsidRPr="004955EE" w:rsidRDefault="009E69F4" w:rsidP="009E69F4">
      <w:pPr>
        <w:pStyle w:val="ListParagraph"/>
        <w:numPr>
          <w:ilvl w:val="0"/>
          <w:numId w:val="23"/>
        </w:numPr>
        <w:jc w:val="both"/>
        <w:rPr>
          <w:rFonts w:cs="Times New Roman"/>
          <w:color w:val="000000" w:themeColor="text1"/>
        </w:rPr>
      </w:pPr>
      <w:r w:rsidRPr="004955EE">
        <w:rPr>
          <w:rFonts w:cs="Times New Roman"/>
          <w:color w:val="000000" w:themeColor="text1"/>
        </w:rPr>
        <w:t xml:space="preserve">Select the measures </w:t>
      </w:r>
      <w:r>
        <w:rPr>
          <w:rFonts w:cs="Times New Roman"/>
          <w:color w:val="000000" w:themeColor="text1"/>
        </w:rPr>
        <w:t xml:space="preserve">(operationalize the construct) </w:t>
      </w:r>
      <w:r w:rsidRPr="004955EE">
        <w:rPr>
          <w:rFonts w:cs="Times New Roman"/>
          <w:color w:val="000000" w:themeColor="text1"/>
        </w:rPr>
        <w:t>and collect, prepare, and screen the data</w:t>
      </w:r>
      <w:r>
        <w:rPr>
          <w:rFonts w:cs="Times New Roman"/>
          <w:color w:val="000000" w:themeColor="text1"/>
        </w:rPr>
        <w:t>.</w:t>
      </w:r>
    </w:p>
    <w:p w14:paraId="7712ABFF" w14:textId="77777777" w:rsidR="009E69F4" w:rsidRPr="004955EE" w:rsidRDefault="009E69F4" w:rsidP="009E69F4">
      <w:pPr>
        <w:pStyle w:val="ListParagraph"/>
        <w:numPr>
          <w:ilvl w:val="0"/>
          <w:numId w:val="23"/>
        </w:numPr>
        <w:jc w:val="both"/>
        <w:rPr>
          <w:rFonts w:cs="Times New Roman"/>
          <w:color w:val="000000" w:themeColor="text1"/>
        </w:rPr>
      </w:pPr>
      <w:r w:rsidRPr="004955EE">
        <w:rPr>
          <w:rFonts w:cs="Times New Roman"/>
          <w:color w:val="000000" w:themeColor="text1"/>
        </w:rPr>
        <w:t>Estimate the model</w:t>
      </w:r>
      <w:r>
        <w:rPr>
          <w:rFonts w:cs="Times New Roman"/>
          <w:color w:val="000000" w:themeColor="text1"/>
        </w:rPr>
        <w:t>.</w:t>
      </w:r>
    </w:p>
    <w:p w14:paraId="225D553E" w14:textId="77777777" w:rsidR="009E69F4" w:rsidRPr="004955EE" w:rsidRDefault="009E69F4" w:rsidP="009E69F4">
      <w:pPr>
        <w:pStyle w:val="ListParagraph"/>
        <w:numPr>
          <w:ilvl w:val="1"/>
          <w:numId w:val="23"/>
        </w:numPr>
        <w:jc w:val="both"/>
        <w:rPr>
          <w:rFonts w:cs="Times New Roman"/>
          <w:color w:val="000000" w:themeColor="text1"/>
        </w:rPr>
      </w:pPr>
      <w:r w:rsidRPr="004955EE">
        <w:rPr>
          <w:rFonts w:cs="Times New Roman"/>
          <w:color w:val="000000" w:themeColor="text1"/>
        </w:rPr>
        <w:t>Evaluate model fit</w:t>
      </w:r>
      <w:r>
        <w:rPr>
          <w:rFonts w:cs="Times New Roman"/>
          <w:color w:val="000000" w:themeColor="text1"/>
        </w:rPr>
        <w:t>. If poor, respecify the model, but only if doing so is justified; otherwise, retain no model.</w:t>
      </w:r>
    </w:p>
    <w:p w14:paraId="719BEBE2" w14:textId="77777777" w:rsidR="009E69F4" w:rsidRPr="004955EE" w:rsidRDefault="009E69F4" w:rsidP="009E69F4">
      <w:pPr>
        <w:pStyle w:val="ListParagraph"/>
        <w:numPr>
          <w:ilvl w:val="1"/>
          <w:numId w:val="23"/>
        </w:numPr>
        <w:jc w:val="both"/>
        <w:rPr>
          <w:rFonts w:cs="Times New Roman"/>
          <w:color w:val="000000" w:themeColor="text1"/>
        </w:rPr>
      </w:pPr>
      <w:r w:rsidRPr="004955EE">
        <w:rPr>
          <w:rFonts w:cs="Times New Roman"/>
          <w:color w:val="000000" w:themeColor="text1"/>
        </w:rPr>
        <w:t>Assuming model is retained, interpret the parameter estimates</w:t>
      </w:r>
      <w:r>
        <w:rPr>
          <w:rFonts w:cs="Times New Roman"/>
          <w:color w:val="000000" w:themeColor="text1"/>
        </w:rPr>
        <w:t>.</w:t>
      </w:r>
    </w:p>
    <w:p w14:paraId="05B53E6F" w14:textId="77777777" w:rsidR="009E69F4" w:rsidRPr="004955EE" w:rsidRDefault="009E69F4" w:rsidP="009E69F4">
      <w:pPr>
        <w:pStyle w:val="ListParagraph"/>
        <w:numPr>
          <w:ilvl w:val="1"/>
          <w:numId w:val="23"/>
        </w:numPr>
        <w:jc w:val="both"/>
        <w:rPr>
          <w:rFonts w:cs="Times New Roman"/>
          <w:color w:val="000000" w:themeColor="text1"/>
        </w:rPr>
      </w:pPr>
      <w:r w:rsidRPr="004955EE">
        <w:rPr>
          <w:rFonts w:cs="Times New Roman"/>
          <w:color w:val="000000" w:themeColor="text1"/>
        </w:rPr>
        <w:t>Consider equivalent or near-equivalent models</w:t>
      </w:r>
      <w:r>
        <w:rPr>
          <w:rFonts w:cs="Times New Roman"/>
          <w:color w:val="000000" w:themeColor="text1"/>
        </w:rPr>
        <w:t>.</w:t>
      </w:r>
    </w:p>
    <w:p w14:paraId="1528C938" w14:textId="77777777" w:rsidR="009E69F4" w:rsidRPr="004955EE" w:rsidRDefault="009E69F4" w:rsidP="009E69F4">
      <w:pPr>
        <w:pStyle w:val="ListParagraph"/>
        <w:numPr>
          <w:ilvl w:val="0"/>
          <w:numId w:val="23"/>
        </w:numPr>
        <w:jc w:val="both"/>
        <w:rPr>
          <w:rFonts w:cs="Times New Roman"/>
          <w:color w:val="000000" w:themeColor="text1"/>
        </w:rPr>
      </w:pPr>
      <w:r w:rsidRPr="004955EE">
        <w:rPr>
          <w:rFonts w:cs="Times New Roman"/>
          <w:color w:val="000000" w:themeColor="text1"/>
        </w:rPr>
        <w:t>Respecify the model, which is assumed to now be identified</w:t>
      </w:r>
      <w:r>
        <w:rPr>
          <w:rFonts w:cs="Times New Roman"/>
          <w:color w:val="000000" w:themeColor="text1"/>
        </w:rPr>
        <w:t>.</w:t>
      </w:r>
    </w:p>
    <w:p w14:paraId="58BC3937" w14:textId="77777777" w:rsidR="009E69F4" w:rsidRDefault="009E69F4" w:rsidP="009E69F4">
      <w:pPr>
        <w:pStyle w:val="ListParagraph"/>
        <w:numPr>
          <w:ilvl w:val="0"/>
          <w:numId w:val="23"/>
        </w:numPr>
        <w:jc w:val="both"/>
        <w:rPr>
          <w:rFonts w:cs="Times New Roman"/>
          <w:color w:val="000000" w:themeColor="text1"/>
        </w:rPr>
      </w:pPr>
      <w:r w:rsidRPr="004955EE">
        <w:rPr>
          <w:rFonts w:cs="Times New Roman"/>
          <w:color w:val="000000" w:themeColor="text1"/>
        </w:rPr>
        <w:t>Report the results</w:t>
      </w:r>
      <w:r>
        <w:rPr>
          <w:rFonts w:cs="Times New Roman"/>
          <w:color w:val="000000" w:themeColor="text1"/>
        </w:rPr>
        <w:t>.</w:t>
      </w:r>
    </w:p>
    <w:p w14:paraId="47EBE4F2" w14:textId="68F69EA4" w:rsidR="009E69F4" w:rsidRPr="003D666A" w:rsidRDefault="009E69F4" w:rsidP="003D666A">
      <w:pPr>
        <w:pStyle w:val="Heading3"/>
      </w:pPr>
      <w:bookmarkStart w:id="479" w:name="_Toc116166530"/>
      <w:bookmarkStart w:id="480" w:name="_Toc117001540"/>
      <w:bookmarkStart w:id="481" w:name="_Toc117002631"/>
      <w:bookmarkStart w:id="482" w:name="_Toc118666811"/>
      <w:r w:rsidRPr="003D666A">
        <w:t>Step One: Specify the model</w:t>
      </w:r>
      <w:bookmarkEnd w:id="479"/>
      <w:r w:rsidR="003D666A" w:rsidRPr="003D666A">
        <w:t>.</w:t>
      </w:r>
      <w:bookmarkEnd w:id="480"/>
      <w:bookmarkEnd w:id="481"/>
      <w:bookmarkEnd w:id="482"/>
    </w:p>
    <w:p w14:paraId="6027C476" w14:textId="178C6B58" w:rsidR="00382B76" w:rsidRDefault="00A23950" w:rsidP="00494DEF">
      <w:pPr>
        <w:ind w:firstLine="720"/>
        <w:jc w:val="both"/>
        <w:rPr>
          <w:rFonts w:cs="Times New Roman"/>
          <w:b/>
          <w:bCs/>
          <w:color w:val="000000" w:themeColor="text1"/>
        </w:rPr>
      </w:pPr>
      <w:r>
        <w:rPr>
          <w:rFonts w:cs="Times New Roman"/>
          <w:color w:val="000000" w:themeColor="text1"/>
        </w:rPr>
        <w:t>According to Kline (2016), “</w:t>
      </w:r>
      <w:r w:rsidR="00631B22">
        <w:rPr>
          <w:rFonts w:cs="Times New Roman"/>
          <w:color w:val="000000" w:themeColor="text1"/>
        </w:rPr>
        <w:t>r</w:t>
      </w:r>
      <w:r>
        <w:rPr>
          <w:rFonts w:cs="Times New Roman"/>
          <w:color w:val="000000" w:themeColor="text1"/>
        </w:rPr>
        <w:t>esearchers often express their hypotheses with graphical conceptual models, which provide a visual representation of theoretical variables of interest and expected relations among them” (p. 119). Specification is a critical step, as it presents the study hypotheses. Kline (2016) noted that researchers can change the initial model using theory or empirical results and that the development process is iterative</w:t>
      </w:r>
      <w:r w:rsidR="00A6369B">
        <w:rPr>
          <w:rFonts w:cs="Times New Roman"/>
          <w:color w:val="000000" w:themeColor="text1"/>
        </w:rPr>
        <w:t>.</w:t>
      </w:r>
      <w:r w:rsidR="0004115F">
        <w:rPr>
          <w:rFonts w:cs="Times New Roman"/>
          <w:color w:val="000000" w:themeColor="text1"/>
        </w:rPr>
        <w:t xml:space="preserve"> T</w:t>
      </w:r>
      <w:r w:rsidR="00DA7810" w:rsidRPr="00DA7810">
        <w:rPr>
          <w:rFonts w:cs="Times New Roman"/>
          <w:color w:val="000000" w:themeColor="text1"/>
        </w:rPr>
        <w:t>here is a set of structural equations</w:t>
      </w:r>
      <w:r w:rsidR="00DA7810">
        <w:rPr>
          <w:rFonts w:cs="Times New Roman"/>
          <w:color w:val="000000" w:themeColor="text1"/>
        </w:rPr>
        <w:t xml:space="preserve"> </w:t>
      </w:r>
      <w:r w:rsidR="0004115F">
        <w:rPr>
          <w:rFonts w:cs="Times New Roman"/>
          <w:color w:val="000000" w:themeColor="text1"/>
        </w:rPr>
        <w:lastRenderedPageBreak/>
        <w:t>i</w:t>
      </w:r>
      <w:r w:rsidR="0004115F" w:rsidRPr="00DA7810">
        <w:rPr>
          <w:rFonts w:cs="Times New Roman"/>
          <w:color w:val="000000" w:themeColor="text1"/>
        </w:rPr>
        <w:t xml:space="preserve">n </w:t>
      </w:r>
      <w:r w:rsidR="0004115F">
        <w:rPr>
          <w:rFonts w:cs="Times New Roman"/>
          <w:color w:val="000000" w:themeColor="text1"/>
        </w:rPr>
        <w:t>a</w:t>
      </w:r>
      <w:r w:rsidR="0004115F" w:rsidRPr="00DA7810">
        <w:rPr>
          <w:rFonts w:cs="Times New Roman"/>
          <w:color w:val="000000" w:themeColor="text1"/>
        </w:rPr>
        <w:t xml:space="preserve"> structural model </w:t>
      </w:r>
      <w:r w:rsidR="00DA7810">
        <w:rPr>
          <w:rFonts w:cs="Times New Roman"/>
          <w:color w:val="000000" w:themeColor="text1"/>
        </w:rPr>
        <w:t>(Kenny, 2012;</w:t>
      </w:r>
      <w:r>
        <w:rPr>
          <w:rFonts w:cs="Times New Roman"/>
          <w:color w:val="000000" w:themeColor="text1"/>
        </w:rPr>
        <w:t xml:space="preserve"> </w:t>
      </w:r>
      <w:r w:rsidR="00DA7810">
        <w:rPr>
          <w:rFonts w:cs="Times New Roman"/>
          <w:color w:val="000000" w:themeColor="text1"/>
        </w:rPr>
        <w:t xml:space="preserve">Kline, </w:t>
      </w:r>
      <w:r>
        <w:rPr>
          <w:rFonts w:cs="Times New Roman"/>
          <w:color w:val="000000" w:themeColor="text1"/>
        </w:rPr>
        <w:t>2016</w:t>
      </w:r>
      <w:r w:rsidR="00DA7810">
        <w:rPr>
          <w:rFonts w:cs="Times New Roman"/>
          <w:color w:val="000000" w:themeColor="text1"/>
        </w:rPr>
        <w:t>)</w:t>
      </w:r>
      <w:r w:rsidR="00DA7810" w:rsidRPr="00DA7810">
        <w:rPr>
          <w:rFonts w:cs="Times New Roman"/>
          <w:color w:val="000000" w:themeColor="text1"/>
        </w:rPr>
        <w:t xml:space="preserve">. </w:t>
      </w:r>
      <w:r w:rsidR="00A6369B">
        <w:rPr>
          <w:rFonts w:cs="Times New Roman"/>
          <w:color w:val="000000" w:themeColor="text1"/>
        </w:rPr>
        <w:t>C</w:t>
      </w:r>
      <w:r w:rsidR="00DA7810" w:rsidRPr="00DA7810">
        <w:rPr>
          <w:rFonts w:cs="Times New Roman"/>
          <w:color w:val="000000" w:themeColor="text1"/>
        </w:rPr>
        <w:t>ausal variables are called exogenous variables and the effect variable is called the endogenous variable. Unexplained variation is referred to as disturbance</w:t>
      </w:r>
      <w:r w:rsidR="00DA7810">
        <w:rPr>
          <w:rFonts w:cs="Times New Roman"/>
          <w:color w:val="000000" w:themeColor="text1"/>
        </w:rPr>
        <w:t xml:space="preserve">, which can be indicated as </w:t>
      </w:r>
      <w:r w:rsidR="00DA7810" w:rsidRPr="00DA7810">
        <w:rPr>
          <w:rFonts w:cs="Times New Roman"/>
          <w:i/>
          <w:iCs/>
          <w:color w:val="000000" w:themeColor="text1"/>
        </w:rPr>
        <w:t>e</w:t>
      </w:r>
      <w:r w:rsidR="00DA7810">
        <w:rPr>
          <w:rFonts w:cs="Times New Roman"/>
          <w:color w:val="000000" w:themeColor="text1"/>
        </w:rPr>
        <w:t xml:space="preserve"> for error </w:t>
      </w:r>
      <w:r w:rsidR="00B615D1">
        <w:rPr>
          <w:rFonts w:cs="Times New Roman"/>
          <w:color w:val="000000" w:themeColor="text1"/>
        </w:rPr>
        <w:t>or</w:t>
      </w:r>
      <w:r w:rsidR="00382B76">
        <w:rPr>
          <w:rFonts w:cs="Times New Roman"/>
          <w:color w:val="000000" w:themeColor="text1"/>
        </w:rPr>
        <w:t xml:space="preserve"> as used here,</w:t>
      </w:r>
      <w:r w:rsidR="00DA7810">
        <w:rPr>
          <w:rFonts w:cs="Times New Roman"/>
          <w:color w:val="000000" w:themeColor="text1"/>
        </w:rPr>
        <w:t xml:space="preserve"> </w:t>
      </w:r>
      <w:r w:rsidR="00DA7810" w:rsidRPr="00DA7810">
        <w:rPr>
          <w:rFonts w:cs="Times New Roman"/>
          <w:i/>
          <w:iCs/>
          <w:color w:val="000000" w:themeColor="text1"/>
        </w:rPr>
        <w:t>d</w:t>
      </w:r>
      <w:r w:rsidR="00DA7810">
        <w:rPr>
          <w:rFonts w:cs="Times New Roman"/>
          <w:color w:val="000000" w:themeColor="text1"/>
        </w:rPr>
        <w:t xml:space="preserve"> for disturbance</w:t>
      </w:r>
      <w:r w:rsidR="00DA7810" w:rsidRPr="00DA7810">
        <w:rPr>
          <w:rFonts w:cs="Times New Roman"/>
          <w:color w:val="000000" w:themeColor="text1"/>
        </w:rPr>
        <w:t>.</w:t>
      </w:r>
      <w:r w:rsidR="001557DA">
        <w:rPr>
          <w:rFonts w:cs="Times New Roman"/>
          <w:color w:val="000000" w:themeColor="text1"/>
        </w:rPr>
        <w:t xml:space="preserve"> </w:t>
      </w:r>
      <w:r w:rsidR="00A6369B" w:rsidRPr="002E3B60">
        <w:rPr>
          <w:rFonts w:cs="Times New Roman"/>
          <w:color w:val="000000" w:themeColor="text1"/>
        </w:rPr>
        <w:t xml:space="preserve">Figure </w:t>
      </w:r>
      <w:r w:rsidR="00B92B6A">
        <w:rPr>
          <w:rFonts w:cs="Times New Roman"/>
          <w:color w:val="000000" w:themeColor="text1"/>
        </w:rPr>
        <w:t>22</w:t>
      </w:r>
      <w:r w:rsidR="00A6369B" w:rsidRPr="002E3B60">
        <w:rPr>
          <w:rFonts w:cs="Times New Roman"/>
          <w:color w:val="000000" w:themeColor="text1"/>
        </w:rPr>
        <w:t xml:space="preserve"> illustrates the </w:t>
      </w:r>
      <w:r w:rsidR="00A6369B">
        <w:rPr>
          <w:rFonts w:cs="Times New Roman"/>
          <w:color w:val="000000" w:themeColor="text1"/>
        </w:rPr>
        <w:t xml:space="preserve">specified </w:t>
      </w:r>
      <w:r w:rsidR="005826B2">
        <w:rPr>
          <w:rFonts w:cs="Times New Roman"/>
          <w:color w:val="000000" w:themeColor="text1"/>
        </w:rPr>
        <w:t>recursive</w:t>
      </w:r>
      <w:r w:rsidR="005826B2">
        <w:rPr>
          <w:rStyle w:val="FootnoteReference"/>
          <w:rFonts w:cs="Times New Roman"/>
          <w:color w:val="000000" w:themeColor="text1"/>
        </w:rPr>
        <w:footnoteReference w:id="46"/>
      </w:r>
      <w:r w:rsidR="005826B2">
        <w:rPr>
          <w:rFonts w:cs="Times New Roman"/>
          <w:color w:val="000000" w:themeColor="text1"/>
        </w:rPr>
        <w:t xml:space="preserve"> </w:t>
      </w:r>
      <w:r w:rsidR="00A6369B" w:rsidRPr="002E3B60">
        <w:rPr>
          <w:rFonts w:cs="Times New Roman"/>
          <w:color w:val="000000" w:themeColor="text1"/>
        </w:rPr>
        <w:t xml:space="preserve">structural model based on the </w:t>
      </w:r>
      <w:r w:rsidR="00FB04A0">
        <w:rPr>
          <w:rFonts w:cs="Times New Roman"/>
          <w:color w:val="000000" w:themeColor="text1"/>
        </w:rPr>
        <w:t xml:space="preserve">study </w:t>
      </w:r>
      <w:r w:rsidR="00A6369B" w:rsidRPr="002E3B60">
        <w:rPr>
          <w:rFonts w:cs="Times New Roman"/>
          <w:color w:val="000000" w:themeColor="text1"/>
        </w:rPr>
        <w:t>latent variables INTENSITY, PERSONALITY, ACTIVITY, and RESONANCE with associated hypotheses.</w:t>
      </w:r>
    </w:p>
    <w:p w14:paraId="1FD2D7A2" w14:textId="04F3A251" w:rsidR="00A6369B" w:rsidRPr="002E3B60" w:rsidRDefault="00A6369B" w:rsidP="00382B76">
      <w:pPr>
        <w:jc w:val="both"/>
        <w:rPr>
          <w:rFonts w:cs="Times New Roman"/>
          <w:b/>
          <w:bCs/>
          <w:color w:val="000000" w:themeColor="text1"/>
        </w:rPr>
      </w:pPr>
      <w:r w:rsidRPr="002E3B60">
        <w:rPr>
          <w:rFonts w:cs="Times New Roman"/>
          <w:b/>
          <w:bCs/>
          <w:color w:val="000000" w:themeColor="text1"/>
        </w:rPr>
        <w:t xml:space="preserve">Figure </w:t>
      </w:r>
      <w:r w:rsidR="00B92B6A">
        <w:rPr>
          <w:rFonts w:cs="Times New Roman"/>
          <w:b/>
          <w:bCs/>
          <w:color w:val="000000" w:themeColor="text1"/>
        </w:rPr>
        <w:t>22</w:t>
      </w:r>
    </w:p>
    <w:p w14:paraId="4071CAEA" w14:textId="6F30C03E" w:rsidR="00CF31E1" w:rsidRPr="0068140D" w:rsidRDefault="00CF31E1" w:rsidP="00A6369B">
      <w:pPr>
        <w:jc w:val="both"/>
        <w:rPr>
          <w:rFonts w:cs="Times New Roman"/>
          <w:i/>
          <w:iCs/>
          <w:color w:val="000000" w:themeColor="text1"/>
        </w:rPr>
      </w:pPr>
      <w:r>
        <w:rPr>
          <w:rFonts w:cs="Times New Roman"/>
          <w:i/>
          <w:iCs/>
          <w:noProof/>
          <w:color w:val="000000" w:themeColor="text1"/>
        </w:rPr>
        <w:drawing>
          <wp:anchor distT="0" distB="0" distL="114300" distR="114300" simplePos="0" relativeHeight="251791373" behindDoc="0" locked="0" layoutInCell="1" allowOverlap="1" wp14:anchorId="1D813969" wp14:editId="46B9071F">
            <wp:simplePos x="0" y="0"/>
            <wp:positionH relativeFrom="column">
              <wp:posOffset>889785</wp:posOffset>
            </wp:positionH>
            <wp:positionV relativeFrom="paragraph">
              <wp:posOffset>301625</wp:posOffset>
            </wp:positionV>
            <wp:extent cx="4199467" cy="1995644"/>
            <wp:effectExtent l="0" t="0" r="4445" b="0"/>
            <wp:wrapTopAndBottom/>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199467" cy="1995644"/>
                    </a:xfrm>
                    <a:prstGeom prst="rect">
                      <a:avLst/>
                    </a:prstGeom>
                  </pic:spPr>
                </pic:pic>
              </a:graphicData>
            </a:graphic>
            <wp14:sizeRelH relativeFrom="page">
              <wp14:pctWidth>0</wp14:pctWidth>
            </wp14:sizeRelH>
            <wp14:sizeRelV relativeFrom="page">
              <wp14:pctHeight>0</wp14:pctHeight>
            </wp14:sizeRelV>
          </wp:anchor>
        </w:drawing>
      </w:r>
      <w:r w:rsidR="00A6369B" w:rsidRPr="002E3B60">
        <w:rPr>
          <w:rFonts w:cs="Times New Roman"/>
          <w:i/>
          <w:iCs/>
          <w:color w:val="000000" w:themeColor="text1"/>
        </w:rPr>
        <w:t>The study structural mode</w:t>
      </w:r>
      <w:r w:rsidR="009E2220">
        <w:rPr>
          <w:rFonts w:cs="Times New Roman"/>
          <w:i/>
          <w:iCs/>
          <w:color w:val="000000" w:themeColor="text1"/>
        </w:rPr>
        <w:t>l</w:t>
      </w:r>
      <w:r w:rsidR="001557DA">
        <w:rPr>
          <w:rFonts w:cs="Times New Roman"/>
          <w:i/>
          <w:iCs/>
          <w:color w:val="000000" w:themeColor="text1"/>
        </w:rPr>
        <w:t xml:space="preserve"> and related hypoth</w:t>
      </w:r>
      <w:r w:rsidR="00297EA9">
        <w:rPr>
          <w:rFonts w:cs="Times New Roman"/>
          <w:i/>
          <w:iCs/>
          <w:color w:val="000000" w:themeColor="text1"/>
        </w:rPr>
        <w:t>e</w:t>
      </w:r>
      <w:r w:rsidR="001557DA">
        <w:rPr>
          <w:rFonts w:cs="Times New Roman"/>
          <w:i/>
          <w:iCs/>
          <w:color w:val="000000" w:themeColor="text1"/>
        </w:rPr>
        <w:t>ses</w:t>
      </w:r>
    </w:p>
    <w:p w14:paraId="45A4CD9C" w14:textId="7BC3EDEA" w:rsidR="00A6369B" w:rsidRPr="002E3B60" w:rsidRDefault="00A6369B" w:rsidP="00A6369B">
      <w:pPr>
        <w:jc w:val="both"/>
        <w:rPr>
          <w:rFonts w:cs="Times New Roman"/>
          <w:color w:val="000000" w:themeColor="text1"/>
        </w:rPr>
      </w:pPr>
      <w:r w:rsidRPr="002E3B60">
        <w:rPr>
          <w:rFonts w:cs="Times New Roman"/>
          <w:color w:val="000000" w:themeColor="text1"/>
        </w:rPr>
        <w:t>H1: PERSONALITY is positively related to INTENSITY.</w:t>
      </w:r>
    </w:p>
    <w:p w14:paraId="5E70A80C" w14:textId="3C443005" w:rsidR="00A6369B" w:rsidRPr="002E3B60" w:rsidRDefault="00A6369B" w:rsidP="00A6369B">
      <w:pPr>
        <w:jc w:val="both"/>
        <w:rPr>
          <w:rFonts w:cs="Times New Roman"/>
          <w:color w:val="000000" w:themeColor="text1"/>
        </w:rPr>
      </w:pPr>
      <w:r w:rsidRPr="002E3B60">
        <w:rPr>
          <w:rFonts w:cs="Times New Roman"/>
          <w:color w:val="000000" w:themeColor="text1"/>
        </w:rPr>
        <w:t>H2: PERSONALITY is</w:t>
      </w:r>
      <w:r w:rsidR="00297EA9">
        <w:rPr>
          <w:rFonts w:cs="Times New Roman"/>
          <w:color w:val="000000" w:themeColor="text1"/>
        </w:rPr>
        <w:t xml:space="preserve"> </w:t>
      </w:r>
      <w:r w:rsidRPr="002E3B60">
        <w:rPr>
          <w:rFonts w:cs="Times New Roman"/>
          <w:color w:val="000000" w:themeColor="text1"/>
        </w:rPr>
        <w:t>positively related to ACTIVITY.</w:t>
      </w:r>
    </w:p>
    <w:p w14:paraId="22EBAE0D" w14:textId="795B72FA" w:rsidR="00A6369B" w:rsidRPr="002E3B60" w:rsidRDefault="00A6369B" w:rsidP="00A6369B">
      <w:pPr>
        <w:jc w:val="both"/>
        <w:rPr>
          <w:rFonts w:cs="Times New Roman"/>
          <w:color w:val="000000" w:themeColor="text1"/>
        </w:rPr>
      </w:pPr>
      <w:r w:rsidRPr="002E3B60">
        <w:rPr>
          <w:rFonts w:cs="Times New Roman"/>
          <w:color w:val="000000" w:themeColor="text1"/>
        </w:rPr>
        <w:t xml:space="preserve">H3. </w:t>
      </w:r>
      <w:r>
        <w:rPr>
          <w:rFonts w:cs="Times New Roman"/>
          <w:color w:val="000000" w:themeColor="text1"/>
        </w:rPr>
        <w:t>PERSONALITY</w:t>
      </w:r>
      <w:r w:rsidRPr="002E3B60">
        <w:rPr>
          <w:rFonts w:cs="Times New Roman"/>
          <w:color w:val="000000" w:themeColor="text1"/>
        </w:rPr>
        <w:t xml:space="preserve"> is </w:t>
      </w:r>
      <w:r>
        <w:rPr>
          <w:rFonts w:cs="Times New Roman"/>
          <w:color w:val="000000" w:themeColor="text1"/>
        </w:rPr>
        <w:t>positively related</w:t>
      </w:r>
      <w:r w:rsidRPr="002E3B60">
        <w:rPr>
          <w:rFonts w:cs="Times New Roman"/>
          <w:color w:val="000000" w:themeColor="text1"/>
        </w:rPr>
        <w:t xml:space="preserve"> </w:t>
      </w:r>
      <w:r>
        <w:rPr>
          <w:rFonts w:cs="Times New Roman"/>
          <w:color w:val="000000" w:themeColor="text1"/>
        </w:rPr>
        <w:t>RESONANCE</w:t>
      </w:r>
      <w:r w:rsidRPr="002E3B60">
        <w:rPr>
          <w:rFonts w:cs="Times New Roman"/>
          <w:color w:val="000000" w:themeColor="text1"/>
        </w:rPr>
        <w:t>.</w:t>
      </w:r>
    </w:p>
    <w:p w14:paraId="4680EC75" w14:textId="64A2EAD1" w:rsidR="00A6369B" w:rsidRPr="001557DA" w:rsidRDefault="00A6369B" w:rsidP="00A6369B">
      <w:pPr>
        <w:jc w:val="both"/>
        <w:rPr>
          <w:rFonts w:cs="Times New Roman"/>
          <w:color w:val="000000" w:themeColor="text1"/>
        </w:rPr>
      </w:pPr>
      <w:r w:rsidRPr="001557DA">
        <w:rPr>
          <w:rFonts w:cs="Times New Roman"/>
          <w:color w:val="000000" w:themeColor="text1"/>
        </w:rPr>
        <w:t>H4. INTENSITY is positively related to RESONANCE.</w:t>
      </w:r>
    </w:p>
    <w:p w14:paraId="7FF33817" w14:textId="6762DCAA" w:rsidR="00A6369B" w:rsidRDefault="00A6369B" w:rsidP="0004115F">
      <w:pPr>
        <w:jc w:val="both"/>
        <w:rPr>
          <w:rFonts w:cs="Times New Roman"/>
          <w:color w:val="000000" w:themeColor="text1"/>
        </w:rPr>
      </w:pPr>
      <w:r w:rsidRPr="001557DA">
        <w:rPr>
          <w:rFonts w:cs="Times New Roman"/>
          <w:color w:val="000000" w:themeColor="text1"/>
        </w:rPr>
        <w:t>H5. ACTIVITY is positively related to RESONANCE.</w:t>
      </w:r>
    </w:p>
    <w:p w14:paraId="56B86390" w14:textId="2054E20F" w:rsidR="00B92B6A" w:rsidRPr="001557DA" w:rsidRDefault="00B92B6A" w:rsidP="0004115F">
      <w:pPr>
        <w:jc w:val="both"/>
        <w:rPr>
          <w:rFonts w:cs="Times New Roman"/>
          <w:color w:val="000000" w:themeColor="text1"/>
        </w:rPr>
      </w:pPr>
      <w:r w:rsidRPr="00494DEF">
        <w:rPr>
          <w:rFonts w:cs="Times New Roman"/>
          <w:i/>
          <w:iCs/>
          <w:color w:val="000000" w:themeColor="text1"/>
        </w:rPr>
        <w:t>Source</w:t>
      </w:r>
      <w:r>
        <w:rPr>
          <w:rFonts w:cs="Times New Roman"/>
          <w:color w:val="000000" w:themeColor="text1"/>
        </w:rPr>
        <w:t>: Original work</w:t>
      </w:r>
    </w:p>
    <w:p w14:paraId="34867B3E" w14:textId="47552CBE" w:rsidR="00A23950" w:rsidRDefault="00A23950" w:rsidP="003D666A">
      <w:pPr>
        <w:pStyle w:val="Heading3"/>
      </w:pPr>
      <w:bookmarkStart w:id="483" w:name="_Toc116166531"/>
      <w:bookmarkStart w:id="484" w:name="_Toc117001541"/>
      <w:bookmarkStart w:id="485" w:name="_Toc117002632"/>
      <w:bookmarkStart w:id="486" w:name="_Toc118666812"/>
      <w:r>
        <w:t>Step Two: Evaluate model identification</w:t>
      </w:r>
      <w:bookmarkEnd w:id="483"/>
      <w:bookmarkEnd w:id="484"/>
      <w:bookmarkEnd w:id="485"/>
      <w:bookmarkEnd w:id="486"/>
    </w:p>
    <w:p w14:paraId="1685DC6B" w14:textId="67FDB622" w:rsidR="00FB04A0" w:rsidRPr="001557DA" w:rsidRDefault="0004115F" w:rsidP="0004115F">
      <w:pPr>
        <w:ind w:firstLine="360"/>
        <w:jc w:val="both"/>
        <w:rPr>
          <w:rFonts w:cs="Times New Roman"/>
        </w:rPr>
      </w:pPr>
      <w:r>
        <w:rPr>
          <w:rFonts w:cs="Times New Roman"/>
          <w:color w:val="000000" w:themeColor="text1"/>
        </w:rPr>
        <w:t xml:space="preserve">Identification of a model is to see “whether it is theoretically possible for the computer to derive a unique set of model parameter estimates” (Kline, 2022, p. 145). There are two necessary, </w:t>
      </w:r>
      <w:r>
        <w:rPr>
          <w:rFonts w:cs="Times New Roman"/>
          <w:color w:val="000000" w:themeColor="text1"/>
        </w:rPr>
        <w:lastRenderedPageBreak/>
        <w:t xml:space="preserve">but insufficient requirements for identifying any model in SEM (Kline, 2022). The model degrees of freedom must be at least zero and every latent variable, including disturbances or error terms,  must be assigned a scale (Kline, 2022). </w:t>
      </w:r>
      <w:r w:rsidR="00FB04A0" w:rsidRPr="001557DA">
        <w:rPr>
          <w:rFonts w:cs="Times New Roman"/>
          <w:color w:val="000000" w:themeColor="text1"/>
        </w:rPr>
        <w:t xml:space="preserve">There are </w:t>
      </w:r>
      <w:r>
        <w:rPr>
          <w:rFonts w:cs="Times New Roman"/>
          <w:color w:val="000000" w:themeColor="text1"/>
        </w:rPr>
        <w:t xml:space="preserve">also </w:t>
      </w:r>
      <w:r w:rsidR="00FB04A0" w:rsidRPr="001557DA">
        <w:rPr>
          <w:rFonts w:cs="Times New Roman"/>
          <w:color w:val="000000" w:themeColor="text1"/>
        </w:rPr>
        <w:t>four conditions for measurement model identification</w:t>
      </w:r>
      <w:r w:rsidR="00382B76">
        <w:rPr>
          <w:rFonts w:cs="Times New Roman"/>
          <w:color w:val="000000" w:themeColor="text1"/>
        </w:rPr>
        <w:t>:</w:t>
      </w:r>
    </w:p>
    <w:p w14:paraId="2865A9FF" w14:textId="635ACEB3" w:rsidR="00FB04A0" w:rsidRPr="001557DA" w:rsidRDefault="00FB04A0" w:rsidP="00FB04A0">
      <w:pPr>
        <w:pStyle w:val="ListParagraph"/>
        <w:numPr>
          <w:ilvl w:val="0"/>
          <w:numId w:val="35"/>
        </w:numPr>
        <w:jc w:val="both"/>
        <w:rPr>
          <w:rFonts w:cs="Times New Roman"/>
          <w:color w:val="000000" w:themeColor="text1"/>
        </w:rPr>
      </w:pPr>
      <w:r w:rsidRPr="001557DA">
        <w:rPr>
          <w:rFonts w:cs="Times New Roman"/>
        </w:rPr>
        <w:t>Because a latent variable is unmeasured, its units of measurement must be fixed by the researcher</w:t>
      </w:r>
      <w:r w:rsidR="00287C95">
        <w:rPr>
          <w:rFonts w:cs="Times New Roman"/>
        </w:rPr>
        <w:t xml:space="preserve"> </w:t>
      </w:r>
      <w:r w:rsidR="00287C95" w:rsidRPr="001557DA">
        <w:rPr>
          <w:rFonts w:cs="Times New Roman"/>
        </w:rPr>
        <w:t>(Kenny, 2012)</w:t>
      </w:r>
      <w:r w:rsidRPr="001557DA">
        <w:rPr>
          <w:rFonts w:cs="Times New Roman"/>
        </w:rPr>
        <w:t>. This condition concerns how the units of measurement of each latent variable are fixed. Each construct must have either:</w:t>
      </w:r>
    </w:p>
    <w:p w14:paraId="5F376D28" w14:textId="6ED3023F" w:rsidR="00FB04A0" w:rsidRPr="001557DA" w:rsidRDefault="00FB04A0" w:rsidP="00FB04A0">
      <w:pPr>
        <w:pStyle w:val="ListParagraph"/>
        <w:numPr>
          <w:ilvl w:val="1"/>
          <w:numId w:val="35"/>
        </w:numPr>
        <w:jc w:val="both"/>
        <w:rPr>
          <w:rFonts w:cs="Times New Roman"/>
          <w:color w:val="000000" w:themeColor="text1"/>
        </w:rPr>
      </w:pPr>
      <w:r w:rsidRPr="001557DA">
        <w:rPr>
          <w:rFonts w:cs="Times New Roman"/>
        </w:rPr>
        <w:t>One fixed nonzero loading (usually 1.0).</w:t>
      </w:r>
    </w:p>
    <w:p w14:paraId="6C638958" w14:textId="046A4BC3" w:rsidR="00FB04A0" w:rsidRPr="001557DA" w:rsidRDefault="00FB04A0" w:rsidP="00FB04A0">
      <w:pPr>
        <w:pStyle w:val="ListParagraph"/>
        <w:numPr>
          <w:ilvl w:val="1"/>
          <w:numId w:val="35"/>
        </w:numPr>
        <w:jc w:val="both"/>
        <w:rPr>
          <w:rFonts w:cs="Times New Roman"/>
          <w:color w:val="000000" w:themeColor="text1"/>
        </w:rPr>
      </w:pPr>
      <w:r w:rsidRPr="001557DA">
        <w:rPr>
          <w:rFonts w:cs="Times New Roman"/>
        </w:rPr>
        <w:t>For causal factors, fixed factor variance (usually 1.0), or for factors that are caused, fixed factor disturbance variance (usually 1.0).</w:t>
      </w:r>
    </w:p>
    <w:p w14:paraId="4198F1CD" w14:textId="474B25FE" w:rsidR="00FB04A0" w:rsidRPr="001557DA" w:rsidRDefault="00FB04A0" w:rsidP="00FB04A0">
      <w:pPr>
        <w:pStyle w:val="ListParagraph"/>
        <w:numPr>
          <w:ilvl w:val="1"/>
          <w:numId w:val="35"/>
        </w:numPr>
        <w:jc w:val="both"/>
        <w:rPr>
          <w:rFonts w:cs="Times New Roman"/>
          <w:color w:val="000000" w:themeColor="text1"/>
        </w:rPr>
      </w:pPr>
      <w:r w:rsidRPr="001557DA">
        <w:rPr>
          <w:rFonts w:cs="Times New Roman"/>
        </w:rPr>
        <w:t>In some rare cases a fixed causal path (usually 1.0) leading into or out of the latent variable.</w:t>
      </w:r>
    </w:p>
    <w:p w14:paraId="238110A1" w14:textId="1A64919E" w:rsidR="00FB04A0" w:rsidRPr="001557DA" w:rsidRDefault="00FB04A0" w:rsidP="00FB04A0">
      <w:pPr>
        <w:pStyle w:val="ListParagraph"/>
        <w:numPr>
          <w:ilvl w:val="0"/>
          <w:numId w:val="35"/>
        </w:numPr>
        <w:jc w:val="both"/>
        <w:rPr>
          <w:rFonts w:cs="Times New Roman"/>
          <w:color w:val="000000" w:themeColor="text1"/>
        </w:rPr>
      </w:pPr>
      <w:r w:rsidRPr="001557DA">
        <w:rPr>
          <w:rFonts w:cs="Times New Roman"/>
        </w:rPr>
        <w:t xml:space="preserve"> For each of the constructs in the model, at least one of the following three conditions must hold</w:t>
      </w:r>
      <w:r w:rsidR="00287C95">
        <w:rPr>
          <w:rFonts w:cs="Times New Roman"/>
        </w:rPr>
        <w:t xml:space="preserve"> </w:t>
      </w:r>
      <w:r w:rsidR="00287C95" w:rsidRPr="001557DA">
        <w:rPr>
          <w:rFonts w:cs="Times New Roman"/>
        </w:rPr>
        <w:t>(Kenny, 2012)</w:t>
      </w:r>
      <w:r w:rsidRPr="001557DA">
        <w:rPr>
          <w:rFonts w:cs="Times New Roman"/>
        </w:rPr>
        <w:t>:</w:t>
      </w:r>
    </w:p>
    <w:p w14:paraId="2967AB15" w14:textId="28FD4B87" w:rsidR="00FB04A0" w:rsidRPr="001557DA" w:rsidRDefault="00FB04A0" w:rsidP="00FB04A0">
      <w:pPr>
        <w:pStyle w:val="ListParagraph"/>
        <w:numPr>
          <w:ilvl w:val="1"/>
          <w:numId w:val="35"/>
        </w:numPr>
        <w:jc w:val="both"/>
        <w:rPr>
          <w:rFonts w:cs="Times New Roman"/>
          <w:color w:val="000000" w:themeColor="text1"/>
        </w:rPr>
      </w:pPr>
      <w:r w:rsidRPr="001557DA">
        <w:rPr>
          <w:rFonts w:cs="Times New Roman"/>
        </w:rPr>
        <w:t>The construct has at least three indicators</w:t>
      </w:r>
      <w:r w:rsidR="00631B22">
        <w:rPr>
          <w:rFonts w:cs="Times New Roman"/>
        </w:rPr>
        <w:t>,</w:t>
      </w:r>
      <w:r w:rsidRPr="001557DA">
        <w:rPr>
          <w:rFonts w:cs="Times New Roman"/>
        </w:rPr>
        <w:t xml:space="preserve"> whose errors are uncorrelated with each other.</w:t>
      </w:r>
    </w:p>
    <w:p w14:paraId="091B201F" w14:textId="56723E50" w:rsidR="00FB04A0" w:rsidRPr="001557DA" w:rsidRDefault="00FB04A0" w:rsidP="00FB04A0">
      <w:pPr>
        <w:pStyle w:val="ListParagraph"/>
        <w:numPr>
          <w:ilvl w:val="1"/>
          <w:numId w:val="35"/>
        </w:numPr>
        <w:jc w:val="both"/>
        <w:rPr>
          <w:rFonts w:cs="Times New Roman"/>
          <w:color w:val="000000" w:themeColor="text1"/>
        </w:rPr>
      </w:pPr>
      <w:r w:rsidRPr="001557DA">
        <w:rPr>
          <w:rFonts w:cs="Times New Roman"/>
        </w:rPr>
        <w:t>The construct has at least two indicators</w:t>
      </w:r>
      <w:r w:rsidR="00631B22">
        <w:rPr>
          <w:rFonts w:cs="Times New Roman"/>
        </w:rPr>
        <w:t>,</w:t>
      </w:r>
      <w:r w:rsidRPr="001557DA">
        <w:rPr>
          <w:rFonts w:cs="Times New Roman"/>
        </w:rPr>
        <w:t xml:space="preserve"> whose errors are uncorrelated </w:t>
      </w:r>
      <w:r w:rsidR="00631B22">
        <w:rPr>
          <w:rFonts w:cs="Times New Roman"/>
        </w:rPr>
        <w:t>or</w:t>
      </w:r>
      <w:r w:rsidRPr="001557DA">
        <w:rPr>
          <w:rFonts w:cs="Times New Roman"/>
        </w:rPr>
        <w:t xml:space="preserve"> both the indicators of the construct correlate with a third indicator of another construct</w:t>
      </w:r>
      <w:r w:rsidR="00631B22">
        <w:rPr>
          <w:rFonts w:cs="Times New Roman"/>
        </w:rPr>
        <w:t>,</w:t>
      </w:r>
      <w:r w:rsidRPr="001557DA">
        <w:rPr>
          <w:rFonts w:cs="Times New Roman"/>
        </w:rPr>
        <w:t xml:space="preserve"> but neither of the two indicators' errors is correlated with the error of that third indicator the two indicators' loadings are set equal to each other.</w:t>
      </w:r>
    </w:p>
    <w:p w14:paraId="70ABF06B" w14:textId="77777777" w:rsidR="00FB04A0" w:rsidRPr="001557DA" w:rsidRDefault="00FB04A0" w:rsidP="00FB04A0">
      <w:pPr>
        <w:pStyle w:val="ListParagraph"/>
        <w:numPr>
          <w:ilvl w:val="1"/>
          <w:numId w:val="35"/>
        </w:numPr>
        <w:jc w:val="both"/>
        <w:rPr>
          <w:rFonts w:cs="Times New Roman"/>
          <w:color w:val="000000" w:themeColor="text1"/>
        </w:rPr>
      </w:pPr>
      <w:r w:rsidRPr="001557DA">
        <w:rPr>
          <w:rFonts w:cs="Times New Roman"/>
        </w:rPr>
        <w:t>The construct has one indicator which meets either of the following conditions:</w:t>
      </w:r>
    </w:p>
    <w:p w14:paraId="0F332AB1" w14:textId="77777777" w:rsidR="00FB04A0" w:rsidRPr="001557DA" w:rsidRDefault="00FB04A0" w:rsidP="00FB04A0">
      <w:pPr>
        <w:pStyle w:val="ListParagraph"/>
        <w:numPr>
          <w:ilvl w:val="2"/>
          <w:numId w:val="35"/>
        </w:numPr>
        <w:jc w:val="both"/>
        <w:rPr>
          <w:rFonts w:cs="Times New Roman"/>
          <w:color w:val="000000" w:themeColor="text1"/>
        </w:rPr>
      </w:pPr>
      <w:r w:rsidRPr="001557DA">
        <w:rPr>
          <w:rFonts w:cs="Times New Roman"/>
        </w:rPr>
        <w:t>Its error variance is fixed to zero or some other a priori value (e.g., the quantity one minus the reliability times the indicator's variance).</w:t>
      </w:r>
    </w:p>
    <w:p w14:paraId="38F9787B" w14:textId="77777777" w:rsidR="00FB04A0" w:rsidRPr="001557DA" w:rsidRDefault="00FB04A0" w:rsidP="00FB04A0">
      <w:pPr>
        <w:pStyle w:val="ListParagraph"/>
        <w:numPr>
          <w:ilvl w:val="2"/>
          <w:numId w:val="35"/>
        </w:numPr>
        <w:jc w:val="both"/>
        <w:rPr>
          <w:rFonts w:cs="Times New Roman"/>
          <w:color w:val="000000" w:themeColor="text1"/>
        </w:rPr>
      </w:pPr>
      <w:r w:rsidRPr="001557DA">
        <w:rPr>
          <w:rFonts w:cs="Times New Roman"/>
        </w:rPr>
        <w:lastRenderedPageBreak/>
        <w:t>There is a variable that can serve as an instrumental variable in the structural model and the error in the indicator is not correlated with that instrumental variable.</w:t>
      </w:r>
    </w:p>
    <w:p w14:paraId="558FD8A7" w14:textId="09160E41" w:rsidR="00FB04A0" w:rsidRPr="001557DA" w:rsidRDefault="00FB04A0" w:rsidP="00FB04A0">
      <w:pPr>
        <w:pStyle w:val="ListParagraph"/>
        <w:numPr>
          <w:ilvl w:val="0"/>
          <w:numId w:val="35"/>
        </w:numPr>
        <w:jc w:val="both"/>
        <w:rPr>
          <w:rFonts w:cs="Times New Roman"/>
          <w:color w:val="000000" w:themeColor="text1"/>
        </w:rPr>
      </w:pPr>
      <w:r w:rsidRPr="001557DA">
        <w:rPr>
          <w:rFonts w:cs="Times New Roman"/>
        </w:rPr>
        <w:t xml:space="preserve"> For every pair of constructs either</w:t>
      </w:r>
      <w:r w:rsidR="00287C95">
        <w:rPr>
          <w:rFonts w:cs="Times New Roman"/>
        </w:rPr>
        <w:t xml:space="preserve"> </w:t>
      </w:r>
      <w:r w:rsidR="00287C95" w:rsidRPr="001557DA">
        <w:rPr>
          <w:rFonts w:cs="Times New Roman"/>
        </w:rPr>
        <w:t>(Kenny, 2012)</w:t>
      </w:r>
      <w:r w:rsidRPr="001557DA">
        <w:rPr>
          <w:rFonts w:cs="Times New Roman"/>
        </w:rPr>
        <w:t>:</w:t>
      </w:r>
    </w:p>
    <w:p w14:paraId="0A7773EF" w14:textId="1C9A19C8" w:rsidR="00FB04A0" w:rsidRPr="001557DA" w:rsidRDefault="00FB04A0" w:rsidP="00FB04A0">
      <w:pPr>
        <w:pStyle w:val="ListParagraph"/>
        <w:numPr>
          <w:ilvl w:val="1"/>
          <w:numId w:val="35"/>
        </w:numPr>
        <w:jc w:val="both"/>
        <w:rPr>
          <w:rFonts w:cs="Times New Roman"/>
          <w:color w:val="000000" w:themeColor="text1"/>
        </w:rPr>
      </w:pPr>
      <w:r w:rsidRPr="001557DA">
        <w:rPr>
          <w:rFonts w:cs="Times New Roman"/>
        </w:rPr>
        <w:t>There is at least one pair of indicators, one of loading on one construct and one loading on the other, that does not have correlated measurement error between them.</w:t>
      </w:r>
    </w:p>
    <w:p w14:paraId="23A75591" w14:textId="77777777" w:rsidR="00FB04A0" w:rsidRPr="00F02BA6" w:rsidRDefault="00FB04A0" w:rsidP="00FB04A0">
      <w:pPr>
        <w:pStyle w:val="ListParagraph"/>
        <w:numPr>
          <w:ilvl w:val="1"/>
          <w:numId w:val="35"/>
        </w:numPr>
        <w:jc w:val="both"/>
        <w:rPr>
          <w:rFonts w:cs="Times New Roman"/>
          <w:color w:val="000000" w:themeColor="text1"/>
        </w:rPr>
      </w:pPr>
      <w:r w:rsidRPr="00F02BA6">
        <w:rPr>
          <w:rFonts w:cs="Times New Roman"/>
        </w:rPr>
        <w:t>The correlation between the pair of constructs is specified to be zero (or some other a priori value).</w:t>
      </w:r>
    </w:p>
    <w:p w14:paraId="0CB1A7FA" w14:textId="3255E6F4" w:rsidR="00FB04A0" w:rsidRPr="0004115F" w:rsidRDefault="00FB04A0" w:rsidP="0004115F">
      <w:pPr>
        <w:pStyle w:val="ListParagraph"/>
        <w:numPr>
          <w:ilvl w:val="0"/>
          <w:numId w:val="35"/>
        </w:numPr>
        <w:jc w:val="both"/>
        <w:rPr>
          <w:rFonts w:cs="Times New Roman"/>
          <w:color w:val="000000" w:themeColor="text1"/>
        </w:rPr>
      </w:pPr>
      <w:r>
        <w:rPr>
          <w:rFonts w:cs="Times New Roman"/>
        </w:rPr>
        <w:t xml:space="preserve"> </w:t>
      </w:r>
      <w:r w:rsidRPr="00F02BA6">
        <w:rPr>
          <w:rFonts w:cs="Times New Roman"/>
        </w:rPr>
        <w:t>For every indicator, there must be at least one other indicator with which it does not share correlated measurement error</w:t>
      </w:r>
      <w:r w:rsidR="00287C95">
        <w:rPr>
          <w:rFonts w:cs="Times New Roman"/>
        </w:rPr>
        <w:t xml:space="preserve"> (Kenny, 2012)</w:t>
      </w:r>
      <w:r w:rsidRPr="00F02BA6">
        <w:rPr>
          <w:rFonts w:cs="Times New Roman"/>
        </w:rPr>
        <w:t>. If the preceding three conditions hold, then drop from the model all indicators that do not meet this condition and the model is still identified.</w:t>
      </w:r>
    </w:p>
    <w:p w14:paraId="6EAAB4D2" w14:textId="56D228F3" w:rsidR="00A23950" w:rsidRDefault="00A23950" w:rsidP="002A2C03">
      <w:pPr>
        <w:ind w:firstLine="720"/>
        <w:jc w:val="both"/>
      </w:pPr>
      <w:r>
        <w:t xml:space="preserve">The data was tested in SPSS AMOS </w:t>
      </w:r>
      <w:r w:rsidR="00B615D1">
        <w:t>v28,</w:t>
      </w:r>
      <w:r w:rsidR="00631B22">
        <w:t xml:space="preserve"> and t</w:t>
      </w:r>
      <w:r>
        <w:t xml:space="preserve">he original </w:t>
      </w:r>
      <w:r w:rsidR="003D666A">
        <w:t xml:space="preserve">path and measurement </w:t>
      </w:r>
      <w:r>
        <w:t>model</w:t>
      </w:r>
      <w:r w:rsidR="003D666A">
        <w:t>s</w:t>
      </w:r>
      <w:r>
        <w:t xml:space="preserve"> w</w:t>
      </w:r>
      <w:r w:rsidR="003D666A">
        <w:t>ere</w:t>
      </w:r>
      <w:r>
        <w:t xml:space="preserve"> over-identified. </w:t>
      </w:r>
      <w:r w:rsidRPr="00A23950">
        <w:t xml:space="preserve">Model identification is </w:t>
      </w:r>
      <w:r w:rsidR="00287C95">
        <w:t xml:space="preserve">used </w:t>
      </w:r>
      <w:r w:rsidRPr="00A23950">
        <w:t xml:space="preserve">to check if the model is over-identified, just identified, or under-identified. </w:t>
      </w:r>
      <w:bookmarkStart w:id="487" w:name="OLE_LINK255"/>
      <w:r w:rsidRPr="00A23950">
        <w:t xml:space="preserve">A model is identified if it is </w:t>
      </w:r>
      <w:r w:rsidRPr="008F21BE">
        <w:t>theoretically possible</w:t>
      </w:r>
      <w:r w:rsidRPr="00A23950">
        <w:t xml:space="preserve"> for the computer to derive a unique estimate of eve</w:t>
      </w:r>
      <w:r w:rsidR="000675DC">
        <w:t>ry</w:t>
      </w:r>
      <w:r w:rsidRPr="00A23950">
        <w:t xml:space="preserve"> model parameter </w:t>
      </w:r>
      <w:bookmarkEnd w:id="487"/>
      <w:r w:rsidRPr="00A23950">
        <w:t>(Kline, 2016). According to Kline (2016), “</w:t>
      </w:r>
      <w:r w:rsidR="00631B22">
        <w:t>t</w:t>
      </w:r>
      <w:r w:rsidRPr="00A23950">
        <w:t>he word theoretically emphasizes identification as a property of the model and not the data” (p. 119). Model identification is the definition of the structure and computation of its parameters best suited to mathematically describe the process underlying the data.</w:t>
      </w:r>
    </w:p>
    <w:p w14:paraId="5FCA7D78" w14:textId="77777777" w:rsidR="002C214E" w:rsidRDefault="002C214E" w:rsidP="003D666A">
      <w:pPr>
        <w:pStyle w:val="Heading3"/>
        <w:sectPr w:rsidR="002C214E" w:rsidSect="00486C89">
          <w:pgSz w:w="12240" w:h="15840"/>
          <w:pgMar w:top="1440" w:right="1440" w:bottom="1278" w:left="1440" w:header="720" w:footer="720" w:gutter="0"/>
          <w:cols w:space="720"/>
          <w:docGrid w:linePitch="360"/>
        </w:sectPr>
      </w:pPr>
      <w:bookmarkStart w:id="488" w:name="_Toc116165493"/>
      <w:bookmarkStart w:id="489" w:name="_Toc116166532"/>
      <w:bookmarkStart w:id="490" w:name="_Toc117001542"/>
      <w:bookmarkStart w:id="491" w:name="_Toc117002633"/>
    </w:p>
    <w:p w14:paraId="68B4EEF2" w14:textId="605B144C" w:rsidR="00B36159" w:rsidRPr="003D666A" w:rsidRDefault="00B36159" w:rsidP="003D666A">
      <w:pPr>
        <w:pStyle w:val="Heading3"/>
      </w:pPr>
      <w:bookmarkStart w:id="492" w:name="_Toc118666813"/>
      <w:r w:rsidRPr="003D666A">
        <w:lastRenderedPageBreak/>
        <w:t>Step Three: Select the measures</w:t>
      </w:r>
      <w:bookmarkEnd w:id="488"/>
      <w:bookmarkEnd w:id="489"/>
      <w:bookmarkEnd w:id="490"/>
      <w:bookmarkEnd w:id="491"/>
      <w:bookmarkEnd w:id="492"/>
    </w:p>
    <w:p w14:paraId="37C7B0BC" w14:textId="11A6B088" w:rsidR="00B50B4D" w:rsidRDefault="002B2CDF" w:rsidP="002C214E">
      <w:pPr>
        <w:ind w:firstLine="720"/>
        <w:jc w:val="both"/>
        <w:rPr>
          <w:rFonts w:cs="Times New Roman"/>
          <w:b/>
          <w:bCs/>
          <w:color w:val="000000" w:themeColor="text1"/>
        </w:rPr>
      </w:pPr>
      <w:r w:rsidRPr="005A4983">
        <w:rPr>
          <w:rFonts w:cs="Times New Roman"/>
          <w:color w:val="000000" w:themeColor="text1"/>
        </w:rPr>
        <w:t xml:space="preserve">The full </w:t>
      </w:r>
      <w:r w:rsidR="004B7DC3">
        <w:rPr>
          <w:rFonts w:cs="Times New Roman"/>
          <w:color w:val="000000" w:themeColor="text1"/>
        </w:rPr>
        <w:t xml:space="preserve">study </w:t>
      </w:r>
      <w:r w:rsidRPr="005A4983">
        <w:rPr>
          <w:rFonts w:cs="Times New Roman"/>
          <w:color w:val="000000" w:themeColor="text1"/>
        </w:rPr>
        <w:t xml:space="preserve">measurement model is provided in Figure </w:t>
      </w:r>
      <w:r w:rsidR="00B43B92">
        <w:rPr>
          <w:rFonts w:cs="Times New Roman"/>
          <w:color w:val="000000" w:themeColor="text1"/>
        </w:rPr>
        <w:t>2</w:t>
      </w:r>
      <w:r w:rsidR="00B92B6A">
        <w:rPr>
          <w:rFonts w:cs="Times New Roman"/>
          <w:color w:val="000000" w:themeColor="text1"/>
        </w:rPr>
        <w:t>3</w:t>
      </w:r>
      <w:r w:rsidR="00B43B92">
        <w:rPr>
          <w:rFonts w:cs="Times New Roman"/>
          <w:color w:val="000000" w:themeColor="text1"/>
        </w:rPr>
        <w:t>.</w:t>
      </w:r>
      <w:bookmarkStart w:id="493" w:name="Figure9"/>
    </w:p>
    <w:p w14:paraId="100DEFCD" w14:textId="42CF003D" w:rsidR="002B2CDF" w:rsidRPr="00FE06E8" w:rsidRDefault="002B2CDF" w:rsidP="002B2CDF">
      <w:pPr>
        <w:jc w:val="both"/>
        <w:rPr>
          <w:rFonts w:cs="Times New Roman"/>
          <w:b/>
          <w:bCs/>
          <w:color w:val="000000" w:themeColor="text1"/>
        </w:rPr>
      </w:pPr>
      <w:r w:rsidRPr="00FE06E8">
        <w:rPr>
          <w:rFonts w:cs="Times New Roman"/>
          <w:b/>
          <w:bCs/>
          <w:color w:val="000000" w:themeColor="text1"/>
        </w:rPr>
        <w:t xml:space="preserve">Figure </w:t>
      </w:r>
      <w:r w:rsidR="00B43B92">
        <w:rPr>
          <w:rFonts w:cs="Times New Roman"/>
          <w:b/>
          <w:bCs/>
          <w:color w:val="000000" w:themeColor="text1"/>
        </w:rPr>
        <w:t>2</w:t>
      </w:r>
      <w:r w:rsidR="00B92B6A">
        <w:rPr>
          <w:rFonts w:cs="Times New Roman"/>
          <w:b/>
          <w:bCs/>
          <w:color w:val="000000" w:themeColor="text1"/>
        </w:rPr>
        <w:t>3</w:t>
      </w:r>
    </w:p>
    <w:bookmarkEnd w:id="493"/>
    <w:p w14:paraId="28274328" w14:textId="46908322" w:rsidR="00BE6833" w:rsidRDefault="00BE6833" w:rsidP="002B2CDF">
      <w:pPr>
        <w:jc w:val="both"/>
        <w:rPr>
          <w:rFonts w:cs="Times New Roman"/>
          <w:i/>
          <w:iCs/>
          <w:color w:val="000000" w:themeColor="text1"/>
        </w:rPr>
      </w:pPr>
      <w:r>
        <w:rPr>
          <w:rFonts w:cs="Times New Roman"/>
          <w:i/>
          <w:iCs/>
          <w:noProof/>
          <w:color w:val="000000" w:themeColor="text1"/>
        </w:rPr>
        <w:drawing>
          <wp:anchor distT="0" distB="0" distL="114300" distR="114300" simplePos="0" relativeHeight="251780109" behindDoc="0" locked="0" layoutInCell="1" allowOverlap="1" wp14:anchorId="6AD5AB50" wp14:editId="15E2B104">
            <wp:simplePos x="0" y="0"/>
            <wp:positionH relativeFrom="column">
              <wp:posOffset>135057</wp:posOffset>
            </wp:positionH>
            <wp:positionV relativeFrom="paragraph">
              <wp:posOffset>229870</wp:posOffset>
            </wp:positionV>
            <wp:extent cx="7989570" cy="4274820"/>
            <wp:effectExtent l="0" t="0" r="0" b="508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989570" cy="4274820"/>
                    </a:xfrm>
                    <a:prstGeom prst="rect">
                      <a:avLst/>
                    </a:prstGeom>
                  </pic:spPr>
                </pic:pic>
              </a:graphicData>
            </a:graphic>
            <wp14:sizeRelH relativeFrom="page">
              <wp14:pctWidth>0</wp14:pctWidth>
            </wp14:sizeRelH>
            <wp14:sizeRelV relativeFrom="page">
              <wp14:pctHeight>0</wp14:pctHeight>
            </wp14:sizeRelV>
          </wp:anchor>
        </w:drawing>
      </w:r>
      <w:r w:rsidR="002B2CDF" w:rsidRPr="6AE12698">
        <w:rPr>
          <w:rFonts w:cs="Times New Roman"/>
          <w:i/>
          <w:iCs/>
          <w:color w:val="000000" w:themeColor="text1"/>
        </w:rPr>
        <w:t>The study measurement model</w:t>
      </w:r>
    </w:p>
    <w:p w14:paraId="7522636D" w14:textId="77777777" w:rsidR="002C214E" w:rsidRDefault="002B2CDF" w:rsidP="002B2CDF">
      <w:pPr>
        <w:jc w:val="both"/>
        <w:rPr>
          <w:rFonts w:cs="Times New Roman"/>
          <w:color w:val="000000" w:themeColor="text1"/>
        </w:rPr>
        <w:sectPr w:rsidR="002C214E" w:rsidSect="002C214E">
          <w:pgSz w:w="15840" w:h="12240" w:orient="landscape"/>
          <w:pgMar w:top="1440" w:right="1278" w:bottom="1440" w:left="1440" w:header="720" w:footer="720" w:gutter="0"/>
          <w:cols w:space="720"/>
          <w:docGrid w:linePitch="360"/>
        </w:sectPr>
      </w:pPr>
      <w:r w:rsidRPr="6AE12698">
        <w:rPr>
          <w:rFonts w:cs="Times New Roman"/>
          <w:i/>
          <w:iCs/>
          <w:color w:val="000000" w:themeColor="text1"/>
        </w:rPr>
        <w:t>Note</w:t>
      </w:r>
      <w:r w:rsidRPr="6AE12698">
        <w:rPr>
          <w:rFonts w:cs="Times New Roman"/>
          <w:color w:val="000000" w:themeColor="text1"/>
        </w:rPr>
        <w:t>: Original work</w:t>
      </w:r>
    </w:p>
    <w:p w14:paraId="163672D6" w14:textId="3F3A455C" w:rsidR="002B2CDF" w:rsidRPr="003D666A" w:rsidRDefault="002B2CDF" w:rsidP="00287C95">
      <w:pPr>
        <w:pStyle w:val="TOC5"/>
      </w:pPr>
      <w:bookmarkStart w:id="494" w:name="_Toc116166533"/>
      <w:bookmarkStart w:id="495" w:name="Dependent"/>
      <w:r w:rsidRPr="003D666A">
        <w:lastRenderedPageBreak/>
        <w:t>Dependent Variable</w:t>
      </w:r>
      <w:bookmarkEnd w:id="494"/>
      <w:r w:rsidR="003D666A" w:rsidRPr="003D666A">
        <w:t>.</w:t>
      </w:r>
    </w:p>
    <w:bookmarkEnd w:id="495"/>
    <w:p w14:paraId="322951C8" w14:textId="35BA2F81" w:rsidR="009A0B69" w:rsidRDefault="002B2CDF" w:rsidP="002B2CDF">
      <w:pPr>
        <w:ind w:firstLine="720"/>
        <w:jc w:val="both"/>
        <w:rPr>
          <w:color w:val="000000" w:themeColor="text1"/>
        </w:rPr>
      </w:pPr>
      <w:r w:rsidRPr="6AE12698">
        <w:rPr>
          <w:rFonts w:cs="Times New Roman"/>
          <w:color w:val="000000" w:themeColor="text1"/>
        </w:rPr>
        <w:t xml:space="preserve">RESONANCE is defined as a </w:t>
      </w:r>
      <w:r>
        <w:rPr>
          <w:rFonts w:cs="Times New Roman"/>
          <w:color w:val="000000" w:themeColor="text1"/>
        </w:rPr>
        <w:t>10</w:t>
      </w:r>
      <w:r w:rsidRPr="6AE12698">
        <w:rPr>
          <w:rFonts w:cs="Times New Roman"/>
          <w:color w:val="000000" w:themeColor="text1"/>
        </w:rPr>
        <w:t>-item index, adapted from Srivastava and Owens (2010</w:t>
      </w:r>
      <w:r w:rsidR="00EE1594" w:rsidRPr="6AE12698">
        <w:rPr>
          <w:rFonts w:cs="Times New Roman"/>
          <w:color w:val="000000" w:themeColor="text1"/>
        </w:rPr>
        <w:t>),</w:t>
      </w:r>
      <w:r>
        <w:rPr>
          <w:rFonts w:cs="Times New Roman"/>
          <w:color w:val="000000" w:themeColor="text1"/>
        </w:rPr>
        <w:t xml:space="preserve"> and adding in Willingness to Pay (WTP) indicators. </w:t>
      </w:r>
      <w:r w:rsidRPr="6AE12698">
        <w:rPr>
          <w:color w:val="000000" w:themeColor="text1"/>
        </w:rPr>
        <w:t xml:space="preserve">This measurement tool </w:t>
      </w:r>
      <w:r w:rsidR="00CC0574">
        <w:rPr>
          <w:color w:val="000000" w:themeColor="text1"/>
        </w:rPr>
        <w:t xml:space="preserve">was used </w:t>
      </w:r>
      <w:r w:rsidR="00774C74">
        <w:rPr>
          <w:color w:val="000000" w:themeColor="text1"/>
        </w:rPr>
        <w:t xml:space="preserve">because </w:t>
      </w:r>
      <w:r w:rsidRPr="6AE12698">
        <w:rPr>
          <w:color w:val="000000" w:themeColor="text1"/>
        </w:rPr>
        <w:t>the concepts deal</w:t>
      </w:r>
      <w:r w:rsidR="00CC0574">
        <w:rPr>
          <w:color w:val="000000" w:themeColor="text1"/>
        </w:rPr>
        <w:t>t</w:t>
      </w:r>
      <w:r w:rsidRPr="6AE12698">
        <w:rPr>
          <w:color w:val="000000" w:themeColor="text1"/>
        </w:rPr>
        <w:t xml:space="preserve"> directly with the brand commitment, resistance to change, and willingness to pay. Brand commitment is an attitudinal construct (Dick &amp; </w:t>
      </w:r>
      <w:proofErr w:type="spellStart"/>
      <w:r w:rsidRPr="6AE12698">
        <w:rPr>
          <w:color w:val="000000" w:themeColor="text1"/>
        </w:rPr>
        <w:t>Basu</w:t>
      </w:r>
      <w:proofErr w:type="spellEnd"/>
      <w:r w:rsidRPr="6AE12698">
        <w:rPr>
          <w:color w:val="000000" w:themeColor="text1"/>
        </w:rPr>
        <w:t>, 1994)</w:t>
      </w:r>
      <w:r w:rsidR="00774C74">
        <w:rPr>
          <w:color w:val="000000" w:themeColor="text1"/>
        </w:rPr>
        <w:t xml:space="preserve"> and </w:t>
      </w:r>
      <w:r w:rsidRPr="6AE12698">
        <w:rPr>
          <w:color w:val="000000" w:themeColor="text1"/>
        </w:rPr>
        <w:t>is defined by Srivastava and Owens (2010) as “the degree to which the consumer is attitudinally loyal to a particular brand in a product class” (p. 17). It is the strength of the individual’s belief system toward a brand and is different from calculative commitment often observed in other relationship domains (</w:t>
      </w:r>
      <w:proofErr w:type="spellStart"/>
      <w:r w:rsidRPr="6AE12698">
        <w:rPr>
          <w:color w:val="000000" w:themeColor="text1"/>
        </w:rPr>
        <w:t>Evanschitzky</w:t>
      </w:r>
      <w:proofErr w:type="spellEnd"/>
      <w:r w:rsidRPr="6AE12698">
        <w:rPr>
          <w:color w:val="000000" w:themeColor="text1"/>
        </w:rPr>
        <w:t xml:space="preserve"> et al.</w:t>
      </w:r>
      <w:r w:rsidR="00BA070C">
        <w:rPr>
          <w:color w:val="000000" w:themeColor="text1"/>
        </w:rPr>
        <w:t>,</w:t>
      </w:r>
      <w:r w:rsidRPr="6AE12698">
        <w:rPr>
          <w:color w:val="000000" w:themeColor="text1"/>
        </w:rPr>
        <w:t xml:space="preserve"> 2006; </w:t>
      </w:r>
      <w:proofErr w:type="spellStart"/>
      <w:r w:rsidRPr="6AE12698">
        <w:rPr>
          <w:color w:val="000000" w:themeColor="text1"/>
        </w:rPr>
        <w:t>Matilla</w:t>
      </w:r>
      <w:proofErr w:type="spellEnd"/>
      <w:r w:rsidR="00BA070C">
        <w:rPr>
          <w:color w:val="000000" w:themeColor="text1"/>
        </w:rPr>
        <w:t>,</w:t>
      </w:r>
      <w:r w:rsidRPr="6AE12698">
        <w:rPr>
          <w:color w:val="000000" w:themeColor="text1"/>
        </w:rPr>
        <w:t xml:space="preserve"> 2006; </w:t>
      </w:r>
      <w:r w:rsidRPr="6AE12698">
        <w:rPr>
          <w:rFonts w:cs="Times New Roman"/>
          <w:color w:val="000000" w:themeColor="text1"/>
        </w:rPr>
        <w:t xml:space="preserve">Srivastava &amp; Owens, 2010). </w:t>
      </w:r>
      <w:r w:rsidRPr="6AE12698">
        <w:rPr>
          <w:color w:val="000000" w:themeColor="text1"/>
        </w:rPr>
        <w:t>Psychologists defined commitment as decisions or cognitions that fix or bind an individual to a behavioral disposition (</w:t>
      </w:r>
      <w:bookmarkStart w:id="496" w:name="OLE_LINK123"/>
      <w:proofErr w:type="spellStart"/>
      <w:r w:rsidRPr="6AE12698">
        <w:rPr>
          <w:color w:val="000000" w:themeColor="text1"/>
        </w:rPr>
        <w:t>Kiesler</w:t>
      </w:r>
      <w:proofErr w:type="spellEnd"/>
      <w:r w:rsidRPr="6AE12698">
        <w:rPr>
          <w:color w:val="000000" w:themeColor="text1"/>
        </w:rPr>
        <w:t>, 1971</w:t>
      </w:r>
      <w:bookmarkEnd w:id="496"/>
      <w:r w:rsidRPr="6AE12698">
        <w:rPr>
          <w:color w:val="000000" w:themeColor="text1"/>
        </w:rPr>
        <w:t>).</w:t>
      </w:r>
    </w:p>
    <w:p w14:paraId="41E03FDA" w14:textId="05797D18" w:rsidR="002B2CDF" w:rsidRPr="004C12DA" w:rsidRDefault="002B2CDF" w:rsidP="002B2CDF">
      <w:pPr>
        <w:ind w:firstLine="720"/>
        <w:jc w:val="both"/>
        <w:rPr>
          <w:color w:val="000000" w:themeColor="text1"/>
        </w:rPr>
      </w:pPr>
      <w:r w:rsidRPr="6AE12698">
        <w:rPr>
          <w:color w:val="000000" w:themeColor="text1"/>
        </w:rPr>
        <w:t>Crosby and Taylor (1983) provide a definition of commitment as a stable preference that was bound by an attitude of resistance to change. The more strongly consumers identif</w:t>
      </w:r>
      <w:r w:rsidR="00774C74">
        <w:rPr>
          <w:color w:val="000000" w:themeColor="text1"/>
        </w:rPr>
        <w:t>y</w:t>
      </w:r>
      <w:r w:rsidRPr="6AE12698">
        <w:rPr>
          <w:color w:val="000000" w:themeColor="text1"/>
        </w:rPr>
        <w:t xml:space="preserve"> with the values and images embodied by a particular brand, the greater their sense of resistance to change that preference (Pritchard et al., 1999; </w:t>
      </w:r>
      <w:r w:rsidRPr="6AE12698">
        <w:rPr>
          <w:rFonts w:cs="Times New Roman"/>
          <w:color w:val="000000" w:themeColor="text1"/>
        </w:rPr>
        <w:t>Srivastava &amp; Owens, 2010</w:t>
      </w:r>
      <w:r w:rsidRPr="6AE12698">
        <w:rPr>
          <w:color w:val="000000" w:themeColor="text1"/>
        </w:rPr>
        <w:t xml:space="preserve">). Commitment to a relationship is a </w:t>
      </w:r>
      <w:bookmarkStart w:id="497" w:name="_Int_ogsvwDoj"/>
      <w:r w:rsidRPr="6AE12698">
        <w:rPr>
          <w:color w:val="000000" w:themeColor="text1"/>
        </w:rPr>
        <w:t>relatively stable</w:t>
      </w:r>
      <w:bookmarkEnd w:id="497"/>
      <w:r w:rsidRPr="6AE12698">
        <w:rPr>
          <w:color w:val="000000" w:themeColor="text1"/>
        </w:rPr>
        <w:t xml:space="preserve">, strong, and intense psychological state or attitude toward maintaining the relationship (Chakraborty et al., 2007; </w:t>
      </w:r>
      <w:bookmarkStart w:id="498" w:name="OLE_LINK124"/>
      <w:r w:rsidRPr="6AE12698">
        <w:rPr>
          <w:color w:val="000000" w:themeColor="text1"/>
        </w:rPr>
        <w:t xml:space="preserve">Meyer &amp; Allen, 1993; </w:t>
      </w:r>
      <w:bookmarkEnd w:id="498"/>
      <w:r w:rsidRPr="6AE12698">
        <w:rPr>
          <w:rFonts w:cs="Times New Roman"/>
          <w:color w:val="000000" w:themeColor="text1"/>
        </w:rPr>
        <w:t>Srivastava &amp; Owens, 2010</w:t>
      </w:r>
      <w:r w:rsidRPr="6AE12698">
        <w:rPr>
          <w:color w:val="000000" w:themeColor="text1"/>
        </w:rPr>
        <w:t>). States of commitment may arise from different motivations (</w:t>
      </w:r>
      <w:proofErr w:type="spellStart"/>
      <w:r w:rsidRPr="6AE12698">
        <w:rPr>
          <w:color w:val="000000" w:themeColor="text1"/>
        </w:rPr>
        <w:t>Geyskens</w:t>
      </w:r>
      <w:proofErr w:type="spellEnd"/>
      <w:r w:rsidRPr="6AE12698">
        <w:rPr>
          <w:color w:val="000000" w:themeColor="text1"/>
        </w:rPr>
        <w:t xml:space="preserve"> et al., 1996; </w:t>
      </w:r>
      <w:r w:rsidRPr="6AE12698">
        <w:rPr>
          <w:rFonts w:cs="Times New Roman"/>
          <w:color w:val="000000" w:themeColor="text1"/>
        </w:rPr>
        <w:t>Srivastava &amp; Owens, 2010</w:t>
      </w:r>
      <w:r w:rsidRPr="6AE12698">
        <w:rPr>
          <w:color w:val="000000" w:themeColor="text1"/>
        </w:rPr>
        <w:t>). Affective commitment exists when one has the desire to maintain the relationship based on a generalized sense of positive regard for, a liking of, and an enjoyment of the relationship (</w:t>
      </w:r>
      <w:proofErr w:type="spellStart"/>
      <w:r w:rsidRPr="6AE12698">
        <w:rPr>
          <w:color w:val="000000" w:themeColor="text1"/>
        </w:rPr>
        <w:t>Evanschitzky</w:t>
      </w:r>
      <w:proofErr w:type="spellEnd"/>
      <w:r w:rsidRPr="6AE12698">
        <w:rPr>
          <w:color w:val="000000" w:themeColor="text1"/>
        </w:rPr>
        <w:t xml:space="preserve"> et al., 2006; </w:t>
      </w:r>
      <w:proofErr w:type="spellStart"/>
      <w:r w:rsidRPr="6AE12698">
        <w:rPr>
          <w:color w:val="000000" w:themeColor="text1"/>
        </w:rPr>
        <w:t>Matilla</w:t>
      </w:r>
      <w:proofErr w:type="spellEnd"/>
      <w:r w:rsidRPr="6AE12698">
        <w:rPr>
          <w:color w:val="000000" w:themeColor="text1"/>
        </w:rPr>
        <w:t xml:space="preserve">, 2006; </w:t>
      </w:r>
      <w:r w:rsidRPr="6AE12698">
        <w:rPr>
          <w:rFonts w:cs="Times New Roman"/>
          <w:color w:val="000000" w:themeColor="text1"/>
        </w:rPr>
        <w:t>Srivastava &amp; Owens, 2010</w:t>
      </w:r>
      <w:r w:rsidRPr="6AE12698">
        <w:rPr>
          <w:color w:val="000000" w:themeColor="text1"/>
        </w:rPr>
        <w:t>). As a result, consumers’ commitment to the brand tends to be more affective than calculative (</w:t>
      </w:r>
      <w:proofErr w:type="spellStart"/>
      <w:r w:rsidRPr="6AE12698">
        <w:rPr>
          <w:color w:val="000000" w:themeColor="text1"/>
        </w:rPr>
        <w:t>Evanschitzky</w:t>
      </w:r>
      <w:proofErr w:type="spellEnd"/>
      <w:r w:rsidRPr="6AE12698">
        <w:rPr>
          <w:color w:val="000000" w:themeColor="text1"/>
        </w:rPr>
        <w:t xml:space="preserve"> et al., 2006; </w:t>
      </w:r>
      <w:proofErr w:type="spellStart"/>
      <w:r w:rsidRPr="6AE12698">
        <w:rPr>
          <w:color w:val="000000" w:themeColor="text1"/>
        </w:rPr>
        <w:t>Matilla</w:t>
      </w:r>
      <w:proofErr w:type="spellEnd"/>
      <w:r w:rsidRPr="6AE12698">
        <w:rPr>
          <w:color w:val="000000" w:themeColor="text1"/>
        </w:rPr>
        <w:t xml:space="preserve">, 2006; </w:t>
      </w:r>
      <w:r w:rsidRPr="6AE12698">
        <w:rPr>
          <w:rFonts w:cs="Times New Roman"/>
          <w:color w:val="000000" w:themeColor="text1"/>
        </w:rPr>
        <w:t>Srivastava &amp; Owens, 2010</w:t>
      </w:r>
      <w:r w:rsidRPr="6AE12698">
        <w:rPr>
          <w:color w:val="000000" w:themeColor="text1"/>
        </w:rPr>
        <w:t>).</w:t>
      </w:r>
    </w:p>
    <w:p w14:paraId="48C5A23F" w14:textId="0B882614" w:rsidR="00CC0574" w:rsidRDefault="002B2CDF" w:rsidP="002B2CDF">
      <w:pPr>
        <w:ind w:firstLine="720"/>
        <w:jc w:val="both"/>
        <w:rPr>
          <w:rFonts w:cs="Times New Roman"/>
        </w:rPr>
      </w:pPr>
      <w:r w:rsidRPr="004C12DA">
        <w:rPr>
          <w:rFonts w:cs="Times New Roman"/>
          <w:color w:val="000000" w:themeColor="text1"/>
        </w:rPr>
        <w:t>Willingness to pay (WTP) (Brookshire et al., 1980) is the maximum price a consumer is willing to pay for a product or service. WTP</w:t>
      </w:r>
      <w:r w:rsidRPr="004C12DA">
        <w:rPr>
          <w:rFonts w:eastAsia="Times New Roman" w:cs="Times New Roman"/>
          <w:color w:val="000000" w:themeColor="text1"/>
        </w:rPr>
        <w:t xml:space="preserve"> originated from studies in behavioral economics </w:t>
      </w:r>
      <w:r w:rsidRPr="004C12DA">
        <w:rPr>
          <w:rFonts w:eastAsia="Times New Roman" w:cs="Times New Roman"/>
          <w:color w:val="000000" w:themeColor="text1"/>
        </w:rPr>
        <w:lastRenderedPageBreak/>
        <w:t xml:space="preserve">involving hedonic prices for goods and services </w:t>
      </w:r>
      <w:r w:rsidR="00BB3FE4">
        <w:rPr>
          <w:rFonts w:eastAsia="Times New Roman" w:cs="Times New Roman"/>
          <w:color w:val="000000" w:themeColor="text1"/>
        </w:rPr>
        <w:t xml:space="preserve">– </w:t>
      </w:r>
      <w:r w:rsidRPr="004C12DA">
        <w:rPr>
          <w:rFonts w:eastAsia="Times New Roman" w:cs="Times New Roman"/>
          <w:color w:val="000000" w:themeColor="text1"/>
        </w:rPr>
        <w:t>much</w:t>
      </w:r>
      <w:r w:rsidR="00BB3FE4">
        <w:rPr>
          <w:rFonts w:eastAsia="Times New Roman" w:cs="Times New Roman"/>
          <w:color w:val="000000" w:themeColor="text1"/>
        </w:rPr>
        <w:t xml:space="preserve"> </w:t>
      </w:r>
      <w:r w:rsidRPr="004C12DA">
        <w:rPr>
          <w:rFonts w:eastAsia="Times New Roman" w:cs="Times New Roman"/>
          <w:color w:val="000000" w:themeColor="text1"/>
        </w:rPr>
        <w:t xml:space="preserve">of the early work was done in environmental economics </w:t>
      </w:r>
      <w:r w:rsidR="00BB3FE4">
        <w:rPr>
          <w:rFonts w:eastAsia="Times New Roman" w:cs="Times New Roman"/>
          <w:color w:val="000000" w:themeColor="text1"/>
        </w:rPr>
        <w:t xml:space="preserve">– </w:t>
      </w:r>
      <w:r w:rsidRPr="004C12DA">
        <w:rPr>
          <w:rFonts w:eastAsia="Times New Roman" w:cs="Times New Roman"/>
          <w:color w:val="000000" w:themeColor="text1"/>
        </w:rPr>
        <w:t>for</w:t>
      </w:r>
      <w:r w:rsidR="00BB3FE4">
        <w:rPr>
          <w:rFonts w:eastAsia="Times New Roman" w:cs="Times New Roman"/>
          <w:color w:val="000000" w:themeColor="text1"/>
        </w:rPr>
        <w:t xml:space="preserve"> </w:t>
      </w:r>
      <w:r w:rsidRPr="004C12DA">
        <w:rPr>
          <w:rFonts w:eastAsia="Times New Roman" w:cs="Times New Roman"/>
          <w:color w:val="000000" w:themeColor="text1"/>
        </w:rPr>
        <w:t>example</w:t>
      </w:r>
      <w:r w:rsidR="00774C74">
        <w:rPr>
          <w:rFonts w:eastAsia="Times New Roman" w:cs="Times New Roman"/>
          <w:color w:val="000000" w:themeColor="text1"/>
        </w:rPr>
        <w:t>,</w:t>
      </w:r>
      <w:r w:rsidRPr="004C12DA">
        <w:rPr>
          <w:rFonts w:eastAsia="Times New Roman" w:cs="Times New Roman"/>
          <w:color w:val="000000" w:themeColor="text1"/>
        </w:rPr>
        <w:t xml:space="preserve"> using property values or hypothetical markets to input value (benefit) of reducing air</w:t>
      </w:r>
      <w:r w:rsidR="00774C74">
        <w:rPr>
          <w:rFonts w:eastAsia="Times New Roman" w:cs="Times New Roman"/>
          <w:color w:val="000000" w:themeColor="text1"/>
        </w:rPr>
        <w:t>,</w:t>
      </w:r>
      <w:r w:rsidRPr="004C12DA">
        <w:rPr>
          <w:rFonts w:eastAsia="Times New Roman" w:cs="Times New Roman"/>
          <w:color w:val="000000" w:themeColor="text1"/>
        </w:rPr>
        <w:t xml:space="preserve"> water pollution</w:t>
      </w:r>
      <w:r w:rsidR="00774C74">
        <w:rPr>
          <w:rFonts w:eastAsia="Times New Roman" w:cs="Times New Roman"/>
          <w:color w:val="000000" w:themeColor="text1"/>
        </w:rPr>
        <w:t>,</w:t>
      </w:r>
      <w:r w:rsidRPr="004C12DA">
        <w:rPr>
          <w:rFonts w:eastAsia="Times New Roman" w:cs="Times New Roman"/>
          <w:color w:val="000000" w:themeColor="text1"/>
        </w:rPr>
        <w:t xml:space="preserve"> or protecting scenic vistas. </w:t>
      </w:r>
      <w:r w:rsidRPr="004C12DA">
        <w:rPr>
          <w:rFonts w:cs="Times New Roman"/>
          <w:color w:val="000000" w:themeColor="text1"/>
        </w:rPr>
        <w:t xml:space="preserve">In economics, it is typically represented by a dollar figure or a price range. Willingness to pay can vary significantly from consumer to consumer. This variance is often caused </w:t>
      </w:r>
      <w:r w:rsidRPr="1753592C">
        <w:rPr>
          <w:rFonts w:cs="Times New Roman"/>
        </w:rPr>
        <w:t>by differences in the consumer population, typically classified as either extrinsic or intrinsic. Extrinsic differences are observable, such as age, gender, education, and income. Intrinsic differences are an individual’s directly unobservable characteristics or traits such as level of dogmatism, risk tolerance, desire to fit in with others, and level of passion about a given subject. It should be noted that a consumer’s willingness to pay a certain price for a product or service is not necessarily static. Numerous factors can cause WTP to vary.</w:t>
      </w:r>
    </w:p>
    <w:p w14:paraId="058DCB93" w14:textId="23A95A25" w:rsidR="002B2CDF" w:rsidRDefault="002B2CDF" w:rsidP="009A0B69">
      <w:pPr>
        <w:ind w:firstLine="720"/>
        <w:jc w:val="both"/>
        <w:rPr>
          <w:rFonts w:cs="Times New Roman"/>
        </w:rPr>
      </w:pPr>
      <w:r w:rsidRPr="1753592C">
        <w:rPr>
          <w:rFonts w:cs="Times New Roman"/>
        </w:rPr>
        <w:t>As this dissertation posits, the brand itself is central to selection</w:t>
      </w:r>
      <w:r w:rsidR="00774C74">
        <w:rPr>
          <w:rFonts w:cs="Times New Roman"/>
        </w:rPr>
        <w:t>,</w:t>
      </w:r>
      <w:r w:rsidRPr="1753592C">
        <w:rPr>
          <w:rFonts w:cs="Times New Roman"/>
        </w:rPr>
        <w:t xml:space="preserve"> so as WTP increases perceived brand resonance should increase (value of the brand). WTP may also increase with a </w:t>
      </w:r>
      <w:r w:rsidR="00CC0574">
        <w:rPr>
          <w:rFonts w:cs="Times New Roman"/>
        </w:rPr>
        <w:t>leading</w:t>
      </w:r>
      <w:r w:rsidRPr="1753592C">
        <w:rPr>
          <w:rFonts w:cs="Times New Roman"/>
        </w:rPr>
        <w:t xml:space="preserve"> brand</w:t>
      </w:r>
      <w:r w:rsidR="00774C74">
        <w:rPr>
          <w:rFonts w:cs="Times New Roman"/>
        </w:rPr>
        <w:t>,</w:t>
      </w:r>
      <w:r w:rsidRPr="1753592C">
        <w:rPr>
          <w:rFonts w:cs="Times New Roman"/>
        </w:rPr>
        <w:t xml:space="preserve"> because of stakeholder-perceived brand value. Conversely, willingness to pay may decrease with a weak brand</w:t>
      </w:r>
      <w:r w:rsidR="00774C74">
        <w:rPr>
          <w:rFonts w:cs="Times New Roman"/>
        </w:rPr>
        <w:t>,</w:t>
      </w:r>
      <w:r w:rsidRPr="1753592C">
        <w:rPr>
          <w:rFonts w:cs="Times New Roman"/>
        </w:rPr>
        <w:t xml:space="preserve"> because it doesn’t meet the WTP threshold of the individual.</w:t>
      </w:r>
      <w:r w:rsidR="009A0B69">
        <w:rPr>
          <w:rFonts w:cs="Times New Roman"/>
        </w:rPr>
        <w:t xml:space="preserve"> </w:t>
      </w:r>
      <w:r>
        <w:rPr>
          <w:rFonts w:cs="Times New Roman"/>
        </w:rPr>
        <w:t xml:space="preserve">Two methods, </w:t>
      </w:r>
      <w:r>
        <w:rPr>
          <w:rFonts w:cs="Times New Roman"/>
          <w:color w:val="000000" w:themeColor="text1"/>
        </w:rPr>
        <w:t>contingent valuation</w:t>
      </w:r>
      <w:r>
        <w:rPr>
          <w:rStyle w:val="FootnoteReference"/>
          <w:rFonts w:cs="Times New Roman"/>
          <w:color w:val="000000" w:themeColor="text1"/>
        </w:rPr>
        <w:footnoteReference w:id="47"/>
      </w:r>
      <w:r>
        <w:rPr>
          <w:rFonts w:cs="Times New Roman"/>
          <w:color w:val="000000" w:themeColor="text1"/>
        </w:rPr>
        <w:t xml:space="preserve"> (CV) (</w:t>
      </w:r>
      <w:proofErr w:type="spellStart"/>
      <w:r>
        <w:rPr>
          <w:rFonts w:cs="Times New Roman"/>
          <w:color w:val="000000" w:themeColor="text1"/>
        </w:rPr>
        <w:t>Ciriacy-Wantrup</w:t>
      </w:r>
      <w:proofErr w:type="spellEnd"/>
      <w:r>
        <w:rPr>
          <w:rFonts w:cs="Times New Roman"/>
          <w:color w:val="000000" w:themeColor="text1"/>
        </w:rPr>
        <w:t xml:space="preserve">, 1947; Cumming et al., 1986; </w:t>
      </w:r>
      <w:bookmarkStart w:id="499" w:name="OLE_LINK125"/>
      <w:r>
        <w:rPr>
          <w:rFonts w:cs="Times New Roman"/>
          <w:color w:val="000000" w:themeColor="text1"/>
        </w:rPr>
        <w:t>Mitchell &amp; Carson, 1989</w:t>
      </w:r>
      <w:bookmarkEnd w:id="499"/>
      <w:r>
        <w:rPr>
          <w:rFonts w:cs="Times New Roman"/>
          <w:color w:val="000000" w:themeColor="text1"/>
        </w:rPr>
        <w:t>;</w:t>
      </w:r>
      <w:r w:rsidRPr="00F22E70">
        <w:rPr>
          <w:rFonts w:cs="Times New Roman"/>
          <w:color w:val="000000" w:themeColor="text1"/>
        </w:rPr>
        <w:t xml:space="preserve"> </w:t>
      </w:r>
      <w:r w:rsidRPr="00A32FB4">
        <w:rPr>
          <w:rFonts w:cs="Times New Roman"/>
          <w:color w:val="000000" w:themeColor="text1"/>
        </w:rPr>
        <w:t>Thayer, 1981</w:t>
      </w:r>
      <w:r>
        <w:rPr>
          <w:rFonts w:cs="Times New Roman"/>
          <w:color w:val="000000" w:themeColor="text1"/>
        </w:rPr>
        <w:t>) and hedonic pricing</w:t>
      </w:r>
      <w:r>
        <w:rPr>
          <w:rStyle w:val="FootnoteReference"/>
          <w:rFonts w:cs="Times New Roman"/>
          <w:color w:val="000000" w:themeColor="text1"/>
        </w:rPr>
        <w:footnoteReference w:id="48"/>
      </w:r>
      <w:r>
        <w:rPr>
          <w:rFonts w:cs="Times New Roman"/>
          <w:color w:val="000000" w:themeColor="text1"/>
        </w:rPr>
        <w:t xml:space="preserve"> (HP) (Lancaster, 1966; Rosen, 1974) are commonly used to measure WTP.</w:t>
      </w:r>
      <w:r w:rsidRPr="00B43B91">
        <w:rPr>
          <w:rFonts w:cs="Times New Roman"/>
          <w:color w:val="000000" w:themeColor="text1"/>
        </w:rPr>
        <w:t xml:space="preserve"> </w:t>
      </w:r>
      <w:r>
        <w:rPr>
          <w:rFonts w:cs="Times New Roman"/>
        </w:rPr>
        <w:t xml:space="preserve">Historically, studies use CV to value </w:t>
      </w:r>
      <w:r w:rsidRPr="000F49CB">
        <w:rPr>
          <w:rFonts w:cs="Times New Roman"/>
        </w:rPr>
        <w:t xml:space="preserve">amenities, recreational, and other behaviors related to environment and natural resources. </w:t>
      </w:r>
      <w:r>
        <w:rPr>
          <w:rFonts w:cs="Times New Roman"/>
        </w:rPr>
        <w:t xml:space="preserve">Survey respondents </w:t>
      </w:r>
      <w:r w:rsidRPr="000F49CB">
        <w:rPr>
          <w:rFonts w:cs="Times New Roman"/>
        </w:rPr>
        <w:t xml:space="preserve">are </w:t>
      </w:r>
      <w:r w:rsidRPr="5D2FE9DB">
        <w:rPr>
          <w:rFonts w:eastAsia="Times New Roman" w:cs="Times New Roman"/>
        </w:rPr>
        <w:t xml:space="preserve">directly </w:t>
      </w:r>
      <w:r w:rsidRPr="000F49CB">
        <w:rPr>
          <w:rFonts w:cs="Times New Roman"/>
        </w:rPr>
        <w:t>asked hypothetical questions about their values for the environment. This contrasts with the</w:t>
      </w:r>
      <w:r>
        <w:rPr>
          <w:rFonts w:cs="Times New Roman"/>
        </w:rPr>
        <w:t xml:space="preserve"> HP</w:t>
      </w:r>
      <w:r w:rsidRPr="000F49CB">
        <w:rPr>
          <w:rFonts w:cs="Times New Roman"/>
        </w:rPr>
        <w:t xml:space="preserve"> </w:t>
      </w:r>
      <w:r w:rsidRPr="000F49CB">
        <w:rPr>
          <w:rFonts w:cs="Times New Roman"/>
        </w:rPr>
        <w:lastRenderedPageBreak/>
        <w:t>method</w:t>
      </w:r>
      <w:r>
        <w:rPr>
          <w:rFonts w:cs="Times New Roman"/>
        </w:rPr>
        <w:t>, where</w:t>
      </w:r>
      <w:r w:rsidRPr="000F49CB">
        <w:rPr>
          <w:rFonts w:cs="Times New Roman"/>
        </w:rPr>
        <w:t xml:space="preserve"> values are revealed by observable </w:t>
      </w:r>
      <w:r>
        <w:rPr>
          <w:rFonts w:cs="Times New Roman"/>
        </w:rPr>
        <w:t>or actual performance</w:t>
      </w:r>
      <w:r w:rsidRPr="000F49CB">
        <w:rPr>
          <w:rFonts w:cs="Times New Roman"/>
        </w:rPr>
        <w:t xml:space="preserve">. </w:t>
      </w:r>
      <w:r>
        <w:rPr>
          <w:rFonts w:cs="Times New Roman"/>
        </w:rPr>
        <w:t>HP</w:t>
      </w:r>
      <w:r w:rsidRPr="00205419">
        <w:rPr>
          <w:rFonts w:cs="Times New Roman"/>
        </w:rPr>
        <w:t xml:space="preserve"> identifies the internal and external factors and characteristics that affect an item</w:t>
      </w:r>
      <w:r w:rsidRPr="58F482EC">
        <w:rPr>
          <w:rFonts w:cs="Times New Roman"/>
        </w:rPr>
        <w:t>’</w:t>
      </w:r>
      <w:r w:rsidRPr="00205419">
        <w:rPr>
          <w:rFonts w:cs="Times New Roman"/>
        </w:rPr>
        <w:t>s price in the market.</w:t>
      </w:r>
    </w:p>
    <w:p w14:paraId="2BC774B6" w14:textId="041250CD" w:rsidR="002B2CDF" w:rsidRDefault="002B2CDF" w:rsidP="002B2CDF">
      <w:pPr>
        <w:ind w:firstLine="720"/>
        <w:jc w:val="both"/>
        <w:rPr>
          <w:color w:val="000000" w:themeColor="text1"/>
        </w:rPr>
      </w:pPr>
      <w:r w:rsidRPr="58F482EC">
        <w:rPr>
          <w:rFonts w:cs="Times New Roman"/>
        </w:rPr>
        <w:t>CV is applicable to ethereal intangibles created external to the stakeholder, such as the environment or an ideology, and regards HP applicable to material intangibles created by the stakeholder, such as perceptions of a property or a brand.</w:t>
      </w:r>
      <w:r w:rsidRPr="58F482EC">
        <w:rPr>
          <w:color w:val="000000" w:themeColor="text1"/>
        </w:rPr>
        <w:t xml:space="preserve"> </w:t>
      </w:r>
      <w:r w:rsidRPr="58F482EC">
        <w:rPr>
          <w:rFonts w:cs="Times New Roman"/>
        </w:rPr>
        <w:t xml:space="preserve">HP is most often seen in the housing market since real estate prices are determined by the characteristics of the property itself </w:t>
      </w:r>
      <w:r w:rsidR="00774C74">
        <w:rPr>
          <w:rFonts w:cs="Times New Roman"/>
        </w:rPr>
        <w:t xml:space="preserve">and </w:t>
      </w:r>
      <w:r w:rsidRPr="58F482EC">
        <w:rPr>
          <w:rFonts w:cs="Times New Roman"/>
        </w:rPr>
        <w:t>the neighborhood or environment within which it exists.</w:t>
      </w:r>
    </w:p>
    <w:p w14:paraId="3C757F70" w14:textId="48CA2845" w:rsidR="000675DC" w:rsidRDefault="002B2CDF" w:rsidP="002B2CDF">
      <w:pPr>
        <w:ind w:firstLine="720"/>
        <w:jc w:val="both"/>
        <w:rPr>
          <w:color w:val="000000" w:themeColor="text1"/>
        </w:rPr>
      </w:pPr>
      <w:r w:rsidRPr="6AE12698">
        <w:rPr>
          <w:color w:val="000000" w:themeColor="text1"/>
        </w:rPr>
        <w:t xml:space="preserve">The </w:t>
      </w:r>
      <w:r>
        <w:rPr>
          <w:color w:val="000000" w:themeColor="text1"/>
        </w:rPr>
        <w:t>ten</w:t>
      </w:r>
      <w:r w:rsidRPr="6AE12698">
        <w:rPr>
          <w:color w:val="000000" w:themeColor="text1"/>
        </w:rPr>
        <w:t xml:space="preserve"> items used to measure RESONANCE include: BRANDPREF, BRANDSALE, BRANDSIM, BRANDBEST, RESISTWILL, RESISTDIF, RESISTCLOSE, RESISTCHANGE, WTPPAY, and WTPRISK. </w:t>
      </w:r>
      <w:r w:rsidR="000675DC">
        <w:rPr>
          <w:color w:val="000000" w:themeColor="text1"/>
        </w:rPr>
        <w:t xml:space="preserve">The corresponding survey instrument </w:t>
      </w:r>
      <w:r w:rsidR="00FE2AD0">
        <w:rPr>
          <w:color w:val="000000" w:themeColor="text1"/>
        </w:rPr>
        <w:t xml:space="preserve">(Appendix C) </w:t>
      </w:r>
      <w:r w:rsidR="000675DC">
        <w:rPr>
          <w:color w:val="000000" w:themeColor="text1"/>
        </w:rPr>
        <w:t>questions include:</w:t>
      </w:r>
    </w:p>
    <w:p w14:paraId="79D07C9C" w14:textId="6C4BFD28" w:rsidR="000675DC" w:rsidRPr="00494DEF" w:rsidRDefault="000675DC" w:rsidP="00053696">
      <w:pPr>
        <w:ind w:left="720"/>
        <w:rPr>
          <w:rFonts w:cs="Times New Roman"/>
        </w:rPr>
      </w:pPr>
      <w:r w:rsidRPr="00494DEF">
        <w:rPr>
          <w:rFonts w:cs="Times New Roman"/>
        </w:rPr>
        <w:t>Q4. Referencing [Q2], please indicate how strongly you agree or disagree with the following statements.</w:t>
      </w:r>
    </w:p>
    <w:p w14:paraId="7EF9336F" w14:textId="77777777" w:rsidR="00156C87" w:rsidRPr="00494DEF" w:rsidRDefault="000675DC" w:rsidP="00156C87">
      <w:pPr>
        <w:pStyle w:val="ListParagraph"/>
        <w:numPr>
          <w:ilvl w:val="0"/>
          <w:numId w:val="42"/>
        </w:numPr>
        <w:rPr>
          <w:rFonts w:cs="Times New Roman"/>
        </w:rPr>
      </w:pPr>
      <w:r w:rsidRPr="00494DEF">
        <w:rPr>
          <w:rFonts w:cs="Times New Roman"/>
        </w:rPr>
        <w:t>If [Q2] were not available, it would make little difference to me if I had to choose another brand. (r) [BRANDPREF][recoded BRANDPREF2]</w:t>
      </w:r>
    </w:p>
    <w:p w14:paraId="397D39B5" w14:textId="77777777" w:rsidR="00156C87" w:rsidRPr="00494DEF" w:rsidRDefault="000675DC" w:rsidP="00156C87">
      <w:pPr>
        <w:pStyle w:val="ListParagraph"/>
        <w:numPr>
          <w:ilvl w:val="0"/>
          <w:numId w:val="42"/>
        </w:numPr>
        <w:rPr>
          <w:rFonts w:cs="Times New Roman"/>
        </w:rPr>
      </w:pPr>
      <w:r w:rsidRPr="00494DEF">
        <w:rPr>
          <w:rFonts w:cs="Times New Roman"/>
        </w:rPr>
        <w:t>When another brand is on sale, I will generally purchase it rather than [Q2]. (r) [BRANDSALE][recoded BRANDSALE2]</w:t>
      </w:r>
    </w:p>
    <w:p w14:paraId="34E215D4" w14:textId="77777777" w:rsidR="00156C87" w:rsidRPr="00494DEF" w:rsidRDefault="000675DC" w:rsidP="00156C87">
      <w:pPr>
        <w:pStyle w:val="ListParagraph"/>
        <w:numPr>
          <w:ilvl w:val="0"/>
          <w:numId w:val="42"/>
        </w:numPr>
        <w:rPr>
          <w:rFonts w:cs="Times New Roman"/>
        </w:rPr>
      </w:pPr>
      <w:r w:rsidRPr="00494DEF">
        <w:rPr>
          <w:rFonts w:cs="Times New Roman"/>
        </w:rPr>
        <w:t>To me, [Q2] is very similar to others in its category. (r) [BRANDSIM][recoded BRANDSIM2]</w:t>
      </w:r>
    </w:p>
    <w:p w14:paraId="36043B53" w14:textId="77777777" w:rsidR="00156C87" w:rsidRPr="00494DEF" w:rsidRDefault="000675DC" w:rsidP="00156C87">
      <w:pPr>
        <w:pStyle w:val="ListParagraph"/>
        <w:numPr>
          <w:ilvl w:val="0"/>
          <w:numId w:val="42"/>
        </w:numPr>
        <w:rPr>
          <w:rFonts w:cs="Times New Roman"/>
        </w:rPr>
      </w:pPr>
      <w:r w:rsidRPr="00494DEF">
        <w:rPr>
          <w:rFonts w:cs="Times New Roman"/>
        </w:rPr>
        <w:t>I try to use [Q2] because it is the best choice for me. [BRANDBEST]</w:t>
      </w:r>
    </w:p>
    <w:p w14:paraId="1A6CCDEF" w14:textId="77777777" w:rsidR="00156C87" w:rsidRPr="00494DEF" w:rsidRDefault="000675DC" w:rsidP="00156C87">
      <w:pPr>
        <w:pStyle w:val="ListParagraph"/>
        <w:numPr>
          <w:ilvl w:val="0"/>
          <w:numId w:val="42"/>
        </w:numPr>
        <w:rPr>
          <w:rFonts w:cs="Times New Roman"/>
        </w:rPr>
      </w:pPr>
      <w:r w:rsidRPr="00494DEF">
        <w:rPr>
          <w:rFonts w:cs="Times New Roman"/>
        </w:rPr>
        <w:t>My preference to use [Q2] would not willingly change. [RESISTWILL]</w:t>
      </w:r>
    </w:p>
    <w:p w14:paraId="2EB819B7" w14:textId="77777777" w:rsidR="00156C87" w:rsidRPr="00494DEF" w:rsidRDefault="000675DC" w:rsidP="00156C87">
      <w:pPr>
        <w:pStyle w:val="ListParagraph"/>
        <w:numPr>
          <w:ilvl w:val="0"/>
          <w:numId w:val="42"/>
        </w:numPr>
        <w:rPr>
          <w:rFonts w:cs="Times New Roman"/>
        </w:rPr>
      </w:pPr>
      <w:r w:rsidRPr="00494DEF">
        <w:rPr>
          <w:rFonts w:cs="Times New Roman"/>
        </w:rPr>
        <w:t>It would be difficult to change my beliefs about [Q2]. [RESISTDIF]</w:t>
      </w:r>
    </w:p>
    <w:p w14:paraId="532DDF86" w14:textId="77777777" w:rsidR="00156C87" w:rsidRPr="00494DEF" w:rsidRDefault="000675DC" w:rsidP="00156C87">
      <w:pPr>
        <w:pStyle w:val="ListParagraph"/>
        <w:numPr>
          <w:ilvl w:val="0"/>
          <w:numId w:val="42"/>
        </w:numPr>
        <w:rPr>
          <w:rFonts w:cs="Times New Roman"/>
        </w:rPr>
      </w:pPr>
      <w:r w:rsidRPr="00494DEF">
        <w:rPr>
          <w:rFonts w:cs="Times New Roman"/>
        </w:rPr>
        <w:t>If close friends recommend another brand, my preference for [Q2] would change. (r) [RESISTCLOSE][recoded RESISTCLOSE2]</w:t>
      </w:r>
      <w:r w:rsidR="00156C87" w:rsidRPr="00494DEF">
        <w:rPr>
          <w:rFonts w:cs="Times New Roman"/>
        </w:rPr>
        <w:t>\</w:t>
      </w:r>
    </w:p>
    <w:p w14:paraId="4BCAEAAA" w14:textId="4AD47233" w:rsidR="000675DC" w:rsidRPr="00494DEF" w:rsidRDefault="000675DC" w:rsidP="00156C87">
      <w:pPr>
        <w:pStyle w:val="ListParagraph"/>
        <w:numPr>
          <w:ilvl w:val="0"/>
          <w:numId w:val="42"/>
        </w:numPr>
        <w:rPr>
          <w:rFonts w:cs="Times New Roman"/>
        </w:rPr>
      </w:pPr>
      <w:r w:rsidRPr="00494DEF">
        <w:rPr>
          <w:rFonts w:cs="Times New Roman"/>
        </w:rPr>
        <w:lastRenderedPageBreak/>
        <w:t>To change my preference from [Q2] would require major rethinking. [RESISTCHANGE]</w:t>
      </w:r>
    </w:p>
    <w:p w14:paraId="0F87A1F3" w14:textId="2A92A44D" w:rsidR="00177721" w:rsidRDefault="002B2CDF" w:rsidP="002B2CDF">
      <w:pPr>
        <w:ind w:firstLine="720"/>
        <w:jc w:val="both"/>
        <w:rPr>
          <w:color w:val="000000" w:themeColor="text1"/>
        </w:rPr>
      </w:pPr>
      <w:r w:rsidRPr="6AE12698">
        <w:rPr>
          <w:color w:val="000000" w:themeColor="text1"/>
        </w:rPr>
        <w:t xml:space="preserve">All use a five-point strongly </w:t>
      </w:r>
      <w:r w:rsidR="00462DEE">
        <w:rPr>
          <w:color w:val="000000" w:themeColor="text1"/>
        </w:rPr>
        <w:t xml:space="preserve">agree/strongly disagree </w:t>
      </w:r>
      <w:r w:rsidRPr="6AE12698">
        <w:rPr>
          <w:color w:val="000000" w:themeColor="text1"/>
        </w:rPr>
        <w:t>Likert scale.</w:t>
      </w:r>
    </w:p>
    <w:p w14:paraId="1552D115" w14:textId="670EB132" w:rsidR="002B2CDF" w:rsidRPr="003D666A" w:rsidRDefault="002B2CDF" w:rsidP="00287C95">
      <w:pPr>
        <w:pStyle w:val="TOC5"/>
      </w:pPr>
      <w:bookmarkStart w:id="500" w:name="_Toc116166534"/>
      <w:bookmarkStart w:id="501" w:name="Independent"/>
      <w:r w:rsidRPr="003D666A">
        <w:t>Independent Variables</w:t>
      </w:r>
      <w:bookmarkEnd w:id="500"/>
      <w:r w:rsidR="003D666A" w:rsidRPr="003D666A">
        <w:t>.</w:t>
      </w:r>
    </w:p>
    <w:bookmarkEnd w:id="501"/>
    <w:p w14:paraId="252BC701" w14:textId="06509B4B" w:rsidR="002B2CDF" w:rsidRDefault="002B2CDF" w:rsidP="002B2CDF">
      <w:pPr>
        <w:ind w:firstLine="720"/>
        <w:jc w:val="both"/>
        <w:rPr>
          <w:color w:val="000000" w:themeColor="text1"/>
        </w:rPr>
      </w:pPr>
      <w:r>
        <w:rPr>
          <w:rFonts w:cs="Times New Roman"/>
          <w:bCs/>
          <w:color w:val="000000" w:themeColor="text1"/>
        </w:rPr>
        <w:t>ACTIVITY</w:t>
      </w:r>
      <w:r w:rsidRPr="0067227D">
        <w:rPr>
          <w:rFonts w:cs="Times New Roman"/>
          <w:bCs/>
          <w:color w:val="000000" w:themeColor="text1"/>
        </w:rPr>
        <w:t xml:space="preserve"> is defined as an eight-item index, </w:t>
      </w:r>
      <w:r>
        <w:rPr>
          <w:rFonts w:cs="Times New Roman"/>
          <w:bCs/>
          <w:color w:val="000000" w:themeColor="text1"/>
        </w:rPr>
        <w:t xml:space="preserve">adopted </w:t>
      </w:r>
      <w:r w:rsidRPr="0067227D">
        <w:rPr>
          <w:rFonts w:cs="Times New Roman"/>
          <w:bCs/>
          <w:color w:val="000000" w:themeColor="text1"/>
        </w:rPr>
        <w:t xml:space="preserve">from Keller and Swaminathan (2020). </w:t>
      </w:r>
      <w:r w:rsidRPr="0067227D">
        <w:rPr>
          <w:color w:val="000000" w:themeColor="text1"/>
        </w:rPr>
        <w:t xml:space="preserve">This measurement tool is appropriate for this study as the concepts deal directly with </w:t>
      </w:r>
      <w:r>
        <w:rPr>
          <w:color w:val="000000" w:themeColor="text1"/>
        </w:rPr>
        <w:t>behavior loyalty and active engagement</w:t>
      </w:r>
      <w:r w:rsidRPr="0067227D">
        <w:rPr>
          <w:color w:val="000000" w:themeColor="text1"/>
        </w:rPr>
        <w:t xml:space="preserve">. </w:t>
      </w:r>
      <w:r>
        <w:rPr>
          <w:color w:val="000000" w:themeColor="text1"/>
        </w:rPr>
        <w:t>For example, the frequency that</w:t>
      </w:r>
      <w:r w:rsidRPr="00412243">
        <w:rPr>
          <w:color w:val="000000" w:themeColor="text1"/>
        </w:rPr>
        <w:t xml:space="preserve"> </w:t>
      </w:r>
      <w:r>
        <w:rPr>
          <w:color w:val="000000" w:themeColor="text1"/>
        </w:rPr>
        <w:t>consumer</w:t>
      </w:r>
      <w:r w:rsidRPr="00412243">
        <w:rPr>
          <w:color w:val="000000" w:themeColor="text1"/>
        </w:rPr>
        <w:t>s purchase a brand and how much</w:t>
      </w:r>
      <w:r>
        <w:rPr>
          <w:color w:val="000000" w:themeColor="text1"/>
        </w:rPr>
        <w:t xml:space="preserve"> </w:t>
      </w:r>
      <w:r w:rsidRPr="00412243">
        <w:rPr>
          <w:color w:val="000000" w:themeColor="text1"/>
        </w:rPr>
        <w:t>they purchase</w:t>
      </w:r>
      <w:r w:rsidR="005A088E">
        <w:rPr>
          <w:color w:val="000000" w:themeColor="text1"/>
        </w:rPr>
        <w:t xml:space="preserve"> of that brand is a measure of activity</w:t>
      </w:r>
      <w:r>
        <w:rPr>
          <w:color w:val="000000" w:themeColor="text1"/>
        </w:rPr>
        <w:t>.</w:t>
      </w:r>
      <w:r w:rsidRPr="00412243">
        <w:rPr>
          <w:color w:val="000000" w:themeColor="text1"/>
        </w:rPr>
        <w:t xml:space="preserve"> For bottom-line profit results, the brand must generate sufficient purchase frequencies and volumes.</w:t>
      </w:r>
      <w:r>
        <w:rPr>
          <w:color w:val="000000" w:themeColor="text1"/>
        </w:rPr>
        <w:t xml:space="preserve"> T</w:t>
      </w:r>
      <w:r w:rsidRPr="00412243">
        <w:rPr>
          <w:color w:val="000000" w:themeColor="text1"/>
        </w:rPr>
        <w:t xml:space="preserve">he strongest affirmation of brand loyalty occurs when </w:t>
      </w:r>
      <w:r>
        <w:rPr>
          <w:color w:val="000000" w:themeColor="text1"/>
        </w:rPr>
        <w:t>consumer</w:t>
      </w:r>
      <w:r w:rsidRPr="00412243">
        <w:rPr>
          <w:color w:val="000000" w:themeColor="text1"/>
        </w:rPr>
        <w:t>s are willing to invest time, energy, money, or other resources into the brand beyond those expended during purchase or consumption of the brand</w:t>
      </w:r>
      <w:r>
        <w:rPr>
          <w:color w:val="000000" w:themeColor="text1"/>
        </w:rPr>
        <w:t xml:space="preserve"> (Keller &amp; Swaminathan, 2020)</w:t>
      </w:r>
      <w:r w:rsidRPr="00412243">
        <w:rPr>
          <w:color w:val="000000" w:themeColor="text1"/>
        </w:rPr>
        <w:t xml:space="preserve">. For example, </w:t>
      </w:r>
      <w:r>
        <w:rPr>
          <w:color w:val="000000" w:themeColor="text1"/>
        </w:rPr>
        <w:t>consumer</w:t>
      </w:r>
      <w:r w:rsidRPr="00412243">
        <w:rPr>
          <w:color w:val="000000" w:themeColor="text1"/>
        </w:rPr>
        <w:t>s may choose to join a club centered on a brand, receive updates, and exchange correspondence with other brand users or formal</w:t>
      </w:r>
      <w:r w:rsidR="00774C74">
        <w:rPr>
          <w:color w:val="000000" w:themeColor="text1"/>
        </w:rPr>
        <w:t>/</w:t>
      </w:r>
      <w:r w:rsidRPr="00412243">
        <w:rPr>
          <w:color w:val="000000" w:themeColor="text1"/>
        </w:rPr>
        <w:t xml:space="preserve">informal representatives of the brand itself. They may choose to visit brand-related websites, participate in chat rooms, </w:t>
      </w:r>
      <w:r>
        <w:rPr>
          <w:color w:val="000000" w:themeColor="text1"/>
        </w:rPr>
        <w:t>engage other potential stakeholders about the brand, etc</w:t>
      </w:r>
      <w:r w:rsidRPr="00412243">
        <w:rPr>
          <w:color w:val="000000" w:themeColor="text1"/>
        </w:rPr>
        <w:t xml:space="preserve">. In this case, </w:t>
      </w:r>
      <w:r>
        <w:rPr>
          <w:color w:val="000000" w:themeColor="text1"/>
        </w:rPr>
        <w:t>consumer</w:t>
      </w:r>
      <w:r w:rsidRPr="00412243">
        <w:rPr>
          <w:color w:val="000000" w:themeColor="text1"/>
        </w:rPr>
        <w:t>s themselves become brand</w:t>
      </w:r>
      <w:r>
        <w:rPr>
          <w:color w:val="000000" w:themeColor="text1"/>
        </w:rPr>
        <w:t xml:space="preserve"> </w:t>
      </w:r>
      <w:r w:rsidRPr="00412243">
        <w:rPr>
          <w:color w:val="000000" w:themeColor="text1"/>
        </w:rPr>
        <w:t>evangelists and ambassadors on behalf of the brand, communicate about the brand, and strengthen the brand ties of others</w:t>
      </w:r>
      <w:r>
        <w:rPr>
          <w:color w:val="000000" w:themeColor="text1"/>
        </w:rPr>
        <w:t>.</w:t>
      </w:r>
    </w:p>
    <w:p w14:paraId="1B7E49EE" w14:textId="1F33532D" w:rsidR="002B2CDF" w:rsidRDefault="002B2CDF" w:rsidP="002B2CDF">
      <w:pPr>
        <w:ind w:firstLine="720"/>
        <w:jc w:val="both"/>
        <w:rPr>
          <w:color w:val="000000" w:themeColor="text1"/>
        </w:rPr>
      </w:pPr>
      <w:r>
        <w:rPr>
          <w:color w:val="000000" w:themeColor="text1"/>
        </w:rPr>
        <w:t xml:space="preserve">The </w:t>
      </w:r>
      <w:r w:rsidR="007B39C9">
        <w:rPr>
          <w:color w:val="000000" w:themeColor="text1"/>
        </w:rPr>
        <w:t>seven</w:t>
      </w:r>
      <w:r>
        <w:rPr>
          <w:color w:val="000000" w:themeColor="text1"/>
        </w:rPr>
        <w:t xml:space="preserve"> items used to measure ACTIVITY include: BELOYAL, BEBUY, BEDIST, ACTTALK, ACTLEARN, ACTNEWS, </w:t>
      </w:r>
      <w:r w:rsidR="00774C74">
        <w:rPr>
          <w:color w:val="000000" w:themeColor="text1"/>
        </w:rPr>
        <w:t xml:space="preserve">and </w:t>
      </w:r>
      <w:r>
        <w:rPr>
          <w:color w:val="000000" w:themeColor="text1"/>
        </w:rPr>
        <w:t xml:space="preserve">ACTSOCIAL. </w:t>
      </w:r>
      <w:r w:rsidR="000675DC">
        <w:rPr>
          <w:color w:val="000000" w:themeColor="text1"/>
        </w:rPr>
        <w:t xml:space="preserve">The corresponding survey instrument </w:t>
      </w:r>
      <w:r w:rsidR="00FE2AD0">
        <w:rPr>
          <w:color w:val="000000" w:themeColor="text1"/>
        </w:rPr>
        <w:t xml:space="preserve">(Appendix C) </w:t>
      </w:r>
      <w:r w:rsidR="000675DC">
        <w:rPr>
          <w:color w:val="000000" w:themeColor="text1"/>
        </w:rPr>
        <w:t>questions include:</w:t>
      </w:r>
    </w:p>
    <w:p w14:paraId="01A661AC" w14:textId="22AE78CB" w:rsidR="000675DC" w:rsidRPr="00494DEF" w:rsidRDefault="000675DC" w:rsidP="003C6C32">
      <w:pPr>
        <w:ind w:left="720"/>
        <w:rPr>
          <w:rFonts w:cs="Times New Roman"/>
        </w:rPr>
      </w:pPr>
      <w:r w:rsidRPr="00494DEF">
        <w:rPr>
          <w:rFonts w:cs="Times New Roman"/>
        </w:rPr>
        <w:t>Q6. Referencing [Q2], please indicate your agreement or disagreement with the following statements.</w:t>
      </w:r>
    </w:p>
    <w:p w14:paraId="11F9F4C7" w14:textId="77777777" w:rsidR="00156C87" w:rsidRPr="00494DEF" w:rsidRDefault="000675DC" w:rsidP="00156C87">
      <w:pPr>
        <w:pStyle w:val="ListParagraph"/>
        <w:numPr>
          <w:ilvl w:val="0"/>
          <w:numId w:val="43"/>
        </w:numPr>
        <w:rPr>
          <w:rFonts w:cs="Times New Roman"/>
        </w:rPr>
      </w:pPr>
      <w:r w:rsidRPr="00494DEF">
        <w:rPr>
          <w:rFonts w:cs="Times New Roman"/>
        </w:rPr>
        <w:t>I consider myself loyal to [Q2]. [BELOYAL]</w:t>
      </w:r>
    </w:p>
    <w:p w14:paraId="0503AB3A" w14:textId="77777777" w:rsidR="00156C87" w:rsidRPr="00494DEF" w:rsidRDefault="000675DC" w:rsidP="00156C87">
      <w:pPr>
        <w:pStyle w:val="ListParagraph"/>
        <w:numPr>
          <w:ilvl w:val="0"/>
          <w:numId w:val="43"/>
        </w:numPr>
        <w:rPr>
          <w:rFonts w:cs="Times New Roman"/>
        </w:rPr>
      </w:pPr>
      <w:r w:rsidRPr="00494DEF">
        <w:rPr>
          <w:rFonts w:cs="Times New Roman"/>
        </w:rPr>
        <w:t>I buy [Q2] whenever I can. [BEBUY]</w:t>
      </w:r>
    </w:p>
    <w:p w14:paraId="24D77EB1" w14:textId="77777777" w:rsidR="00156C87" w:rsidRPr="00494DEF" w:rsidRDefault="000675DC" w:rsidP="00156C87">
      <w:pPr>
        <w:pStyle w:val="ListParagraph"/>
        <w:numPr>
          <w:ilvl w:val="0"/>
          <w:numId w:val="43"/>
        </w:numPr>
        <w:rPr>
          <w:rFonts w:cs="Times New Roman"/>
        </w:rPr>
      </w:pPr>
      <w:r w:rsidRPr="00494DEF">
        <w:rPr>
          <w:rFonts w:cs="Times New Roman"/>
        </w:rPr>
        <w:lastRenderedPageBreak/>
        <w:t>If [Q2] were not available, it would be personally distressing. [BEDIST]</w:t>
      </w:r>
    </w:p>
    <w:p w14:paraId="55246441" w14:textId="77777777" w:rsidR="00156C87" w:rsidRPr="00494DEF" w:rsidRDefault="000675DC" w:rsidP="00156C87">
      <w:pPr>
        <w:pStyle w:val="ListParagraph"/>
        <w:numPr>
          <w:ilvl w:val="0"/>
          <w:numId w:val="43"/>
        </w:numPr>
        <w:rPr>
          <w:rFonts w:cs="Times New Roman"/>
        </w:rPr>
      </w:pPr>
      <w:r w:rsidRPr="00494DEF">
        <w:rPr>
          <w:rFonts w:cs="Times New Roman"/>
        </w:rPr>
        <w:t>I like to talk about [Q2] with others. [ACTTALK]</w:t>
      </w:r>
    </w:p>
    <w:p w14:paraId="03BC56D7" w14:textId="045F5AC3" w:rsidR="00156C87" w:rsidRPr="00494DEF" w:rsidRDefault="000675DC" w:rsidP="00156C87">
      <w:pPr>
        <w:pStyle w:val="ListParagraph"/>
        <w:numPr>
          <w:ilvl w:val="0"/>
          <w:numId w:val="43"/>
        </w:numPr>
        <w:rPr>
          <w:rFonts w:cs="Times New Roman"/>
        </w:rPr>
      </w:pPr>
      <w:r w:rsidRPr="00494DEF">
        <w:rPr>
          <w:rFonts w:cs="Times New Roman"/>
        </w:rPr>
        <w:t>I am interested in learning more about [Q2]. [ACTLEARN]</w:t>
      </w:r>
    </w:p>
    <w:p w14:paraId="1886260D" w14:textId="77777777" w:rsidR="00156C87" w:rsidRPr="00494DEF" w:rsidRDefault="000675DC" w:rsidP="00156C87">
      <w:pPr>
        <w:pStyle w:val="ListParagraph"/>
        <w:numPr>
          <w:ilvl w:val="0"/>
          <w:numId w:val="43"/>
        </w:numPr>
        <w:rPr>
          <w:rFonts w:cs="Times New Roman"/>
        </w:rPr>
      </w:pPr>
      <w:r w:rsidRPr="00494DEF">
        <w:rPr>
          <w:rFonts w:cs="Times New Roman"/>
        </w:rPr>
        <w:t>I follow news about [Q2] closely. [ACTNEWS]</w:t>
      </w:r>
    </w:p>
    <w:p w14:paraId="2A2BAF11" w14:textId="5377084C" w:rsidR="000675DC" w:rsidRPr="003C6C32" w:rsidRDefault="000675DC" w:rsidP="003C6C32">
      <w:pPr>
        <w:pStyle w:val="ListParagraph"/>
        <w:numPr>
          <w:ilvl w:val="0"/>
          <w:numId w:val="43"/>
        </w:numPr>
        <w:rPr>
          <w:rFonts w:cs="Times New Roman"/>
          <w:i/>
          <w:iCs/>
        </w:rPr>
      </w:pPr>
      <w:r w:rsidRPr="00494DEF">
        <w:rPr>
          <w:rFonts w:cs="Times New Roman"/>
        </w:rPr>
        <w:t>I like to post comments about [Q2] on social media. [ACTSOCIAL]</w:t>
      </w:r>
    </w:p>
    <w:p w14:paraId="7782E8D8" w14:textId="3563E009" w:rsidR="00462DEE" w:rsidRPr="00053696" w:rsidRDefault="00462DEE" w:rsidP="003C6C32">
      <w:pPr>
        <w:pStyle w:val="ListParagraph"/>
        <w:ind w:left="0" w:firstLine="720"/>
        <w:jc w:val="both"/>
        <w:rPr>
          <w:color w:val="000000" w:themeColor="text1"/>
        </w:rPr>
      </w:pPr>
      <w:r w:rsidRPr="00053696">
        <w:rPr>
          <w:color w:val="000000" w:themeColor="text1"/>
        </w:rPr>
        <w:t>All use a five-point strongly agree/strongly disagree Likert scale.</w:t>
      </w:r>
    </w:p>
    <w:p w14:paraId="56E6FDC3" w14:textId="1F25A3BC" w:rsidR="002B2CDF" w:rsidRDefault="002B2CDF" w:rsidP="003C6C32">
      <w:pPr>
        <w:pStyle w:val="ListParagraph"/>
        <w:ind w:left="0" w:firstLine="720"/>
        <w:jc w:val="both"/>
      </w:pPr>
      <w:r>
        <w:rPr>
          <w:rFonts w:cs="Times New Roman"/>
          <w:bCs/>
        </w:rPr>
        <w:t>INTENSITY</w:t>
      </w:r>
      <w:r w:rsidRPr="00FD7022">
        <w:rPr>
          <w:rFonts w:cs="Times New Roman"/>
          <w:bCs/>
        </w:rPr>
        <w:t xml:space="preserve"> is defined as a </w:t>
      </w:r>
      <w:r>
        <w:rPr>
          <w:rFonts w:cs="Times New Roman"/>
          <w:bCs/>
        </w:rPr>
        <w:t>seven</w:t>
      </w:r>
      <w:r w:rsidRPr="00FD7022">
        <w:rPr>
          <w:rFonts w:cs="Times New Roman"/>
          <w:bCs/>
        </w:rPr>
        <w:t xml:space="preserve">-item index, adapted from </w:t>
      </w:r>
      <w:r>
        <w:rPr>
          <w:rFonts w:cs="Times New Roman"/>
          <w:bCs/>
        </w:rPr>
        <w:t xml:space="preserve">Keller and Swaminathan (2020). </w:t>
      </w:r>
      <w:r w:rsidRPr="00FD7022">
        <w:t>Th</w:t>
      </w:r>
      <w:r>
        <w:t>is</w:t>
      </w:r>
      <w:r w:rsidRPr="00FD7022">
        <w:t xml:space="preserve"> measurement tool</w:t>
      </w:r>
      <w:r>
        <w:t xml:space="preserve"> </w:t>
      </w:r>
      <w:r w:rsidR="007B39C9">
        <w:t xml:space="preserve">was </w:t>
      </w:r>
      <w:r w:rsidRPr="00FD7022">
        <w:t>appropriate for this study as the concepts deal</w:t>
      </w:r>
      <w:r w:rsidR="007B39C9">
        <w:t>t</w:t>
      </w:r>
      <w:r w:rsidRPr="00FD7022">
        <w:t xml:space="preserve"> directly with </w:t>
      </w:r>
      <w:r>
        <w:t>attitudinal attachment and sense of community.</w:t>
      </w:r>
      <w:r w:rsidRPr="00FD7022">
        <w:t xml:space="preserve"> </w:t>
      </w:r>
      <w:r>
        <w:t>A</w:t>
      </w:r>
      <w:r w:rsidRPr="00DD3A56">
        <w:t xml:space="preserve"> strong personal attachment is necessary</w:t>
      </w:r>
      <w:r>
        <w:t xml:space="preserve"> to create resonance</w:t>
      </w:r>
      <w:r w:rsidRPr="00DD3A56">
        <w:t xml:space="preserve">. </w:t>
      </w:r>
      <w:r>
        <w:t>Consumer</w:t>
      </w:r>
      <w:r w:rsidRPr="00DD3A56">
        <w:t xml:space="preserve">s must go beyond simply having a positive attitude to view the brand as being something special in a broader context. For example, </w:t>
      </w:r>
      <w:r>
        <w:t>consumer</w:t>
      </w:r>
      <w:r w:rsidRPr="00DD3A56">
        <w:t xml:space="preserve">s with a great deal of attitudinal attachment to a brand may state that they </w:t>
      </w:r>
      <w:r>
        <w:t>‘</w:t>
      </w:r>
      <w:r w:rsidRPr="00DD3A56">
        <w:t>love</w:t>
      </w:r>
      <w:r>
        <w:t>’</w:t>
      </w:r>
      <w:r w:rsidRPr="00DD3A56">
        <w:t xml:space="preserve"> the brand, describe it as one of their favorite possessions, or view it as a </w:t>
      </w:r>
      <w:r>
        <w:t>‘</w:t>
      </w:r>
      <w:r w:rsidRPr="00DD3A56">
        <w:t>little pleasure</w:t>
      </w:r>
      <w:r>
        <w:t>’</w:t>
      </w:r>
      <w:r w:rsidRPr="00DD3A56">
        <w:t xml:space="preserve"> that they look forward to</w:t>
      </w:r>
      <w:r>
        <w:t xml:space="preserve"> (Keller &amp; Swaminathan, 2020). </w:t>
      </w:r>
      <w:r w:rsidRPr="00DD3A56">
        <w:t xml:space="preserve">The brand may also take on broader meaning to the </w:t>
      </w:r>
      <w:r>
        <w:t>consumer</w:t>
      </w:r>
      <w:r w:rsidRPr="00DD3A56">
        <w:t xml:space="preserve"> in terms of sense of community</w:t>
      </w:r>
      <w:r>
        <w:t xml:space="preserve"> (Keller &amp; Swaminathan, 2020). </w:t>
      </w:r>
      <w:r w:rsidRPr="00DD3A56">
        <w:t xml:space="preserve">Identification with a brand community may reflect an important social phenomenon whereby </w:t>
      </w:r>
      <w:r>
        <w:t>consumer</w:t>
      </w:r>
      <w:r w:rsidRPr="00DD3A56">
        <w:t>s feel a kinship or affiliation with other people associated with the brand. These connections may involve fellow brand users</w:t>
      </w:r>
      <w:r w:rsidR="00774C74">
        <w:t xml:space="preserve">, </w:t>
      </w:r>
      <w:r>
        <w:t>consumer</w:t>
      </w:r>
      <w:r w:rsidRPr="00DD3A56">
        <w:t>s</w:t>
      </w:r>
      <w:r w:rsidR="00774C74">
        <w:t xml:space="preserve">, </w:t>
      </w:r>
      <w:r w:rsidRPr="00DD3A56">
        <w:t>employees</w:t>
      </w:r>
      <w:r w:rsidR="00774C74">
        <w:t>,</w:t>
      </w:r>
      <w:r w:rsidRPr="00DD3A56">
        <w:t xml:space="preserve"> or representatives of the company.</w:t>
      </w:r>
    </w:p>
    <w:p w14:paraId="76A1F48F" w14:textId="6B316ACF" w:rsidR="002B2CDF" w:rsidRDefault="002B2CDF" w:rsidP="00156C87">
      <w:pPr>
        <w:ind w:firstLine="720"/>
        <w:jc w:val="both"/>
        <w:rPr>
          <w:color w:val="000000" w:themeColor="text1"/>
        </w:rPr>
      </w:pPr>
      <w:r>
        <w:rPr>
          <w:color w:val="000000" w:themeColor="text1"/>
        </w:rPr>
        <w:t xml:space="preserve">The seven-items used to measure INTENSITY include: ATTLOVE, ATTMISS, ATTSPEC, SENSPEOP, SENSCLUB, SENSUSE, </w:t>
      </w:r>
      <w:r w:rsidR="00774C74">
        <w:rPr>
          <w:color w:val="000000" w:themeColor="text1"/>
        </w:rPr>
        <w:t xml:space="preserve">and </w:t>
      </w:r>
      <w:r>
        <w:rPr>
          <w:color w:val="000000" w:themeColor="text1"/>
        </w:rPr>
        <w:t xml:space="preserve">SENSCON. </w:t>
      </w:r>
      <w:r w:rsidR="000675DC">
        <w:rPr>
          <w:color w:val="000000" w:themeColor="text1"/>
        </w:rPr>
        <w:t>The corresponding survey instruments questions include:</w:t>
      </w:r>
    </w:p>
    <w:p w14:paraId="1DE27AEB" w14:textId="16B3C1D4" w:rsidR="000675DC" w:rsidRPr="00494DEF" w:rsidRDefault="000675DC" w:rsidP="00156C87">
      <w:pPr>
        <w:ind w:left="720"/>
        <w:rPr>
          <w:rFonts w:cs="Times New Roman"/>
        </w:rPr>
      </w:pPr>
      <w:r w:rsidRPr="00494DEF">
        <w:rPr>
          <w:rFonts w:cs="Times New Roman"/>
        </w:rPr>
        <w:t>Q5. Referencing [Q2], please indicate how strongly you agree or disagree with the following statements.</w:t>
      </w:r>
    </w:p>
    <w:p w14:paraId="14924EAF" w14:textId="053468A8" w:rsidR="000675DC" w:rsidRPr="00494DEF" w:rsidRDefault="000675DC" w:rsidP="00156C87">
      <w:pPr>
        <w:pStyle w:val="ListParagraph"/>
        <w:numPr>
          <w:ilvl w:val="0"/>
          <w:numId w:val="38"/>
        </w:numPr>
        <w:ind w:left="1080"/>
        <w:rPr>
          <w:rFonts w:cs="Times New Roman"/>
        </w:rPr>
      </w:pPr>
      <w:r w:rsidRPr="00494DEF">
        <w:rPr>
          <w:rFonts w:cs="Times New Roman"/>
        </w:rPr>
        <w:t>I love [Q2]. [ATTLOVE]</w:t>
      </w:r>
    </w:p>
    <w:p w14:paraId="4BE143B9" w14:textId="77777777" w:rsidR="000675DC" w:rsidRPr="00494DEF" w:rsidRDefault="000675DC" w:rsidP="00156C87">
      <w:pPr>
        <w:pStyle w:val="ListParagraph"/>
        <w:numPr>
          <w:ilvl w:val="0"/>
          <w:numId w:val="38"/>
        </w:numPr>
        <w:ind w:left="1080"/>
        <w:rPr>
          <w:rFonts w:cs="Times New Roman"/>
        </w:rPr>
      </w:pPr>
      <w:r w:rsidRPr="00494DEF">
        <w:rPr>
          <w:rFonts w:cs="Times New Roman"/>
        </w:rPr>
        <w:lastRenderedPageBreak/>
        <w:t>I would miss [Q2] if it went away. [ATTMISS]</w:t>
      </w:r>
    </w:p>
    <w:p w14:paraId="1BEFFA3C" w14:textId="77777777" w:rsidR="000675DC" w:rsidRPr="00494DEF" w:rsidRDefault="000675DC" w:rsidP="00156C87">
      <w:pPr>
        <w:pStyle w:val="ListParagraph"/>
        <w:numPr>
          <w:ilvl w:val="0"/>
          <w:numId w:val="38"/>
        </w:numPr>
        <w:ind w:left="1080"/>
        <w:rPr>
          <w:rFonts w:cs="Times New Roman"/>
        </w:rPr>
      </w:pPr>
      <w:r w:rsidRPr="00494DEF">
        <w:rPr>
          <w:rFonts w:cs="Times New Roman"/>
        </w:rPr>
        <w:t>[Q2] is special to me. [ATTSPEC]</w:t>
      </w:r>
    </w:p>
    <w:p w14:paraId="605F8418" w14:textId="77777777" w:rsidR="000675DC" w:rsidRPr="00494DEF" w:rsidRDefault="000675DC" w:rsidP="00156C87">
      <w:pPr>
        <w:pStyle w:val="ListParagraph"/>
        <w:numPr>
          <w:ilvl w:val="0"/>
          <w:numId w:val="38"/>
        </w:numPr>
        <w:ind w:left="1080"/>
        <w:rPr>
          <w:rFonts w:cs="Times New Roman"/>
        </w:rPr>
      </w:pPr>
      <w:r w:rsidRPr="00494DEF">
        <w:rPr>
          <w:rFonts w:cs="Times New Roman"/>
        </w:rPr>
        <w:t>I identify with people who use [Q2]. [SENSPEOP]</w:t>
      </w:r>
    </w:p>
    <w:p w14:paraId="4B5B84AE" w14:textId="77777777" w:rsidR="000675DC" w:rsidRPr="00494DEF" w:rsidRDefault="000675DC" w:rsidP="00156C87">
      <w:pPr>
        <w:pStyle w:val="ListParagraph"/>
        <w:numPr>
          <w:ilvl w:val="0"/>
          <w:numId w:val="38"/>
        </w:numPr>
        <w:ind w:left="1080"/>
        <w:rPr>
          <w:rFonts w:cs="Times New Roman"/>
        </w:rPr>
      </w:pPr>
      <w:r w:rsidRPr="00494DEF">
        <w:rPr>
          <w:rFonts w:cs="Times New Roman"/>
        </w:rPr>
        <w:t>I feel as if I almost belong to a club with other users of [Q2]. [SENSCLUB]</w:t>
      </w:r>
    </w:p>
    <w:p w14:paraId="10FDD9A3" w14:textId="77777777" w:rsidR="000675DC" w:rsidRPr="00494DEF" w:rsidRDefault="000675DC" w:rsidP="00156C87">
      <w:pPr>
        <w:pStyle w:val="ListParagraph"/>
        <w:numPr>
          <w:ilvl w:val="0"/>
          <w:numId w:val="38"/>
        </w:numPr>
        <w:ind w:left="1080"/>
        <w:rPr>
          <w:rFonts w:cs="Times New Roman"/>
        </w:rPr>
      </w:pPr>
      <w:r w:rsidRPr="00494DEF">
        <w:rPr>
          <w:rFonts w:cs="Times New Roman"/>
        </w:rPr>
        <w:t>[Q2] is a brand used by people like me. [SENSUSE]</w:t>
      </w:r>
    </w:p>
    <w:p w14:paraId="07341E61" w14:textId="1C22CA80" w:rsidR="000675DC" w:rsidRPr="00494DEF" w:rsidRDefault="000675DC" w:rsidP="00156C87">
      <w:pPr>
        <w:pStyle w:val="ListParagraph"/>
        <w:numPr>
          <w:ilvl w:val="0"/>
          <w:numId w:val="38"/>
        </w:numPr>
        <w:ind w:left="1080"/>
        <w:rPr>
          <w:rFonts w:cs="Times New Roman"/>
        </w:rPr>
      </w:pPr>
      <w:r w:rsidRPr="00494DEF">
        <w:rPr>
          <w:rFonts w:cs="Times New Roman"/>
        </w:rPr>
        <w:t>I feel a deep connection with others who use [Q2]. [SENSCON]</w:t>
      </w:r>
    </w:p>
    <w:p w14:paraId="537AC7D9" w14:textId="2EE78346" w:rsidR="00462DEE" w:rsidRDefault="00462DEE" w:rsidP="002B2CDF">
      <w:pPr>
        <w:ind w:firstLine="720"/>
        <w:jc w:val="both"/>
        <w:rPr>
          <w:color w:val="000000" w:themeColor="text1"/>
        </w:rPr>
      </w:pPr>
      <w:r>
        <w:rPr>
          <w:color w:val="000000" w:themeColor="text1"/>
        </w:rPr>
        <w:t>All use a five-point strongly agree/strongly disagree Likert scale.</w:t>
      </w:r>
    </w:p>
    <w:p w14:paraId="3E30002B" w14:textId="26CB7576" w:rsidR="002B2CDF" w:rsidRPr="00D93924" w:rsidRDefault="002B2CDF" w:rsidP="00D93924">
      <w:pPr>
        <w:ind w:firstLine="720"/>
        <w:jc w:val="both"/>
        <w:rPr>
          <w:rFonts w:cs="Times New Roman"/>
        </w:rPr>
      </w:pPr>
      <w:r>
        <w:t>PERSONALITY is defined with a 10-item index (</w:t>
      </w:r>
      <w:proofErr w:type="spellStart"/>
      <w:r>
        <w:rPr>
          <w:rFonts w:cs="Times New Roman"/>
        </w:rPr>
        <w:t>Rammstedt</w:t>
      </w:r>
      <w:proofErr w:type="spellEnd"/>
      <w:r>
        <w:rPr>
          <w:rFonts w:cs="Times New Roman"/>
        </w:rPr>
        <w:t xml:space="preserve"> &amp; John, 2007) personality scale and an eight-item dogmatism scale (Shearman &amp; Levine, 2006). </w:t>
      </w:r>
      <w:r>
        <w:t xml:space="preserve">This 18-item measurement tool </w:t>
      </w:r>
      <w:r w:rsidR="007B39C9">
        <w:t>was</w:t>
      </w:r>
      <w:r>
        <w:t xml:space="preserve"> appropriate for this study as the concepts deal</w:t>
      </w:r>
      <w:r w:rsidR="007B39C9">
        <w:t>t</w:t>
      </w:r>
      <w:r>
        <w:t xml:space="preserve"> directly with measuring personality and dogmatism.</w:t>
      </w:r>
    </w:p>
    <w:p w14:paraId="0EECBF85" w14:textId="57EC049F" w:rsidR="00FF1C65" w:rsidRDefault="002B2CDF" w:rsidP="002B2CDF">
      <w:pPr>
        <w:ind w:firstLine="720"/>
        <w:jc w:val="both"/>
      </w:pPr>
      <w:r>
        <w:t xml:space="preserve">In 1936, Gordon Allport and Henry </w:t>
      </w:r>
      <w:proofErr w:type="spellStart"/>
      <w:r>
        <w:t>Odbert</w:t>
      </w:r>
      <w:proofErr w:type="spellEnd"/>
      <w:r>
        <w:t xml:space="preserve"> formed a list of 4,500 terms relating to personality traits (</w:t>
      </w:r>
      <w:bookmarkStart w:id="502" w:name="OLE_LINK126"/>
      <w:r>
        <w:t>Vinney, 2018</w:t>
      </w:r>
      <w:bookmarkEnd w:id="502"/>
      <w:r>
        <w:t xml:space="preserve">). Their work provided the foundation for other psychologists to begin determining the basic dimensions of personality. In the 1940s, Raymond Cattell and his colleagues used factor analysis to narrow down Allport’s list to sixteen traits. However, numerous psychologists examined Cattell’s list and found that it could be further reduced to five traits. McCrae and Costa expanded on </w:t>
      </w:r>
      <w:r w:rsidR="00774C74">
        <w:t>Cattell’s</w:t>
      </w:r>
      <w:r>
        <w:t xml:space="preserve"> work by confirming the model’s validity and providing the model used today: extraversion, </w:t>
      </w:r>
      <w:r w:rsidR="003C6C32">
        <w:t xml:space="preserve">openness, conscientiousness, </w:t>
      </w:r>
      <w:r>
        <w:t>agreeableness, and neuroticism.</w:t>
      </w:r>
      <w:r w:rsidR="00D93924">
        <w:t xml:space="preserve"> </w:t>
      </w:r>
      <w:r w:rsidR="00D93924" w:rsidRPr="00D93924">
        <w:rPr>
          <w:rFonts w:cs="Times New Roman"/>
        </w:rPr>
        <w:t>To provide a measure of the Big Five for context</w:t>
      </w:r>
      <w:r w:rsidR="00774C74">
        <w:rPr>
          <w:rFonts w:cs="Times New Roman"/>
        </w:rPr>
        <w:t>,</w:t>
      </w:r>
      <w:r w:rsidR="00D93924" w:rsidRPr="00D93924">
        <w:rPr>
          <w:rFonts w:cs="Times New Roman"/>
        </w:rPr>
        <w:t xml:space="preserve"> in which participant time is severely limited, </w:t>
      </w:r>
      <w:proofErr w:type="spellStart"/>
      <w:r w:rsidR="00D93924">
        <w:rPr>
          <w:rFonts w:cs="Times New Roman"/>
        </w:rPr>
        <w:t>Rammstedt</w:t>
      </w:r>
      <w:proofErr w:type="spellEnd"/>
      <w:r w:rsidR="00D93924">
        <w:rPr>
          <w:rFonts w:cs="Times New Roman"/>
        </w:rPr>
        <w:t xml:space="preserve"> and John (2006) </w:t>
      </w:r>
      <w:r w:rsidR="00D93924" w:rsidRPr="00D93924">
        <w:rPr>
          <w:rFonts w:cs="Times New Roman"/>
        </w:rPr>
        <w:t>abbreviated the Big Five Inventory (BFI-44) to a 10-item version</w:t>
      </w:r>
      <w:r w:rsidR="000E414D">
        <w:rPr>
          <w:rFonts w:cs="Times New Roman"/>
        </w:rPr>
        <w:t xml:space="preserve"> which is</w:t>
      </w:r>
      <w:r w:rsidR="00774C74">
        <w:rPr>
          <w:rFonts w:cs="Times New Roman"/>
        </w:rPr>
        <w:t xml:space="preserve"> </w:t>
      </w:r>
      <w:r w:rsidR="00D93924">
        <w:rPr>
          <w:rFonts w:cs="Times New Roman"/>
        </w:rPr>
        <w:t>used in this study.</w:t>
      </w:r>
    </w:p>
    <w:p w14:paraId="7645B54F" w14:textId="09222EF3" w:rsidR="00CD7F43" w:rsidRDefault="00CD7F43" w:rsidP="005D1373">
      <w:pPr>
        <w:ind w:firstLine="720"/>
        <w:jc w:val="both"/>
        <w:rPr>
          <w:rFonts w:cs="Times New Roman"/>
          <w:color w:val="000000" w:themeColor="text1"/>
        </w:rPr>
      </w:pPr>
      <w:r>
        <w:rPr>
          <w:rFonts w:cs="Times New Roman"/>
          <w:color w:val="000000" w:themeColor="text1"/>
        </w:rPr>
        <w:t xml:space="preserve">Extraversion </w:t>
      </w:r>
      <w:r w:rsidRPr="00CD7F43">
        <w:rPr>
          <w:rFonts w:cs="Times New Roman"/>
          <w:color w:val="000000" w:themeColor="text1"/>
        </w:rPr>
        <w:t xml:space="preserve">is a personality trait characterized by excitability, sociability, talkativeness, assertiveness, and high amounts of emotional expressiveness. </w:t>
      </w:r>
      <w:r w:rsidR="00A2442F">
        <w:rPr>
          <w:rFonts w:cs="Times New Roman"/>
          <w:color w:val="000000" w:themeColor="text1"/>
        </w:rPr>
        <w:t xml:space="preserve">McCrea and John (1992) described the positive adjectives of an extravert as someone who is active, assertive, energetic, enthusiastic, </w:t>
      </w:r>
      <w:r w:rsidR="00A2442F">
        <w:rPr>
          <w:rFonts w:cs="Times New Roman"/>
          <w:color w:val="000000" w:themeColor="text1"/>
        </w:rPr>
        <w:lastRenderedPageBreak/>
        <w:t>outgoing, and talkative (p. 178). Extraverts</w:t>
      </w:r>
      <w:r w:rsidRPr="00CD7F43">
        <w:rPr>
          <w:rFonts w:cs="Times New Roman"/>
          <w:color w:val="000000" w:themeColor="text1"/>
        </w:rPr>
        <w:t xml:space="preserve"> possess high group visibility</w:t>
      </w:r>
      <w:r>
        <w:rPr>
          <w:rFonts w:cs="Times New Roman"/>
          <w:color w:val="000000" w:themeColor="text1"/>
        </w:rPr>
        <w:t xml:space="preserve"> </w:t>
      </w:r>
      <w:r w:rsidRPr="00CD7F43">
        <w:rPr>
          <w:rFonts w:cs="Times New Roman"/>
          <w:color w:val="000000" w:themeColor="text1"/>
        </w:rPr>
        <w:t xml:space="preserve">and assert themselves. Extraverted people may appear more dominant in social settings, as opposed to introverted people </w:t>
      </w:r>
      <w:r>
        <w:rPr>
          <w:rFonts w:cs="Times New Roman"/>
          <w:color w:val="000000" w:themeColor="text1"/>
        </w:rPr>
        <w:t xml:space="preserve">(Friedman, 2016). </w:t>
      </w:r>
      <w:r w:rsidRPr="005D1373">
        <w:rPr>
          <w:rFonts w:cs="Times New Roman"/>
          <w:color w:val="000000"/>
        </w:rPr>
        <w:t xml:space="preserve">Introverts have lower social engagement and energy levels than extraverts. They tend to seem quiet, low-key, deliberate, and less involved in the social world. Their lack of social involvement should not be interpreted as shyness or depression; </w:t>
      </w:r>
      <w:r w:rsidR="003576E7" w:rsidRPr="003576E7">
        <w:rPr>
          <w:rFonts w:cs="Times New Roman"/>
          <w:color w:val="000000"/>
        </w:rPr>
        <w:t>instead,</w:t>
      </w:r>
      <w:r w:rsidRPr="005D1373">
        <w:rPr>
          <w:rFonts w:cs="Times New Roman"/>
          <w:color w:val="000000"/>
        </w:rPr>
        <w:t xml:space="preserve"> they are more independent of their social world than extraverts. Introverts need less stimulation and more time alone than extraverts. This does not mean that they are unfriendly or antisocial; rather, they are reserved in social situations</w:t>
      </w:r>
      <w:r w:rsidRPr="00CD7F43">
        <w:rPr>
          <w:rFonts w:cs="Times New Roman"/>
          <w:color w:val="000000" w:themeColor="text1"/>
        </w:rPr>
        <w:t xml:space="preserve"> (</w:t>
      </w:r>
      <w:proofErr w:type="spellStart"/>
      <w:r w:rsidRPr="00CD7F43">
        <w:rPr>
          <w:rFonts w:cs="Times New Roman"/>
          <w:color w:val="000000" w:themeColor="text1"/>
        </w:rPr>
        <w:t>Rothmann</w:t>
      </w:r>
      <w:proofErr w:type="spellEnd"/>
      <w:r w:rsidRPr="00CD7F43">
        <w:rPr>
          <w:rFonts w:cs="Times New Roman"/>
          <w:color w:val="000000" w:themeColor="text1"/>
        </w:rPr>
        <w:t>, 2003).</w:t>
      </w:r>
      <w:r>
        <w:rPr>
          <w:rFonts w:cs="Times New Roman"/>
          <w:color w:val="000000" w:themeColor="text1"/>
        </w:rPr>
        <w:t xml:space="preserve"> </w:t>
      </w:r>
      <w:r w:rsidR="002B2CDF" w:rsidRPr="6AE12698">
        <w:rPr>
          <w:rFonts w:cs="Times New Roman"/>
          <w:color w:val="000000" w:themeColor="text1"/>
        </w:rPr>
        <w:t xml:space="preserve">A stakeholder scoring </w:t>
      </w:r>
      <w:r w:rsidR="00A2442F">
        <w:rPr>
          <w:rFonts w:cs="Times New Roman"/>
          <w:color w:val="000000" w:themeColor="text1"/>
        </w:rPr>
        <w:t xml:space="preserve">high </w:t>
      </w:r>
      <w:r w:rsidR="002B2CDF" w:rsidRPr="6AE12698">
        <w:rPr>
          <w:rFonts w:cs="Times New Roman"/>
          <w:color w:val="000000" w:themeColor="text1"/>
        </w:rPr>
        <w:t>as an extravert may indicate a person more willing to act out for a name brand.</w:t>
      </w:r>
    </w:p>
    <w:p w14:paraId="10272CEC" w14:textId="0A500BCE" w:rsidR="00FF1C65" w:rsidRDefault="002B2CDF" w:rsidP="002B2CDF">
      <w:pPr>
        <w:ind w:firstLine="720"/>
        <w:jc w:val="both"/>
        <w:rPr>
          <w:rFonts w:cs="Times New Roman"/>
          <w:color w:val="000000" w:themeColor="text1"/>
        </w:rPr>
      </w:pPr>
      <w:bookmarkStart w:id="503" w:name="OLE_LINK258"/>
      <w:r w:rsidRPr="00FF1C65">
        <w:rPr>
          <w:rFonts w:cs="Times New Roman"/>
          <w:color w:val="000000" w:themeColor="text1"/>
        </w:rPr>
        <w:t>Conscientiousness is</w:t>
      </w:r>
      <w:r w:rsidRPr="6AE12698">
        <w:rPr>
          <w:rFonts w:cs="Times New Roman"/>
          <w:color w:val="000000" w:themeColor="text1"/>
        </w:rPr>
        <w:t xml:space="preserve"> related to the way in which people control, regulate, and direct their impulses</w:t>
      </w:r>
      <w:r w:rsidR="00CD7F43">
        <w:rPr>
          <w:rFonts w:cs="Times New Roman"/>
          <w:color w:val="000000" w:themeColor="text1"/>
        </w:rPr>
        <w:t xml:space="preserve"> as well as </w:t>
      </w:r>
      <w:r w:rsidR="00CD7F43" w:rsidRPr="00CD7F43">
        <w:rPr>
          <w:rFonts w:cs="Times New Roman"/>
          <w:color w:val="000000" w:themeColor="text1"/>
        </w:rPr>
        <w:t>is one defined by high levels of thoughtfulness, good impulse control, and goal-directed behaviors.</w:t>
      </w:r>
      <w:r w:rsidRPr="6AE12698">
        <w:rPr>
          <w:rFonts w:cs="Times New Roman"/>
          <w:color w:val="000000" w:themeColor="text1"/>
        </w:rPr>
        <w:t xml:space="preserve"> </w:t>
      </w:r>
      <w:bookmarkEnd w:id="503"/>
      <w:r w:rsidR="00A2442F">
        <w:rPr>
          <w:rFonts w:cs="Times New Roman"/>
          <w:color w:val="000000" w:themeColor="text1"/>
        </w:rPr>
        <w:t xml:space="preserve">McCrae and John (1992) described someone with high conscientiousness as efficient, organized, planful, reliable, responsible, and thorough (p. 178). </w:t>
      </w:r>
      <w:r w:rsidR="00CD7F43" w:rsidRPr="00CD7F43">
        <w:rPr>
          <w:rFonts w:cs="Times New Roman"/>
          <w:color w:val="000000" w:themeColor="text1"/>
        </w:rPr>
        <w:t xml:space="preserve">Conscientiousness is a tendency to display self-discipline, act dutifully, and strive for achievement against measures or outside expectations. </w:t>
      </w:r>
      <w:r w:rsidRPr="6AE12698">
        <w:rPr>
          <w:rFonts w:cs="Times New Roman"/>
          <w:color w:val="000000" w:themeColor="text1"/>
        </w:rPr>
        <w:t xml:space="preserve">High conscientiousness is often perceived as being stubborn and focused. </w:t>
      </w:r>
      <w:r w:rsidR="00CD7F43" w:rsidRPr="6AE12698">
        <w:rPr>
          <w:rFonts w:cs="Times New Roman"/>
          <w:color w:val="000000" w:themeColor="text1"/>
        </w:rPr>
        <w:t>High scores on conscientiousness indicate a preference for planned</w:t>
      </w:r>
      <w:r w:rsidR="00774C74">
        <w:rPr>
          <w:rFonts w:cs="Times New Roman"/>
          <w:color w:val="000000" w:themeColor="text1"/>
        </w:rPr>
        <w:t>,</w:t>
      </w:r>
      <w:r w:rsidR="00CD7F43" w:rsidRPr="6AE12698">
        <w:rPr>
          <w:rFonts w:cs="Times New Roman"/>
          <w:color w:val="000000" w:themeColor="text1"/>
        </w:rPr>
        <w:t xml:space="preserve"> rather than spontaneous behavior. </w:t>
      </w:r>
      <w:r w:rsidR="00CD7F43" w:rsidRPr="00CD7F43">
        <w:rPr>
          <w:rFonts w:cs="Times New Roman"/>
          <w:color w:val="000000" w:themeColor="text1"/>
        </w:rPr>
        <w:t xml:space="preserve">Low conscientiousness is associated with flexibility and </w:t>
      </w:r>
      <w:r w:rsidR="00AE6FFB" w:rsidRPr="00CD7F43">
        <w:rPr>
          <w:rFonts w:cs="Times New Roman"/>
          <w:color w:val="000000" w:themeColor="text1"/>
        </w:rPr>
        <w:t>spontaneity</w:t>
      </w:r>
      <w:r w:rsidR="00AE6FFB">
        <w:rPr>
          <w:rFonts w:cs="Times New Roman"/>
          <w:color w:val="000000" w:themeColor="text1"/>
        </w:rPr>
        <w:t xml:space="preserve"> but</w:t>
      </w:r>
      <w:r w:rsidR="00CD7F43" w:rsidRPr="00CD7F43">
        <w:rPr>
          <w:rFonts w:cs="Times New Roman"/>
          <w:color w:val="000000" w:themeColor="text1"/>
        </w:rPr>
        <w:t xml:space="preserve"> can also appear as sloppiness and lack of reliability</w:t>
      </w:r>
      <w:r w:rsidR="00CD7F43">
        <w:rPr>
          <w:rFonts w:cs="Times New Roman"/>
          <w:color w:val="000000" w:themeColor="text1"/>
        </w:rPr>
        <w:t xml:space="preserve"> (</w:t>
      </w:r>
      <w:proofErr w:type="spellStart"/>
      <w:r w:rsidR="00CD7F43">
        <w:rPr>
          <w:rFonts w:cs="Times New Roman"/>
          <w:color w:val="000000" w:themeColor="text1"/>
        </w:rPr>
        <w:t>Toegel</w:t>
      </w:r>
      <w:proofErr w:type="spellEnd"/>
      <w:r w:rsidR="00CD7F43">
        <w:rPr>
          <w:rFonts w:cs="Times New Roman"/>
          <w:color w:val="000000" w:themeColor="text1"/>
        </w:rPr>
        <w:t xml:space="preserve">, 2012). </w:t>
      </w:r>
      <w:r w:rsidRPr="6AE12698">
        <w:rPr>
          <w:rFonts w:cs="Times New Roman"/>
          <w:color w:val="000000" w:themeColor="text1"/>
        </w:rPr>
        <w:t>A low-scoring conscientious stakeholder may be more inclined to become an active stakeholder</w:t>
      </w:r>
      <w:r w:rsidR="00774C74">
        <w:rPr>
          <w:rFonts w:cs="Times New Roman"/>
          <w:color w:val="000000" w:themeColor="text1"/>
        </w:rPr>
        <w:t>,</w:t>
      </w:r>
      <w:r w:rsidRPr="6AE12698">
        <w:rPr>
          <w:rFonts w:cs="Times New Roman"/>
          <w:color w:val="000000" w:themeColor="text1"/>
        </w:rPr>
        <w:t xml:space="preserve"> acting out for the brand.</w:t>
      </w:r>
    </w:p>
    <w:p w14:paraId="1FBA07A7" w14:textId="77777777" w:rsidR="00774C74" w:rsidRDefault="002B2CDF" w:rsidP="005D1373">
      <w:pPr>
        <w:ind w:firstLine="720"/>
        <w:jc w:val="both"/>
        <w:rPr>
          <w:rFonts w:cs="Times New Roman"/>
          <w:color w:val="000000" w:themeColor="text1"/>
        </w:rPr>
      </w:pPr>
      <w:r w:rsidRPr="00FF1C65">
        <w:rPr>
          <w:rFonts w:cs="Times New Roman"/>
          <w:color w:val="000000" w:themeColor="text1"/>
        </w:rPr>
        <w:t>Agreeable individuals</w:t>
      </w:r>
      <w:r w:rsidRPr="6AE12698">
        <w:rPr>
          <w:rFonts w:cs="Times New Roman"/>
          <w:color w:val="000000" w:themeColor="text1"/>
        </w:rPr>
        <w:t xml:space="preserve"> value good relationships with others. </w:t>
      </w:r>
      <w:r w:rsidR="00A2442F">
        <w:rPr>
          <w:rFonts w:cs="Times New Roman"/>
          <w:color w:val="000000" w:themeColor="text1"/>
        </w:rPr>
        <w:t xml:space="preserve">McCrae and John (1992) described an agreeable person as appreciative, forgiving, generous, kind, sympathetic, and trusting (p. 178). </w:t>
      </w:r>
      <w:bookmarkStart w:id="504" w:name="OLE_LINK257"/>
      <w:r w:rsidR="005D1373">
        <w:rPr>
          <w:rFonts w:cs="Times New Roman"/>
          <w:color w:val="000000" w:themeColor="text1"/>
        </w:rPr>
        <w:t xml:space="preserve">According to </w:t>
      </w:r>
      <w:proofErr w:type="spellStart"/>
      <w:r w:rsidR="005D1373">
        <w:rPr>
          <w:rFonts w:cs="Times New Roman"/>
          <w:color w:val="000000" w:themeColor="text1"/>
        </w:rPr>
        <w:t>Rothmann</w:t>
      </w:r>
      <w:proofErr w:type="spellEnd"/>
      <w:r w:rsidR="005D1373">
        <w:rPr>
          <w:rFonts w:cs="Times New Roman"/>
          <w:color w:val="000000" w:themeColor="text1"/>
        </w:rPr>
        <w:t xml:space="preserve"> and </w:t>
      </w:r>
      <w:proofErr w:type="spellStart"/>
      <w:r w:rsidR="005D1373">
        <w:rPr>
          <w:rFonts w:cs="Times New Roman"/>
          <w:color w:val="000000" w:themeColor="text1"/>
        </w:rPr>
        <w:t>Coetzer</w:t>
      </w:r>
      <w:proofErr w:type="spellEnd"/>
      <w:r w:rsidR="005D1373">
        <w:rPr>
          <w:rFonts w:cs="Times New Roman"/>
          <w:color w:val="000000" w:themeColor="text1"/>
        </w:rPr>
        <w:t xml:space="preserve"> (2003)</w:t>
      </w:r>
      <w:bookmarkEnd w:id="504"/>
      <w:r w:rsidR="00774C74">
        <w:rPr>
          <w:rFonts w:cs="Times New Roman"/>
          <w:color w:val="000000" w:themeColor="text1"/>
        </w:rPr>
        <w:t>:</w:t>
      </w:r>
    </w:p>
    <w:p w14:paraId="7467A9F9" w14:textId="688950C4" w:rsidR="00774C74" w:rsidRDefault="00774C74" w:rsidP="00774C74">
      <w:pPr>
        <w:ind w:left="720"/>
        <w:jc w:val="both"/>
        <w:rPr>
          <w:rFonts w:cs="Times New Roman"/>
          <w:color w:val="000000" w:themeColor="text1"/>
        </w:rPr>
      </w:pPr>
      <w:r>
        <w:rPr>
          <w:rFonts w:cs="Times New Roman"/>
          <w:color w:val="000000" w:themeColor="text1"/>
        </w:rPr>
        <w:t>A</w:t>
      </w:r>
      <w:r w:rsidR="005D1373" w:rsidRPr="005D1373">
        <w:rPr>
          <w:rFonts w:cs="Times New Roman"/>
          <w:color w:val="000000" w:themeColor="text1"/>
        </w:rPr>
        <w:t>n agreeable person is fundamentally</w:t>
      </w:r>
      <w:r w:rsidR="005D1373">
        <w:rPr>
          <w:rFonts w:cs="Times New Roman"/>
          <w:color w:val="000000" w:themeColor="text1"/>
        </w:rPr>
        <w:t xml:space="preserve"> </w:t>
      </w:r>
      <w:r w:rsidR="005D1373" w:rsidRPr="005D1373">
        <w:rPr>
          <w:rFonts w:cs="Times New Roman"/>
          <w:color w:val="000000" w:themeColor="text1"/>
        </w:rPr>
        <w:t>altruistic, sympathetic to others and eager to help them, and</w:t>
      </w:r>
      <w:r w:rsidR="005D1373">
        <w:rPr>
          <w:rFonts w:cs="Times New Roman"/>
          <w:color w:val="000000" w:themeColor="text1"/>
        </w:rPr>
        <w:t xml:space="preserve"> </w:t>
      </w:r>
      <w:r w:rsidR="005D1373" w:rsidRPr="005D1373">
        <w:rPr>
          <w:rFonts w:cs="Times New Roman"/>
          <w:color w:val="000000" w:themeColor="text1"/>
        </w:rPr>
        <w:t>in return believes that others will be equally helpful. The</w:t>
      </w:r>
      <w:r w:rsidR="005D1373">
        <w:rPr>
          <w:rFonts w:cs="Times New Roman"/>
          <w:color w:val="000000" w:themeColor="text1"/>
        </w:rPr>
        <w:t xml:space="preserve"> </w:t>
      </w:r>
      <w:r w:rsidR="005D1373" w:rsidRPr="005D1373">
        <w:rPr>
          <w:rFonts w:cs="Times New Roman"/>
          <w:color w:val="000000" w:themeColor="text1"/>
        </w:rPr>
        <w:lastRenderedPageBreak/>
        <w:t xml:space="preserve">disagreeable/antagonistic person is egocentric, </w:t>
      </w:r>
      <w:r w:rsidRPr="005D1373">
        <w:rPr>
          <w:rFonts w:cs="Times New Roman"/>
          <w:color w:val="000000" w:themeColor="text1"/>
        </w:rPr>
        <w:t>s</w:t>
      </w:r>
      <w:r>
        <w:rPr>
          <w:rFonts w:cs="Times New Roman"/>
          <w:color w:val="000000" w:themeColor="text1"/>
        </w:rPr>
        <w:t>k</w:t>
      </w:r>
      <w:r w:rsidRPr="005D1373">
        <w:rPr>
          <w:rFonts w:cs="Times New Roman"/>
          <w:color w:val="000000" w:themeColor="text1"/>
        </w:rPr>
        <w:t>eptical</w:t>
      </w:r>
      <w:r w:rsidR="005D1373" w:rsidRPr="005D1373">
        <w:rPr>
          <w:rFonts w:cs="Times New Roman"/>
          <w:color w:val="000000" w:themeColor="text1"/>
        </w:rPr>
        <w:t xml:space="preserve"> of</w:t>
      </w:r>
      <w:r w:rsidR="005D1373">
        <w:rPr>
          <w:rFonts w:cs="Times New Roman"/>
          <w:color w:val="000000" w:themeColor="text1"/>
        </w:rPr>
        <w:t xml:space="preserve"> </w:t>
      </w:r>
      <w:r w:rsidR="005D1373" w:rsidRPr="005D1373">
        <w:rPr>
          <w:rFonts w:cs="Times New Roman"/>
          <w:color w:val="000000" w:themeColor="text1"/>
        </w:rPr>
        <w:t>others’ intentions, and competitive rather than co-operative</w:t>
      </w:r>
      <w:r>
        <w:rPr>
          <w:rFonts w:cs="Times New Roman"/>
          <w:color w:val="000000" w:themeColor="text1"/>
        </w:rPr>
        <w:t>.</w:t>
      </w:r>
      <w:r w:rsidR="005D1373">
        <w:rPr>
          <w:rFonts w:cs="Times New Roman"/>
          <w:color w:val="000000" w:themeColor="text1"/>
        </w:rPr>
        <w:t xml:space="preserve"> (p. 69)</w:t>
      </w:r>
    </w:p>
    <w:p w14:paraId="2FB4205E" w14:textId="7FA7D443" w:rsidR="00FF1C65" w:rsidRDefault="002B2CDF" w:rsidP="00774C74">
      <w:pPr>
        <w:ind w:firstLine="720"/>
        <w:jc w:val="both"/>
        <w:rPr>
          <w:rFonts w:cs="Times New Roman"/>
          <w:color w:val="000000" w:themeColor="text1"/>
        </w:rPr>
      </w:pPr>
      <w:r w:rsidRPr="6AE12698">
        <w:rPr>
          <w:rFonts w:cs="Times New Roman"/>
          <w:color w:val="000000" w:themeColor="text1"/>
        </w:rPr>
        <w:t xml:space="preserve">They are generally considerate, helpful, and willing to compromise their interests with others. Agreeable people also have an optimistic view of human nature. Disagreeable individuals place self-interest above getting along with others. </w:t>
      </w:r>
      <w:r w:rsidR="00C555D6">
        <w:rPr>
          <w:rFonts w:cs="Times New Roman"/>
          <w:color w:val="000000" w:themeColor="text1"/>
        </w:rPr>
        <w:t>While d</w:t>
      </w:r>
      <w:r w:rsidRPr="6AE12698">
        <w:rPr>
          <w:rFonts w:cs="Times New Roman"/>
          <w:color w:val="000000" w:themeColor="text1"/>
        </w:rPr>
        <w:t>isagreeable stakeholders may be more inclined to become active stakeholders and act out for the brand.</w:t>
      </w:r>
    </w:p>
    <w:p w14:paraId="0C6C3D6B" w14:textId="77777777" w:rsidR="00C555D6" w:rsidRDefault="002B2CDF" w:rsidP="00053696">
      <w:pPr>
        <w:ind w:firstLine="720"/>
        <w:jc w:val="both"/>
        <w:rPr>
          <w:rFonts w:cs="Times New Roman"/>
          <w:color w:val="000000" w:themeColor="text1"/>
        </w:rPr>
      </w:pPr>
      <w:r w:rsidRPr="00FF1C65">
        <w:rPr>
          <w:rFonts w:cs="Times New Roman"/>
        </w:rPr>
        <w:t>Neuroticism is</w:t>
      </w:r>
      <w:r w:rsidRPr="6AE12698">
        <w:rPr>
          <w:rFonts w:cs="Times New Roman"/>
        </w:rPr>
        <w:t xml:space="preserve"> the tendency to experience negative emotions, such as anger, anxiety, or depression. </w:t>
      </w:r>
      <w:r w:rsidR="00A2442F">
        <w:rPr>
          <w:rFonts w:cs="Times New Roman"/>
        </w:rPr>
        <w:t xml:space="preserve">McCrae and John (1992) described a neurotic person as anxious, self-pitying, tense, touchy, unstable, and worrying (p 179). </w:t>
      </w:r>
      <w:r w:rsidR="005D1373">
        <w:rPr>
          <w:rFonts w:cs="Times New Roman"/>
          <w:color w:val="000000" w:themeColor="text1"/>
        </w:rPr>
        <w:t xml:space="preserve">According to </w:t>
      </w:r>
      <w:proofErr w:type="spellStart"/>
      <w:r w:rsidR="005D1373">
        <w:rPr>
          <w:rFonts w:cs="Times New Roman"/>
          <w:color w:val="000000" w:themeColor="text1"/>
        </w:rPr>
        <w:t>Rothmann</w:t>
      </w:r>
      <w:proofErr w:type="spellEnd"/>
      <w:r w:rsidR="005D1373">
        <w:rPr>
          <w:rFonts w:cs="Times New Roman"/>
          <w:color w:val="000000" w:themeColor="text1"/>
        </w:rPr>
        <w:t xml:space="preserve"> and </w:t>
      </w:r>
      <w:proofErr w:type="spellStart"/>
      <w:r w:rsidR="005D1373">
        <w:rPr>
          <w:rFonts w:cs="Times New Roman"/>
          <w:color w:val="000000" w:themeColor="text1"/>
        </w:rPr>
        <w:t>Coetzer</w:t>
      </w:r>
      <w:proofErr w:type="spellEnd"/>
      <w:r w:rsidR="005D1373">
        <w:rPr>
          <w:rFonts w:cs="Times New Roman"/>
          <w:color w:val="000000" w:themeColor="text1"/>
        </w:rPr>
        <w:t xml:space="preserve"> (2003)</w:t>
      </w:r>
      <w:r w:rsidR="00C555D6">
        <w:rPr>
          <w:rFonts w:cs="Times New Roman"/>
          <w:color w:val="000000" w:themeColor="text1"/>
        </w:rPr>
        <w:t>:</w:t>
      </w:r>
    </w:p>
    <w:p w14:paraId="2D3987A7" w14:textId="77777777" w:rsidR="00C555D6" w:rsidRDefault="005D1373" w:rsidP="00C555D6">
      <w:pPr>
        <w:ind w:left="720"/>
        <w:jc w:val="both"/>
        <w:rPr>
          <w:rFonts w:cs="Times New Roman"/>
          <w:color w:val="000000" w:themeColor="text1"/>
        </w:rPr>
      </w:pPr>
      <w:r w:rsidRPr="005D1373">
        <w:rPr>
          <w:rFonts w:cs="Times New Roman"/>
          <w:color w:val="000000" w:themeColor="text1"/>
        </w:rPr>
        <w:t>High scorers may be at risk of</w:t>
      </w:r>
      <w:r>
        <w:rPr>
          <w:rFonts w:cs="Times New Roman"/>
          <w:color w:val="000000" w:themeColor="text1"/>
        </w:rPr>
        <w:t xml:space="preserve"> </w:t>
      </w:r>
      <w:r w:rsidRPr="005D1373">
        <w:rPr>
          <w:rFonts w:cs="Times New Roman"/>
          <w:color w:val="000000" w:themeColor="text1"/>
        </w:rPr>
        <w:t xml:space="preserve">some kinds of psychiatric problems. A high </w:t>
      </w:r>
      <w:r>
        <w:rPr>
          <w:rFonts w:cs="Times New Roman"/>
          <w:color w:val="000000" w:themeColor="text1"/>
        </w:rPr>
        <w:t>n</w:t>
      </w:r>
      <w:r w:rsidRPr="005D1373">
        <w:rPr>
          <w:rFonts w:cs="Times New Roman"/>
          <w:color w:val="000000" w:themeColor="text1"/>
        </w:rPr>
        <w:t>euroticism</w:t>
      </w:r>
      <w:r>
        <w:rPr>
          <w:rFonts w:cs="Times New Roman"/>
          <w:color w:val="000000" w:themeColor="text1"/>
        </w:rPr>
        <w:t xml:space="preserve"> </w:t>
      </w:r>
      <w:r w:rsidRPr="005D1373">
        <w:rPr>
          <w:rFonts w:cs="Times New Roman"/>
          <w:color w:val="000000" w:themeColor="text1"/>
        </w:rPr>
        <w:t>score indicates that a person is prone to having irrational</w:t>
      </w:r>
      <w:r>
        <w:rPr>
          <w:rFonts w:cs="Times New Roman"/>
          <w:color w:val="000000" w:themeColor="text1"/>
        </w:rPr>
        <w:t xml:space="preserve"> </w:t>
      </w:r>
      <w:r w:rsidRPr="005D1373">
        <w:rPr>
          <w:rFonts w:cs="Times New Roman"/>
          <w:color w:val="000000" w:themeColor="text1"/>
        </w:rPr>
        <w:t>ideas, being less able to control impulses, and coping</w:t>
      </w:r>
      <w:r>
        <w:rPr>
          <w:rFonts w:cs="Times New Roman"/>
          <w:color w:val="000000" w:themeColor="text1"/>
        </w:rPr>
        <w:t xml:space="preserve"> </w:t>
      </w:r>
      <w:r w:rsidRPr="005D1373">
        <w:rPr>
          <w:rFonts w:cs="Times New Roman"/>
          <w:color w:val="000000" w:themeColor="text1"/>
        </w:rPr>
        <w:t xml:space="preserve">poorly with stress. A low </w:t>
      </w:r>
      <w:r>
        <w:rPr>
          <w:rFonts w:cs="Times New Roman"/>
          <w:color w:val="000000" w:themeColor="text1"/>
        </w:rPr>
        <w:t>n</w:t>
      </w:r>
      <w:r w:rsidRPr="005D1373">
        <w:rPr>
          <w:rFonts w:cs="Times New Roman"/>
          <w:color w:val="000000" w:themeColor="text1"/>
        </w:rPr>
        <w:t>euroticism score is indicative</w:t>
      </w:r>
      <w:r>
        <w:rPr>
          <w:rFonts w:cs="Times New Roman"/>
          <w:color w:val="000000" w:themeColor="text1"/>
        </w:rPr>
        <w:t xml:space="preserve"> </w:t>
      </w:r>
      <w:r w:rsidRPr="005D1373">
        <w:rPr>
          <w:rFonts w:cs="Times New Roman"/>
          <w:color w:val="000000" w:themeColor="text1"/>
        </w:rPr>
        <w:t>of emotional stability</w:t>
      </w:r>
      <w:r w:rsidR="00C555D6">
        <w:rPr>
          <w:rFonts w:cs="Times New Roman"/>
          <w:color w:val="000000" w:themeColor="text1"/>
        </w:rPr>
        <w:t xml:space="preserve">. </w:t>
      </w:r>
      <w:r>
        <w:rPr>
          <w:rFonts w:cs="Times New Roman"/>
          <w:color w:val="000000" w:themeColor="text1"/>
        </w:rPr>
        <w:t>(p. 69)</w:t>
      </w:r>
    </w:p>
    <w:p w14:paraId="42381D74" w14:textId="19684163" w:rsidR="00FF1C65" w:rsidRDefault="005D1373" w:rsidP="00C555D6">
      <w:pPr>
        <w:ind w:firstLine="720"/>
        <w:jc w:val="both"/>
        <w:rPr>
          <w:rFonts w:cs="Times New Roman"/>
        </w:rPr>
      </w:pPr>
      <w:r>
        <w:rPr>
          <w:rFonts w:cs="Times New Roman"/>
          <w:color w:val="000000" w:themeColor="text1"/>
        </w:rPr>
        <w:t>Such individuals</w:t>
      </w:r>
      <w:r w:rsidRPr="005D1373">
        <w:rPr>
          <w:rFonts w:cs="Times New Roman"/>
          <w:color w:val="000000" w:themeColor="text1"/>
        </w:rPr>
        <w:t xml:space="preserve"> are usually calm,</w:t>
      </w:r>
      <w:r>
        <w:rPr>
          <w:rFonts w:cs="Times New Roman"/>
          <w:color w:val="000000" w:themeColor="text1"/>
        </w:rPr>
        <w:t xml:space="preserve"> </w:t>
      </w:r>
      <w:r w:rsidRPr="005D1373">
        <w:rPr>
          <w:rFonts w:cs="Times New Roman"/>
          <w:color w:val="000000" w:themeColor="text1"/>
        </w:rPr>
        <w:t>even-tempered, relaxed, and able to face stressful</w:t>
      </w:r>
      <w:r>
        <w:rPr>
          <w:rFonts w:cs="Times New Roman"/>
          <w:color w:val="000000" w:themeColor="text1"/>
        </w:rPr>
        <w:t xml:space="preserve"> </w:t>
      </w:r>
      <w:r w:rsidRPr="005D1373">
        <w:rPr>
          <w:rFonts w:cs="Times New Roman"/>
          <w:color w:val="000000" w:themeColor="text1"/>
        </w:rPr>
        <w:t xml:space="preserve">situations without becoming upset (Hough et al., 1990). </w:t>
      </w:r>
      <w:r>
        <w:rPr>
          <w:rFonts w:cs="Times New Roman"/>
          <w:color w:val="000000" w:themeColor="text1"/>
        </w:rPr>
        <w:t xml:space="preserve">Someone with low neurotic score </w:t>
      </w:r>
      <w:r w:rsidR="002B2CDF" w:rsidRPr="6AE12698">
        <w:rPr>
          <w:rFonts w:cs="Times New Roman"/>
        </w:rPr>
        <w:t>tend</w:t>
      </w:r>
      <w:r>
        <w:rPr>
          <w:rFonts w:cs="Times New Roman"/>
        </w:rPr>
        <w:t>s</w:t>
      </w:r>
      <w:r w:rsidR="002B2CDF" w:rsidRPr="6AE12698">
        <w:rPr>
          <w:rFonts w:cs="Times New Roman"/>
        </w:rPr>
        <w:t xml:space="preserve"> to be calm, emotionally stable, and free from persistent negative feelings. Someone who scores high</w:t>
      </w:r>
      <w:r w:rsidR="00C555D6">
        <w:rPr>
          <w:rFonts w:cs="Times New Roman"/>
        </w:rPr>
        <w:t>,</w:t>
      </w:r>
      <w:r w:rsidR="002B2CDF" w:rsidRPr="6AE12698">
        <w:rPr>
          <w:rFonts w:cs="Times New Roman"/>
        </w:rPr>
        <w:t xml:space="preserve"> may be more susceptible to emotional appeals and have stronger reactions to threats against a name brand.</w:t>
      </w:r>
    </w:p>
    <w:p w14:paraId="3301E64E" w14:textId="77777777" w:rsidR="00053696" w:rsidRDefault="00053696" w:rsidP="00053696">
      <w:pPr>
        <w:ind w:firstLine="720"/>
        <w:jc w:val="both"/>
        <w:rPr>
          <w:rFonts w:cs="Times New Roman"/>
          <w:color w:val="000000" w:themeColor="text1"/>
        </w:rPr>
      </w:pPr>
      <w:r w:rsidRPr="00CD7F43">
        <w:rPr>
          <w:rFonts w:cs="Times New Roman"/>
          <w:color w:val="000000" w:themeColor="text1"/>
        </w:rPr>
        <w:t>Openness to experience</w:t>
      </w:r>
      <w:r>
        <w:rPr>
          <w:rFonts w:cs="Times New Roman"/>
          <w:color w:val="000000" w:themeColor="text1"/>
        </w:rPr>
        <w:t xml:space="preserve"> </w:t>
      </w:r>
      <w:r w:rsidRPr="00CD7F43">
        <w:rPr>
          <w:rFonts w:cs="Times New Roman"/>
          <w:color w:val="000000" w:themeColor="text1"/>
        </w:rPr>
        <w:t xml:space="preserve">reflects the degree of intellectual curiosity, creativity, and a preference for novelty and variety in an individual. </w:t>
      </w:r>
      <w:r>
        <w:rPr>
          <w:rFonts w:cs="Times New Roman"/>
          <w:color w:val="000000" w:themeColor="text1"/>
        </w:rPr>
        <w:t xml:space="preserve">McCrae and John (1992) described someone open to experience as artistic, curious, imaginative, insightful, original, and wide interests (p. 179). </w:t>
      </w:r>
      <w:r w:rsidRPr="6AE12698">
        <w:rPr>
          <w:rFonts w:cs="Times New Roman"/>
          <w:color w:val="000000" w:themeColor="text1"/>
        </w:rPr>
        <w:t xml:space="preserve">People who are </w:t>
      </w:r>
      <w:r w:rsidRPr="001B7D8E">
        <w:rPr>
          <w:rFonts w:cs="Times New Roman"/>
          <w:color w:val="000000" w:themeColor="text1"/>
        </w:rPr>
        <w:t>open to experience</w:t>
      </w:r>
      <w:r w:rsidRPr="003C6C32">
        <w:rPr>
          <w:rFonts w:cs="Times New Roman"/>
          <w:color w:val="000000" w:themeColor="text1"/>
        </w:rPr>
        <w:t xml:space="preserve"> are</w:t>
      </w:r>
      <w:r w:rsidRPr="6AE12698">
        <w:rPr>
          <w:rFonts w:cs="Times New Roman"/>
          <w:color w:val="000000" w:themeColor="text1"/>
        </w:rPr>
        <w:t xml:space="preserve"> intellectually curious, open to emotion, and willing to try new things. </w:t>
      </w:r>
      <w:r>
        <w:rPr>
          <w:rFonts w:cs="Times New Roman"/>
          <w:color w:val="000000" w:themeColor="text1"/>
        </w:rPr>
        <w:t xml:space="preserve">According to </w:t>
      </w:r>
      <w:proofErr w:type="spellStart"/>
      <w:r>
        <w:rPr>
          <w:rFonts w:cs="Times New Roman"/>
          <w:color w:val="000000" w:themeColor="text1"/>
        </w:rPr>
        <w:t>Rothmann</w:t>
      </w:r>
      <w:proofErr w:type="spellEnd"/>
      <w:r>
        <w:rPr>
          <w:rFonts w:cs="Times New Roman"/>
          <w:color w:val="000000" w:themeColor="text1"/>
        </w:rPr>
        <w:t xml:space="preserve"> and </w:t>
      </w:r>
      <w:proofErr w:type="spellStart"/>
      <w:r>
        <w:rPr>
          <w:rFonts w:cs="Times New Roman"/>
          <w:color w:val="000000" w:themeColor="text1"/>
        </w:rPr>
        <w:t>Coetzer</w:t>
      </w:r>
      <w:proofErr w:type="spellEnd"/>
      <w:r>
        <w:rPr>
          <w:rFonts w:cs="Times New Roman"/>
          <w:color w:val="000000" w:themeColor="text1"/>
        </w:rPr>
        <w:t xml:space="preserve"> (2003):</w:t>
      </w:r>
    </w:p>
    <w:p w14:paraId="6AED08F6" w14:textId="5D8FA1F0" w:rsidR="00053696" w:rsidRDefault="00053696" w:rsidP="00053696">
      <w:pPr>
        <w:ind w:left="720"/>
        <w:jc w:val="both"/>
        <w:rPr>
          <w:rFonts w:cs="Times New Roman"/>
          <w:color w:val="000000" w:themeColor="text1"/>
        </w:rPr>
      </w:pPr>
      <w:r w:rsidRPr="005D1373">
        <w:rPr>
          <w:rFonts w:cs="Times New Roman"/>
          <w:color w:val="000000" w:themeColor="text1"/>
        </w:rPr>
        <w:lastRenderedPageBreak/>
        <w:t>People scoring low on</w:t>
      </w:r>
      <w:r>
        <w:rPr>
          <w:rFonts w:cs="Times New Roman"/>
          <w:color w:val="000000" w:themeColor="text1"/>
        </w:rPr>
        <w:t xml:space="preserve"> </w:t>
      </w:r>
      <w:r w:rsidRPr="005D1373">
        <w:rPr>
          <w:rFonts w:cs="Times New Roman"/>
          <w:color w:val="000000" w:themeColor="text1"/>
        </w:rPr>
        <w:t xml:space="preserve">Openness tend to be conventional in </w:t>
      </w:r>
      <w:proofErr w:type="spellStart"/>
      <w:r w:rsidRPr="005D1373">
        <w:rPr>
          <w:rFonts w:cs="Times New Roman"/>
          <w:color w:val="000000" w:themeColor="text1"/>
        </w:rPr>
        <w:t>behaviour</w:t>
      </w:r>
      <w:proofErr w:type="spellEnd"/>
      <w:r w:rsidRPr="005D1373">
        <w:rPr>
          <w:rFonts w:cs="Times New Roman"/>
          <w:color w:val="000000" w:themeColor="text1"/>
        </w:rPr>
        <w:t xml:space="preserve"> and</w:t>
      </w:r>
      <w:r>
        <w:rPr>
          <w:rFonts w:cs="Times New Roman"/>
          <w:color w:val="000000" w:themeColor="text1"/>
        </w:rPr>
        <w:t xml:space="preserve"> </w:t>
      </w:r>
      <w:r w:rsidRPr="005D1373">
        <w:rPr>
          <w:rFonts w:cs="Times New Roman"/>
          <w:color w:val="000000" w:themeColor="text1"/>
        </w:rPr>
        <w:t>conservative in outlook. They prefer the familiar to the</w:t>
      </w:r>
      <w:r>
        <w:rPr>
          <w:rFonts w:cs="Times New Roman"/>
          <w:color w:val="000000" w:themeColor="text1"/>
        </w:rPr>
        <w:t xml:space="preserve"> </w:t>
      </w:r>
      <w:r w:rsidRPr="005D1373">
        <w:rPr>
          <w:rFonts w:cs="Times New Roman"/>
          <w:color w:val="000000" w:themeColor="text1"/>
        </w:rPr>
        <w:t>novel, and their emotional responses are somewhat muted.</w:t>
      </w:r>
      <w:r>
        <w:rPr>
          <w:rFonts w:cs="Times New Roman"/>
          <w:color w:val="000000" w:themeColor="text1"/>
        </w:rPr>
        <w:t xml:space="preserve"> </w:t>
      </w:r>
      <w:r w:rsidRPr="005D1373">
        <w:rPr>
          <w:rFonts w:cs="Times New Roman"/>
          <w:color w:val="000000" w:themeColor="text1"/>
        </w:rPr>
        <w:t>People scoring high on Openness tend to be</w:t>
      </w:r>
      <w:r>
        <w:rPr>
          <w:rFonts w:cs="Times New Roman"/>
          <w:color w:val="000000" w:themeColor="text1"/>
        </w:rPr>
        <w:t xml:space="preserve"> </w:t>
      </w:r>
      <w:r w:rsidRPr="005D1373">
        <w:rPr>
          <w:rFonts w:cs="Times New Roman"/>
          <w:color w:val="000000" w:themeColor="text1"/>
        </w:rPr>
        <w:t>unconventional, willing to question authority and prepared</w:t>
      </w:r>
      <w:r>
        <w:rPr>
          <w:rFonts w:cs="Times New Roman"/>
          <w:color w:val="000000" w:themeColor="text1"/>
        </w:rPr>
        <w:t xml:space="preserve"> </w:t>
      </w:r>
      <w:r w:rsidRPr="005D1373">
        <w:rPr>
          <w:rFonts w:cs="Times New Roman"/>
          <w:color w:val="000000" w:themeColor="text1"/>
        </w:rPr>
        <w:t xml:space="preserve">to entertain new ethical, </w:t>
      </w:r>
      <w:r w:rsidR="00EE1594" w:rsidRPr="005D1373">
        <w:rPr>
          <w:rFonts w:cs="Times New Roman"/>
          <w:color w:val="000000" w:themeColor="text1"/>
        </w:rPr>
        <w:t>social,</w:t>
      </w:r>
      <w:r w:rsidRPr="005D1373">
        <w:rPr>
          <w:rFonts w:cs="Times New Roman"/>
          <w:color w:val="000000" w:themeColor="text1"/>
        </w:rPr>
        <w:t xml:space="preserve"> and political ideas. Open</w:t>
      </w:r>
      <w:r>
        <w:rPr>
          <w:rFonts w:cs="Times New Roman"/>
          <w:color w:val="000000" w:themeColor="text1"/>
        </w:rPr>
        <w:t xml:space="preserve"> </w:t>
      </w:r>
      <w:r w:rsidRPr="005D1373">
        <w:rPr>
          <w:rFonts w:cs="Times New Roman"/>
          <w:color w:val="000000" w:themeColor="text1"/>
        </w:rPr>
        <w:t>individuals are curious about both inner and outer worlds,</w:t>
      </w:r>
      <w:r>
        <w:rPr>
          <w:rFonts w:cs="Times New Roman"/>
          <w:color w:val="000000" w:themeColor="text1"/>
        </w:rPr>
        <w:t xml:space="preserve"> </w:t>
      </w:r>
      <w:r w:rsidRPr="005D1373">
        <w:rPr>
          <w:rFonts w:cs="Times New Roman"/>
          <w:color w:val="000000" w:themeColor="text1"/>
        </w:rPr>
        <w:t>and their lives are experientially richer. They are willing to</w:t>
      </w:r>
      <w:r>
        <w:rPr>
          <w:rFonts w:cs="Times New Roman"/>
          <w:color w:val="000000" w:themeColor="text1"/>
        </w:rPr>
        <w:t xml:space="preserve"> </w:t>
      </w:r>
      <w:r w:rsidRPr="005D1373">
        <w:rPr>
          <w:rFonts w:cs="Times New Roman"/>
          <w:color w:val="000000" w:themeColor="text1"/>
        </w:rPr>
        <w:t>entertain novel ideas and unconventional values, and they</w:t>
      </w:r>
      <w:r>
        <w:rPr>
          <w:rFonts w:cs="Times New Roman"/>
          <w:color w:val="000000" w:themeColor="text1"/>
        </w:rPr>
        <w:t xml:space="preserve"> </w:t>
      </w:r>
      <w:r w:rsidRPr="005D1373">
        <w:rPr>
          <w:rFonts w:cs="Times New Roman"/>
          <w:color w:val="000000" w:themeColor="text1"/>
        </w:rPr>
        <w:t>experience both positive and negative emotions more</w:t>
      </w:r>
      <w:r>
        <w:rPr>
          <w:rFonts w:cs="Times New Roman"/>
          <w:color w:val="000000" w:themeColor="text1"/>
        </w:rPr>
        <w:t xml:space="preserve"> </w:t>
      </w:r>
      <w:r w:rsidRPr="005D1373">
        <w:rPr>
          <w:rFonts w:cs="Times New Roman"/>
          <w:color w:val="000000" w:themeColor="text1"/>
        </w:rPr>
        <w:t>keenly than do closed individuals.</w:t>
      </w:r>
      <w:r>
        <w:rPr>
          <w:rFonts w:cs="Times New Roman"/>
          <w:color w:val="000000" w:themeColor="text1"/>
        </w:rPr>
        <w:t xml:space="preserve"> (p. 69)</w:t>
      </w:r>
    </w:p>
    <w:p w14:paraId="0F1CA064" w14:textId="6486F7FD" w:rsidR="00053696" w:rsidRDefault="00053696" w:rsidP="00053696">
      <w:pPr>
        <w:ind w:firstLine="720"/>
        <w:jc w:val="both"/>
        <w:rPr>
          <w:rFonts w:cs="Times New Roman"/>
          <w:color w:val="000000" w:themeColor="text1"/>
        </w:rPr>
      </w:pPr>
      <w:r w:rsidRPr="6AE12698">
        <w:rPr>
          <w:rFonts w:cs="Times New Roman"/>
          <w:color w:val="000000" w:themeColor="text1"/>
        </w:rPr>
        <w:t>Individuals with high openness pursue self-actualization specifically by seeking out intense, euphoric experiences.</w:t>
      </w:r>
      <w:r>
        <w:rPr>
          <w:rFonts w:cs="Times New Roman"/>
          <w:color w:val="000000" w:themeColor="text1"/>
        </w:rPr>
        <w:t xml:space="preserve"> An individual with low openness may prefer routine, be pragmatic and data driven, perhaps even dogmatic and closed-minded.</w:t>
      </w:r>
      <w:r w:rsidRPr="005D1373">
        <w:rPr>
          <w:rFonts w:cs="Times New Roman"/>
          <w:color w:val="000000" w:themeColor="text1"/>
        </w:rPr>
        <w:t xml:space="preserve"> </w:t>
      </w:r>
      <w:r w:rsidRPr="6AE12698">
        <w:rPr>
          <w:rFonts w:cs="Times New Roman"/>
          <w:color w:val="000000" w:themeColor="text1"/>
        </w:rPr>
        <w:t xml:space="preserve">Someone </w:t>
      </w:r>
      <w:r>
        <w:rPr>
          <w:rFonts w:cs="Times New Roman"/>
          <w:color w:val="000000" w:themeColor="text1"/>
        </w:rPr>
        <w:t xml:space="preserve">scoring high </w:t>
      </w:r>
      <w:r w:rsidRPr="6AE12698">
        <w:rPr>
          <w:rFonts w:cs="Times New Roman"/>
          <w:color w:val="000000" w:themeColor="text1"/>
        </w:rPr>
        <w:t>open to experience may be more inclined to become an active stakeholder and act out for the brand.</w:t>
      </w:r>
    </w:p>
    <w:p w14:paraId="3144E7EE" w14:textId="76512301" w:rsidR="003A1B99" w:rsidRDefault="00141883" w:rsidP="00053696">
      <w:pPr>
        <w:pStyle w:val="NoSpacing"/>
        <w:spacing w:line="480" w:lineRule="auto"/>
        <w:ind w:firstLine="720"/>
        <w:jc w:val="both"/>
        <w:rPr>
          <w:rFonts w:ascii="Times New Roman" w:hAnsi="Times New Roman" w:cs="Times New Roman"/>
        </w:rPr>
      </w:pPr>
      <w:r>
        <w:rPr>
          <w:rFonts w:ascii="Times New Roman" w:hAnsi="Times New Roman" w:cs="Times New Roman"/>
        </w:rPr>
        <w:t xml:space="preserve">Dogmatism, as conceptualized by </w:t>
      </w:r>
      <w:r w:rsidRPr="00141883">
        <w:rPr>
          <w:rFonts w:ascii="Times New Roman" w:hAnsi="Times New Roman" w:cs="Times New Roman"/>
        </w:rPr>
        <w:t xml:space="preserve">Rokeach (1954, </w:t>
      </w:r>
      <w:r w:rsidR="00053696">
        <w:rPr>
          <w:rFonts w:ascii="Times New Roman" w:hAnsi="Times New Roman" w:cs="Times New Roman"/>
        </w:rPr>
        <w:t xml:space="preserve">1956, </w:t>
      </w:r>
      <w:r w:rsidRPr="00141883">
        <w:rPr>
          <w:rFonts w:ascii="Times New Roman" w:hAnsi="Times New Roman" w:cs="Times New Roman"/>
        </w:rPr>
        <w:t>1960)</w:t>
      </w:r>
      <w:r w:rsidR="00F96611">
        <w:rPr>
          <w:rFonts w:ascii="Times New Roman" w:hAnsi="Times New Roman" w:cs="Times New Roman"/>
        </w:rPr>
        <w:t>,</w:t>
      </w:r>
      <w:r w:rsidRPr="00141883">
        <w:rPr>
          <w:rFonts w:ascii="Times New Roman" w:hAnsi="Times New Roman" w:cs="Times New Roman"/>
        </w:rPr>
        <w:t xml:space="preserve"> </w:t>
      </w:r>
      <w:r>
        <w:rPr>
          <w:rFonts w:ascii="Times New Roman" w:hAnsi="Times New Roman" w:cs="Times New Roman"/>
        </w:rPr>
        <w:t xml:space="preserve">is </w:t>
      </w:r>
      <w:r w:rsidRPr="00141883">
        <w:rPr>
          <w:rFonts w:ascii="Times New Roman" w:hAnsi="Times New Roman" w:cs="Times New Roman"/>
        </w:rPr>
        <w:t xml:space="preserve">a measure of individual difference in open versus closed belief systems. </w:t>
      </w:r>
      <w:r w:rsidR="00F96611">
        <w:rPr>
          <w:rFonts w:ascii="Times New Roman" w:hAnsi="Times New Roman" w:cs="Times New Roman"/>
        </w:rPr>
        <w:t xml:space="preserve">It is distinctly different to measures of </w:t>
      </w:r>
      <w:r w:rsidR="00053696">
        <w:rPr>
          <w:rFonts w:ascii="Times New Roman" w:hAnsi="Times New Roman" w:cs="Times New Roman"/>
        </w:rPr>
        <w:t>openness</w:t>
      </w:r>
      <w:r w:rsidR="00C555D6">
        <w:rPr>
          <w:rFonts w:ascii="Times New Roman" w:hAnsi="Times New Roman" w:cs="Times New Roman"/>
        </w:rPr>
        <w:t>,</w:t>
      </w:r>
      <w:r w:rsidR="00053696">
        <w:rPr>
          <w:rFonts w:ascii="Times New Roman" w:hAnsi="Times New Roman" w:cs="Times New Roman"/>
        </w:rPr>
        <w:t xml:space="preserve"> </w:t>
      </w:r>
      <w:r w:rsidR="00F96611">
        <w:rPr>
          <w:rFonts w:ascii="Times New Roman" w:hAnsi="Times New Roman" w:cs="Times New Roman"/>
        </w:rPr>
        <w:t xml:space="preserve">as dogmatism </w:t>
      </w:r>
      <w:r w:rsidR="00053696">
        <w:rPr>
          <w:rFonts w:ascii="Times New Roman" w:hAnsi="Times New Roman" w:cs="Times New Roman"/>
        </w:rPr>
        <w:t>measures individual intolerance and general authoritarianism</w:t>
      </w:r>
      <w:r w:rsidR="00F96611">
        <w:rPr>
          <w:rFonts w:ascii="Times New Roman" w:hAnsi="Times New Roman" w:cs="Times New Roman"/>
        </w:rPr>
        <w:t xml:space="preserve">. </w:t>
      </w:r>
      <w:r w:rsidR="00B1322F">
        <w:rPr>
          <w:rFonts w:ascii="Times New Roman" w:hAnsi="Times New Roman" w:cs="Times New Roman"/>
        </w:rPr>
        <w:t xml:space="preserve">Dogmatism is relevant for this study as it </w:t>
      </w:r>
      <w:r w:rsidR="00C555D6">
        <w:rPr>
          <w:rFonts w:ascii="Times New Roman" w:hAnsi="Times New Roman" w:cs="Times New Roman"/>
        </w:rPr>
        <w:t>is</w:t>
      </w:r>
      <w:r w:rsidR="00B1322F">
        <w:rPr>
          <w:rFonts w:ascii="Times New Roman" w:hAnsi="Times New Roman" w:cs="Times New Roman"/>
        </w:rPr>
        <w:t xml:space="preserve"> a measure of how committed an individual is to a brand. </w:t>
      </w:r>
      <w:r w:rsidRPr="00141883">
        <w:rPr>
          <w:rFonts w:ascii="Times New Roman" w:hAnsi="Times New Roman" w:cs="Times New Roman"/>
        </w:rPr>
        <w:t>Individuals high in dogmatism are characterized by their tendency to compartmentalize and isolate their beliefs and disbeliefs. Alternatively, individuals with more open belief systems are characterized by their willingness and readiness to be open to diverging beliefs. A</w:t>
      </w:r>
      <w:r w:rsidR="00053696">
        <w:rPr>
          <w:rFonts w:ascii="Times New Roman" w:hAnsi="Times New Roman" w:cs="Times New Roman"/>
        </w:rPr>
        <w:t xml:space="preserve">t one end of the </w:t>
      </w:r>
      <w:r w:rsidR="008C237C">
        <w:rPr>
          <w:rFonts w:ascii="Times New Roman" w:hAnsi="Times New Roman" w:cs="Times New Roman"/>
        </w:rPr>
        <w:t xml:space="preserve">dogma </w:t>
      </w:r>
      <w:r w:rsidR="00053696">
        <w:rPr>
          <w:rFonts w:ascii="Times New Roman" w:hAnsi="Times New Roman" w:cs="Times New Roman"/>
        </w:rPr>
        <w:t>spectrum,</w:t>
      </w:r>
      <w:r w:rsidRPr="00141883">
        <w:rPr>
          <w:rFonts w:ascii="Times New Roman" w:hAnsi="Times New Roman" w:cs="Times New Roman"/>
        </w:rPr>
        <w:t xml:space="preserve"> </w:t>
      </w:r>
      <w:r w:rsidR="00053696">
        <w:rPr>
          <w:rFonts w:ascii="Times New Roman" w:hAnsi="Times New Roman" w:cs="Times New Roman"/>
        </w:rPr>
        <w:t xml:space="preserve">a </w:t>
      </w:r>
      <w:r w:rsidRPr="00141883">
        <w:rPr>
          <w:rFonts w:ascii="Times New Roman" w:hAnsi="Times New Roman" w:cs="Times New Roman"/>
        </w:rPr>
        <w:t xml:space="preserve">pragmatically inclined individual is potentially able to make more rational decisions based on clear logic and available information (which may not be complete) as opposed to </w:t>
      </w:r>
      <w:r w:rsidR="00053696">
        <w:rPr>
          <w:rFonts w:ascii="Times New Roman" w:hAnsi="Times New Roman" w:cs="Times New Roman"/>
        </w:rPr>
        <w:t xml:space="preserve">other end of the spectrum, </w:t>
      </w:r>
      <w:r w:rsidRPr="00141883">
        <w:rPr>
          <w:rFonts w:ascii="Times New Roman" w:hAnsi="Times New Roman" w:cs="Times New Roman"/>
        </w:rPr>
        <w:t>the dogmatic individual, who is prone to emotion-based decisions through pre-determined (or pre-programmed), quicker, decision cycles.</w:t>
      </w:r>
      <w:r w:rsidR="00053696">
        <w:rPr>
          <w:rFonts w:ascii="Times New Roman" w:hAnsi="Times New Roman" w:cs="Times New Roman"/>
        </w:rPr>
        <w:t xml:space="preserve"> </w:t>
      </w:r>
      <w:r w:rsidR="00C555D6">
        <w:rPr>
          <w:rFonts w:ascii="Times New Roman" w:hAnsi="Times New Roman" w:cs="Times New Roman"/>
        </w:rPr>
        <w:t xml:space="preserve">Although </w:t>
      </w:r>
      <w:r w:rsidR="00053696">
        <w:rPr>
          <w:rFonts w:ascii="Times New Roman" w:hAnsi="Times New Roman" w:cs="Times New Roman"/>
        </w:rPr>
        <w:t>some r</w:t>
      </w:r>
      <w:r w:rsidR="00053696" w:rsidRPr="00053696">
        <w:rPr>
          <w:rFonts w:ascii="Times New Roman" w:hAnsi="Times New Roman" w:cs="Times New Roman"/>
        </w:rPr>
        <w:t>esearch</w:t>
      </w:r>
      <w:r w:rsidR="00053696">
        <w:rPr>
          <w:rFonts w:ascii="Times New Roman" w:hAnsi="Times New Roman" w:cs="Times New Roman"/>
        </w:rPr>
        <w:t xml:space="preserve"> </w:t>
      </w:r>
      <w:r w:rsidR="00C555D6">
        <w:rPr>
          <w:rFonts w:ascii="Times New Roman" w:hAnsi="Times New Roman" w:cs="Times New Roman"/>
        </w:rPr>
        <w:t xml:space="preserve">shows </w:t>
      </w:r>
      <w:r w:rsidR="00053696" w:rsidRPr="00053696">
        <w:rPr>
          <w:rFonts w:ascii="Times New Roman" w:hAnsi="Times New Roman" w:cs="Times New Roman"/>
        </w:rPr>
        <w:t>that religious individuals</w:t>
      </w:r>
      <w:r w:rsidR="00C555D6">
        <w:rPr>
          <w:rFonts w:ascii="Times New Roman" w:hAnsi="Times New Roman" w:cs="Times New Roman"/>
        </w:rPr>
        <w:t>,</w:t>
      </w:r>
      <w:r w:rsidR="00053696">
        <w:rPr>
          <w:rFonts w:ascii="Times New Roman" w:hAnsi="Times New Roman" w:cs="Times New Roman"/>
        </w:rPr>
        <w:t xml:space="preserve"> </w:t>
      </w:r>
      <w:r w:rsidR="00053696" w:rsidRPr="00053696">
        <w:rPr>
          <w:rFonts w:ascii="Times New Roman" w:hAnsi="Times New Roman" w:cs="Times New Roman"/>
        </w:rPr>
        <w:t>who identify strongly with their religious group</w:t>
      </w:r>
      <w:r w:rsidR="00C555D6">
        <w:rPr>
          <w:rFonts w:ascii="Times New Roman" w:hAnsi="Times New Roman" w:cs="Times New Roman"/>
        </w:rPr>
        <w:t>,</w:t>
      </w:r>
      <w:r w:rsidR="00053696" w:rsidRPr="00053696">
        <w:rPr>
          <w:rFonts w:ascii="Times New Roman" w:hAnsi="Times New Roman" w:cs="Times New Roman"/>
        </w:rPr>
        <w:t xml:space="preserve"> exhibit high levels</w:t>
      </w:r>
      <w:r w:rsidR="00053696">
        <w:rPr>
          <w:rFonts w:ascii="Times New Roman" w:hAnsi="Times New Roman" w:cs="Times New Roman"/>
        </w:rPr>
        <w:t xml:space="preserve"> </w:t>
      </w:r>
      <w:r w:rsidR="00053696" w:rsidRPr="00053696">
        <w:rPr>
          <w:rFonts w:ascii="Times New Roman" w:hAnsi="Times New Roman" w:cs="Times New Roman"/>
        </w:rPr>
        <w:t>of dogmatism (Altemeyer, 2002; Altemeyer &amp; Hunsberger, 2004;</w:t>
      </w:r>
      <w:r w:rsidR="00053696">
        <w:rPr>
          <w:rFonts w:ascii="Times New Roman" w:hAnsi="Times New Roman" w:cs="Times New Roman"/>
        </w:rPr>
        <w:t xml:space="preserve"> </w:t>
      </w:r>
      <w:r w:rsidR="00053696" w:rsidRPr="00053696">
        <w:rPr>
          <w:rFonts w:ascii="Times New Roman" w:hAnsi="Times New Roman" w:cs="Times New Roman"/>
        </w:rPr>
        <w:t>Crowson, 2009).</w:t>
      </w:r>
    </w:p>
    <w:p w14:paraId="3C2C4797" w14:textId="251E1F6C" w:rsidR="002B2CDF" w:rsidRPr="00C43CC8" w:rsidRDefault="002B2CDF" w:rsidP="00053696">
      <w:pPr>
        <w:pStyle w:val="NoSpacing"/>
        <w:spacing w:line="480" w:lineRule="auto"/>
        <w:ind w:firstLine="720"/>
        <w:jc w:val="both"/>
        <w:rPr>
          <w:rFonts w:ascii="Times New Roman" w:hAnsi="Times New Roman" w:cs="Times New Roman"/>
        </w:rPr>
      </w:pPr>
      <w:r w:rsidRPr="6AE12698">
        <w:rPr>
          <w:rFonts w:ascii="Times New Roman" w:hAnsi="Times New Roman" w:cs="Times New Roman"/>
        </w:rPr>
        <w:lastRenderedPageBreak/>
        <w:t>For dogmatism, Rokeach’s (1954) defined dogmatism as</w:t>
      </w:r>
      <w:r w:rsidR="00FF1C65">
        <w:rPr>
          <w:rFonts w:ascii="Times New Roman" w:hAnsi="Times New Roman" w:cs="Times New Roman"/>
        </w:rPr>
        <w:t xml:space="preserve"> </w:t>
      </w:r>
      <w:r w:rsidRPr="6AE12698">
        <w:rPr>
          <w:rFonts w:ascii="Times New Roman" w:hAnsi="Times New Roman" w:cs="Times New Roman"/>
        </w:rPr>
        <w:t xml:space="preserve">a </w:t>
      </w:r>
      <w:bookmarkStart w:id="505" w:name="_Int_tF8iqGut"/>
      <w:r w:rsidRPr="6AE12698">
        <w:rPr>
          <w:rFonts w:ascii="Times New Roman" w:hAnsi="Times New Roman" w:cs="Times New Roman"/>
        </w:rPr>
        <w:t>relatively closed</w:t>
      </w:r>
      <w:bookmarkEnd w:id="505"/>
      <w:r w:rsidRPr="6AE12698">
        <w:rPr>
          <w:rFonts w:ascii="Times New Roman" w:hAnsi="Times New Roman" w:cs="Times New Roman"/>
        </w:rPr>
        <w:t xml:space="preserve"> cognitive system of beliefs about reality, organized around a central set of beliefs about absolute authority which</w:t>
      </w:r>
      <w:r w:rsidR="00C555D6">
        <w:rPr>
          <w:rFonts w:ascii="Times New Roman" w:hAnsi="Times New Roman" w:cs="Times New Roman"/>
        </w:rPr>
        <w:t xml:space="preserve"> then</w:t>
      </w:r>
      <w:r w:rsidRPr="6AE12698">
        <w:rPr>
          <w:rFonts w:ascii="Times New Roman" w:hAnsi="Times New Roman" w:cs="Times New Roman"/>
        </w:rPr>
        <w:t xml:space="preserve"> provides a framework for patterns of intolerance and qualified tolerances toward others. Rokeach (1960) identified three properties of dogmatism </w:t>
      </w:r>
      <w:r w:rsidR="00BB3FE4">
        <w:rPr>
          <w:rFonts w:ascii="Times New Roman" w:hAnsi="Times New Roman" w:cs="Times New Roman"/>
        </w:rPr>
        <w:t>–</w:t>
      </w:r>
      <w:r w:rsidRPr="6AE12698">
        <w:rPr>
          <w:rFonts w:ascii="Times New Roman" w:hAnsi="Times New Roman" w:cs="Times New Roman"/>
        </w:rPr>
        <w:t xml:space="preserve"> isolatio</w:t>
      </w:r>
      <w:r w:rsidR="00BB3FE4">
        <w:rPr>
          <w:rFonts w:ascii="Times New Roman" w:hAnsi="Times New Roman" w:cs="Times New Roman"/>
        </w:rPr>
        <w:t xml:space="preserve">n, </w:t>
      </w:r>
      <w:r w:rsidRPr="6AE12698">
        <w:rPr>
          <w:rFonts w:ascii="Times New Roman" w:hAnsi="Times New Roman" w:cs="Times New Roman"/>
        </w:rPr>
        <w:t xml:space="preserve">differentiation, and comprehensiveness. Isolationism refers to “the extent that people are reluctant to see divergent beliefs systems are interrelated” (Shearman &amp; Levine, 2006, p. 277). Differentiation refers to “the degrees of articulation and richness of information within a belief system” (Shearman &amp; Levine, 2006, p. 277) and comprehensiveness refers to “the total range of disbelief subsystems represented within a given system” (Shearman &amp; Levine, 2006, p. 277). Rokeach (1960) further identified that authority and temporal cognition are integral to dogmatic individuals, with highly dogmatic individuals tending to rely on authority rather easily or </w:t>
      </w:r>
      <w:r w:rsidRPr="00C43CC8">
        <w:rPr>
          <w:rFonts w:ascii="Times New Roman" w:hAnsi="Times New Roman" w:cs="Times New Roman"/>
        </w:rPr>
        <w:t>arbitrarily (rather than tentatively or rationally) and based on an emphasis of cause and achievement in the past or future (rather than the present).</w:t>
      </w:r>
    </w:p>
    <w:p w14:paraId="09C3392F" w14:textId="4BC5CE8A" w:rsidR="002B2CDF" w:rsidRPr="00C43CC8" w:rsidRDefault="002B2CDF" w:rsidP="002B2CDF">
      <w:pPr>
        <w:pStyle w:val="NoSpacing"/>
        <w:spacing w:line="480" w:lineRule="auto"/>
        <w:ind w:firstLine="720"/>
        <w:jc w:val="both"/>
        <w:rPr>
          <w:rFonts w:ascii="Times New Roman" w:hAnsi="Times New Roman" w:cs="Times New Roman"/>
        </w:rPr>
      </w:pPr>
      <w:proofErr w:type="spellStart"/>
      <w:r w:rsidRPr="00C43CC8">
        <w:rPr>
          <w:rFonts w:ascii="Times New Roman" w:hAnsi="Times New Roman" w:cs="Times New Roman"/>
        </w:rPr>
        <w:t>Kleck</w:t>
      </w:r>
      <w:proofErr w:type="spellEnd"/>
      <w:r w:rsidRPr="00C43CC8">
        <w:rPr>
          <w:rFonts w:ascii="Times New Roman" w:hAnsi="Times New Roman" w:cs="Times New Roman"/>
        </w:rPr>
        <w:t xml:space="preserve"> and Wheaton (1967) found that dogmatic individuals demonstrate a significant preference for opinion-consistent information. Dogmatism affects persuasive effects. Dogmatic individuals tend to be influenced more by the identity of a message source than by message content, while the reverse is true for those lower in dogmatism (</w:t>
      </w:r>
      <w:proofErr w:type="spellStart"/>
      <w:r w:rsidRPr="00C43CC8">
        <w:rPr>
          <w:rFonts w:ascii="Times New Roman" w:hAnsi="Times New Roman" w:cs="Times New Roman"/>
        </w:rPr>
        <w:t>Bettinghaus</w:t>
      </w:r>
      <w:proofErr w:type="spellEnd"/>
      <w:r w:rsidRPr="00C43CC8">
        <w:rPr>
          <w:rFonts w:ascii="Times New Roman" w:hAnsi="Times New Roman" w:cs="Times New Roman"/>
        </w:rPr>
        <w:t xml:space="preserve"> et al., 1970; Powell, 1962). </w:t>
      </w:r>
      <w:bookmarkStart w:id="506" w:name="OLE_LINK127"/>
      <w:r w:rsidRPr="00C43CC8">
        <w:rPr>
          <w:rFonts w:ascii="Times New Roman" w:hAnsi="Times New Roman" w:cs="Times New Roman"/>
        </w:rPr>
        <w:t xml:space="preserve">Blake et al. (1970) </w:t>
      </w:r>
      <w:bookmarkEnd w:id="506"/>
      <w:r w:rsidRPr="00C43CC8">
        <w:rPr>
          <w:rFonts w:ascii="Times New Roman" w:hAnsi="Times New Roman" w:cs="Times New Roman"/>
        </w:rPr>
        <w:t>suggested that the relationship between a consumer's personality and acceptance of new products may depend upon which type of new product is involved, a novel or a recent one.</w:t>
      </w:r>
    </w:p>
    <w:p w14:paraId="161E5466" w14:textId="4CDE7201" w:rsidR="002B2CDF" w:rsidRPr="007E17F4" w:rsidRDefault="002B2CDF" w:rsidP="007E17F4">
      <w:pPr>
        <w:pStyle w:val="NoSpacing"/>
        <w:spacing w:line="480" w:lineRule="auto"/>
        <w:ind w:firstLine="720"/>
        <w:jc w:val="both"/>
        <w:rPr>
          <w:rFonts w:ascii="Times New Roman" w:hAnsi="Times New Roman" w:cs="Times New Roman"/>
        </w:rPr>
      </w:pPr>
      <w:r w:rsidRPr="00C43CC8">
        <w:rPr>
          <w:rFonts w:ascii="Times New Roman" w:hAnsi="Times New Roman" w:cs="Times New Roman"/>
        </w:rPr>
        <w:t xml:space="preserve">Dogmatism is positively associated with confrontational behavior in conflict situations (Jones &amp; Melcher, 1982). When attempting to influence others, </w:t>
      </w:r>
      <w:r w:rsidRPr="007E17F4">
        <w:rPr>
          <w:rFonts w:ascii="Times New Roman" w:hAnsi="Times New Roman" w:cs="Times New Roman"/>
        </w:rPr>
        <w:t>dogmatism is positively associated with the selection of anti-social compliance-gaining messages (</w:t>
      </w:r>
      <w:proofErr w:type="spellStart"/>
      <w:r w:rsidRPr="007E17F4">
        <w:rPr>
          <w:rFonts w:ascii="Times New Roman" w:hAnsi="Times New Roman" w:cs="Times New Roman"/>
        </w:rPr>
        <w:t>Boster</w:t>
      </w:r>
      <w:proofErr w:type="spellEnd"/>
      <w:r w:rsidRPr="007E17F4">
        <w:rPr>
          <w:rFonts w:ascii="Times New Roman" w:hAnsi="Times New Roman" w:cs="Times New Roman"/>
        </w:rPr>
        <w:t xml:space="preserve"> &amp; Levine, 1988; </w:t>
      </w:r>
      <w:proofErr w:type="spellStart"/>
      <w:r w:rsidRPr="007E17F4">
        <w:rPr>
          <w:rFonts w:ascii="Times New Roman" w:hAnsi="Times New Roman" w:cs="Times New Roman"/>
        </w:rPr>
        <w:t>Roloff</w:t>
      </w:r>
      <w:proofErr w:type="spellEnd"/>
      <w:r w:rsidRPr="007E17F4">
        <w:rPr>
          <w:rFonts w:ascii="Times New Roman" w:hAnsi="Times New Roman" w:cs="Times New Roman"/>
        </w:rPr>
        <w:t xml:space="preserve"> &amp; </w:t>
      </w:r>
      <w:proofErr w:type="spellStart"/>
      <w:r w:rsidRPr="007E17F4">
        <w:rPr>
          <w:rFonts w:ascii="Times New Roman" w:hAnsi="Times New Roman" w:cs="Times New Roman"/>
        </w:rPr>
        <w:t>Barnicott</w:t>
      </w:r>
      <w:proofErr w:type="spellEnd"/>
      <w:r w:rsidRPr="007E17F4">
        <w:rPr>
          <w:rFonts w:ascii="Times New Roman" w:hAnsi="Times New Roman" w:cs="Times New Roman"/>
        </w:rPr>
        <w:t xml:space="preserve">, 1979). Palmer and Klain (1985) reported that dogmatic individuals attempt to avoid </w:t>
      </w:r>
      <w:r w:rsidRPr="007E17F4">
        <w:rPr>
          <w:rFonts w:ascii="Times New Roman" w:hAnsi="Times New Roman" w:cs="Times New Roman"/>
        </w:rPr>
        <w:lastRenderedPageBreak/>
        <w:t xml:space="preserve">information that is inconsistent with their belief systems and react to such information by minimizing or ignoring it. </w:t>
      </w:r>
      <w:r w:rsidR="00242FB6" w:rsidRPr="00C45E1D">
        <w:rPr>
          <w:rFonts w:ascii="Times New Roman" w:hAnsi="Times New Roman" w:cs="Times New Roman"/>
        </w:rPr>
        <w:t>This is also known as cognitive dissonance</w:t>
      </w:r>
      <w:r w:rsidR="00242FB6">
        <w:rPr>
          <w:rFonts w:ascii="Times New Roman" w:hAnsi="Times New Roman" w:cs="Times New Roman"/>
        </w:rPr>
        <w:t xml:space="preserve"> (</w:t>
      </w:r>
      <w:r w:rsidR="00C45E1D">
        <w:rPr>
          <w:rFonts w:ascii="Times New Roman" w:hAnsi="Times New Roman" w:cs="Times New Roman"/>
        </w:rPr>
        <w:t>Festinger et al., 1956; Festinger, 1957</w:t>
      </w:r>
      <w:r w:rsidR="00242FB6">
        <w:rPr>
          <w:rFonts w:ascii="Times New Roman" w:hAnsi="Times New Roman" w:cs="Times New Roman"/>
        </w:rPr>
        <w:t xml:space="preserve">). </w:t>
      </w:r>
      <w:r w:rsidRPr="007E17F4">
        <w:rPr>
          <w:rFonts w:ascii="Times New Roman" w:hAnsi="Times New Roman" w:cs="Times New Roman"/>
        </w:rPr>
        <w:t xml:space="preserve">Leone (1989) reported that as opportunities for reflection increase, dogmatic people are more likely to polarize their attitudes. They also hold more attitude-consistent beliefs and fewer attitude-inconsistent beliefs. Davies (1993) investigated the effect of dogmatism on the persistence of beliefs when facing discredited evidence. </w:t>
      </w:r>
      <w:r w:rsidR="00C555D6">
        <w:rPr>
          <w:rFonts w:ascii="Times New Roman" w:hAnsi="Times New Roman" w:cs="Times New Roman"/>
        </w:rPr>
        <w:t>They</w:t>
      </w:r>
      <w:r w:rsidRPr="007E17F4">
        <w:rPr>
          <w:rFonts w:ascii="Times New Roman" w:hAnsi="Times New Roman" w:cs="Times New Roman"/>
        </w:rPr>
        <w:t xml:space="preserve"> also investigated the effect of dogmatism on belief formation and reported that high dogmatics produced more consistent reason generation than inconsistent reasons compared to low dogmatics</w:t>
      </w:r>
      <w:r w:rsidR="00C555D6">
        <w:rPr>
          <w:rFonts w:ascii="Times New Roman" w:hAnsi="Times New Roman" w:cs="Times New Roman"/>
        </w:rPr>
        <w:t xml:space="preserve"> </w:t>
      </w:r>
      <w:r w:rsidR="00CE605E">
        <w:rPr>
          <w:rFonts w:ascii="Times New Roman" w:hAnsi="Times New Roman" w:cs="Times New Roman"/>
        </w:rPr>
        <w:t>(</w:t>
      </w:r>
      <w:r w:rsidR="00C555D6" w:rsidRPr="007E17F4">
        <w:rPr>
          <w:rFonts w:ascii="Times New Roman" w:hAnsi="Times New Roman" w:cs="Times New Roman"/>
        </w:rPr>
        <w:t>Davies</w:t>
      </w:r>
      <w:r w:rsidR="00CE605E">
        <w:rPr>
          <w:rFonts w:ascii="Times New Roman" w:hAnsi="Times New Roman" w:cs="Times New Roman"/>
        </w:rPr>
        <w:t xml:space="preserve">, </w:t>
      </w:r>
      <w:r w:rsidR="00C555D6" w:rsidRPr="007E17F4">
        <w:rPr>
          <w:rFonts w:ascii="Times New Roman" w:hAnsi="Times New Roman" w:cs="Times New Roman"/>
        </w:rPr>
        <w:t>1998)</w:t>
      </w:r>
      <w:r w:rsidRPr="007E17F4">
        <w:rPr>
          <w:rFonts w:ascii="Times New Roman" w:hAnsi="Times New Roman" w:cs="Times New Roman"/>
        </w:rPr>
        <w:t xml:space="preserve">. </w:t>
      </w:r>
      <w:r w:rsidR="007E17F4" w:rsidRPr="007E17F4">
        <w:rPr>
          <w:rFonts w:ascii="Times New Roman" w:hAnsi="Times New Roman" w:cs="Times New Roman"/>
        </w:rPr>
        <w:t>T</w:t>
      </w:r>
      <w:r w:rsidRPr="007E17F4">
        <w:rPr>
          <w:rFonts w:ascii="Times New Roman" w:hAnsi="Times New Roman" w:cs="Times New Roman"/>
        </w:rPr>
        <w:t>he Dogmatism Scale (Altemeyer, 2002) asks respondents to think about the certainty with which they hold their beliefs, their views about maintaining an open belief system, and the likelihood that their beliefs will change in the future.</w:t>
      </w:r>
      <w:r w:rsidR="007E17F4" w:rsidRPr="007E17F4">
        <w:rPr>
          <w:rFonts w:ascii="Times New Roman" w:hAnsi="Times New Roman" w:cs="Times New Roman"/>
        </w:rPr>
        <w:t xml:space="preserve"> </w:t>
      </w:r>
      <w:r w:rsidRPr="007E17F4">
        <w:rPr>
          <w:rFonts w:ascii="Times New Roman" w:hAnsi="Times New Roman" w:cs="Times New Roman"/>
        </w:rPr>
        <w:t>Crowson et al. (2009) provided several tests of the construct validity of Altemeyer’s (1996) DOG Scale using confirmatory factor analyses (CFA) on the instrument and tests of convergent, discriminant, and criterion related validity. According to Crowson et al. (2008):</w:t>
      </w:r>
    </w:p>
    <w:p w14:paraId="24988D6C" w14:textId="077228CD" w:rsidR="002B2CDF" w:rsidRPr="007E17F4" w:rsidRDefault="002B2CDF" w:rsidP="002B2CDF">
      <w:pPr>
        <w:pStyle w:val="NoSpacing"/>
        <w:spacing w:line="480" w:lineRule="auto"/>
        <w:ind w:left="720"/>
        <w:jc w:val="both"/>
        <w:rPr>
          <w:rFonts w:ascii="Times New Roman" w:hAnsi="Times New Roman" w:cs="Times New Roman"/>
        </w:rPr>
      </w:pPr>
      <w:r w:rsidRPr="007E17F4">
        <w:rPr>
          <w:rFonts w:ascii="Times New Roman" w:hAnsi="Times New Roman" w:cs="Times New Roman"/>
        </w:rPr>
        <w:t xml:space="preserve">Factor analyses suggested that the DOG Scale functions </w:t>
      </w:r>
      <w:bookmarkStart w:id="507" w:name="_Int_jELUrUmk"/>
      <w:r w:rsidRPr="007E17F4">
        <w:rPr>
          <w:rFonts w:ascii="Times New Roman" w:hAnsi="Times New Roman" w:cs="Times New Roman"/>
        </w:rPr>
        <w:t>reasonably well</w:t>
      </w:r>
      <w:bookmarkEnd w:id="507"/>
      <w:r w:rsidRPr="007E17F4">
        <w:rPr>
          <w:rFonts w:ascii="Times New Roman" w:hAnsi="Times New Roman" w:cs="Times New Roman"/>
        </w:rPr>
        <w:t xml:space="preserve"> as a unidimensional measure of dogmatism, although a two-factor model that incorporated method factors for positively and negatively worded items fit the data best. In terms of convergent and discriminant validity, the DOG Scale correlated in predictable ways with measures of need for closure, need for cognition, knowledge-related beliefs, and personal need for structure, among others. (p. 266)</w:t>
      </w:r>
    </w:p>
    <w:p w14:paraId="4D3D04D9" w14:textId="43505CFD" w:rsidR="002B2CDF" w:rsidRDefault="008C237C" w:rsidP="007E17F4">
      <w:pPr>
        <w:pStyle w:val="NoSpacing"/>
        <w:spacing w:line="480" w:lineRule="auto"/>
        <w:ind w:firstLine="720"/>
        <w:jc w:val="both"/>
        <w:rPr>
          <w:rFonts w:ascii="Times New Roman" w:hAnsi="Times New Roman" w:cs="Times New Roman"/>
          <w:color w:val="000000" w:themeColor="text1"/>
        </w:rPr>
      </w:pPr>
      <w:r>
        <w:rPr>
          <w:rFonts w:ascii="Times New Roman" w:hAnsi="Times New Roman" w:cs="Times New Roman"/>
        </w:rPr>
        <w:t xml:space="preserve">For this study, eight items from Rokeach’s Dogmatism, Form E (1956), were selected that best related to brands and avoided charged topics such as freedom and politics. </w:t>
      </w:r>
      <w:r w:rsidR="002B2CDF" w:rsidRPr="007E17F4">
        <w:rPr>
          <w:rFonts w:ascii="Times New Roman" w:hAnsi="Times New Roman" w:cs="Times New Roman"/>
        </w:rPr>
        <w:t xml:space="preserve">The 18 items used to measure PERSONALITY include: EXTRES, AGRETRUST, CONLAZY, NEUSTRES, OPENART, EXOUT, AGREFAULT, CONJOB, NEUNERV, OPENACTIVE, DOGRIGHT, </w:t>
      </w:r>
      <w:r w:rsidR="002B2CDF" w:rsidRPr="007E17F4">
        <w:rPr>
          <w:rFonts w:ascii="Times New Roman" w:hAnsi="Times New Roman" w:cs="Times New Roman"/>
        </w:rPr>
        <w:lastRenderedPageBreak/>
        <w:t>DOGAGREE, DOGAUTH, DOGCORR, DOGRESPC, DOGBELEF, DOGDANG, and DOGOPEN</w:t>
      </w:r>
      <w:r w:rsidR="002B2CDF" w:rsidRPr="007E17F4">
        <w:rPr>
          <w:rFonts w:ascii="Times New Roman" w:hAnsi="Times New Roman" w:cs="Times New Roman"/>
          <w:color w:val="000000" w:themeColor="text1"/>
        </w:rPr>
        <w:t>.</w:t>
      </w:r>
      <w:r w:rsidR="000675DC">
        <w:rPr>
          <w:rFonts w:ascii="Times New Roman" w:hAnsi="Times New Roman" w:cs="Times New Roman"/>
          <w:color w:val="000000" w:themeColor="text1"/>
        </w:rPr>
        <w:t xml:space="preserve"> The corresponding survey instrument </w:t>
      </w:r>
      <w:r w:rsidR="00FE2AD0">
        <w:rPr>
          <w:rFonts w:ascii="Times New Roman" w:hAnsi="Times New Roman" w:cs="Times New Roman"/>
          <w:color w:val="000000" w:themeColor="text1"/>
        </w:rPr>
        <w:t xml:space="preserve">(Appendix C) </w:t>
      </w:r>
      <w:r w:rsidR="000675DC">
        <w:rPr>
          <w:rFonts w:ascii="Times New Roman" w:hAnsi="Times New Roman" w:cs="Times New Roman"/>
          <w:color w:val="000000" w:themeColor="text1"/>
        </w:rPr>
        <w:t>questions include:</w:t>
      </w:r>
    </w:p>
    <w:p w14:paraId="1E85E017" w14:textId="09E72C63" w:rsidR="000675DC" w:rsidRPr="00494DEF" w:rsidRDefault="000675DC" w:rsidP="00156C87">
      <w:pPr>
        <w:ind w:left="720"/>
        <w:rPr>
          <w:rFonts w:cs="Times New Roman"/>
        </w:rPr>
      </w:pPr>
      <w:r w:rsidRPr="00494DEF">
        <w:rPr>
          <w:rFonts w:cs="Times New Roman"/>
        </w:rPr>
        <w:t>Q10. I see myself as someone who…</w:t>
      </w:r>
    </w:p>
    <w:p w14:paraId="10F29FFC" w14:textId="2EBB3D80" w:rsidR="000675DC" w:rsidRPr="00494DEF" w:rsidRDefault="000675DC" w:rsidP="00156C87">
      <w:pPr>
        <w:pStyle w:val="ListParagraph"/>
        <w:numPr>
          <w:ilvl w:val="0"/>
          <w:numId w:val="39"/>
        </w:numPr>
        <w:ind w:left="1080"/>
        <w:rPr>
          <w:rFonts w:cs="Times New Roman"/>
        </w:rPr>
      </w:pPr>
      <w:r w:rsidRPr="00494DEF">
        <w:rPr>
          <w:rFonts w:cs="Times New Roman"/>
        </w:rPr>
        <w:t>Is reserved. (r) [EXTRES]</w:t>
      </w:r>
      <w:r w:rsidR="00522D95" w:rsidRPr="00494DEF">
        <w:rPr>
          <w:rFonts w:cs="Times New Roman"/>
        </w:rPr>
        <w:t>[recoded EXTRES2]</w:t>
      </w:r>
    </w:p>
    <w:p w14:paraId="46F040EA" w14:textId="77777777" w:rsidR="000675DC" w:rsidRPr="00494DEF" w:rsidRDefault="000675DC" w:rsidP="00156C87">
      <w:pPr>
        <w:pStyle w:val="ListParagraph"/>
        <w:numPr>
          <w:ilvl w:val="0"/>
          <w:numId w:val="39"/>
        </w:numPr>
        <w:ind w:left="1080"/>
        <w:rPr>
          <w:rFonts w:cs="Times New Roman"/>
        </w:rPr>
      </w:pPr>
      <w:r w:rsidRPr="00494DEF">
        <w:rPr>
          <w:rFonts w:cs="Times New Roman"/>
        </w:rPr>
        <w:t>Is trusting. [AGRETRUST]</w:t>
      </w:r>
    </w:p>
    <w:p w14:paraId="09F73DF5" w14:textId="7C579AB7" w:rsidR="000675DC" w:rsidRPr="00494DEF" w:rsidRDefault="000675DC" w:rsidP="00156C87">
      <w:pPr>
        <w:pStyle w:val="ListParagraph"/>
        <w:numPr>
          <w:ilvl w:val="0"/>
          <w:numId w:val="39"/>
        </w:numPr>
        <w:ind w:left="1080"/>
        <w:rPr>
          <w:rFonts w:cs="Times New Roman"/>
        </w:rPr>
      </w:pPr>
      <w:r w:rsidRPr="00494DEF">
        <w:rPr>
          <w:rFonts w:cs="Times New Roman"/>
        </w:rPr>
        <w:t>Tends to be lazy. (r) [CONLAZY]</w:t>
      </w:r>
      <w:r w:rsidR="00522D95" w:rsidRPr="00494DEF">
        <w:rPr>
          <w:rFonts w:cs="Times New Roman"/>
        </w:rPr>
        <w:t>[recoded CONLAZY2]</w:t>
      </w:r>
    </w:p>
    <w:p w14:paraId="6D109786" w14:textId="6B670698" w:rsidR="000675DC" w:rsidRPr="00494DEF" w:rsidRDefault="000675DC" w:rsidP="00156C87">
      <w:pPr>
        <w:pStyle w:val="ListParagraph"/>
        <w:numPr>
          <w:ilvl w:val="0"/>
          <w:numId w:val="39"/>
        </w:numPr>
        <w:ind w:left="1080"/>
        <w:rPr>
          <w:rFonts w:cs="Times New Roman"/>
        </w:rPr>
      </w:pPr>
      <w:r w:rsidRPr="00494DEF">
        <w:rPr>
          <w:rFonts w:cs="Times New Roman"/>
        </w:rPr>
        <w:t xml:space="preserve">Handles stress well. </w:t>
      </w:r>
      <w:r w:rsidR="00522D95" w:rsidRPr="00494DEF">
        <w:rPr>
          <w:rFonts w:cs="Times New Roman"/>
        </w:rPr>
        <w:t>(r)</w:t>
      </w:r>
      <w:r w:rsidRPr="00494DEF">
        <w:rPr>
          <w:rFonts w:cs="Times New Roman"/>
        </w:rPr>
        <w:t xml:space="preserve"> [NEUSTRES]</w:t>
      </w:r>
      <w:r w:rsidR="00522D95" w:rsidRPr="00494DEF">
        <w:rPr>
          <w:rFonts w:cs="Times New Roman"/>
        </w:rPr>
        <w:t>[recoded NEUSTRES2]</w:t>
      </w:r>
    </w:p>
    <w:p w14:paraId="3091E060" w14:textId="3F314A13" w:rsidR="000675DC" w:rsidRPr="00494DEF" w:rsidRDefault="000675DC" w:rsidP="00156C87">
      <w:pPr>
        <w:pStyle w:val="ListParagraph"/>
        <w:numPr>
          <w:ilvl w:val="0"/>
          <w:numId w:val="39"/>
        </w:numPr>
        <w:ind w:left="1080"/>
        <w:rPr>
          <w:rFonts w:cs="Times New Roman"/>
        </w:rPr>
      </w:pPr>
      <w:r w:rsidRPr="00494DEF">
        <w:rPr>
          <w:rFonts w:cs="Times New Roman"/>
        </w:rPr>
        <w:t>Has few artistic interests. (r) [OPENART]</w:t>
      </w:r>
      <w:r w:rsidR="00522D95" w:rsidRPr="00494DEF">
        <w:rPr>
          <w:rFonts w:cs="Times New Roman"/>
        </w:rPr>
        <w:t>[recoded OPENART2]</w:t>
      </w:r>
    </w:p>
    <w:p w14:paraId="67597D8B" w14:textId="77777777" w:rsidR="000675DC" w:rsidRPr="00494DEF" w:rsidRDefault="000675DC" w:rsidP="00156C87">
      <w:pPr>
        <w:pStyle w:val="ListParagraph"/>
        <w:numPr>
          <w:ilvl w:val="0"/>
          <w:numId w:val="39"/>
        </w:numPr>
        <w:ind w:left="1080"/>
        <w:rPr>
          <w:rFonts w:cs="Times New Roman"/>
        </w:rPr>
      </w:pPr>
      <w:r w:rsidRPr="00494DEF">
        <w:rPr>
          <w:rFonts w:cs="Times New Roman"/>
        </w:rPr>
        <w:t>Is outgoing. [EXOUT]</w:t>
      </w:r>
    </w:p>
    <w:p w14:paraId="6F321FF3" w14:textId="1E0EBA2A" w:rsidR="000675DC" w:rsidRPr="00494DEF" w:rsidRDefault="000675DC" w:rsidP="00156C87">
      <w:pPr>
        <w:pStyle w:val="ListParagraph"/>
        <w:numPr>
          <w:ilvl w:val="0"/>
          <w:numId w:val="39"/>
        </w:numPr>
        <w:ind w:left="1080"/>
        <w:rPr>
          <w:rFonts w:cs="Times New Roman"/>
        </w:rPr>
      </w:pPr>
      <w:r w:rsidRPr="00494DEF">
        <w:rPr>
          <w:rFonts w:cs="Times New Roman"/>
        </w:rPr>
        <w:t>Tends to find fault in others. (r) [AGREFAULT]</w:t>
      </w:r>
      <w:r w:rsidR="00522D95" w:rsidRPr="00494DEF">
        <w:rPr>
          <w:rFonts w:cs="Times New Roman"/>
        </w:rPr>
        <w:t>[recoded AGREFAULT2]</w:t>
      </w:r>
    </w:p>
    <w:p w14:paraId="7100A10A" w14:textId="77777777" w:rsidR="000675DC" w:rsidRPr="00494DEF" w:rsidRDefault="000675DC" w:rsidP="00156C87">
      <w:pPr>
        <w:pStyle w:val="ListParagraph"/>
        <w:numPr>
          <w:ilvl w:val="0"/>
          <w:numId w:val="39"/>
        </w:numPr>
        <w:ind w:left="1080"/>
        <w:rPr>
          <w:rFonts w:cs="Times New Roman"/>
        </w:rPr>
      </w:pPr>
      <w:r w:rsidRPr="00494DEF">
        <w:rPr>
          <w:rFonts w:cs="Times New Roman"/>
        </w:rPr>
        <w:t>Does a thorough job. [CONJOB]</w:t>
      </w:r>
    </w:p>
    <w:p w14:paraId="402EEEE6" w14:textId="77777777" w:rsidR="000675DC" w:rsidRPr="00494DEF" w:rsidRDefault="000675DC" w:rsidP="00156C87">
      <w:pPr>
        <w:pStyle w:val="ListParagraph"/>
        <w:numPr>
          <w:ilvl w:val="0"/>
          <w:numId w:val="39"/>
        </w:numPr>
        <w:ind w:left="1080"/>
        <w:rPr>
          <w:rFonts w:cs="Times New Roman"/>
        </w:rPr>
      </w:pPr>
      <w:r w:rsidRPr="00494DEF">
        <w:rPr>
          <w:rFonts w:cs="Times New Roman"/>
        </w:rPr>
        <w:t>Gets nervous easily. [NEUNERV]</w:t>
      </w:r>
    </w:p>
    <w:p w14:paraId="638FC78B" w14:textId="77777777" w:rsidR="000675DC" w:rsidRPr="00494DEF" w:rsidRDefault="000675DC" w:rsidP="00156C87">
      <w:pPr>
        <w:pStyle w:val="ListParagraph"/>
        <w:numPr>
          <w:ilvl w:val="0"/>
          <w:numId w:val="39"/>
        </w:numPr>
        <w:ind w:left="1080"/>
        <w:rPr>
          <w:rFonts w:cs="Times New Roman"/>
        </w:rPr>
      </w:pPr>
      <w:r w:rsidRPr="00494DEF">
        <w:rPr>
          <w:rFonts w:cs="Times New Roman"/>
        </w:rPr>
        <w:t>Has an active imagination. [OPENACTIVE]</w:t>
      </w:r>
    </w:p>
    <w:p w14:paraId="41D57FF5" w14:textId="588AF19D" w:rsidR="000675DC" w:rsidRPr="00494DEF" w:rsidRDefault="000675DC" w:rsidP="00156C87">
      <w:pPr>
        <w:ind w:left="720"/>
        <w:rPr>
          <w:rFonts w:cs="Times New Roman"/>
        </w:rPr>
      </w:pPr>
      <w:r w:rsidRPr="00494DEF">
        <w:rPr>
          <w:rFonts w:cs="Times New Roman"/>
        </w:rPr>
        <w:t>Q11. In general, I find that…</w:t>
      </w:r>
    </w:p>
    <w:p w14:paraId="369AA8FB" w14:textId="77777777" w:rsidR="000675DC" w:rsidRPr="00494DEF" w:rsidRDefault="000675DC" w:rsidP="00EF6471">
      <w:pPr>
        <w:pStyle w:val="ListParagraph"/>
        <w:numPr>
          <w:ilvl w:val="0"/>
          <w:numId w:val="40"/>
        </w:numPr>
        <w:ind w:left="1080"/>
        <w:rPr>
          <w:rFonts w:cs="Times New Roman"/>
        </w:rPr>
      </w:pPr>
      <w:r w:rsidRPr="00494DEF">
        <w:rPr>
          <w:rFonts w:cs="Times New Roman"/>
        </w:rPr>
        <w:t>There is a clear line between what is right and what is wrong. [DOGRIGHT]</w:t>
      </w:r>
    </w:p>
    <w:p w14:paraId="665169E4" w14:textId="77777777" w:rsidR="000675DC" w:rsidRPr="00494DEF" w:rsidRDefault="000675DC" w:rsidP="00EF6471">
      <w:pPr>
        <w:pStyle w:val="ListParagraph"/>
        <w:numPr>
          <w:ilvl w:val="0"/>
          <w:numId w:val="40"/>
        </w:numPr>
        <w:ind w:left="1080"/>
        <w:rPr>
          <w:rFonts w:cs="Times New Roman"/>
        </w:rPr>
      </w:pPr>
      <w:r w:rsidRPr="00494DEF">
        <w:rPr>
          <w:rFonts w:cs="Times New Roman"/>
        </w:rPr>
        <w:t>People who disagree with me are usually wrong. [DOGAGREE]</w:t>
      </w:r>
    </w:p>
    <w:p w14:paraId="5C583F52" w14:textId="5CBCA407" w:rsidR="000675DC" w:rsidRPr="00494DEF" w:rsidRDefault="000675DC" w:rsidP="00EF6471">
      <w:pPr>
        <w:pStyle w:val="ListParagraph"/>
        <w:numPr>
          <w:ilvl w:val="0"/>
          <w:numId w:val="40"/>
        </w:numPr>
        <w:ind w:left="1080"/>
        <w:rPr>
          <w:rFonts w:cs="Times New Roman"/>
        </w:rPr>
      </w:pPr>
      <w:r w:rsidRPr="00494DEF">
        <w:rPr>
          <w:rFonts w:cs="Times New Roman"/>
        </w:rPr>
        <w:t>I’m the type of person who questions authority. (r) [DOGAUTH]</w:t>
      </w:r>
      <w:r w:rsidR="00522D95" w:rsidRPr="00494DEF">
        <w:rPr>
          <w:rFonts w:cs="Times New Roman"/>
        </w:rPr>
        <w:t>[recoded DOGAUTH2]</w:t>
      </w:r>
    </w:p>
    <w:p w14:paraId="4082116B" w14:textId="77777777" w:rsidR="000675DC" w:rsidRPr="00494DEF" w:rsidRDefault="000675DC" w:rsidP="00EF6471">
      <w:pPr>
        <w:pStyle w:val="ListParagraph"/>
        <w:numPr>
          <w:ilvl w:val="0"/>
          <w:numId w:val="40"/>
        </w:numPr>
        <w:ind w:left="1080"/>
        <w:rPr>
          <w:rFonts w:cs="Times New Roman"/>
        </w:rPr>
      </w:pPr>
      <w:r w:rsidRPr="00494DEF">
        <w:rPr>
          <w:rFonts w:cs="Times New Roman"/>
        </w:rPr>
        <w:t>I am confident in the correctness of my beliefs. [DOGCORR]</w:t>
      </w:r>
    </w:p>
    <w:p w14:paraId="58E30D89" w14:textId="77777777" w:rsidR="000675DC" w:rsidRPr="00494DEF" w:rsidRDefault="000675DC" w:rsidP="00EF6471">
      <w:pPr>
        <w:pStyle w:val="ListParagraph"/>
        <w:numPr>
          <w:ilvl w:val="0"/>
          <w:numId w:val="40"/>
        </w:numPr>
        <w:ind w:left="1080"/>
        <w:rPr>
          <w:rFonts w:cs="Times New Roman"/>
        </w:rPr>
      </w:pPr>
      <w:r w:rsidRPr="00494DEF">
        <w:rPr>
          <w:rFonts w:cs="Times New Roman"/>
        </w:rPr>
        <w:t>People should respect authority. [DOGRESPC]</w:t>
      </w:r>
    </w:p>
    <w:p w14:paraId="198B2E8B" w14:textId="77777777" w:rsidR="000675DC" w:rsidRPr="00494DEF" w:rsidRDefault="000675DC" w:rsidP="00EF6471">
      <w:pPr>
        <w:pStyle w:val="ListParagraph"/>
        <w:numPr>
          <w:ilvl w:val="0"/>
          <w:numId w:val="40"/>
        </w:numPr>
        <w:ind w:left="1080"/>
        <w:rPr>
          <w:rFonts w:cs="Times New Roman"/>
        </w:rPr>
      </w:pPr>
      <w:r w:rsidRPr="00494DEF">
        <w:rPr>
          <w:rFonts w:cs="Times New Roman"/>
        </w:rPr>
        <w:t>I am a person who is strongly committed to my beliefs. [DOGBELEF]</w:t>
      </w:r>
    </w:p>
    <w:p w14:paraId="0B8541F2" w14:textId="77777777" w:rsidR="000675DC" w:rsidRPr="00494DEF" w:rsidRDefault="000675DC" w:rsidP="00EF6471">
      <w:pPr>
        <w:pStyle w:val="ListParagraph"/>
        <w:numPr>
          <w:ilvl w:val="0"/>
          <w:numId w:val="40"/>
        </w:numPr>
        <w:ind w:left="1080"/>
        <w:rPr>
          <w:rFonts w:cs="Times New Roman"/>
        </w:rPr>
      </w:pPr>
      <w:r w:rsidRPr="00494DEF">
        <w:rPr>
          <w:rFonts w:cs="Times New Roman"/>
        </w:rPr>
        <w:t>People who are very different from us can be dangerous. [DOGDANG]</w:t>
      </w:r>
    </w:p>
    <w:p w14:paraId="26374F23" w14:textId="66A1E376" w:rsidR="000675DC" w:rsidRPr="00494DEF" w:rsidRDefault="000675DC" w:rsidP="00156C87">
      <w:pPr>
        <w:pStyle w:val="ListParagraph"/>
        <w:numPr>
          <w:ilvl w:val="0"/>
          <w:numId w:val="40"/>
        </w:numPr>
        <w:ind w:left="1080"/>
        <w:rPr>
          <w:rFonts w:cs="Times New Roman"/>
        </w:rPr>
      </w:pPr>
      <w:r w:rsidRPr="00494DEF">
        <w:rPr>
          <w:rFonts w:cs="Times New Roman"/>
        </w:rPr>
        <w:t>I consider myself to be open-minded. (r) [DOGOPEN]</w:t>
      </w:r>
      <w:r w:rsidR="00522D95" w:rsidRPr="00494DEF">
        <w:rPr>
          <w:rFonts w:cs="Times New Roman"/>
        </w:rPr>
        <w:t>[recoded DOGOPEN2]</w:t>
      </w:r>
    </w:p>
    <w:p w14:paraId="5F9F327C" w14:textId="77777777" w:rsidR="00462DEE" w:rsidRPr="00494DEF" w:rsidRDefault="00462DEE" w:rsidP="00156C87">
      <w:pPr>
        <w:ind w:firstLine="720"/>
        <w:jc w:val="both"/>
        <w:rPr>
          <w:color w:val="000000" w:themeColor="text1"/>
        </w:rPr>
      </w:pPr>
      <w:bookmarkStart w:id="508" w:name="Results"/>
      <w:r w:rsidRPr="00494DEF">
        <w:rPr>
          <w:color w:val="000000" w:themeColor="text1"/>
        </w:rPr>
        <w:lastRenderedPageBreak/>
        <w:t>All use a five-point strongly agree/strongly disagree Likert scale.</w:t>
      </w:r>
    </w:p>
    <w:p w14:paraId="4020F962" w14:textId="6BB91C71" w:rsidR="00FF1C65" w:rsidRPr="00DA636A" w:rsidRDefault="00FF1C65" w:rsidP="000E0B3D">
      <w:pPr>
        <w:ind w:firstLine="720"/>
        <w:jc w:val="both"/>
        <w:rPr>
          <w:rFonts w:cs="Times New Roman"/>
          <w:color w:val="000000" w:themeColor="text1"/>
        </w:rPr>
      </w:pPr>
      <w:r w:rsidRPr="007E17F4">
        <w:rPr>
          <w:rFonts w:cs="Times New Roman"/>
        </w:rPr>
        <w:t xml:space="preserve">For example, an extravert may be more inclined to become an active stakeholder and act out for the brand. </w:t>
      </w:r>
      <w:r w:rsidRPr="007E17F4">
        <w:rPr>
          <w:rFonts w:cs="Times New Roman"/>
          <w:color w:val="000000" w:themeColor="text1"/>
        </w:rPr>
        <w:t xml:space="preserve">Thus, a disagreeable extravert, open to experiences, who is not very conscientious and has </w:t>
      </w:r>
      <w:bookmarkStart w:id="509" w:name="_Int_VudaIDvn"/>
      <w:r w:rsidRPr="007E17F4">
        <w:rPr>
          <w:rFonts w:cs="Times New Roman"/>
          <w:color w:val="000000" w:themeColor="text1"/>
        </w:rPr>
        <w:t>a high level</w:t>
      </w:r>
      <w:bookmarkEnd w:id="509"/>
      <w:r w:rsidRPr="007E17F4">
        <w:rPr>
          <w:rFonts w:cs="Times New Roman"/>
          <w:color w:val="000000" w:themeColor="text1"/>
        </w:rPr>
        <w:t xml:space="preserve"> of neuroticism would score </w:t>
      </w:r>
      <w:bookmarkStart w:id="510" w:name="_Int_yr5UIF4X"/>
      <w:r w:rsidRPr="007E17F4">
        <w:rPr>
          <w:rFonts w:cs="Times New Roman"/>
          <w:color w:val="000000" w:themeColor="text1"/>
        </w:rPr>
        <w:t>very high</w:t>
      </w:r>
      <w:bookmarkEnd w:id="510"/>
      <w:r w:rsidRPr="007E17F4">
        <w:rPr>
          <w:rFonts w:cs="Times New Roman"/>
          <w:color w:val="000000" w:themeColor="text1"/>
        </w:rPr>
        <w:t xml:space="preserve"> as someone who may be inclined to support a brand </w:t>
      </w:r>
      <w:r w:rsidR="007E17F4">
        <w:rPr>
          <w:rFonts w:cs="Times New Roman"/>
          <w:color w:val="000000" w:themeColor="text1"/>
        </w:rPr>
        <w:t xml:space="preserve">through a change of behavior or </w:t>
      </w:r>
      <w:r w:rsidRPr="007E17F4">
        <w:rPr>
          <w:rFonts w:cs="Times New Roman"/>
          <w:color w:val="000000" w:themeColor="text1"/>
        </w:rPr>
        <w:t>action. Such a stakeholder would also demonstrate high attitudinal attachment toward a name brand and</w:t>
      </w:r>
      <w:r w:rsidR="00C555D6">
        <w:rPr>
          <w:rFonts w:cs="Times New Roman"/>
          <w:color w:val="000000" w:themeColor="text1"/>
        </w:rPr>
        <w:t xml:space="preserve"> </w:t>
      </w:r>
      <w:r w:rsidRPr="007E17F4">
        <w:rPr>
          <w:rFonts w:cs="Times New Roman"/>
          <w:color w:val="000000" w:themeColor="text1"/>
        </w:rPr>
        <w:t>an introverted, agreeable, conscientious stakeholder</w:t>
      </w:r>
      <w:r w:rsidR="00C555D6">
        <w:rPr>
          <w:rFonts w:cs="Times New Roman"/>
          <w:color w:val="000000" w:themeColor="text1"/>
        </w:rPr>
        <w:t>,</w:t>
      </w:r>
      <w:r w:rsidRPr="007E17F4">
        <w:rPr>
          <w:rFonts w:cs="Times New Roman"/>
          <w:color w:val="000000" w:themeColor="text1"/>
        </w:rPr>
        <w:t xml:space="preserve"> who is not open to experience or has a low level of neuroticism</w:t>
      </w:r>
      <w:r w:rsidR="00C555D6">
        <w:rPr>
          <w:rFonts w:cs="Times New Roman"/>
          <w:color w:val="000000" w:themeColor="text1"/>
        </w:rPr>
        <w:t>,</w:t>
      </w:r>
      <w:r w:rsidRPr="007E17F4">
        <w:rPr>
          <w:rFonts w:cs="Times New Roman"/>
          <w:color w:val="000000" w:themeColor="text1"/>
        </w:rPr>
        <w:t xml:space="preserve"> would demonstrate a</w:t>
      </w:r>
      <w:r w:rsidRPr="6AE12698">
        <w:rPr>
          <w:rFonts w:cs="Times New Roman"/>
          <w:color w:val="000000" w:themeColor="text1"/>
        </w:rPr>
        <w:t xml:space="preserve"> low attitudinal attachment toward a name brand.</w:t>
      </w:r>
      <w:r w:rsidR="007E17F4">
        <w:rPr>
          <w:rFonts w:cs="Times New Roman"/>
          <w:color w:val="000000" w:themeColor="text1"/>
        </w:rPr>
        <w:t xml:space="preserve"> </w:t>
      </w:r>
      <w:r w:rsidR="007E17F4" w:rsidRPr="00C43CC8">
        <w:rPr>
          <w:rFonts w:cs="Times New Roman"/>
        </w:rPr>
        <w:t>Those high in dogmatism are characterized by a tendency to compartmentalize and isolate their beliefs and disbeliefs, whereas “individuals with more open belief systems, or with low dogmatism, are characterized by their willingness and readiness to make a linkage between divergent beliefs” (Shearman &amp; Levine, 2006, p. 276).</w:t>
      </w:r>
      <w:r w:rsidR="00DA636A">
        <w:rPr>
          <w:rFonts w:cs="Times New Roman"/>
        </w:rPr>
        <w:t xml:space="preserve"> Thus, </w:t>
      </w:r>
      <w:r w:rsidR="007E17F4" w:rsidRPr="00C43CC8">
        <w:rPr>
          <w:rFonts w:cs="Times New Roman"/>
        </w:rPr>
        <w:t xml:space="preserve">a highly dogmatic individual may be at odds with a newly introduced, unknown brand that is lacking any comparable information or endorsement by known authority figures. The same highly dogmatic individual may be more comfortable with a known brand that is new to </w:t>
      </w:r>
      <w:r w:rsidR="002A2C03" w:rsidRPr="00C43CC8">
        <w:rPr>
          <w:rFonts w:cs="Times New Roman"/>
        </w:rPr>
        <w:t>them</w:t>
      </w:r>
      <w:r w:rsidR="002A2C03">
        <w:rPr>
          <w:rFonts w:cs="Times New Roman"/>
        </w:rPr>
        <w:t xml:space="preserve"> but</w:t>
      </w:r>
      <w:r w:rsidR="007E17F4" w:rsidRPr="00C43CC8">
        <w:rPr>
          <w:rFonts w:cs="Times New Roman"/>
        </w:rPr>
        <w:t xml:space="preserve"> is viewed positively by a recognized authority figure.</w:t>
      </w:r>
    </w:p>
    <w:p w14:paraId="1A2025F7" w14:textId="78778475" w:rsidR="004B10A1" w:rsidRPr="003D666A" w:rsidRDefault="00C9030C" w:rsidP="0077414F">
      <w:pPr>
        <w:pStyle w:val="Heading3"/>
      </w:pPr>
      <w:bookmarkStart w:id="511" w:name="_Toc116165494"/>
      <w:bookmarkStart w:id="512" w:name="_Toc116166535"/>
      <w:bookmarkStart w:id="513" w:name="_Toc117001543"/>
      <w:bookmarkStart w:id="514" w:name="_Toc117002634"/>
      <w:bookmarkStart w:id="515" w:name="_Toc118666814"/>
      <w:r w:rsidRPr="003D666A">
        <w:t>Step Four: Estimate the model</w:t>
      </w:r>
      <w:bookmarkEnd w:id="511"/>
      <w:bookmarkEnd w:id="512"/>
      <w:bookmarkEnd w:id="513"/>
      <w:bookmarkEnd w:id="514"/>
      <w:bookmarkEnd w:id="515"/>
      <w:r w:rsidR="00CE605E">
        <w:t xml:space="preserve"> fit</w:t>
      </w:r>
    </w:p>
    <w:p w14:paraId="2D2458C6" w14:textId="77A5CAEF" w:rsidR="000E0B3D" w:rsidRDefault="00BA3FD3" w:rsidP="000E0B3D">
      <w:pPr>
        <w:jc w:val="both"/>
      </w:pPr>
      <w:bookmarkStart w:id="516" w:name="_Toc116166536"/>
      <w:r>
        <w:tab/>
        <w:t>Estimating the model fit is a way to determine if the original model is suited to the data or there needs to an alternative model that better describes the researchers’ hypotheses. According to Kline (2022), “the choice between alternative models should be guided more by rationale than statistical considerations” (p. 262). Measures of fit help guide assessment of the original model or development of alternative models.</w:t>
      </w:r>
      <w:r w:rsidR="00592869">
        <w:t xml:space="preserve"> F</w:t>
      </w:r>
      <w:r w:rsidR="00C503F4">
        <w:t>it statistics can be divided into absolute and comparative fit indices. Absolute indices are often a function of the test statistic T, which quantifies fit to the population covariance structure. Comparative fit indices compare a candidate model</w:t>
      </w:r>
      <w:r w:rsidR="00592869">
        <w:t xml:space="preserve"> </w:t>
      </w:r>
      <w:r w:rsidR="00C503F4">
        <w:t xml:space="preserve">against a baseline model, which is a minimal model containing only variances for observed endogenous </w:t>
      </w:r>
      <w:r w:rsidR="00C503F4">
        <w:lastRenderedPageBreak/>
        <w:t xml:space="preserve">variables, but not covariances among them. Thus, the baseline model represents the view that there are no meaningful relationships among variables. Comparative fit indices describe how much better </w:t>
      </w:r>
      <w:r w:rsidR="00592869">
        <w:t xml:space="preserve">the study </w:t>
      </w:r>
      <w:r w:rsidR="00C503F4">
        <w:t>model fits the data compared to this independence representation</w:t>
      </w:r>
      <w:r w:rsidR="000E0B3D">
        <w:t>. According to Kenny (2020):</w:t>
      </w:r>
    </w:p>
    <w:p w14:paraId="671CBEBC" w14:textId="67F2E1A0" w:rsidR="00A30B4C" w:rsidRDefault="000E0B3D" w:rsidP="000E0B3D">
      <w:pPr>
        <w:ind w:left="720"/>
        <w:jc w:val="both"/>
      </w:pPr>
      <w:r w:rsidRPr="000E0B3D">
        <w:t>It should be noted that a good-fitting model is not necessarily a valid model. For instance, a model all of whose estimated parameters are not significantly different from zero is a "good-fitting" model. Conversely, it should be noted that a model all of whose parameters are statistically significant can be from a poor fitting model. Additionally, models with nonsensical results (e.g., paths that are clearly the wrong sign) and models with poor discriminant validity or Heywood cases can be “good-fitting” models. Parameter estimates must be carefully examined to determine if one has a reasonable model. Also, it is important to realize that one might obtain a good-fitting model, yet it is still possible to improve the model and remove specification error. Finally, having a good-fitting model does not prove that the model is correctly specified.</w:t>
      </w:r>
      <w:r>
        <w:t xml:space="preserve"> (para 3)</w:t>
      </w:r>
    </w:p>
    <w:p w14:paraId="70BA170E" w14:textId="51F96176" w:rsidR="00A30B4C" w:rsidRDefault="00A30B4C" w:rsidP="00CE605E">
      <w:pPr>
        <w:pStyle w:val="TOC5"/>
      </w:pPr>
      <w:r>
        <w:t>Measures of Fit</w:t>
      </w:r>
    </w:p>
    <w:p w14:paraId="7BE49BA6" w14:textId="2555F662" w:rsidR="005961CD" w:rsidRPr="0093537D" w:rsidRDefault="00A30B4C" w:rsidP="000E0B3D">
      <w:pPr>
        <w:ind w:firstLine="720"/>
        <w:jc w:val="both"/>
      </w:pPr>
      <w:r>
        <w:t>In SEM, there are several measures of fit for a model. These include the Chi-Square (CMIN) test, Goodness of Fit (GFI) and Adjusted Goodness of Fit (AGFI), t</w:t>
      </w:r>
      <w:r w:rsidRPr="00BB0EDC">
        <w:t xml:space="preserve">he Normed </w:t>
      </w:r>
      <w:r w:rsidR="00C555D6">
        <w:t>F</w:t>
      </w:r>
      <w:r w:rsidRPr="00BB0EDC">
        <w:t xml:space="preserve">it </w:t>
      </w:r>
      <w:r w:rsidR="00C555D6">
        <w:t>I</w:t>
      </w:r>
      <w:r w:rsidRPr="00BB0EDC">
        <w:t>ndex (NFI), Relative fit index (RFI), Incremental fit index (IFI), Comparative fit index (CFI), and Tucker-Lewis Index (TLI</w:t>
      </w:r>
      <w:r>
        <w:t xml:space="preserve">). </w:t>
      </w:r>
      <w:r w:rsidRPr="00BB0EDC">
        <w:t xml:space="preserve">The Root </w:t>
      </w:r>
      <w:r>
        <w:t>M</w:t>
      </w:r>
      <w:r w:rsidRPr="00BB0EDC">
        <w:t>ean-</w:t>
      </w:r>
      <w:r>
        <w:t>S</w:t>
      </w:r>
      <w:r w:rsidRPr="00BB0EDC">
        <w:t xml:space="preserve">quare </w:t>
      </w:r>
      <w:r>
        <w:t>E</w:t>
      </w:r>
      <w:r w:rsidRPr="00BB0EDC">
        <w:t xml:space="preserve">rror of </w:t>
      </w:r>
      <w:r>
        <w:t>A</w:t>
      </w:r>
      <w:r w:rsidRPr="00BB0EDC">
        <w:t xml:space="preserve">pproximation (RMSEA) </w:t>
      </w:r>
      <w:r>
        <w:t>is</w:t>
      </w:r>
      <w:r w:rsidRPr="00BB0EDC">
        <w:t xml:space="preserve"> considered an absolute fit index</w:t>
      </w:r>
      <w:r>
        <w:t xml:space="preserve">. </w:t>
      </w:r>
      <w:r w:rsidRPr="00BB0EDC">
        <w:t>Th</w:t>
      </w:r>
      <w:r w:rsidRPr="002E0DEC">
        <w:t>e</w:t>
      </w:r>
      <w:r w:rsidRPr="00BB0EDC">
        <w:t xml:space="preserve"> </w:t>
      </w:r>
      <w:r w:rsidR="00C555D6">
        <w:t>C</w:t>
      </w:r>
      <w:r w:rsidRPr="00BB0EDC">
        <w:t>hi-</w:t>
      </w:r>
      <w:r w:rsidR="00C555D6">
        <w:t>S</w:t>
      </w:r>
      <w:r w:rsidRPr="00BB0EDC">
        <w:t xml:space="preserve">quare </w:t>
      </w:r>
      <w:r>
        <w:t xml:space="preserve">(CMIN) </w:t>
      </w:r>
      <w:r w:rsidRPr="00BB0EDC">
        <w:t xml:space="preserve">goodness of fit test is used to evaluate whether a model departs significantly from one that fits exactly to the data (Kline, 2016). The DF is degrees of freedom, and the </w:t>
      </w:r>
      <w:r w:rsidRPr="00C555D6">
        <w:rPr>
          <w:i/>
          <w:iCs/>
        </w:rPr>
        <w:t>p</w:t>
      </w:r>
      <w:r w:rsidRPr="00BB0EDC">
        <w:t xml:space="preserve">-value is the significance level. Traditionally, if </w:t>
      </w:r>
      <w:r w:rsidRPr="00C555D6">
        <w:rPr>
          <w:i/>
          <w:iCs/>
        </w:rPr>
        <w:t>p</w:t>
      </w:r>
      <w:r w:rsidR="00CC0332">
        <w:rPr>
          <w:i/>
          <w:iCs/>
        </w:rPr>
        <w:t xml:space="preserve"> </w:t>
      </w:r>
      <w:r w:rsidRPr="00BB0EDC">
        <w:t>≤</w:t>
      </w:r>
      <w:r w:rsidR="00CC0332">
        <w:t xml:space="preserve"> </w:t>
      </w:r>
      <w:r w:rsidRPr="00BB0EDC">
        <w:t>.05, the null of an exact-fitting model</w:t>
      </w:r>
      <w:r w:rsidRPr="002E0DEC">
        <w:t xml:space="preserve"> is rejected. </w:t>
      </w:r>
      <w:r w:rsidRPr="005B16E6">
        <w:t xml:space="preserve">If the CMIN/DF value is ≤ 3 it indicates an acceptable fit (Kline, 1998). If the value is ≤ 5 it indicates a reasonable fit (Marsh &amp; </w:t>
      </w:r>
      <w:proofErr w:type="spellStart"/>
      <w:r w:rsidRPr="005B16E6">
        <w:t>Hocevar</w:t>
      </w:r>
      <w:proofErr w:type="spellEnd"/>
      <w:r w:rsidRPr="005B16E6">
        <w:t>, 1985)</w:t>
      </w:r>
      <w:r>
        <w:t>. T</w:t>
      </w:r>
      <w:r w:rsidRPr="00D147D4">
        <w:t xml:space="preserve">he </w:t>
      </w:r>
      <w:r>
        <w:lastRenderedPageBreak/>
        <w:t>Goodness of Fit (</w:t>
      </w:r>
      <w:r w:rsidRPr="00D147D4">
        <w:t>GFI</w:t>
      </w:r>
      <w:r>
        <w:t>)</w:t>
      </w:r>
      <w:r w:rsidRPr="00D147D4">
        <w:t xml:space="preserve"> and </w:t>
      </w:r>
      <w:r>
        <w:t>Adjusted GFI (</w:t>
      </w:r>
      <w:r w:rsidRPr="00D147D4">
        <w:t>AGFI</w:t>
      </w:r>
      <w:r>
        <w:t>)</w:t>
      </w:r>
      <w:r w:rsidRPr="00D147D4">
        <w:t xml:space="preserve"> range from 0 to 1</w:t>
      </w:r>
      <w:r>
        <w:t xml:space="preserve">. </w:t>
      </w:r>
      <w:r w:rsidRPr="00D147D4">
        <w:t>Values .90 or greater indicative an acceptable model fit (</w:t>
      </w:r>
      <w:proofErr w:type="spellStart"/>
      <w:r w:rsidRPr="00D147D4">
        <w:t>Pituch</w:t>
      </w:r>
      <w:proofErr w:type="spellEnd"/>
      <w:r w:rsidRPr="00D147D4">
        <w:t xml:space="preserve"> &amp; Stevens, 2016).</w:t>
      </w:r>
      <w:r>
        <w:t xml:space="preserve"> </w:t>
      </w:r>
      <w:r w:rsidRPr="001437B5">
        <w:t>A value of 1 represents a perfect fit.</w:t>
      </w:r>
      <w:r>
        <w:t xml:space="preserve"> </w:t>
      </w:r>
      <w:r w:rsidRPr="001437B5">
        <w:t xml:space="preserve">A value ≥ 0.9 indicates a reasonable fit (Hu &amp; </w:t>
      </w:r>
      <w:proofErr w:type="spellStart"/>
      <w:r w:rsidRPr="001437B5">
        <w:t>Bentler</w:t>
      </w:r>
      <w:proofErr w:type="spellEnd"/>
      <w:r w:rsidRPr="001437B5">
        <w:t>, 1998).</w:t>
      </w:r>
      <w:r>
        <w:t xml:space="preserve"> </w:t>
      </w:r>
      <w:r w:rsidRPr="001437B5">
        <w:t>A value of ≥ 0.95 is considered an excellent fit (Kline, 2005).</w:t>
      </w:r>
      <w:r>
        <w:rPr>
          <w:color w:val="000000" w:themeColor="text1"/>
        </w:rPr>
        <w:t xml:space="preserve"> </w:t>
      </w:r>
      <w:r w:rsidRPr="00BB0EDC">
        <w:t>The Normed fit index (NFI), Relative fit index (RFI), Incremental fit index (IFI), Comparative fit index (CFI), and Tucker-Lewis Index (TLI</w:t>
      </w:r>
      <w:r>
        <w:t>)</w:t>
      </w:r>
      <w:r w:rsidRPr="00BB0EDC">
        <w:t xml:space="preserve">; </w:t>
      </w:r>
      <w:r>
        <w:t>(</w:t>
      </w:r>
      <w:r w:rsidRPr="00BB0EDC">
        <w:t>also referred to as Non-normed fit index, or NNFI) are all incremental or comparative fit indices i.e., whereby they compare the fit of a model against that of a null or independence model</w:t>
      </w:r>
      <w:r w:rsidR="00C555D6">
        <w:t xml:space="preserve"> (</w:t>
      </w:r>
      <w:r w:rsidRPr="00BB0EDC">
        <w:t xml:space="preserve">Byrne, 2010; </w:t>
      </w:r>
      <w:proofErr w:type="spellStart"/>
      <w:r w:rsidRPr="00BB0EDC">
        <w:t>Schumacker</w:t>
      </w:r>
      <w:proofErr w:type="spellEnd"/>
      <w:r w:rsidRPr="00BB0EDC">
        <w:t xml:space="preserve"> &amp; Lomax, 2016). The RFI, IFI, NNFI, and CFI all account for model complexity/parsimony in their computations (to a greater or lesser degree). These indices generally range between 0 and 1 (although it is possible to have values slightly exceed 1 on some). Values ≥ .90 for these indices are treated as indicative of an acceptable fitting model (see Whittaker, 2016), although values ≥ .95 may be considered as evidence of more superior fit (Byrne, 2010, p. 79). Two of the more commonly reported comparative fit indices are the TLI and CFI.</w:t>
      </w:r>
      <w:r>
        <w:rPr>
          <w:color w:val="000000" w:themeColor="text1"/>
        </w:rPr>
        <w:t xml:space="preserve"> </w:t>
      </w:r>
      <w:r w:rsidRPr="00BB0EDC">
        <w:t xml:space="preserve">The Root </w:t>
      </w:r>
      <w:r>
        <w:t>M</w:t>
      </w:r>
      <w:r w:rsidRPr="00BB0EDC">
        <w:t>ean-</w:t>
      </w:r>
      <w:r>
        <w:t>S</w:t>
      </w:r>
      <w:r w:rsidRPr="00BB0EDC">
        <w:t xml:space="preserve">quare </w:t>
      </w:r>
      <w:r>
        <w:t>E</w:t>
      </w:r>
      <w:r w:rsidRPr="00BB0EDC">
        <w:t xml:space="preserve">rror of </w:t>
      </w:r>
      <w:r>
        <w:t>A</w:t>
      </w:r>
      <w:r w:rsidRPr="00BB0EDC">
        <w:t xml:space="preserve">pproximation (RMSEA) </w:t>
      </w:r>
      <w:r>
        <w:t>is</w:t>
      </w:r>
      <w:r w:rsidRPr="00BB0EDC">
        <w:t xml:space="preserve"> considered an absolute fit index</w:t>
      </w:r>
      <w:r>
        <w:t xml:space="preserve">. </w:t>
      </w:r>
      <w:r w:rsidRPr="00BB0EDC">
        <w:t>Values of .05 or below on the RMSEA</w:t>
      </w:r>
      <w:r w:rsidR="00C555D6">
        <w:t>,</w:t>
      </w:r>
      <w:r w:rsidRPr="00BB0EDC">
        <w:t xml:space="preserve"> are generally considered indicative of a close-fitting model. Values up to .08 (Brown &amp; </w:t>
      </w:r>
      <w:proofErr w:type="spellStart"/>
      <w:r w:rsidRPr="00BB0EDC">
        <w:t>Cudeck</w:t>
      </w:r>
      <w:proofErr w:type="spellEnd"/>
      <w:r w:rsidRPr="00BB0EDC">
        <w:t xml:space="preserve">, 1993; Whittaker, 2016) or .10 (Hu &amp; </w:t>
      </w:r>
      <w:proofErr w:type="spellStart"/>
      <w:r w:rsidRPr="00BB0EDC">
        <w:t>Bentler</w:t>
      </w:r>
      <w:proofErr w:type="spellEnd"/>
      <w:r w:rsidR="005D0F9C">
        <w:t>,</w:t>
      </w:r>
      <w:r w:rsidRPr="00BB0EDC">
        <w:t xml:space="preserve"> 1995; Whittaker, 2016) are considered acceptable. </w:t>
      </w:r>
      <w:r w:rsidRPr="003F25F9">
        <w:t>A CFI value of ≥ 0.95 is considered an excellent fit for the model (West et al., 2012).</w:t>
      </w:r>
    </w:p>
    <w:p w14:paraId="08E13EDE" w14:textId="28E46551" w:rsidR="005961CD" w:rsidRDefault="00A30B4C" w:rsidP="000E0B3D">
      <w:pPr>
        <w:ind w:firstLine="720"/>
        <w:jc w:val="both"/>
      </w:pPr>
      <w:r>
        <w:t>For the study path model</w:t>
      </w:r>
      <w:r w:rsidR="005961CD">
        <w:t xml:space="preserve"> (</w:t>
      </w:r>
      <w:r w:rsidR="00427F0D">
        <w:t>F</w:t>
      </w:r>
      <w:r w:rsidR="005961CD">
        <w:t xml:space="preserve">igure </w:t>
      </w:r>
      <w:r w:rsidR="009E2220">
        <w:t>21</w:t>
      </w:r>
      <w:r w:rsidR="009A7487">
        <w:t>) and</w:t>
      </w:r>
      <w:r w:rsidR="005961CD">
        <w:t xml:space="preserve"> using mean individual scores for each of the IVs and the DV, </w:t>
      </w:r>
      <w:r w:rsidRPr="004E70E9">
        <w:t xml:space="preserve">the </w:t>
      </w:r>
      <w:r w:rsidR="00C555D6">
        <w:t>GFI</w:t>
      </w:r>
      <w:r w:rsidRPr="004E70E9">
        <w:t xml:space="preserve"> indicates </w:t>
      </w:r>
      <w:r w:rsidRPr="004E70E9">
        <w:rPr>
          <w:lang w:val="el-GR"/>
        </w:rPr>
        <w:t>χ²</w:t>
      </w:r>
      <w:r w:rsidRPr="004E70E9">
        <w:t>(</w:t>
      </w:r>
      <w:r>
        <w:t>1</w:t>
      </w:r>
      <w:r w:rsidRPr="004E70E9">
        <w:t xml:space="preserve">) = </w:t>
      </w:r>
      <w:r>
        <w:t>1.798</w:t>
      </w:r>
      <w:r w:rsidRPr="004E70E9">
        <w:t>, p</w:t>
      </w:r>
      <w:r>
        <w:t xml:space="preserve"> </w:t>
      </w:r>
      <w:r w:rsidRPr="004E70E9">
        <w:t>&lt;</w:t>
      </w:r>
      <w:r>
        <w:t xml:space="preserve"> </w:t>
      </w:r>
      <w:r w:rsidRPr="004E70E9">
        <w:t>.</w:t>
      </w:r>
      <w:r>
        <w:t>180; CMIN/DF</w:t>
      </w:r>
      <w:r w:rsidR="002A2C03">
        <w:t xml:space="preserve"> </w:t>
      </w:r>
      <w:r>
        <w:t>=</w:t>
      </w:r>
      <w:r w:rsidR="002A2C03">
        <w:t xml:space="preserve"> </w:t>
      </w:r>
      <w:r>
        <w:t>1.798, indicating an acceptable fit. The path model is significant (</w:t>
      </w:r>
      <w:r w:rsidRPr="00495298">
        <w:rPr>
          <w:i/>
          <w:iCs/>
        </w:rPr>
        <w:t>p.</w:t>
      </w:r>
      <w:r>
        <w:t>=.180) and an excellent fit (GFI</w:t>
      </w:r>
      <w:r w:rsidR="002A2C03">
        <w:t xml:space="preserve"> </w:t>
      </w:r>
      <w:r>
        <w:t>=</w:t>
      </w:r>
      <w:r w:rsidR="002A2C03">
        <w:t xml:space="preserve"> </w:t>
      </w:r>
      <w:r>
        <w:t>.997; AGFI</w:t>
      </w:r>
      <w:r w:rsidR="002A2C03">
        <w:t xml:space="preserve"> </w:t>
      </w:r>
      <w:r>
        <w:t>=</w:t>
      </w:r>
      <w:r w:rsidR="002A2C03">
        <w:t xml:space="preserve"> </w:t>
      </w:r>
      <w:r>
        <w:t>.970). All study path measures were &gt;</w:t>
      </w:r>
      <w:r w:rsidR="002A2C03">
        <w:t xml:space="preserve"> </w:t>
      </w:r>
      <w:r>
        <w:t>.90, indicating an acceptable fitting model.</w:t>
      </w:r>
      <w:r w:rsidRPr="0093537D">
        <w:t xml:space="preserve"> </w:t>
      </w:r>
      <w:r>
        <w:t>The study</w:t>
      </w:r>
      <w:r w:rsidR="00C555D6">
        <w:t>, using</w:t>
      </w:r>
      <w:r>
        <w:t xml:space="preserve"> RMSEA (.051), indicated an acceptable fit to the data</w:t>
      </w:r>
      <w:r w:rsidR="009F7CA4">
        <w:t xml:space="preserve"> (</w:t>
      </w:r>
      <w:r w:rsidR="00B43B92">
        <w:t>Table 7</w:t>
      </w:r>
      <w:r w:rsidR="009F7CA4">
        <w:t>).</w:t>
      </w:r>
    </w:p>
    <w:p w14:paraId="69A24CC7" w14:textId="77777777" w:rsidR="0057322F" w:rsidRDefault="0057322F">
      <w:pPr>
        <w:spacing w:line="240" w:lineRule="auto"/>
        <w:rPr>
          <w:b/>
          <w:bCs/>
        </w:rPr>
      </w:pPr>
      <w:r>
        <w:rPr>
          <w:b/>
          <w:bCs/>
        </w:rPr>
        <w:br w:type="page"/>
      </w:r>
    </w:p>
    <w:p w14:paraId="506D22B0" w14:textId="4A1D85C9" w:rsidR="00A30B4C" w:rsidRPr="005D758F" w:rsidRDefault="00B43B92" w:rsidP="005D758F">
      <w:pPr>
        <w:rPr>
          <w:b/>
          <w:bCs/>
        </w:rPr>
      </w:pPr>
      <w:r>
        <w:rPr>
          <w:b/>
          <w:bCs/>
        </w:rPr>
        <w:lastRenderedPageBreak/>
        <w:t>Table 7</w:t>
      </w:r>
    </w:p>
    <w:p w14:paraId="152FC138" w14:textId="77777777" w:rsidR="00C964CB" w:rsidRPr="005D758F" w:rsidRDefault="00776C6E" w:rsidP="005D758F">
      <w:pPr>
        <w:rPr>
          <w:i/>
          <w:iCs/>
        </w:rPr>
      </w:pPr>
      <w:r>
        <w:rPr>
          <w:i/>
          <w:iCs/>
        </w:rPr>
        <w:t xml:space="preserve">Path </w:t>
      </w:r>
      <w:r w:rsidR="00C964CB" w:rsidRPr="005D758F">
        <w:rPr>
          <w:i/>
          <w:iCs/>
        </w:rPr>
        <w:t>Model Fit Summary</w:t>
      </w:r>
    </w:p>
    <w:p w14:paraId="64143591" w14:textId="77777777" w:rsidR="00C964CB" w:rsidRPr="005E2037" w:rsidRDefault="00C964CB" w:rsidP="005D758F">
      <w:r w:rsidRPr="005E2037">
        <w:t>CMIN</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671"/>
        <w:gridCol w:w="1060"/>
        <w:gridCol w:w="400"/>
        <w:gridCol w:w="700"/>
        <w:gridCol w:w="1031"/>
      </w:tblGrid>
      <w:tr w:rsidR="00C964CB" w:rsidRPr="005E2037" w14:paraId="4C25C91A" w14:textId="77777777" w:rsidTr="00DC2092">
        <w:trPr>
          <w:tblHeader/>
        </w:trPr>
        <w:tc>
          <w:tcPr>
            <w:tcW w:w="0" w:type="auto"/>
            <w:tcBorders>
              <w:bottom w:val="single" w:sz="6" w:space="0" w:color="auto"/>
              <w:right w:val="single" w:sz="6" w:space="0" w:color="auto"/>
            </w:tcBorders>
            <w:vAlign w:val="center"/>
            <w:hideMark/>
          </w:tcPr>
          <w:p w14:paraId="7657ECAA" w14:textId="77777777" w:rsidR="00C964CB" w:rsidRPr="005E2037" w:rsidRDefault="00C964CB" w:rsidP="005D758F">
            <w:pPr>
              <w:rPr>
                <w:rFonts w:eastAsia="Times New Roman"/>
              </w:rPr>
            </w:pPr>
            <w:r w:rsidRPr="005E2037">
              <w:rPr>
                <w:rFonts w:eastAsia="Times New Roman"/>
              </w:rPr>
              <w:t>Model</w:t>
            </w:r>
          </w:p>
        </w:tc>
        <w:tc>
          <w:tcPr>
            <w:tcW w:w="0" w:type="auto"/>
            <w:tcBorders>
              <w:bottom w:val="single" w:sz="6" w:space="0" w:color="auto"/>
            </w:tcBorders>
            <w:vAlign w:val="center"/>
            <w:hideMark/>
          </w:tcPr>
          <w:p w14:paraId="261F32AA" w14:textId="77777777" w:rsidR="00C964CB" w:rsidRPr="005E2037" w:rsidRDefault="00C964CB" w:rsidP="005D758F">
            <w:pPr>
              <w:rPr>
                <w:rFonts w:eastAsia="Times New Roman"/>
              </w:rPr>
            </w:pPr>
            <w:r w:rsidRPr="005E2037">
              <w:rPr>
                <w:rFonts w:eastAsia="Times New Roman"/>
              </w:rPr>
              <w:t>NPAR</w:t>
            </w:r>
          </w:p>
        </w:tc>
        <w:tc>
          <w:tcPr>
            <w:tcW w:w="0" w:type="auto"/>
            <w:tcBorders>
              <w:bottom w:val="single" w:sz="6" w:space="0" w:color="auto"/>
            </w:tcBorders>
            <w:vAlign w:val="center"/>
            <w:hideMark/>
          </w:tcPr>
          <w:p w14:paraId="15E775CF" w14:textId="77777777" w:rsidR="00C964CB" w:rsidRPr="005E2037" w:rsidRDefault="00C964CB" w:rsidP="005D758F">
            <w:pPr>
              <w:rPr>
                <w:rFonts w:eastAsia="Times New Roman"/>
              </w:rPr>
            </w:pPr>
            <w:r w:rsidRPr="005E2037">
              <w:rPr>
                <w:rFonts w:eastAsia="Times New Roman"/>
              </w:rPr>
              <w:t>CMIN</w:t>
            </w:r>
          </w:p>
        </w:tc>
        <w:tc>
          <w:tcPr>
            <w:tcW w:w="0" w:type="auto"/>
            <w:tcBorders>
              <w:bottom w:val="single" w:sz="6" w:space="0" w:color="auto"/>
            </w:tcBorders>
            <w:vAlign w:val="center"/>
            <w:hideMark/>
          </w:tcPr>
          <w:p w14:paraId="6B9F35B4" w14:textId="77777777" w:rsidR="00C964CB" w:rsidRPr="005E2037" w:rsidRDefault="00C964CB" w:rsidP="005D758F">
            <w:pPr>
              <w:rPr>
                <w:rFonts w:eastAsia="Times New Roman"/>
              </w:rPr>
            </w:pPr>
            <w:r w:rsidRPr="005E2037">
              <w:rPr>
                <w:rFonts w:eastAsia="Times New Roman"/>
              </w:rPr>
              <w:t>DF</w:t>
            </w:r>
          </w:p>
        </w:tc>
        <w:tc>
          <w:tcPr>
            <w:tcW w:w="0" w:type="auto"/>
            <w:tcBorders>
              <w:bottom w:val="single" w:sz="6" w:space="0" w:color="auto"/>
            </w:tcBorders>
            <w:vAlign w:val="center"/>
            <w:hideMark/>
          </w:tcPr>
          <w:p w14:paraId="55DC1A5F" w14:textId="77777777" w:rsidR="00C964CB" w:rsidRPr="005E2037" w:rsidRDefault="00C964CB" w:rsidP="005D758F">
            <w:pPr>
              <w:rPr>
                <w:rFonts w:eastAsia="Times New Roman"/>
              </w:rPr>
            </w:pPr>
            <w:r w:rsidRPr="005E2037">
              <w:rPr>
                <w:rFonts w:eastAsia="Times New Roman"/>
              </w:rPr>
              <w:t>P</w:t>
            </w:r>
          </w:p>
        </w:tc>
        <w:tc>
          <w:tcPr>
            <w:tcW w:w="0" w:type="auto"/>
            <w:tcBorders>
              <w:bottom w:val="single" w:sz="6" w:space="0" w:color="auto"/>
            </w:tcBorders>
            <w:vAlign w:val="center"/>
            <w:hideMark/>
          </w:tcPr>
          <w:p w14:paraId="77ECA293" w14:textId="77777777" w:rsidR="00C964CB" w:rsidRPr="005E2037" w:rsidRDefault="00C964CB" w:rsidP="005D758F">
            <w:pPr>
              <w:rPr>
                <w:rFonts w:eastAsia="Times New Roman"/>
              </w:rPr>
            </w:pPr>
            <w:r w:rsidRPr="005E2037">
              <w:rPr>
                <w:rFonts w:eastAsia="Times New Roman"/>
              </w:rPr>
              <w:t>CMIN/DF</w:t>
            </w:r>
          </w:p>
        </w:tc>
      </w:tr>
      <w:tr w:rsidR="00C964CB" w:rsidRPr="005E2037" w14:paraId="0924A245" w14:textId="77777777" w:rsidTr="00DC2092">
        <w:tc>
          <w:tcPr>
            <w:tcW w:w="0" w:type="auto"/>
            <w:tcBorders>
              <w:right w:val="single" w:sz="6" w:space="0" w:color="auto"/>
            </w:tcBorders>
            <w:vAlign w:val="center"/>
            <w:hideMark/>
          </w:tcPr>
          <w:p w14:paraId="60A0D345" w14:textId="77777777" w:rsidR="00C964CB" w:rsidRPr="005E2037" w:rsidRDefault="00C964CB" w:rsidP="005D758F">
            <w:pPr>
              <w:rPr>
                <w:rFonts w:eastAsia="Times New Roman"/>
              </w:rPr>
            </w:pPr>
            <w:r w:rsidRPr="005E2037">
              <w:rPr>
                <w:rFonts w:eastAsia="Times New Roman"/>
              </w:rPr>
              <w:t>Default model</w:t>
            </w:r>
          </w:p>
        </w:tc>
        <w:tc>
          <w:tcPr>
            <w:tcW w:w="0" w:type="auto"/>
            <w:tcMar>
              <w:top w:w="15" w:type="dxa"/>
              <w:left w:w="140" w:type="dxa"/>
              <w:bottom w:w="15" w:type="dxa"/>
              <w:right w:w="140" w:type="dxa"/>
            </w:tcMar>
            <w:vAlign w:val="center"/>
            <w:hideMark/>
          </w:tcPr>
          <w:p w14:paraId="14D5DC54" w14:textId="77777777" w:rsidR="00C964CB" w:rsidRPr="005E2037" w:rsidRDefault="00C964CB" w:rsidP="005D758F">
            <w:pPr>
              <w:rPr>
                <w:rFonts w:eastAsia="Times New Roman"/>
              </w:rPr>
            </w:pPr>
            <w:r w:rsidRPr="005E2037">
              <w:rPr>
                <w:rFonts w:eastAsia="Times New Roman"/>
              </w:rPr>
              <w:t>9</w:t>
            </w:r>
          </w:p>
        </w:tc>
        <w:tc>
          <w:tcPr>
            <w:tcW w:w="0" w:type="auto"/>
            <w:tcMar>
              <w:top w:w="15" w:type="dxa"/>
              <w:left w:w="140" w:type="dxa"/>
              <w:bottom w:w="15" w:type="dxa"/>
              <w:right w:w="140" w:type="dxa"/>
            </w:tcMar>
            <w:vAlign w:val="center"/>
            <w:hideMark/>
          </w:tcPr>
          <w:p w14:paraId="6B724952" w14:textId="77777777" w:rsidR="00C964CB" w:rsidRPr="005E2037" w:rsidRDefault="00C964CB" w:rsidP="005D758F">
            <w:pPr>
              <w:rPr>
                <w:rFonts w:eastAsia="Times New Roman"/>
              </w:rPr>
            </w:pPr>
            <w:r w:rsidRPr="005E2037">
              <w:rPr>
                <w:rFonts w:eastAsia="Times New Roman"/>
              </w:rPr>
              <w:t>1.798</w:t>
            </w:r>
          </w:p>
        </w:tc>
        <w:tc>
          <w:tcPr>
            <w:tcW w:w="0" w:type="auto"/>
            <w:tcMar>
              <w:top w:w="15" w:type="dxa"/>
              <w:left w:w="140" w:type="dxa"/>
              <w:bottom w:w="15" w:type="dxa"/>
              <w:right w:w="140" w:type="dxa"/>
            </w:tcMar>
            <w:vAlign w:val="center"/>
            <w:hideMark/>
          </w:tcPr>
          <w:p w14:paraId="1A73C195" w14:textId="77777777" w:rsidR="00C964CB" w:rsidRPr="005E2037" w:rsidRDefault="00C964CB" w:rsidP="005D758F">
            <w:pPr>
              <w:rPr>
                <w:rFonts w:eastAsia="Times New Roman"/>
              </w:rPr>
            </w:pPr>
            <w:r w:rsidRPr="005E2037">
              <w:rPr>
                <w:rFonts w:eastAsia="Times New Roman"/>
              </w:rPr>
              <w:t>1</w:t>
            </w:r>
          </w:p>
        </w:tc>
        <w:tc>
          <w:tcPr>
            <w:tcW w:w="0" w:type="auto"/>
            <w:tcMar>
              <w:top w:w="15" w:type="dxa"/>
              <w:left w:w="140" w:type="dxa"/>
              <w:bottom w:w="15" w:type="dxa"/>
              <w:right w:w="140" w:type="dxa"/>
            </w:tcMar>
            <w:vAlign w:val="center"/>
            <w:hideMark/>
          </w:tcPr>
          <w:p w14:paraId="65D62F18" w14:textId="77777777" w:rsidR="00C964CB" w:rsidRPr="005E2037" w:rsidRDefault="00C964CB" w:rsidP="005D758F">
            <w:pPr>
              <w:rPr>
                <w:rFonts w:eastAsia="Times New Roman"/>
              </w:rPr>
            </w:pPr>
            <w:r w:rsidRPr="005E2037">
              <w:rPr>
                <w:rFonts w:eastAsia="Times New Roman"/>
              </w:rPr>
              <w:t>.180</w:t>
            </w:r>
          </w:p>
        </w:tc>
        <w:tc>
          <w:tcPr>
            <w:tcW w:w="0" w:type="auto"/>
            <w:tcMar>
              <w:top w:w="15" w:type="dxa"/>
              <w:left w:w="140" w:type="dxa"/>
              <w:bottom w:w="15" w:type="dxa"/>
              <w:right w:w="140" w:type="dxa"/>
            </w:tcMar>
            <w:vAlign w:val="center"/>
            <w:hideMark/>
          </w:tcPr>
          <w:p w14:paraId="64D98DDF" w14:textId="77777777" w:rsidR="00C964CB" w:rsidRPr="005E2037" w:rsidRDefault="00C964CB" w:rsidP="005D758F">
            <w:pPr>
              <w:rPr>
                <w:rFonts w:eastAsia="Times New Roman"/>
              </w:rPr>
            </w:pPr>
            <w:r w:rsidRPr="005E2037">
              <w:rPr>
                <w:rFonts w:eastAsia="Times New Roman"/>
              </w:rPr>
              <w:t>1.798</w:t>
            </w:r>
          </w:p>
        </w:tc>
      </w:tr>
      <w:tr w:rsidR="00C964CB" w:rsidRPr="005E2037" w14:paraId="3A256F24" w14:textId="77777777" w:rsidTr="00DC2092">
        <w:tc>
          <w:tcPr>
            <w:tcW w:w="0" w:type="auto"/>
            <w:tcBorders>
              <w:right w:val="single" w:sz="6" w:space="0" w:color="auto"/>
            </w:tcBorders>
            <w:vAlign w:val="center"/>
            <w:hideMark/>
          </w:tcPr>
          <w:p w14:paraId="5D71E703" w14:textId="77777777" w:rsidR="00C964CB" w:rsidRPr="005E2037" w:rsidRDefault="00C964CB" w:rsidP="005D758F">
            <w:pPr>
              <w:rPr>
                <w:rFonts w:eastAsia="Times New Roman"/>
              </w:rPr>
            </w:pPr>
            <w:r w:rsidRPr="005E2037">
              <w:rPr>
                <w:rFonts w:eastAsia="Times New Roman"/>
              </w:rPr>
              <w:t>Saturated model</w:t>
            </w:r>
          </w:p>
        </w:tc>
        <w:tc>
          <w:tcPr>
            <w:tcW w:w="0" w:type="auto"/>
            <w:tcMar>
              <w:top w:w="15" w:type="dxa"/>
              <w:left w:w="140" w:type="dxa"/>
              <w:bottom w:w="15" w:type="dxa"/>
              <w:right w:w="140" w:type="dxa"/>
            </w:tcMar>
            <w:vAlign w:val="center"/>
            <w:hideMark/>
          </w:tcPr>
          <w:p w14:paraId="75B855E6" w14:textId="77777777" w:rsidR="00C964CB" w:rsidRPr="005E2037" w:rsidRDefault="00C964CB" w:rsidP="005D758F">
            <w:pPr>
              <w:rPr>
                <w:rFonts w:eastAsia="Times New Roman"/>
              </w:rPr>
            </w:pPr>
            <w:r w:rsidRPr="005E2037">
              <w:rPr>
                <w:rFonts w:eastAsia="Times New Roman"/>
              </w:rPr>
              <w:t>10</w:t>
            </w:r>
          </w:p>
        </w:tc>
        <w:tc>
          <w:tcPr>
            <w:tcW w:w="0" w:type="auto"/>
            <w:tcMar>
              <w:top w:w="15" w:type="dxa"/>
              <w:left w:w="140" w:type="dxa"/>
              <w:bottom w:w="15" w:type="dxa"/>
              <w:right w:w="140" w:type="dxa"/>
            </w:tcMar>
            <w:vAlign w:val="center"/>
            <w:hideMark/>
          </w:tcPr>
          <w:p w14:paraId="3BC44367" w14:textId="77777777" w:rsidR="00C964CB" w:rsidRPr="005E2037" w:rsidRDefault="00C964CB" w:rsidP="005D758F">
            <w:pPr>
              <w:rPr>
                <w:rFonts w:eastAsia="Times New Roman"/>
              </w:rPr>
            </w:pPr>
            <w:r w:rsidRPr="005E2037">
              <w:rPr>
                <w:rFonts w:eastAsia="Times New Roman"/>
              </w:rPr>
              <w:t>.000</w:t>
            </w:r>
          </w:p>
        </w:tc>
        <w:tc>
          <w:tcPr>
            <w:tcW w:w="0" w:type="auto"/>
            <w:tcMar>
              <w:top w:w="15" w:type="dxa"/>
              <w:left w:w="140" w:type="dxa"/>
              <w:bottom w:w="15" w:type="dxa"/>
              <w:right w:w="140" w:type="dxa"/>
            </w:tcMar>
            <w:vAlign w:val="center"/>
            <w:hideMark/>
          </w:tcPr>
          <w:p w14:paraId="735AA127" w14:textId="77777777" w:rsidR="00C964CB" w:rsidRPr="005E2037" w:rsidRDefault="00C964CB" w:rsidP="005D758F">
            <w:pPr>
              <w:rPr>
                <w:rFonts w:eastAsia="Times New Roman"/>
              </w:rPr>
            </w:pPr>
            <w:r w:rsidRPr="005E2037">
              <w:rPr>
                <w:rFonts w:eastAsia="Times New Roman"/>
              </w:rPr>
              <w:t>0</w:t>
            </w:r>
          </w:p>
        </w:tc>
        <w:tc>
          <w:tcPr>
            <w:tcW w:w="0" w:type="auto"/>
            <w:vAlign w:val="center"/>
            <w:hideMark/>
          </w:tcPr>
          <w:p w14:paraId="76E55418" w14:textId="77777777" w:rsidR="00C964CB" w:rsidRPr="005E2037" w:rsidRDefault="00C964CB" w:rsidP="005D758F">
            <w:pPr>
              <w:rPr>
                <w:rFonts w:eastAsia="Times New Roman"/>
              </w:rPr>
            </w:pPr>
          </w:p>
        </w:tc>
        <w:tc>
          <w:tcPr>
            <w:tcW w:w="0" w:type="auto"/>
            <w:vAlign w:val="center"/>
            <w:hideMark/>
          </w:tcPr>
          <w:p w14:paraId="56D81188" w14:textId="77777777" w:rsidR="00C964CB" w:rsidRPr="005E2037" w:rsidRDefault="00C964CB" w:rsidP="005D758F">
            <w:pPr>
              <w:rPr>
                <w:rFonts w:eastAsia="Times New Roman"/>
              </w:rPr>
            </w:pPr>
          </w:p>
        </w:tc>
      </w:tr>
      <w:tr w:rsidR="00C964CB" w:rsidRPr="005E2037" w14:paraId="5A4F507F" w14:textId="77777777" w:rsidTr="00DC2092">
        <w:tc>
          <w:tcPr>
            <w:tcW w:w="0" w:type="auto"/>
            <w:tcBorders>
              <w:right w:val="single" w:sz="6" w:space="0" w:color="auto"/>
            </w:tcBorders>
            <w:vAlign w:val="center"/>
            <w:hideMark/>
          </w:tcPr>
          <w:p w14:paraId="49257EA9" w14:textId="77777777" w:rsidR="00C964CB" w:rsidRPr="005E2037" w:rsidRDefault="00C964CB" w:rsidP="005D758F">
            <w:pPr>
              <w:rPr>
                <w:rFonts w:eastAsia="Times New Roman"/>
              </w:rPr>
            </w:pPr>
            <w:r w:rsidRPr="005E2037">
              <w:rPr>
                <w:rFonts w:eastAsia="Times New Roman"/>
              </w:rPr>
              <w:t>Independence model</w:t>
            </w:r>
          </w:p>
        </w:tc>
        <w:tc>
          <w:tcPr>
            <w:tcW w:w="0" w:type="auto"/>
            <w:tcMar>
              <w:top w:w="15" w:type="dxa"/>
              <w:left w:w="140" w:type="dxa"/>
              <w:bottom w:w="15" w:type="dxa"/>
              <w:right w:w="140" w:type="dxa"/>
            </w:tcMar>
            <w:vAlign w:val="center"/>
            <w:hideMark/>
          </w:tcPr>
          <w:p w14:paraId="3E78F748" w14:textId="77777777" w:rsidR="00C964CB" w:rsidRPr="005E2037" w:rsidRDefault="00C964CB" w:rsidP="005D758F">
            <w:pPr>
              <w:rPr>
                <w:rFonts w:eastAsia="Times New Roman"/>
              </w:rPr>
            </w:pPr>
            <w:r w:rsidRPr="005E2037">
              <w:rPr>
                <w:rFonts w:eastAsia="Times New Roman"/>
              </w:rPr>
              <w:t>4</w:t>
            </w:r>
          </w:p>
        </w:tc>
        <w:tc>
          <w:tcPr>
            <w:tcW w:w="0" w:type="auto"/>
            <w:tcMar>
              <w:top w:w="15" w:type="dxa"/>
              <w:left w:w="140" w:type="dxa"/>
              <w:bottom w:w="15" w:type="dxa"/>
              <w:right w:w="140" w:type="dxa"/>
            </w:tcMar>
            <w:vAlign w:val="center"/>
            <w:hideMark/>
          </w:tcPr>
          <w:p w14:paraId="41B34F7C" w14:textId="77777777" w:rsidR="00C964CB" w:rsidRPr="005E2037" w:rsidRDefault="00C964CB" w:rsidP="005D758F">
            <w:pPr>
              <w:rPr>
                <w:rFonts w:eastAsia="Times New Roman"/>
              </w:rPr>
            </w:pPr>
            <w:r w:rsidRPr="005E2037">
              <w:rPr>
                <w:rFonts w:eastAsia="Times New Roman"/>
              </w:rPr>
              <w:t>494.751</w:t>
            </w:r>
          </w:p>
        </w:tc>
        <w:tc>
          <w:tcPr>
            <w:tcW w:w="0" w:type="auto"/>
            <w:tcMar>
              <w:top w:w="15" w:type="dxa"/>
              <w:left w:w="140" w:type="dxa"/>
              <w:bottom w:w="15" w:type="dxa"/>
              <w:right w:w="140" w:type="dxa"/>
            </w:tcMar>
            <w:vAlign w:val="center"/>
            <w:hideMark/>
          </w:tcPr>
          <w:p w14:paraId="16FD2915" w14:textId="77777777" w:rsidR="00C964CB" w:rsidRPr="005E2037" w:rsidRDefault="00C964CB" w:rsidP="005D758F">
            <w:pPr>
              <w:rPr>
                <w:rFonts w:eastAsia="Times New Roman"/>
              </w:rPr>
            </w:pPr>
            <w:r w:rsidRPr="005E2037">
              <w:rPr>
                <w:rFonts w:eastAsia="Times New Roman"/>
              </w:rPr>
              <w:t>6</w:t>
            </w:r>
          </w:p>
        </w:tc>
        <w:tc>
          <w:tcPr>
            <w:tcW w:w="0" w:type="auto"/>
            <w:tcMar>
              <w:top w:w="15" w:type="dxa"/>
              <w:left w:w="140" w:type="dxa"/>
              <w:bottom w:w="15" w:type="dxa"/>
              <w:right w:w="140" w:type="dxa"/>
            </w:tcMar>
            <w:vAlign w:val="center"/>
            <w:hideMark/>
          </w:tcPr>
          <w:p w14:paraId="091DC6BA" w14:textId="77777777" w:rsidR="00C964CB" w:rsidRPr="005E2037" w:rsidRDefault="00C964CB" w:rsidP="005D758F">
            <w:pPr>
              <w:rPr>
                <w:rFonts w:eastAsia="Times New Roman"/>
              </w:rPr>
            </w:pPr>
            <w:r w:rsidRPr="005E2037">
              <w:rPr>
                <w:rFonts w:eastAsia="Times New Roman"/>
              </w:rPr>
              <w:t>.000</w:t>
            </w:r>
          </w:p>
        </w:tc>
        <w:tc>
          <w:tcPr>
            <w:tcW w:w="0" w:type="auto"/>
            <w:tcMar>
              <w:top w:w="15" w:type="dxa"/>
              <w:left w:w="140" w:type="dxa"/>
              <w:bottom w:w="15" w:type="dxa"/>
              <w:right w:w="140" w:type="dxa"/>
            </w:tcMar>
            <w:vAlign w:val="center"/>
            <w:hideMark/>
          </w:tcPr>
          <w:p w14:paraId="565D749B" w14:textId="77777777" w:rsidR="00C964CB" w:rsidRPr="005E2037" w:rsidRDefault="00C964CB" w:rsidP="005D758F">
            <w:pPr>
              <w:rPr>
                <w:rFonts w:eastAsia="Times New Roman"/>
              </w:rPr>
            </w:pPr>
            <w:r w:rsidRPr="005E2037">
              <w:rPr>
                <w:rFonts w:eastAsia="Times New Roman"/>
              </w:rPr>
              <w:t>82.458</w:t>
            </w:r>
          </w:p>
        </w:tc>
      </w:tr>
    </w:tbl>
    <w:p w14:paraId="2FD01172" w14:textId="77777777" w:rsidR="00C964CB" w:rsidRPr="005E2037" w:rsidRDefault="00C964CB" w:rsidP="005D758F">
      <w:r w:rsidRPr="005E2037">
        <w:t>RMR, GFI</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820"/>
        <w:gridCol w:w="820"/>
        <w:gridCol w:w="700"/>
        <w:gridCol w:w="700"/>
      </w:tblGrid>
      <w:tr w:rsidR="00C964CB" w:rsidRPr="005E2037" w14:paraId="28AA0A89" w14:textId="77777777" w:rsidTr="00DC2092">
        <w:trPr>
          <w:tblHeader/>
        </w:trPr>
        <w:tc>
          <w:tcPr>
            <w:tcW w:w="0" w:type="auto"/>
            <w:tcBorders>
              <w:bottom w:val="single" w:sz="6" w:space="0" w:color="auto"/>
              <w:right w:val="single" w:sz="6" w:space="0" w:color="auto"/>
            </w:tcBorders>
            <w:vAlign w:val="center"/>
            <w:hideMark/>
          </w:tcPr>
          <w:p w14:paraId="5C3A1F2D" w14:textId="77777777" w:rsidR="00C964CB" w:rsidRPr="005E2037" w:rsidRDefault="00C964CB" w:rsidP="005D758F">
            <w:pPr>
              <w:rPr>
                <w:rFonts w:eastAsia="Times New Roman"/>
              </w:rPr>
            </w:pPr>
            <w:r w:rsidRPr="005E2037">
              <w:rPr>
                <w:rFonts w:eastAsia="Times New Roman"/>
              </w:rPr>
              <w:t>Model</w:t>
            </w:r>
          </w:p>
        </w:tc>
        <w:tc>
          <w:tcPr>
            <w:tcW w:w="0" w:type="auto"/>
            <w:tcBorders>
              <w:bottom w:val="single" w:sz="6" w:space="0" w:color="auto"/>
            </w:tcBorders>
            <w:vAlign w:val="center"/>
            <w:hideMark/>
          </w:tcPr>
          <w:p w14:paraId="3CCAD63E" w14:textId="77777777" w:rsidR="00C964CB" w:rsidRPr="005E2037" w:rsidRDefault="00C964CB" w:rsidP="005D758F">
            <w:pPr>
              <w:rPr>
                <w:rFonts w:eastAsia="Times New Roman"/>
              </w:rPr>
            </w:pPr>
            <w:r w:rsidRPr="005E2037">
              <w:rPr>
                <w:rFonts w:eastAsia="Times New Roman"/>
              </w:rPr>
              <w:t>RMR</w:t>
            </w:r>
          </w:p>
        </w:tc>
        <w:tc>
          <w:tcPr>
            <w:tcW w:w="0" w:type="auto"/>
            <w:tcBorders>
              <w:bottom w:val="single" w:sz="6" w:space="0" w:color="auto"/>
            </w:tcBorders>
            <w:vAlign w:val="center"/>
            <w:hideMark/>
          </w:tcPr>
          <w:p w14:paraId="4C89DAA5" w14:textId="77777777" w:rsidR="00C964CB" w:rsidRPr="005E2037" w:rsidRDefault="00C964CB" w:rsidP="005D758F">
            <w:pPr>
              <w:rPr>
                <w:rFonts w:eastAsia="Times New Roman"/>
              </w:rPr>
            </w:pPr>
            <w:r w:rsidRPr="005E2037">
              <w:rPr>
                <w:rFonts w:eastAsia="Times New Roman"/>
              </w:rPr>
              <w:t>GFI</w:t>
            </w:r>
          </w:p>
        </w:tc>
        <w:tc>
          <w:tcPr>
            <w:tcW w:w="0" w:type="auto"/>
            <w:tcBorders>
              <w:bottom w:val="single" w:sz="6" w:space="0" w:color="auto"/>
            </w:tcBorders>
            <w:vAlign w:val="center"/>
            <w:hideMark/>
          </w:tcPr>
          <w:p w14:paraId="5F95C8C7" w14:textId="77777777" w:rsidR="00C964CB" w:rsidRPr="005E2037" w:rsidRDefault="00C964CB" w:rsidP="005D758F">
            <w:pPr>
              <w:rPr>
                <w:rFonts w:eastAsia="Times New Roman"/>
              </w:rPr>
            </w:pPr>
            <w:r w:rsidRPr="005E2037">
              <w:rPr>
                <w:rFonts w:eastAsia="Times New Roman"/>
              </w:rPr>
              <w:t>AGFI</w:t>
            </w:r>
          </w:p>
        </w:tc>
        <w:tc>
          <w:tcPr>
            <w:tcW w:w="0" w:type="auto"/>
            <w:tcBorders>
              <w:bottom w:val="single" w:sz="6" w:space="0" w:color="auto"/>
            </w:tcBorders>
            <w:vAlign w:val="center"/>
            <w:hideMark/>
          </w:tcPr>
          <w:p w14:paraId="10445629" w14:textId="77777777" w:rsidR="00C964CB" w:rsidRPr="005E2037" w:rsidRDefault="00C964CB" w:rsidP="005D758F">
            <w:pPr>
              <w:rPr>
                <w:rFonts w:eastAsia="Times New Roman"/>
              </w:rPr>
            </w:pPr>
            <w:r w:rsidRPr="005E2037">
              <w:rPr>
                <w:rFonts w:eastAsia="Times New Roman"/>
              </w:rPr>
              <w:t>PGFI</w:t>
            </w:r>
          </w:p>
        </w:tc>
      </w:tr>
      <w:tr w:rsidR="00C964CB" w:rsidRPr="005E2037" w14:paraId="3328CF1F" w14:textId="77777777" w:rsidTr="00DC2092">
        <w:tc>
          <w:tcPr>
            <w:tcW w:w="0" w:type="auto"/>
            <w:tcBorders>
              <w:right w:val="single" w:sz="6" w:space="0" w:color="auto"/>
            </w:tcBorders>
            <w:vAlign w:val="center"/>
            <w:hideMark/>
          </w:tcPr>
          <w:p w14:paraId="1E62E09F" w14:textId="77777777" w:rsidR="00C964CB" w:rsidRPr="005E2037" w:rsidRDefault="00C964CB" w:rsidP="005D758F">
            <w:pPr>
              <w:rPr>
                <w:rFonts w:eastAsia="Times New Roman"/>
              </w:rPr>
            </w:pPr>
            <w:r w:rsidRPr="005E2037">
              <w:rPr>
                <w:rFonts w:eastAsia="Times New Roman"/>
              </w:rPr>
              <w:t>Default model</w:t>
            </w:r>
          </w:p>
        </w:tc>
        <w:tc>
          <w:tcPr>
            <w:tcW w:w="0" w:type="auto"/>
            <w:tcMar>
              <w:top w:w="15" w:type="dxa"/>
              <w:left w:w="140" w:type="dxa"/>
              <w:bottom w:w="15" w:type="dxa"/>
              <w:right w:w="140" w:type="dxa"/>
            </w:tcMar>
            <w:vAlign w:val="center"/>
            <w:hideMark/>
          </w:tcPr>
          <w:p w14:paraId="524FE5BD" w14:textId="77777777" w:rsidR="00C964CB" w:rsidRPr="005E2037" w:rsidRDefault="00C964CB" w:rsidP="005D758F">
            <w:pPr>
              <w:rPr>
                <w:rFonts w:eastAsia="Times New Roman"/>
              </w:rPr>
            </w:pPr>
            <w:r w:rsidRPr="005E2037">
              <w:rPr>
                <w:rFonts w:eastAsia="Times New Roman"/>
              </w:rPr>
              <w:t>.032</w:t>
            </w:r>
          </w:p>
        </w:tc>
        <w:tc>
          <w:tcPr>
            <w:tcW w:w="0" w:type="auto"/>
            <w:tcMar>
              <w:top w:w="15" w:type="dxa"/>
              <w:left w:w="140" w:type="dxa"/>
              <w:bottom w:w="15" w:type="dxa"/>
              <w:right w:w="140" w:type="dxa"/>
            </w:tcMar>
            <w:vAlign w:val="center"/>
            <w:hideMark/>
          </w:tcPr>
          <w:p w14:paraId="5E2D636B" w14:textId="77777777" w:rsidR="00C964CB" w:rsidRPr="005E2037" w:rsidRDefault="00C964CB" w:rsidP="005D758F">
            <w:pPr>
              <w:rPr>
                <w:rFonts w:eastAsia="Times New Roman"/>
              </w:rPr>
            </w:pPr>
            <w:r w:rsidRPr="005E2037">
              <w:rPr>
                <w:rFonts w:eastAsia="Times New Roman"/>
              </w:rPr>
              <w:t>.997</w:t>
            </w:r>
          </w:p>
        </w:tc>
        <w:tc>
          <w:tcPr>
            <w:tcW w:w="0" w:type="auto"/>
            <w:tcMar>
              <w:top w:w="15" w:type="dxa"/>
              <w:left w:w="140" w:type="dxa"/>
              <w:bottom w:w="15" w:type="dxa"/>
              <w:right w:w="140" w:type="dxa"/>
            </w:tcMar>
            <w:vAlign w:val="center"/>
            <w:hideMark/>
          </w:tcPr>
          <w:p w14:paraId="0E4BDEF5" w14:textId="77777777" w:rsidR="00C964CB" w:rsidRPr="005E2037" w:rsidRDefault="00C964CB" w:rsidP="005D758F">
            <w:pPr>
              <w:rPr>
                <w:rFonts w:eastAsia="Times New Roman"/>
              </w:rPr>
            </w:pPr>
            <w:r w:rsidRPr="005E2037">
              <w:rPr>
                <w:rFonts w:eastAsia="Times New Roman"/>
              </w:rPr>
              <w:t>.970</w:t>
            </w:r>
          </w:p>
        </w:tc>
        <w:tc>
          <w:tcPr>
            <w:tcW w:w="0" w:type="auto"/>
            <w:tcMar>
              <w:top w:w="15" w:type="dxa"/>
              <w:left w:w="140" w:type="dxa"/>
              <w:bottom w:w="15" w:type="dxa"/>
              <w:right w:w="140" w:type="dxa"/>
            </w:tcMar>
            <w:vAlign w:val="center"/>
            <w:hideMark/>
          </w:tcPr>
          <w:p w14:paraId="0FB523BD" w14:textId="77777777" w:rsidR="00C964CB" w:rsidRPr="005E2037" w:rsidRDefault="00C964CB" w:rsidP="005D758F">
            <w:pPr>
              <w:rPr>
                <w:rFonts w:eastAsia="Times New Roman"/>
              </w:rPr>
            </w:pPr>
            <w:r w:rsidRPr="005E2037">
              <w:rPr>
                <w:rFonts w:eastAsia="Times New Roman"/>
              </w:rPr>
              <w:t>.100</w:t>
            </w:r>
          </w:p>
        </w:tc>
      </w:tr>
      <w:tr w:rsidR="00C964CB" w:rsidRPr="005E2037" w14:paraId="4F1D15E2" w14:textId="77777777" w:rsidTr="00DC2092">
        <w:tc>
          <w:tcPr>
            <w:tcW w:w="0" w:type="auto"/>
            <w:tcBorders>
              <w:right w:val="single" w:sz="6" w:space="0" w:color="auto"/>
            </w:tcBorders>
            <w:vAlign w:val="center"/>
            <w:hideMark/>
          </w:tcPr>
          <w:p w14:paraId="3F9E9A59" w14:textId="77777777" w:rsidR="00C964CB" w:rsidRPr="005E2037" w:rsidRDefault="00C964CB" w:rsidP="005D758F">
            <w:pPr>
              <w:rPr>
                <w:rFonts w:eastAsia="Times New Roman"/>
              </w:rPr>
            </w:pPr>
            <w:r w:rsidRPr="005E2037">
              <w:rPr>
                <w:rFonts w:eastAsia="Times New Roman"/>
              </w:rPr>
              <w:t>Saturated model</w:t>
            </w:r>
          </w:p>
        </w:tc>
        <w:tc>
          <w:tcPr>
            <w:tcW w:w="0" w:type="auto"/>
            <w:tcMar>
              <w:top w:w="15" w:type="dxa"/>
              <w:left w:w="140" w:type="dxa"/>
              <w:bottom w:w="15" w:type="dxa"/>
              <w:right w:w="140" w:type="dxa"/>
            </w:tcMar>
            <w:vAlign w:val="center"/>
            <w:hideMark/>
          </w:tcPr>
          <w:p w14:paraId="42942A1D" w14:textId="77777777" w:rsidR="00C964CB" w:rsidRPr="005E2037" w:rsidRDefault="00C964CB" w:rsidP="005D758F">
            <w:pPr>
              <w:rPr>
                <w:rFonts w:eastAsia="Times New Roman"/>
              </w:rPr>
            </w:pPr>
            <w:r w:rsidRPr="005E2037">
              <w:rPr>
                <w:rFonts w:eastAsia="Times New Roman"/>
              </w:rPr>
              <w:t>.000</w:t>
            </w:r>
          </w:p>
        </w:tc>
        <w:tc>
          <w:tcPr>
            <w:tcW w:w="0" w:type="auto"/>
            <w:tcMar>
              <w:top w:w="15" w:type="dxa"/>
              <w:left w:w="140" w:type="dxa"/>
              <w:bottom w:w="15" w:type="dxa"/>
              <w:right w:w="140" w:type="dxa"/>
            </w:tcMar>
            <w:vAlign w:val="center"/>
            <w:hideMark/>
          </w:tcPr>
          <w:p w14:paraId="492075F3" w14:textId="77777777" w:rsidR="00C964CB" w:rsidRPr="005E2037" w:rsidRDefault="00C964CB" w:rsidP="005D758F">
            <w:pPr>
              <w:rPr>
                <w:rFonts w:eastAsia="Times New Roman"/>
              </w:rPr>
            </w:pPr>
            <w:r w:rsidRPr="005E2037">
              <w:rPr>
                <w:rFonts w:eastAsia="Times New Roman"/>
              </w:rPr>
              <w:t>1.000</w:t>
            </w:r>
          </w:p>
        </w:tc>
        <w:tc>
          <w:tcPr>
            <w:tcW w:w="0" w:type="auto"/>
            <w:tcMar>
              <w:top w:w="15" w:type="dxa"/>
              <w:left w:w="140" w:type="dxa"/>
              <w:bottom w:w="15" w:type="dxa"/>
              <w:right w:w="140" w:type="dxa"/>
            </w:tcMar>
            <w:vAlign w:val="center"/>
            <w:hideMark/>
          </w:tcPr>
          <w:p w14:paraId="7D59B5D4" w14:textId="77777777" w:rsidR="00C964CB" w:rsidRPr="005E2037" w:rsidRDefault="00C964CB" w:rsidP="005D758F">
            <w:pPr>
              <w:rPr>
                <w:rFonts w:eastAsia="Times New Roman"/>
              </w:rPr>
            </w:pPr>
          </w:p>
        </w:tc>
        <w:tc>
          <w:tcPr>
            <w:tcW w:w="0" w:type="auto"/>
            <w:tcMar>
              <w:top w:w="15" w:type="dxa"/>
              <w:left w:w="140" w:type="dxa"/>
              <w:bottom w:w="15" w:type="dxa"/>
              <w:right w:w="140" w:type="dxa"/>
            </w:tcMar>
            <w:vAlign w:val="center"/>
            <w:hideMark/>
          </w:tcPr>
          <w:p w14:paraId="75A17BF3" w14:textId="77777777" w:rsidR="00C964CB" w:rsidRPr="005E2037" w:rsidRDefault="00C964CB" w:rsidP="005D758F">
            <w:pPr>
              <w:rPr>
                <w:rFonts w:eastAsia="Times New Roman"/>
              </w:rPr>
            </w:pPr>
          </w:p>
        </w:tc>
      </w:tr>
      <w:tr w:rsidR="00C964CB" w:rsidRPr="005E2037" w14:paraId="7FC7B0BF" w14:textId="77777777" w:rsidTr="00DC2092">
        <w:tc>
          <w:tcPr>
            <w:tcW w:w="0" w:type="auto"/>
            <w:tcBorders>
              <w:right w:val="single" w:sz="6" w:space="0" w:color="auto"/>
            </w:tcBorders>
            <w:vAlign w:val="center"/>
            <w:hideMark/>
          </w:tcPr>
          <w:p w14:paraId="29DD5BA4" w14:textId="77777777" w:rsidR="00C964CB" w:rsidRPr="005E2037" w:rsidRDefault="00C964CB" w:rsidP="005D758F">
            <w:pPr>
              <w:rPr>
                <w:rFonts w:eastAsia="Times New Roman"/>
              </w:rPr>
            </w:pPr>
            <w:r w:rsidRPr="005E2037">
              <w:rPr>
                <w:rFonts w:eastAsia="Times New Roman"/>
              </w:rPr>
              <w:t>Independence model</w:t>
            </w:r>
          </w:p>
        </w:tc>
        <w:tc>
          <w:tcPr>
            <w:tcW w:w="0" w:type="auto"/>
            <w:tcMar>
              <w:top w:w="15" w:type="dxa"/>
              <w:left w:w="140" w:type="dxa"/>
              <w:bottom w:w="15" w:type="dxa"/>
              <w:right w:w="140" w:type="dxa"/>
            </w:tcMar>
            <w:vAlign w:val="center"/>
            <w:hideMark/>
          </w:tcPr>
          <w:p w14:paraId="2C116292" w14:textId="77777777" w:rsidR="00C964CB" w:rsidRPr="005E2037" w:rsidRDefault="00C964CB" w:rsidP="005D758F">
            <w:pPr>
              <w:rPr>
                <w:rFonts w:eastAsia="Times New Roman"/>
              </w:rPr>
            </w:pPr>
            <w:r w:rsidRPr="005E2037">
              <w:rPr>
                <w:rFonts w:eastAsia="Times New Roman"/>
              </w:rPr>
              <w:t>2.608</w:t>
            </w:r>
          </w:p>
        </w:tc>
        <w:tc>
          <w:tcPr>
            <w:tcW w:w="0" w:type="auto"/>
            <w:tcMar>
              <w:top w:w="15" w:type="dxa"/>
              <w:left w:w="140" w:type="dxa"/>
              <w:bottom w:w="15" w:type="dxa"/>
              <w:right w:w="140" w:type="dxa"/>
            </w:tcMar>
            <w:vAlign w:val="center"/>
            <w:hideMark/>
          </w:tcPr>
          <w:p w14:paraId="31FF3329" w14:textId="77777777" w:rsidR="00C964CB" w:rsidRPr="005E2037" w:rsidRDefault="00C964CB" w:rsidP="005D758F">
            <w:pPr>
              <w:rPr>
                <w:rFonts w:eastAsia="Times New Roman"/>
              </w:rPr>
            </w:pPr>
            <w:r w:rsidRPr="005E2037">
              <w:rPr>
                <w:rFonts w:eastAsia="Times New Roman"/>
              </w:rPr>
              <w:t>.567</w:t>
            </w:r>
          </w:p>
        </w:tc>
        <w:tc>
          <w:tcPr>
            <w:tcW w:w="0" w:type="auto"/>
            <w:tcMar>
              <w:top w:w="15" w:type="dxa"/>
              <w:left w:w="140" w:type="dxa"/>
              <w:bottom w:w="15" w:type="dxa"/>
              <w:right w:w="140" w:type="dxa"/>
            </w:tcMar>
            <w:vAlign w:val="center"/>
            <w:hideMark/>
          </w:tcPr>
          <w:p w14:paraId="265A879C" w14:textId="77777777" w:rsidR="00C964CB" w:rsidRPr="005E2037" w:rsidRDefault="00C964CB" w:rsidP="005D758F">
            <w:pPr>
              <w:rPr>
                <w:rFonts w:eastAsia="Times New Roman"/>
              </w:rPr>
            </w:pPr>
            <w:r w:rsidRPr="005E2037">
              <w:rPr>
                <w:rFonts w:eastAsia="Times New Roman"/>
              </w:rPr>
              <w:t>.278</w:t>
            </w:r>
          </w:p>
        </w:tc>
        <w:tc>
          <w:tcPr>
            <w:tcW w:w="0" w:type="auto"/>
            <w:tcMar>
              <w:top w:w="15" w:type="dxa"/>
              <w:left w:w="140" w:type="dxa"/>
              <w:bottom w:w="15" w:type="dxa"/>
              <w:right w:w="140" w:type="dxa"/>
            </w:tcMar>
            <w:vAlign w:val="center"/>
            <w:hideMark/>
          </w:tcPr>
          <w:p w14:paraId="7A112BBB" w14:textId="77777777" w:rsidR="00C964CB" w:rsidRPr="005E2037" w:rsidRDefault="00C964CB" w:rsidP="005D758F">
            <w:pPr>
              <w:rPr>
                <w:rFonts w:eastAsia="Times New Roman"/>
              </w:rPr>
            </w:pPr>
            <w:r w:rsidRPr="005E2037">
              <w:rPr>
                <w:rFonts w:eastAsia="Times New Roman"/>
              </w:rPr>
              <w:t>.340</w:t>
            </w:r>
          </w:p>
        </w:tc>
      </w:tr>
    </w:tbl>
    <w:p w14:paraId="2AD48D7E" w14:textId="77777777" w:rsidR="00C964CB" w:rsidRPr="005E2037" w:rsidRDefault="00C964CB" w:rsidP="005D758F">
      <w:r w:rsidRPr="005E2037">
        <w:t>Baseline Comparisons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820"/>
        <w:gridCol w:w="700"/>
        <w:gridCol w:w="820"/>
        <w:gridCol w:w="700"/>
        <w:gridCol w:w="820"/>
      </w:tblGrid>
      <w:tr w:rsidR="00C964CB" w:rsidRPr="005E2037" w14:paraId="358D641A" w14:textId="77777777" w:rsidTr="00DC2092">
        <w:trPr>
          <w:tblHeader/>
        </w:trPr>
        <w:tc>
          <w:tcPr>
            <w:tcW w:w="0" w:type="auto"/>
            <w:tcBorders>
              <w:bottom w:val="single" w:sz="6" w:space="0" w:color="auto"/>
              <w:right w:val="single" w:sz="6" w:space="0" w:color="auto"/>
            </w:tcBorders>
            <w:vAlign w:val="center"/>
            <w:hideMark/>
          </w:tcPr>
          <w:p w14:paraId="3744E939" w14:textId="77777777" w:rsidR="00C964CB" w:rsidRPr="005E2037" w:rsidRDefault="00C964CB" w:rsidP="005D758F">
            <w:pPr>
              <w:rPr>
                <w:rFonts w:eastAsia="Times New Roman"/>
              </w:rPr>
            </w:pPr>
            <w:r w:rsidRPr="005E2037">
              <w:rPr>
                <w:rFonts w:eastAsia="Times New Roman"/>
              </w:rPr>
              <w:t>Model</w:t>
            </w:r>
          </w:p>
        </w:tc>
        <w:tc>
          <w:tcPr>
            <w:tcW w:w="0" w:type="auto"/>
            <w:tcBorders>
              <w:bottom w:val="single" w:sz="6" w:space="0" w:color="auto"/>
            </w:tcBorders>
            <w:vAlign w:val="center"/>
            <w:hideMark/>
          </w:tcPr>
          <w:p w14:paraId="69B4105D" w14:textId="77777777" w:rsidR="00C964CB" w:rsidRPr="005E2037" w:rsidRDefault="00C964CB" w:rsidP="005D758F">
            <w:pPr>
              <w:rPr>
                <w:rFonts w:eastAsia="Times New Roman"/>
              </w:rPr>
            </w:pPr>
            <w:r w:rsidRPr="005E2037">
              <w:rPr>
                <w:rFonts w:eastAsia="Times New Roman"/>
              </w:rPr>
              <w:t>NFI</w:t>
            </w:r>
            <w:r w:rsidRPr="005E2037">
              <w:rPr>
                <w:rFonts w:eastAsia="Times New Roman"/>
              </w:rPr>
              <w:br/>
              <w:t>Delta1</w:t>
            </w:r>
          </w:p>
        </w:tc>
        <w:tc>
          <w:tcPr>
            <w:tcW w:w="0" w:type="auto"/>
            <w:tcBorders>
              <w:bottom w:val="single" w:sz="6" w:space="0" w:color="auto"/>
            </w:tcBorders>
            <w:vAlign w:val="center"/>
            <w:hideMark/>
          </w:tcPr>
          <w:p w14:paraId="3BE4A5C3" w14:textId="77777777" w:rsidR="00C964CB" w:rsidRPr="005E2037" w:rsidRDefault="00C964CB" w:rsidP="005D758F">
            <w:pPr>
              <w:rPr>
                <w:rFonts w:eastAsia="Times New Roman"/>
              </w:rPr>
            </w:pPr>
            <w:r w:rsidRPr="005E2037">
              <w:rPr>
                <w:rFonts w:eastAsia="Times New Roman"/>
              </w:rPr>
              <w:t>RFI</w:t>
            </w:r>
            <w:r w:rsidRPr="005E2037">
              <w:rPr>
                <w:rFonts w:eastAsia="Times New Roman"/>
              </w:rPr>
              <w:br/>
              <w:t>rho1</w:t>
            </w:r>
          </w:p>
        </w:tc>
        <w:tc>
          <w:tcPr>
            <w:tcW w:w="0" w:type="auto"/>
            <w:tcBorders>
              <w:bottom w:val="single" w:sz="6" w:space="0" w:color="auto"/>
            </w:tcBorders>
            <w:vAlign w:val="center"/>
            <w:hideMark/>
          </w:tcPr>
          <w:p w14:paraId="4DB80BD8" w14:textId="77777777" w:rsidR="00C964CB" w:rsidRPr="005E2037" w:rsidRDefault="00C964CB" w:rsidP="005D758F">
            <w:pPr>
              <w:rPr>
                <w:rFonts w:eastAsia="Times New Roman"/>
              </w:rPr>
            </w:pPr>
            <w:r w:rsidRPr="005E2037">
              <w:rPr>
                <w:rFonts w:eastAsia="Times New Roman"/>
              </w:rPr>
              <w:t>IFI</w:t>
            </w:r>
            <w:r w:rsidRPr="005E2037">
              <w:rPr>
                <w:rFonts w:eastAsia="Times New Roman"/>
              </w:rPr>
              <w:br/>
              <w:t>Delta2</w:t>
            </w:r>
          </w:p>
        </w:tc>
        <w:tc>
          <w:tcPr>
            <w:tcW w:w="0" w:type="auto"/>
            <w:tcBorders>
              <w:bottom w:val="single" w:sz="6" w:space="0" w:color="auto"/>
            </w:tcBorders>
            <w:vAlign w:val="center"/>
            <w:hideMark/>
          </w:tcPr>
          <w:p w14:paraId="28AB4DCA" w14:textId="77777777" w:rsidR="00C964CB" w:rsidRPr="005E2037" w:rsidRDefault="00C964CB" w:rsidP="005D758F">
            <w:pPr>
              <w:rPr>
                <w:rFonts w:eastAsia="Times New Roman"/>
              </w:rPr>
            </w:pPr>
            <w:r w:rsidRPr="005E2037">
              <w:rPr>
                <w:rFonts w:eastAsia="Times New Roman"/>
              </w:rPr>
              <w:t>TLI</w:t>
            </w:r>
            <w:r w:rsidRPr="005E2037">
              <w:rPr>
                <w:rFonts w:eastAsia="Times New Roman"/>
              </w:rPr>
              <w:br/>
              <w:t>rho2</w:t>
            </w:r>
          </w:p>
        </w:tc>
        <w:tc>
          <w:tcPr>
            <w:tcW w:w="0" w:type="auto"/>
            <w:tcBorders>
              <w:bottom w:val="single" w:sz="6" w:space="0" w:color="auto"/>
            </w:tcBorders>
            <w:vAlign w:val="center"/>
            <w:hideMark/>
          </w:tcPr>
          <w:p w14:paraId="4ED3FC93" w14:textId="77777777" w:rsidR="00C964CB" w:rsidRPr="005E2037" w:rsidRDefault="00C964CB" w:rsidP="005D758F">
            <w:pPr>
              <w:rPr>
                <w:rFonts w:eastAsia="Times New Roman"/>
              </w:rPr>
            </w:pPr>
            <w:r w:rsidRPr="005E2037">
              <w:rPr>
                <w:rFonts w:eastAsia="Times New Roman"/>
              </w:rPr>
              <w:t>CFI</w:t>
            </w:r>
          </w:p>
        </w:tc>
      </w:tr>
      <w:tr w:rsidR="00C964CB" w:rsidRPr="005E2037" w14:paraId="31607D48" w14:textId="77777777" w:rsidTr="00DC2092">
        <w:tc>
          <w:tcPr>
            <w:tcW w:w="0" w:type="auto"/>
            <w:tcBorders>
              <w:right w:val="single" w:sz="6" w:space="0" w:color="auto"/>
            </w:tcBorders>
            <w:vAlign w:val="center"/>
            <w:hideMark/>
          </w:tcPr>
          <w:p w14:paraId="0C4604FA" w14:textId="77777777" w:rsidR="00C964CB" w:rsidRPr="005E2037" w:rsidRDefault="00C964CB" w:rsidP="005D758F">
            <w:pPr>
              <w:rPr>
                <w:rFonts w:eastAsia="Times New Roman"/>
              </w:rPr>
            </w:pPr>
            <w:r w:rsidRPr="005E2037">
              <w:rPr>
                <w:rFonts w:eastAsia="Times New Roman"/>
              </w:rPr>
              <w:t>Default model</w:t>
            </w:r>
          </w:p>
        </w:tc>
        <w:tc>
          <w:tcPr>
            <w:tcW w:w="0" w:type="auto"/>
            <w:tcMar>
              <w:top w:w="15" w:type="dxa"/>
              <w:left w:w="140" w:type="dxa"/>
              <w:bottom w:w="15" w:type="dxa"/>
              <w:right w:w="140" w:type="dxa"/>
            </w:tcMar>
            <w:vAlign w:val="center"/>
            <w:hideMark/>
          </w:tcPr>
          <w:p w14:paraId="7539A1E4" w14:textId="77777777" w:rsidR="00C964CB" w:rsidRPr="005E2037" w:rsidRDefault="00C964CB" w:rsidP="005D758F">
            <w:pPr>
              <w:rPr>
                <w:rFonts w:eastAsia="Times New Roman"/>
              </w:rPr>
            </w:pPr>
            <w:r w:rsidRPr="005E2037">
              <w:rPr>
                <w:rFonts w:eastAsia="Times New Roman"/>
              </w:rPr>
              <w:t>.996</w:t>
            </w:r>
          </w:p>
        </w:tc>
        <w:tc>
          <w:tcPr>
            <w:tcW w:w="0" w:type="auto"/>
            <w:tcMar>
              <w:top w:w="15" w:type="dxa"/>
              <w:left w:w="140" w:type="dxa"/>
              <w:bottom w:w="15" w:type="dxa"/>
              <w:right w:w="140" w:type="dxa"/>
            </w:tcMar>
            <w:vAlign w:val="center"/>
            <w:hideMark/>
          </w:tcPr>
          <w:p w14:paraId="3F049513" w14:textId="77777777" w:rsidR="00C964CB" w:rsidRPr="005E2037" w:rsidRDefault="00C964CB" w:rsidP="005D758F">
            <w:pPr>
              <w:rPr>
                <w:rFonts w:eastAsia="Times New Roman"/>
              </w:rPr>
            </w:pPr>
            <w:r w:rsidRPr="005E2037">
              <w:rPr>
                <w:rFonts w:eastAsia="Times New Roman"/>
              </w:rPr>
              <w:t>.978</w:t>
            </w:r>
          </w:p>
        </w:tc>
        <w:tc>
          <w:tcPr>
            <w:tcW w:w="0" w:type="auto"/>
            <w:tcMar>
              <w:top w:w="15" w:type="dxa"/>
              <w:left w:w="140" w:type="dxa"/>
              <w:bottom w:w="15" w:type="dxa"/>
              <w:right w:w="140" w:type="dxa"/>
            </w:tcMar>
            <w:vAlign w:val="center"/>
            <w:hideMark/>
          </w:tcPr>
          <w:p w14:paraId="2DD7CD73" w14:textId="77777777" w:rsidR="00C964CB" w:rsidRPr="005E2037" w:rsidRDefault="00C964CB" w:rsidP="005D758F">
            <w:pPr>
              <w:rPr>
                <w:rFonts w:eastAsia="Times New Roman"/>
              </w:rPr>
            </w:pPr>
            <w:r w:rsidRPr="005E2037">
              <w:rPr>
                <w:rFonts w:eastAsia="Times New Roman"/>
              </w:rPr>
              <w:t>.998</w:t>
            </w:r>
          </w:p>
        </w:tc>
        <w:tc>
          <w:tcPr>
            <w:tcW w:w="0" w:type="auto"/>
            <w:tcMar>
              <w:top w:w="15" w:type="dxa"/>
              <w:left w:w="140" w:type="dxa"/>
              <w:bottom w:w="15" w:type="dxa"/>
              <w:right w:w="140" w:type="dxa"/>
            </w:tcMar>
            <w:vAlign w:val="center"/>
            <w:hideMark/>
          </w:tcPr>
          <w:p w14:paraId="4AF17C8F" w14:textId="77777777" w:rsidR="00C964CB" w:rsidRPr="005E2037" w:rsidRDefault="00C964CB" w:rsidP="005D758F">
            <w:pPr>
              <w:rPr>
                <w:rFonts w:eastAsia="Times New Roman"/>
              </w:rPr>
            </w:pPr>
            <w:r w:rsidRPr="005E2037">
              <w:rPr>
                <w:rFonts w:eastAsia="Times New Roman"/>
              </w:rPr>
              <w:t>.990</w:t>
            </w:r>
          </w:p>
        </w:tc>
        <w:tc>
          <w:tcPr>
            <w:tcW w:w="0" w:type="auto"/>
            <w:tcMar>
              <w:top w:w="15" w:type="dxa"/>
              <w:left w:w="140" w:type="dxa"/>
              <w:bottom w:w="15" w:type="dxa"/>
              <w:right w:w="140" w:type="dxa"/>
            </w:tcMar>
            <w:vAlign w:val="center"/>
            <w:hideMark/>
          </w:tcPr>
          <w:p w14:paraId="2D44543D" w14:textId="77777777" w:rsidR="00C964CB" w:rsidRPr="005E2037" w:rsidRDefault="00C964CB" w:rsidP="005D758F">
            <w:pPr>
              <w:rPr>
                <w:rFonts w:eastAsia="Times New Roman"/>
              </w:rPr>
            </w:pPr>
            <w:r w:rsidRPr="005E2037">
              <w:rPr>
                <w:rFonts w:eastAsia="Times New Roman"/>
              </w:rPr>
              <w:t>.998</w:t>
            </w:r>
          </w:p>
        </w:tc>
      </w:tr>
      <w:tr w:rsidR="00C964CB" w:rsidRPr="005E2037" w14:paraId="361D4967" w14:textId="77777777" w:rsidTr="00DC2092">
        <w:tc>
          <w:tcPr>
            <w:tcW w:w="0" w:type="auto"/>
            <w:tcBorders>
              <w:right w:val="single" w:sz="6" w:space="0" w:color="auto"/>
            </w:tcBorders>
            <w:vAlign w:val="center"/>
            <w:hideMark/>
          </w:tcPr>
          <w:p w14:paraId="5DB2F3D1" w14:textId="77777777" w:rsidR="00C964CB" w:rsidRPr="005E2037" w:rsidRDefault="00C964CB" w:rsidP="005D758F">
            <w:pPr>
              <w:rPr>
                <w:rFonts w:eastAsia="Times New Roman"/>
              </w:rPr>
            </w:pPr>
            <w:r w:rsidRPr="005E2037">
              <w:rPr>
                <w:rFonts w:eastAsia="Times New Roman"/>
              </w:rPr>
              <w:t>Saturated model</w:t>
            </w:r>
          </w:p>
        </w:tc>
        <w:tc>
          <w:tcPr>
            <w:tcW w:w="0" w:type="auto"/>
            <w:tcMar>
              <w:top w:w="15" w:type="dxa"/>
              <w:left w:w="140" w:type="dxa"/>
              <w:bottom w:w="15" w:type="dxa"/>
              <w:right w:w="140" w:type="dxa"/>
            </w:tcMar>
            <w:vAlign w:val="center"/>
            <w:hideMark/>
          </w:tcPr>
          <w:p w14:paraId="35408FC3" w14:textId="77777777" w:rsidR="00C964CB" w:rsidRPr="005E2037" w:rsidRDefault="00C964CB" w:rsidP="005D758F">
            <w:pPr>
              <w:rPr>
                <w:rFonts w:eastAsia="Times New Roman"/>
              </w:rPr>
            </w:pPr>
            <w:r w:rsidRPr="005E2037">
              <w:rPr>
                <w:rFonts w:eastAsia="Times New Roman"/>
              </w:rPr>
              <w:t>1.000</w:t>
            </w:r>
          </w:p>
        </w:tc>
        <w:tc>
          <w:tcPr>
            <w:tcW w:w="0" w:type="auto"/>
            <w:tcMar>
              <w:top w:w="15" w:type="dxa"/>
              <w:left w:w="140" w:type="dxa"/>
              <w:bottom w:w="15" w:type="dxa"/>
              <w:right w:w="140" w:type="dxa"/>
            </w:tcMar>
            <w:vAlign w:val="center"/>
            <w:hideMark/>
          </w:tcPr>
          <w:p w14:paraId="08D808D4" w14:textId="77777777" w:rsidR="00C964CB" w:rsidRPr="005E2037" w:rsidRDefault="00C964CB" w:rsidP="005D758F">
            <w:pPr>
              <w:rPr>
                <w:rFonts w:eastAsia="Times New Roman"/>
              </w:rPr>
            </w:pPr>
          </w:p>
        </w:tc>
        <w:tc>
          <w:tcPr>
            <w:tcW w:w="0" w:type="auto"/>
            <w:tcMar>
              <w:top w:w="15" w:type="dxa"/>
              <w:left w:w="140" w:type="dxa"/>
              <w:bottom w:w="15" w:type="dxa"/>
              <w:right w:w="140" w:type="dxa"/>
            </w:tcMar>
            <w:vAlign w:val="center"/>
            <w:hideMark/>
          </w:tcPr>
          <w:p w14:paraId="62D77073" w14:textId="77777777" w:rsidR="00C964CB" w:rsidRPr="005E2037" w:rsidRDefault="00C964CB" w:rsidP="005D758F">
            <w:pPr>
              <w:rPr>
                <w:rFonts w:eastAsia="Times New Roman"/>
              </w:rPr>
            </w:pPr>
            <w:r w:rsidRPr="005E2037">
              <w:rPr>
                <w:rFonts w:eastAsia="Times New Roman"/>
              </w:rPr>
              <w:t>1.000</w:t>
            </w:r>
          </w:p>
        </w:tc>
        <w:tc>
          <w:tcPr>
            <w:tcW w:w="0" w:type="auto"/>
            <w:tcMar>
              <w:top w:w="15" w:type="dxa"/>
              <w:left w:w="140" w:type="dxa"/>
              <w:bottom w:w="15" w:type="dxa"/>
              <w:right w:w="140" w:type="dxa"/>
            </w:tcMar>
            <w:vAlign w:val="center"/>
            <w:hideMark/>
          </w:tcPr>
          <w:p w14:paraId="7E01D7E5" w14:textId="77777777" w:rsidR="00C964CB" w:rsidRPr="005E2037" w:rsidRDefault="00C964CB" w:rsidP="005D758F">
            <w:pPr>
              <w:rPr>
                <w:rFonts w:eastAsia="Times New Roman"/>
              </w:rPr>
            </w:pPr>
          </w:p>
        </w:tc>
        <w:tc>
          <w:tcPr>
            <w:tcW w:w="0" w:type="auto"/>
            <w:tcMar>
              <w:top w:w="15" w:type="dxa"/>
              <w:left w:w="140" w:type="dxa"/>
              <w:bottom w:w="15" w:type="dxa"/>
              <w:right w:w="140" w:type="dxa"/>
            </w:tcMar>
            <w:vAlign w:val="center"/>
            <w:hideMark/>
          </w:tcPr>
          <w:p w14:paraId="27C47084" w14:textId="77777777" w:rsidR="00C964CB" w:rsidRPr="005E2037" w:rsidRDefault="00C964CB" w:rsidP="005D758F">
            <w:pPr>
              <w:rPr>
                <w:rFonts w:eastAsia="Times New Roman"/>
              </w:rPr>
            </w:pPr>
            <w:r w:rsidRPr="005E2037">
              <w:rPr>
                <w:rFonts w:eastAsia="Times New Roman"/>
              </w:rPr>
              <w:t>1.000</w:t>
            </w:r>
          </w:p>
        </w:tc>
      </w:tr>
      <w:tr w:rsidR="00C964CB" w:rsidRPr="005E2037" w14:paraId="6839E0BE" w14:textId="77777777" w:rsidTr="00DC2092">
        <w:tc>
          <w:tcPr>
            <w:tcW w:w="0" w:type="auto"/>
            <w:tcBorders>
              <w:right w:val="single" w:sz="6" w:space="0" w:color="auto"/>
            </w:tcBorders>
            <w:vAlign w:val="center"/>
            <w:hideMark/>
          </w:tcPr>
          <w:p w14:paraId="1C95B8E8" w14:textId="77777777" w:rsidR="00C964CB" w:rsidRPr="005E2037" w:rsidRDefault="00C964CB" w:rsidP="005D758F">
            <w:pPr>
              <w:rPr>
                <w:rFonts w:eastAsia="Times New Roman"/>
              </w:rPr>
            </w:pPr>
            <w:r w:rsidRPr="005E2037">
              <w:rPr>
                <w:rFonts w:eastAsia="Times New Roman"/>
              </w:rPr>
              <w:t>Independence model</w:t>
            </w:r>
          </w:p>
        </w:tc>
        <w:tc>
          <w:tcPr>
            <w:tcW w:w="0" w:type="auto"/>
            <w:tcMar>
              <w:top w:w="15" w:type="dxa"/>
              <w:left w:w="140" w:type="dxa"/>
              <w:bottom w:w="15" w:type="dxa"/>
              <w:right w:w="140" w:type="dxa"/>
            </w:tcMar>
            <w:vAlign w:val="center"/>
            <w:hideMark/>
          </w:tcPr>
          <w:p w14:paraId="36E35082" w14:textId="77777777" w:rsidR="00C964CB" w:rsidRPr="005E2037" w:rsidRDefault="00C964CB" w:rsidP="005D758F">
            <w:pPr>
              <w:rPr>
                <w:rFonts w:eastAsia="Times New Roman"/>
              </w:rPr>
            </w:pPr>
            <w:r w:rsidRPr="005E2037">
              <w:rPr>
                <w:rFonts w:eastAsia="Times New Roman"/>
              </w:rPr>
              <w:t>.000</w:t>
            </w:r>
          </w:p>
        </w:tc>
        <w:tc>
          <w:tcPr>
            <w:tcW w:w="0" w:type="auto"/>
            <w:tcMar>
              <w:top w:w="15" w:type="dxa"/>
              <w:left w:w="140" w:type="dxa"/>
              <w:bottom w:w="15" w:type="dxa"/>
              <w:right w:w="140" w:type="dxa"/>
            </w:tcMar>
            <w:vAlign w:val="center"/>
            <w:hideMark/>
          </w:tcPr>
          <w:p w14:paraId="499455DB" w14:textId="77777777" w:rsidR="00C964CB" w:rsidRPr="005E2037" w:rsidRDefault="00C964CB" w:rsidP="005D758F">
            <w:pPr>
              <w:rPr>
                <w:rFonts w:eastAsia="Times New Roman"/>
              </w:rPr>
            </w:pPr>
            <w:r w:rsidRPr="005E2037">
              <w:rPr>
                <w:rFonts w:eastAsia="Times New Roman"/>
              </w:rPr>
              <w:t>.000</w:t>
            </w:r>
          </w:p>
        </w:tc>
        <w:tc>
          <w:tcPr>
            <w:tcW w:w="0" w:type="auto"/>
            <w:tcMar>
              <w:top w:w="15" w:type="dxa"/>
              <w:left w:w="140" w:type="dxa"/>
              <w:bottom w:w="15" w:type="dxa"/>
              <w:right w:w="140" w:type="dxa"/>
            </w:tcMar>
            <w:vAlign w:val="center"/>
            <w:hideMark/>
          </w:tcPr>
          <w:p w14:paraId="5AAE8919" w14:textId="77777777" w:rsidR="00C964CB" w:rsidRPr="005E2037" w:rsidRDefault="00C964CB" w:rsidP="005D758F">
            <w:pPr>
              <w:rPr>
                <w:rFonts w:eastAsia="Times New Roman"/>
              </w:rPr>
            </w:pPr>
            <w:r w:rsidRPr="005E2037">
              <w:rPr>
                <w:rFonts w:eastAsia="Times New Roman"/>
              </w:rPr>
              <w:t>.000</w:t>
            </w:r>
          </w:p>
        </w:tc>
        <w:tc>
          <w:tcPr>
            <w:tcW w:w="0" w:type="auto"/>
            <w:tcMar>
              <w:top w:w="15" w:type="dxa"/>
              <w:left w:w="140" w:type="dxa"/>
              <w:bottom w:w="15" w:type="dxa"/>
              <w:right w:w="140" w:type="dxa"/>
            </w:tcMar>
            <w:vAlign w:val="center"/>
            <w:hideMark/>
          </w:tcPr>
          <w:p w14:paraId="74CE7C6A" w14:textId="77777777" w:rsidR="00C964CB" w:rsidRPr="005E2037" w:rsidRDefault="00C964CB" w:rsidP="005D758F">
            <w:pPr>
              <w:rPr>
                <w:rFonts w:eastAsia="Times New Roman"/>
              </w:rPr>
            </w:pPr>
            <w:r w:rsidRPr="005E2037">
              <w:rPr>
                <w:rFonts w:eastAsia="Times New Roman"/>
              </w:rPr>
              <w:t>.000</w:t>
            </w:r>
          </w:p>
        </w:tc>
        <w:tc>
          <w:tcPr>
            <w:tcW w:w="0" w:type="auto"/>
            <w:tcMar>
              <w:top w:w="15" w:type="dxa"/>
              <w:left w:w="140" w:type="dxa"/>
              <w:bottom w:w="15" w:type="dxa"/>
              <w:right w:w="140" w:type="dxa"/>
            </w:tcMar>
            <w:vAlign w:val="center"/>
            <w:hideMark/>
          </w:tcPr>
          <w:p w14:paraId="3087E3C6" w14:textId="77777777" w:rsidR="00C964CB" w:rsidRPr="005E2037" w:rsidRDefault="00C964CB" w:rsidP="005D758F">
            <w:pPr>
              <w:rPr>
                <w:rFonts w:eastAsia="Times New Roman"/>
              </w:rPr>
            </w:pPr>
            <w:r w:rsidRPr="005E2037">
              <w:rPr>
                <w:rFonts w:eastAsia="Times New Roman"/>
              </w:rPr>
              <w:t>.000</w:t>
            </w:r>
          </w:p>
        </w:tc>
      </w:tr>
    </w:tbl>
    <w:p w14:paraId="0F6FD39C" w14:textId="77777777" w:rsidR="00C964CB" w:rsidRPr="005E2037" w:rsidRDefault="00C964CB" w:rsidP="005D758F">
      <w:r w:rsidRPr="005E2037">
        <w:t>Parsimony-Adjusted Measures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897"/>
        <w:gridCol w:w="700"/>
        <w:gridCol w:w="700"/>
      </w:tblGrid>
      <w:tr w:rsidR="00C964CB" w:rsidRPr="006D06FC" w14:paraId="74E7ED96" w14:textId="77777777" w:rsidTr="00DC2092">
        <w:trPr>
          <w:tblHeader/>
        </w:trPr>
        <w:tc>
          <w:tcPr>
            <w:tcW w:w="0" w:type="auto"/>
            <w:tcBorders>
              <w:bottom w:val="single" w:sz="6" w:space="0" w:color="auto"/>
              <w:right w:val="single" w:sz="6" w:space="0" w:color="auto"/>
            </w:tcBorders>
            <w:vAlign w:val="center"/>
            <w:hideMark/>
          </w:tcPr>
          <w:p w14:paraId="5015C171" w14:textId="77777777" w:rsidR="00C964CB" w:rsidRPr="006D06FC" w:rsidRDefault="00C964CB" w:rsidP="005D758F">
            <w:pPr>
              <w:rPr>
                <w:rFonts w:eastAsia="Times New Roman"/>
              </w:rPr>
            </w:pPr>
            <w:r w:rsidRPr="006D06FC">
              <w:rPr>
                <w:rFonts w:eastAsia="Times New Roman"/>
              </w:rPr>
              <w:t>Model</w:t>
            </w:r>
          </w:p>
        </w:tc>
        <w:tc>
          <w:tcPr>
            <w:tcW w:w="0" w:type="auto"/>
            <w:tcBorders>
              <w:bottom w:val="single" w:sz="6" w:space="0" w:color="auto"/>
            </w:tcBorders>
            <w:vAlign w:val="center"/>
            <w:hideMark/>
          </w:tcPr>
          <w:p w14:paraId="6DAAE79C" w14:textId="77777777" w:rsidR="00C964CB" w:rsidRPr="006D06FC" w:rsidRDefault="00C964CB" w:rsidP="005D758F">
            <w:pPr>
              <w:rPr>
                <w:rFonts w:eastAsia="Times New Roman"/>
              </w:rPr>
            </w:pPr>
            <w:r w:rsidRPr="006D06FC">
              <w:rPr>
                <w:rFonts w:eastAsia="Times New Roman"/>
              </w:rPr>
              <w:t>PRATIO</w:t>
            </w:r>
          </w:p>
        </w:tc>
        <w:tc>
          <w:tcPr>
            <w:tcW w:w="0" w:type="auto"/>
            <w:tcBorders>
              <w:bottom w:val="single" w:sz="6" w:space="0" w:color="auto"/>
            </w:tcBorders>
            <w:vAlign w:val="center"/>
            <w:hideMark/>
          </w:tcPr>
          <w:p w14:paraId="50844A86" w14:textId="77777777" w:rsidR="00C964CB" w:rsidRPr="006D06FC" w:rsidRDefault="00C964CB" w:rsidP="005D758F">
            <w:pPr>
              <w:rPr>
                <w:rFonts w:eastAsia="Times New Roman"/>
              </w:rPr>
            </w:pPr>
            <w:r w:rsidRPr="006D06FC">
              <w:rPr>
                <w:rFonts w:eastAsia="Times New Roman"/>
              </w:rPr>
              <w:t>PNFI</w:t>
            </w:r>
          </w:p>
        </w:tc>
        <w:tc>
          <w:tcPr>
            <w:tcW w:w="0" w:type="auto"/>
            <w:tcBorders>
              <w:bottom w:val="single" w:sz="6" w:space="0" w:color="auto"/>
            </w:tcBorders>
            <w:vAlign w:val="center"/>
            <w:hideMark/>
          </w:tcPr>
          <w:p w14:paraId="7E2BE472" w14:textId="77777777" w:rsidR="00C964CB" w:rsidRPr="006D06FC" w:rsidRDefault="00C964CB" w:rsidP="005D758F">
            <w:pPr>
              <w:rPr>
                <w:rFonts w:eastAsia="Times New Roman"/>
              </w:rPr>
            </w:pPr>
            <w:r w:rsidRPr="006D06FC">
              <w:rPr>
                <w:rFonts w:eastAsia="Times New Roman"/>
              </w:rPr>
              <w:t>PCFI</w:t>
            </w:r>
          </w:p>
        </w:tc>
      </w:tr>
      <w:tr w:rsidR="00C964CB" w:rsidRPr="006D06FC" w14:paraId="5134AAC8" w14:textId="77777777" w:rsidTr="00DC2092">
        <w:tc>
          <w:tcPr>
            <w:tcW w:w="0" w:type="auto"/>
            <w:tcBorders>
              <w:right w:val="single" w:sz="6" w:space="0" w:color="auto"/>
            </w:tcBorders>
            <w:vAlign w:val="center"/>
            <w:hideMark/>
          </w:tcPr>
          <w:p w14:paraId="00927D38" w14:textId="77777777" w:rsidR="00C964CB" w:rsidRPr="006D06FC" w:rsidRDefault="00C964CB" w:rsidP="005D758F">
            <w:pPr>
              <w:rPr>
                <w:rFonts w:eastAsia="Times New Roman"/>
              </w:rPr>
            </w:pPr>
            <w:r w:rsidRPr="006D06FC">
              <w:rPr>
                <w:rFonts w:eastAsia="Times New Roman"/>
              </w:rPr>
              <w:t>Default model</w:t>
            </w:r>
          </w:p>
        </w:tc>
        <w:tc>
          <w:tcPr>
            <w:tcW w:w="0" w:type="auto"/>
            <w:tcMar>
              <w:top w:w="15" w:type="dxa"/>
              <w:left w:w="140" w:type="dxa"/>
              <w:bottom w:w="15" w:type="dxa"/>
              <w:right w:w="140" w:type="dxa"/>
            </w:tcMar>
            <w:vAlign w:val="center"/>
            <w:hideMark/>
          </w:tcPr>
          <w:p w14:paraId="0EDA8C36" w14:textId="77777777" w:rsidR="00C964CB" w:rsidRPr="006D06FC" w:rsidRDefault="00C964CB" w:rsidP="005D758F">
            <w:pPr>
              <w:rPr>
                <w:rFonts w:eastAsia="Times New Roman"/>
              </w:rPr>
            </w:pPr>
            <w:r w:rsidRPr="006D06FC">
              <w:rPr>
                <w:rFonts w:eastAsia="Times New Roman"/>
              </w:rPr>
              <w:t>.167</w:t>
            </w:r>
          </w:p>
        </w:tc>
        <w:tc>
          <w:tcPr>
            <w:tcW w:w="0" w:type="auto"/>
            <w:tcMar>
              <w:top w:w="15" w:type="dxa"/>
              <w:left w:w="140" w:type="dxa"/>
              <w:bottom w:w="15" w:type="dxa"/>
              <w:right w:w="140" w:type="dxa"/>
            </w:tcMar>
            <w:vAlign w:val="center"/>
            <w:hideMark/>
          </w:tcPr>
          <w:p w14:paraId="7141B64D" w14:textId="77777777" w:rsidR="00C964CB" w:rsidRPr="006D06FC" w:rsidRDefault="00C964CB" w:rsidP="005D758F">
            <w:pPr>
              <w:rPr>
                <w:rFonts w:eastAsia="Times New Roman"/>
              </w:rPr>
            </w:pPr>
            <w:r w:rsidRPr="006D06FC">
              <w:rPr>
                <w:rFonts w:eastAsia="Times New Roman"/>
              </w:rPr>
              <w:t>.166</w:t>
            </w:r>
          </w:p>
        </w:tc>
        <w:tc>
          <w:tcPr>
            <w:tcW w:w="0" w:type="auto"/>
            <w:tcMar>
              <w:top w:w="15" w:type="dxa"/>
              <w:left w:w="140" w:type="dxa"/>
              <w:bottom w:w="15" w:type="dxa"/>
              <w:right w:w="140" w:type="dxa"/>
            </w:tcMar>
            <w:vAlign w:val="center"/>
            <w:hideMark/>
          </w:tcPr>
          <w:p w14:paraId="00FBA6A5" w14:textId="77777777" w:rsidR="00C964CB" w:rsidRPr="006D06FC" w:rsidRDefault="00C964CB" w:rsidP="005D758F">
            <w:pPr>
              <w:rPr>
                <w:rFonts w:eastAsia="Times New Roman"/>
              </w:rPr>
            </w:pPr>
            <w:r w:rsidRPr="006D06FC">
              <w:rPr>
                <w:rFonts w:eastAsia="Times New Roman"/>
              </w:rPr>
              <w:t>.166</w:t>
            </w:r>
          </w:p>
        </w:tc>
      </w:tr>
      <w:tr w:rsidR="00C964CB" w:rsidRPr="006D06FC" w14:paraId="0277F4DC" w14:textId="77777777" w:rsidTr="00DC2092">
        <w:tc>
          <w:tcPr>
            <w:tcW w:w="0" w:type="auto"/>
            <w:tcBorders>
              <w:right w:val="single" w:sz="6" w:space="0" w:color="auto"/>
            </w:tcBorders>
            <w:vAlign w:val="center"/>
            <w:hideMark/>
          </w:tcPr>
          <w:p w14:paraId="6C88A641" w14:textId="77777777" w:rsidR="00C964CB" w:rsidRPr="006D06FC" w:rsidRDefault="00C964CB" w:rsidP="005D758F">
            <w:pPr>
              <w:rPr>
                <w:rFonts w:eastAsia="Times New Roman"/>
              </w:rPr>
            </w:pPr>
            <w:r w:rsidRPr="006D06FC">
              <w:rPr>
                <w:rFonts w:eastAsia="Times New Roman"/>
              </w:rPr>
              <w:t>Saturated model</w:t>
            </w:r>
          </w:p>
        </w:tc>
        <w:tc>
          <w:tcPr>
            <w:tcW w:w="0" w:type="auto"/>
            <w:tcMar>
              <w:top w:w="15" w:type="dxa"/>
              <w:left w:w="140" w:type="dxa"/>
              <w:bottom w:w="15" w:type="dxa"/>
              <w:right w:w="140" w:type="dxa"/>
            </w:tcMar>
            <w:vAlign w:val="center"/>
            <w:hideMark/>
          </w:tcPr>
          <w:p w14:paraId="515EEA9F" w14:textId="77777777" w:rsidR="00C964CB" w:rsidRPr="006D06FC" w:rsidRDefault="00C964CB" w:rsidP="005D758F">
            <w:pPr>
              <w:rPr>
                <w:rFonts w:eastAsia="Times New Roman"/>
              </w:rPr>
            </w:pPr>
            <w:r w:rsidRPr="006D06FC">
              <w:rPr>
                <w:rFonts w:eastAsia="Times New Roman"/>
              </w:rPr>
              <w:t>.000</w:t>
            </w:r>
          </w:p>
        </w:tc>
        <w:tc>
          <w:tcPr>
            <w:tcW w:w="0" w:type="auto"/>
            <w:tcMar>
              <w:top w:w="15" w:type="dxa"/>
              <w:left w:w="140" w:type="dxa"/>
              <w:bottom w:w="15" w:type="dxa"/>
              <w:right w:w="140" w:type="dxa"/>
            </w:tcMar>
            <w:vAlign w:val="center"/>
            <w:hideMark/>
          </w:tcPr>
          <w:p w14:paraId="415BBBE4" w14:textId="77777777" w:rsidR="00C964CB" w:rsidRPr="006D06FC" w:rsidRDefault="00C964CB" w:rsidP="005D758F">
            <w:pPr>
              <w:rPr>
                <w:rFonts w:eastAsia="Times New Roman"/>
              </w:rPr>
            </w:pPr>
            <w:r w:rsidRPr="006D06FC">
              <w:rPr>
                <w:rFonts w:eastAsia="Times New Roman"/>
              </w:rPr>
              <w:t>.000</w:t>
            </w:r>
          </w:p>
        </w:tc>
        <w:tc>
          <w:tcPr>
            <w:tcW w:w="0" w:type="auto"/>
            <w:tcMar>
              <w:top w:w="15" w:type="dxa"/>
              <w:left w:w="140" w:type="dxa"/>
              <w:bottom w:w="15" w:type="dxa"/>
              <w:right w:w="140" w:type="dxa"/>
            </w:tcMar>
            <w:vAlign w:val="center"/>
            <w:hideMark/>
          </w:tcPr>
          <w:p w14:paraId="7743E368" w14:textId="77777777" w:rsidR="00C964CB" w:rsidRPr="006D06FC" w:rsidRDefault="00C964CB" w:rsidP="005D758F">
            <w:pPr>
              <w:rPr>
                <w:rFonts w:eastAsia="Times New Roman"/>
              </w:rPr>
            </w:pPr>
            <w:r w:rsidRPr="006D06FC">
              <w:rPr>
                <w:rFonts w:eastAsia="Times New Roman"/>
              </w:rPr>
              <w:t>.000</w:t>
            </w:r>
          </w:p>
        </w:tc>
      </w:tr>
      <w:tr w:rsidR="00C964CB" w:rsidRPr="006D06FC" w14:paraId="53C2B64E" w14:textId="77777777" w:rsidTr="00DC2092">
        <w:tc>
          <w:tcPr>
            <w:tcW w:w="0" w:type="auto"/>
            <w:tcBorders>
              <w:right w:val="single" w:sz="6" w:space="0" w:color="auto"/>
            </w:tcBorders>
            <w:vAlign w:val="center"/>
            <w:hideMark/>
          </w:tcPr>
          <w:p w14:paraId="4EF95AF0" w14:textId="77777777" w:rsidR="00C964CB" w:rsidRPr="006D06FC" w:rsidRDefault="00C964CB" w:rsidP="005D758F">
            <w:pPr>
              <w:rPr>
                <w:rFonts w:eastAsia="Times New Roman"/>
              </w:rPr>
            </w:pPr>
            <w:r w:rsidRPr="006D06FC">
              <w:rPr>
                <w:rFonts w:eastAsia="Times New Roman"/>
              </w:rPr>
              <w:lastRenderedPageBreak/>
              <w:t>Independence model</w:t>
            </w:r>
          </w:p>
        </w:tc>
        <w:tc>
          <w:tcPr>
            <w:tcW w:w="0" w:type="auto"/>
            <w:tcMar>
              <w:top w:w="15" w:type="dxa"/>
              <w:left w:w="140" w:type="dxa"/>
              <w:bottom w:w="15" w:type="dxa"/>
              <w:right w:w="140" w:type="dxa"/>
            </w:tcMar>
            <w:vAlign w:val="center"/>
            <w:hideMark/>
          </w:tcPr>
          <w:p w14:paraId="4F2279D0" w14:textId="77777777" w:rsidR="00C964CB" w:rsidRPr="006D06FC" w:rsidRDefault="00C964CB" w:rsidP="005D758F">
            <w:pPr>
              <w:rPr>
                <w:rFonts w:eastAsia="Times New Roman"/>
              </w:rPr>
            </w:pPr>
            <w:r w:rsidRPr="006D06FC">
              <w:rPr>
                <w:rFonts w:eastAsia="Times New Roman"/>
              </w:rPr>
              <w:t>1.000</w:t>
            </w:r>
          </w:p>
        </w:tc>
        <w:tc>
          <w:tcPr>
            <w:tcW w:w="0" w:type="auto"/>
            <w:tcMar>
              <w:top w:w="15" w:type="dxa"/>
              <w:left w:w="140" w:type="dxa"/>
              <w:bottom w:w="15" w:type="dxa"/>
              <w:right w:w="140" w:type="dxa"/>
            </w:tcMar>
            <w:vAlign w:val="center"/>
            <w:hideMark/>
          </w:tcPr>
          <w:p w14:paraId="78A7FC1F" w14:textId="77777777" w:rsidR="00C964CB" w:rsidRPr="006D06FC" w:rsidRDefault="00C964CB" w:rsidP="005D758F">
            <w:pPr>
              <w:rPr>
                <w:rFonts w:eastAsia="Times New Roman"/>
              </w:rPr>
            </w:pPr>
            <w:r w:rsidRPr="006D06FC">
              <w:rPr>
                <w:rFonts w:eastAsia="Times New Roman"/>
              </w:rPr>
              <w:t>.000</w:t>
            </w:r>
          </w:p>
        </w:tc>
        <w:tc>
          <w:tcPr>
            <w:tcW w:w="0" w:type="auto"/>
            <w:tcMar>
              <w:top w:w="15" w:type="dxa"/>
              <w:left w:w="140" w:type="dxa"/>
              <w:bottom w:w="15" w:type="dxa"/>
              <w:right w:w="140" w:type="dxa"/>
            </w:tcMar>
            <w:vAlign w:val="center"/>
            <w:hideMark/>
          </w:tcPr>
          <w:p w14:paraId="5F80301D" w14:textId="77777777" w:rsidR="00C964CB" w:rsidRPr="006D06FC" w:rsidRDefault="00C964CB" w:rsidP="005D758F">
            <w:pPr>
              <w:rPr>
                <w:rFonts w:eastAsia="Times New Roman"/>
              </w:rPr>
            </w:pPr>
            <w:r w:rsidRPr="006D06FC">
              <w:rPr>
                <w:rFonts w:eastAsia="Times New Roman"/>
              </w:rPr>
              <w:t>.000</w:t>
            </w:r>
          </w:p>
        </w:tc>
      </w:tr>
    </w:tbl>
    <w:p w14:paraId="6FD8AC25" w14:textId="77777777" w:rsidR="00C964CB" w:rsidRPr="005E2037" w:rsidRDefault="00C964CB" w:rsidP="005D758F">
      <w:r w:rsidRPr="005E2037">
        <w:t>RMSEA</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857"/>
        <w:gridCol w:w="700"/>
        <w:gridCol w:w="700"/>
        <w:gridCol w:w="924"/>
      </w:tblGrid>
      <w:tr w:rsidR="00C964CB" w:rsidRPr="005E2037" w14:paraId="5DEDA432" w14:textId="77777777" w:rsidTr="00DC2092">
        <w:trPr>
          <w:tblHeader/>
        </w:trPr>
        <w:tc>
          <w:tcPr>
            <w:tcW w:w="0" w:type="auto"/>
            <w:tcBorders>
              <w:bottom w:val="single" w:sz="6" w:space="0" w:color="auto"/>
              <w:right w:val="single" w:sz="6" w:space="0" w:color="auto"/>
            </w:tcBorders>
            <w:vAlign w:val="center"/>
            <w:hideMark/>
          </w:tcPr>
          <w:p w14:paraId="6650F12A" w14:textId="77777777" w:rsidR="00C964CB" w:rsidRPr="005E2037" w:rsidRDefault="00C964CB" w:rsidP="005D758F">
            <w:pPr>
              <w:rPr>
                <w:rFonts w:eastAsia="Times New Roman"/>
              </w:rPr>
            </w:pPr>
            <w:r w:rsidRPr="005E2037">
              <w:rPr>
                <w:rFonts w:eastAsia="Times New Roman"/>
              </w:rPr>
              <w:t>Model</w:t>
            </w:r>
          </w:p>
        </w:tc>
        <w:tc>
          <w:tcPr>
            <w:tcW w:w="0" w:type="auto"/>
            <w:tcBorders>
              <w:bottom w:val="single" w:sz="6" w:space="0" w:color="auto"/>
            </w:tcBorders>
            <w:vAlign w:val="center"/>
            <w:hideMark/>
          </w:tcPr>
          <w:p w14:paraId="4A40BD7C" w14:textId="77777777" w:rsidR="00C964CB" w:rsidRPr="005E2037" w:rsidRDefault="00C964CB" w:rsidP="005D758F">
            <w:pPr>
              <w:rPr>
                <w:rFonts w:eastAsia="Times New Roman"/>
              </w:rPr>
            </w:pPr>
            <w:r w:rsidRPr="005E2037">
              <w:rPr>
                <w:rFonts w:eastAsia="Times New Roman"/>
              </w:rPr>
              <w:t>RMSEA</w:t>
            </w:r>
          </w:p>
        </w:tc>
        <w:tc>
          <w:tcPr>
            <w:tcW w:w="0" w:type="auto"/>
            <w:tcBorders>
              <w:bottom w:val="single" w:sz="6" w:space="0" w:color="auto"/>
            </w:tcBorders>
            <w:vAlign w:val="center"/>
            <w:hideMark/>
          </w:tcPr>
          <w:p w14:paraId="30B22719" w14:textId="77777777" w:rsidR="00C964CB" w:rsidRPr="005E2037" w:rsidRDefault="00C964CB" w:rsidP="005D758F">
            <w:pPr>
              <w:rPr>
                <w:rFonts w:eastAsia="Times New Roman"/>
              </w:rPr>
            </w:pPr>
            <w:r w:rsidRPr="005E2037">
              <w:rPr>
                <w:rFonts w:eastAsia="Times New Roman"/>
              </w:rPr>
              <w:t>LO 90</w:t>
            </w:r>
          </w:p>
        </w:tc>
        <w:tc>
          <w:tcPr>
            <w:tcW w:w="0" w:type="auto"/>
            <w:tcBorders>
              <w:bottom w:val="single" w:sz="6" w:space="0" w:color="auto"/>
            </w:tcBorders>
            <w:vAlign w:val="center"/>
            <w:hideMark/>
          </w:tcPr>
          <w:p w14:paraId="3D92B6E2" w14:textId="77777777" w:rsidR="00C964CB" w:rsidRPr="005E2037" w:rsidRDefault="00C964CB" w:rsidP="005D758F">
            <w:pPr>
              <w:rPr>
                <w:rFonts w:eastAsia="Times New Roman"/>
              </w:rPr>
            </w:pPr>
            <w:r w:rsidRPr="005E2037">
              <w:rPr>
                <w:rFonts w:eastAsia="Times New Roman"/>
              </w:rPr>
              <w:t>HI 90</w:t>
            </w:r>
          </w:p>
        </w:tc>
        <w:tc>
          <w:tcPr>
            <w:tcW w:w="0" w:type="auto"/>
            <w:tcBorders>
              <w:bottom w:val="single" w:sz="6" w:space="0" w:color="auto"/>
            </w:tcBorders>
            <w:vAlign w:val="center"/>
            <w:hideMark/>
          </w:tcPr>
          <w:p w14:paraId="407EDCE9" w14:textId="77777777" w:rsidR="00C964CB" w:rsidRPr="005E2037" w:rsidRDefault="00C964CB" w:rsidP="005D758F">
            <w:pPr>
              <w:rPr>
                <w:rFonts w:eastAsia="Times New Roman"/>
              </w:rPr>
            </w:pPr>
            <w:r w:rsidRPr="005E2037">
              <w:rPr>
                <w:rFonts w:eastAsia="Times New Roman"/>
              </w:rPr>
              <w:t>PCLOSE</w:t>
            </w:r>
          </w:p>
        </w:tc>
      </w:tr>
      <w:tr w:rsidR="00C964CB" w:rsidRPr="005E2037" w14:paraId="36E330A2" w14:textId="77777777" w:rsidTr="00DC2092">
        <w:tc>
          <w:tcPr>
            <w:tcW w:w="0" w:type="auto"/>
            <w:tcBorders>
              <w:right w:val="single" w:sz="6" w:space="0" w:color="auto"/>
            </w:tcBorders>
            <w:vAlign w:val="center"/>
            <w:hideMark/>
          </w:tcPr>
          <w:p w14:paraId="00C0EBEF" w14:textId="77777777" w:rsidR="00C964CB" w:rsidRPr="005E2037" w:rsidRDefault="00C964CB" w:rsidP="005D758F">
            <w:pPr>
              <w:rPr>
                <w:rFonts w:eastAsia="Times New Roman"/>
              </w:rPr>
            </w:pPr>
            <w:r w:rsidRPr="005E2037">
              <w:rPr>
                <w:rFonts w:eastAsia="Times New Roman"/>
              </w:rPr>
              <w:t>Default model</w:t>
            </w:r>
          </w:p>
        </w:tc>
        <w:tc>
          <w:tcPr>
            <w:tcW w:w="0" w:type="auto"/>
            <w:tcMar>
              <w:top w:w="15" w:type="dxa"/>
              <w:left w:w="140" w:type="dxa"/>
              <w:bottom w:w="15" w:type="dxa"/>
              <w:right w:w="140" w:type="dxa"/>
            </w:tcMar>
            <w:vAlign w:val="center"/>
            <w:hideMark/>
          </w:tcPr>
          <w:p w14:paraId="0427D42B" w14:textId="77777777" w:rsidR="00C964CB" w:rsidRPr="005E2037" w:rsidRDefault="00C964CB" w:rsidP="005D758F">
            <w:pPr>
              <w:rPr>
                <w:rFonts w:eastAsia="Times New Roman"/>
              </w:rPr>
            </w:pPr>
            <w:r w:rsidRPr="005E2037">
              <w:rPr>
                <w:rFonts w:eastAsia="Times New Roman"/>
              </w:rPr>
              <w:t>.051</w:t>
            </w:r>
          </w:p>
        </w:tc>
        <w:tc>
          <w:tcPr>
            <w:tcW w:w="0" w:type="auto"/>
            <w:tcMar>
              <w:top w:w="15" w:type="dxa"/>
              <w:left w:w="140" w:type="dxa"/>
              <w:bottom w:w="15" w:type="dxa"/>
              <w:right w:w="140" w:type="dxa"/>
            </w:tcMar>
            <w:vAlign w:val="center"/>
            <w:hideMark/>
          </w:tcPr>
          <w:p w14:paraId="07032CC6" w14:textId="77777777" w:rsidR="00C964CB" w:rsidRPr="005E2037" w:rsidRDefault="00C964CB" w:rsidP="005D758F">
            <w:pPr>
              <w:rPr>
                <w:rFonts w:eastAsia="Times New Roman"/>
              </w:rPr>
            </w:pPr>
            <w:r w:rsidRPr="005E2037">
              <w:rPr>
                <w:rFonts w:eastAsia="Times New Roman"/>
              </w:rPr>
              <w:t>.000</w:t>
            </w:r>
          </w:p>
        </w:tc>
        <w:tc>
          <w:tcPr>
            <w:tcW w:w="0" w:type="auto"/>
            <w:tcMar>
              <w:top w:w="15" w:type="dxa"/>
              <w:left w:w="140" w:type="dxa"/>
              <w:bottom w:w="15" w:type="dxa"/>
              <w:right w:w="140" w:type="dxa"/>
            </w:tcMar>
            <w:vAlign w:val="center"/>
            <w:hideMark/>
          </w:tcPr>
          <w:p w14:paraId="1FD95AEA" w14:textId="77777777" w:rsidR="00C964CB" w:rsidRPr="005E2037" w:rsidRDefault="00C964CB" w:rsidP="005D758F">
            <w:pPr>
              <w:rPr>
                <w:rFonts w:eastAsia="Times New Roman"/>
              </w:rPr>
            </w:pPr>
            <w:r w:rsidRPr="005E2037">
              <w:rPr>
                <w:rFonts w:eastAsia="Times New Roman"/>
              </w:rPr>
              <w:t>.172</w:t>
            </w:r>
          </w:p>
        </w:tc>
        <w:tc>
          <w:tcPr>
            <w:tcW w:w="0" w:type="auto"/>
            <w:tcMar>
              <w:top w:w="15" w:type="dxa"/>
              <w:left w:w="140" w:type="dxa"/>
              <w:bottom w:w="15" w:type="dxa"/>
              <w:right w:w="140" w:type="dxa"/>
            </w:tcMar>
            <w:vAlign w:val="center"/>
            <w:hideMark/>
          </w:tcPr>
          <w:p w14:paraId="7081994E" w14:textId="77777777" w:rsidR="00C964CB" w:rsidRPr="005E2037" w:rsidRDefault="00C964CB" w:rsidP="005D758F">
            <w:pPr>
              <w:rPr>
                <w:rFonts w:eastAsia="Times New Roman"/>
              </w:rPr>
            </w:pPr>
            <w:r w:rsidRPr="005E2037">
              <w:rPr>
                <w:rFonts w:eastAsia="Times New Roman"/>
              </w:rPr>
              <w:t>.332</w:t>
            </w:r>
          </w:p>
        </w:tc>
      </w:tr>
      <w:tr w:rsidR="00C964CB" w:rsidRPr="005E2037" w14:paraId="259987A1" w14:textId="77777777" w:rsidTr="00DC2092">
        <w:tc>
          <w:tcPr>
            <w:tcW w:w="0" w:type="auto"/>
            <w:tcBorders>
              <w:right w:val="single" w:sz="6" w:space="0" w:color="auto"/>
            </w:tcBorders>
            <w:vAlign w:val="center"/>
            <w:hideMark/>
          </w:tcPr>
          <w:p w14:paraId="44CD94E3" w14:textId="77777777" w:rsidR="00C964CB" w:rsidRPr="005E2037" w:rsidRDefault="00C964CB" w:rsidP="005D758F">
            <w:pPr>
              <w:rPr>
                <w:rFonts w:eastAsia="Times New Roman"/>
              </w:rPr>
            </w:pPr>
            <w:r w:rsidRPr="005E2037">
              <w:rPr>
                <w:rFonts w:eastAsia="Times New Roman"/>
              </w:rPr>
              <w:t>Independence model</w:t>
            </w:r>
          </w:p>
        </w:tc>
        <w:tc>
          <w:tcPr>
            <w:tcW w:w="0" w:type="auto"/>
            <w:tcMar>
              <w:top w:w="15" w:type="dxa"/>
              <w:left w:w="140" w:type="dxa"/>
              <w:bottom w:w="15" w:type="dxa"/>
              <w:right w:w="140" w:type="dxa"/>
            </w:tcMar>
            <w:vAlign w:val="center"/>
            <w:hideMark/>
          </w:tcPr>
          <w:p w14:paraId="1DD5A0BC" w14:textId="77777777" w:rsidR="00C964CB" w:rsidRPr="005E2037" w:rsidRDefault="00C964CB" w:rsidP="005D758F">
            <w:pPr>
              <w:rPr>
                <w:rFonts w:eastAsia="Times New Roman"/>
              </w:rPr>
            </w:pPr>
            <w:r w:rsidRPr="005E2037">
              <w:rPr>
                <w:rFonts w:eastAsia="Times New Roman"/>
              </w:rPr>
              <w:t>.520</w:t>
            </w:r>
          </w:p>
        </w:tc>
        <w:tc>
          <w:tcPr>
            <w:tcW w:w="0" w:type="auto"/>
            <w:tcMar>
              <w:top w:w="15" w:type="dxa"/>
              <w:left w:w="140" w:type="dxa"/>
              <w:bottom w:w="15" w:type="dxa"/>
              <w:right w:w="140" w:type="dxa"/>
            </w:tcMar>
            <w:vAlign w:val="center"/>
            <w:hideMark/>
          </w:tcPr>
          <w:p w14:paraId="2783FEBA" w14:textId="77777777" w:rsidR="00C964CB" w:rsidRPr="005E2037" w:rsidRDefault="00C964CB" w:rsidP="005D758F">
            <w:pPr>
              <w:rPr>
                <w:rFonts w:eastAsia="Times New Roman"/>
              </w:rPr>
            </w:pPr>
            <w:r w:rsidRPr="005E2037">
              <w:rPr>
                <w:rFonts w:eastAsia="Times New Roman"/>
              </w:rPr>
              <w:t>.482</w:t>
            </w:r>
          </w:p>
        </w:tc>
        <w:tc>
          <w:tcPr>
            <w:tcW w:w="0" w:type="auto"/>
            <w:tcMar>
              <w:top w:w="15" w:type="dxa"/>
              <w:left w:w="140" w:type="dxa"/>
              <w:bottom w:w="15" w:type="dxa"/>
              <w:right w:w="140" w:type="dxa"/>
            </w:tcMar>
            <w:vAlign w:val="center"/>
            <w:hideMark/>
          </w:tcPr>
          <w:p w14:paraId="0DCFE26A" w14:textId="77777777" w:rsidR="00C964CB" w:rsidRPr="005E2037" w:rsidRDefault="00C964CB" w:rsidP="005D758F">
            <w:pPr>
              <w:rPr>
                <w:rFonts w:eastAsia="Times New Roman"/>
              </w:rPr>
            </w:pPr>
            <w:r w:rsidRPr="005E2037">
              <w:rPr>
                <w:rFonts w:eastAsia="Times New Roman"/>
              </w:rPr>
              <w:t>.560</w:t>
            </w:r>
          </w:p>
        </w:tc>
        <w:tc>
          <w:tcPr>
            <w:tcW w:w="0" w:type="auto"/>
            <w:tcMar>
              <w:top w:w="15" w:type="dxa"/>
              <w:left w:w="140" w:type="dxa"/>
              <w:bottom w:w="15" w:type="dxa"/>
              <w:right w:w="140" w:type="dxa"/>
            </w:tcMar>
            <w:vAlign w:val="center"/>
            <w:hideMark/>
          </w:tcPr>
          <w:p w14:paraId="7B2DC2DD" w14:textId="77777777" w:rsidR="00C964CB" w:rsidRPr="005E2037" w:rsidRDefault="00C964CB" w:rsidP="005D758F">
            <w:pPr>
              <w:rPr>
                <w:rFonts w:eastAsia="Times New Roman"/>
              </w:rPr>
            </w:pPr>
            <w:r w:rsidRPr="005E2037">
              <w:rPr>
                <w:rFonts w:eastAsia="Times New Roman"/>
              </w:rPr>
              <w:t>.000</w:t>
            </w:r>
          </w:p>
        </w:tc>
      </w:tr>
    </w:tbl>
    <w:p w14:paraId="5F009E1A" w14:textId="02365D02" w:rsidR="00A30B4C" w:rsidRPr="005961CD" w:rsidRDefault="00A30B4C" w:rsidP="005D758F">
      <w:r w:rsidRPr="005D758F">
        <w:rPr>
          <w:i/>
          <w:iCs/>
        </w:rPr>
        <w:t>Source</w:t>
      </w:r>
      <w:r w:rsidRPr="005961CD">
        <w:t>: Original data.</w:t>
      </w:r>
    </w:p>
    <w:p w14:paraId="5FC2387A" w14:textId="74043869" w:rsidR="00A30B4C" w:rsidRPr="005961CD" w:rsidRDefault="00A30B4C" w:rsidP="00B43B92">
      <w:pPr>
        <w:ind w:firstLine="720"/>
      </w:pPr>
      <w:r w:rsidRPr="005961CD">
        <w:t xml:space="preserve">Regressions and covariances/correlations for path variables are show in </w:t>
      </w:r>
      <w:r w:rsidR="00B43B92">
        <w:t>Table 8</w:t>
      </w:r>
      <w:r w:rsidRPr="005961CD">
        <w:t>. All are positive and significant, supporting study hypotheses.</w:t>
      </w:r>
    </w:p>
    <w:p w14:paraId="38FD828D" w14:textId="0EA6C274" w:rsidR="00A30B4C" w:rsidRPr="005D758F" w:rsidRDefault="00B43B92" w:rsidP="005D758F">
      <w:pPr>
        <w:rPr>
          <w:b/>
          <w:bCs/>
        </w:rPr>
      </w:pPr>
      <w:r>
        <w:rPr>
          <w:b/>
          <w:bCs/>
        </w:rPr>
        <w:t>Table 8</w:t>
      </w:r>
    </w:p>
    <w:p w14:paraId="182373FF" w14:textId="1EC0290F" w:rsidR="00C964CB" w:rsidRPr="009F7CA4" w:rsidRDefault="00A30B4C" w:rsidP="005D758F">
      <w:pPr>
        <w:rPr>
          <w:i/>
          <w:iCs/>
        </w:rPr>
      </w:pPr>
      <w:r w:rsidRPr="009F7CA4">
        <w:rPr>
          <w:i/>
          <w:iCs/>
        </w:rPr>
        <w:t>Regression and covariance for the path model</w:t>
      </w:r>
    </w:p>
    <w:tbl>
      <w:tblPr>
        <w:tblW w:w="0" w:type="auto"/>
        <w:tblCellMar>
          <w:top w:w="15" w:type="dxa"/>
          <w:left w:w="15" w:type="dxa"/>
          <w:bottom w:w="15" w:type="dxa"/>
          <w:right w:w="15" w:type="dxa"/>
        </w:tblCellMar>
        <w:tblLook w:val="04A0" w:firstRow="1" w:lastRow="0" w:firstColumn="1" w:lastColumn="0" w:noHBand="0" w:noVBand="1"/>
      </w:tblPr>
      <w:tblGrid>
        <w:gridCol w:w="4536"/>
        <w:gridCol w:w="520"/>
      </w:tblGrid>
      <w:tr w:rsidR="00C964CB" w:rsidRPr="005E2037" w14:paraId="1B644EF9" w14:textId="77777777" w:rsidTr="00DC2092">
        <w:tc>
          <w:tcPr>
            <w:tcW w:w="0" w:type="auto"/>
            <w:shd w:val="clear" w:color="auto" w:fill="auto"/>
            <w:vAlign w:val="center"/>
            <w:hideMark/>
          </w:tcPr>
          <w:p w14:paraId="2325AC18" w14:textId="77777777" w:rsidR="00C964CB" w:rsidRPr="005E2037" w:rsidRDefault="00C964CB" w:rsidP="005D758F">
            <w:pPr>
              <w:spacing w:line="240" w:lineRule="auto"/>
              <w:rPr>
                <w:rFonts w:eastAsia="Times New Roman"/>
              </w:rPr>
            </w:pPr>
            <w:r w:rsidRPr="005E2037">
              <w:rPr>
                <w:rFonts w:eastAsia="Times New Roman"/>
              </w:rPr>
              <w:t>Number of distinct sample moments:</w:t>
            </w:r>
          </w:p>
        </w:tc>
        <w:tc>
          <w:tcPr>
            <w:tcW w:w="0" w:type="auto"/>
            <w:shd w:val="clear" w:color="auto" w:fill="auto"/>
            <w:tcMar>
              <w:top w:w="15" w:type="dxa"/>
              <w:left w:w="140" w:type="dxa"/>
              <w:bottom w:w="15" w:type="dxa"/>
              <w:right w:w="140" w:type="dxa"/>
            </w:tcMar>
            <w:vAlign w:val="center"/>
            <w:hideMark/>
          </w:tcPr>
          <w:p w14:paraId="7747DFDE" w14:textId="77777777" w:rsidR="00C964CB" w:rsidRPr="005E2037" w:rsidRDefault="00C964CB" w:rsidP="005D758F">
            <w:pPr>
              <w:spacing w:line="240" w:lineRule="auto"/>
              <w:rPr>
                <w:rFonts w:eastAsia="Times New Roman"/>
              </w:rPr>
            </w:pPr>
            <w:r w:rsidRPr="005E2037">
              <w:rPr>
                <w:rFonts w:eastAsia="Times New Roman"/>
              </w:rPr>
              <w:t>10</w:t>
            </w:r>
          </w:p>
        </w:tc>
      </w:tr>
      <w:tr w:rsidR="00C964CB" w:rsidRPr="005E2037" w14:paraId="3DD18A0D" w14:textId="77777777" w:rsidTr="00DC2092">
        <w:tc>
          <w:tcPr>
            <w:tcW w:w="0" w:type="auto"/>
            <w:shd w:val="clear" w:color="auto" w:fill="auto"/>
            <w:vAlign w:val="center"/>
            <w:hideMark/>
          </w:tcPr>
          <w:p w14:paraId="72365BBA" w14:textId="77777777" w:rsidR="00C964CB" w:rsidRPr="005E2037" w:rsidRDefault="00C964CB" w:rsidP="005D758F">
            <w:pPr>
              <w:spacing w:line="240" w:lineRule="auto"/>
              <w:rPr>
                <w:rFonts w:eastAsia="Times New Roman"/>
              </w:rPr>
            </w:pPr>
            <w:r w:rsidRPr="005E2037">
              <w:rPr>
                <w:rFonts w:eastAsia="Times New Roman"/>
              </w:rPr>
              <w:t>Number of distinct parameters to be estimated:</w:t>
            </w:r>
          </w:p>
        </w:tc>
        <w:tc>
          <w:tcPr>
            <w:tcW w:w="0" w:type="auto"/>
            <w:shd w:val="clear" w:color="auto" w:fill="auto"/>
            <w:tcMar>
              <w:top w:w="15" w:type="dxa"/>
              <w:left w:w="140" w:type="dxa"/>
              <w:bottom w:w="15" w:type="dxa"/>
              <w:right w:w="140" w:type="dxa"/>
            </w:tcMar>
            <w:vAlign w:val="center"/>
            <w:hideMark/>
          </w:tcPr>
          <w:p w14:paraId="2A69F465" w14:textId="77777777" w:rsidR="00C964CB" w:rsidRPr="005E2037" w:rsidRDefault="00C964CB" w:rsidP="005D758F">
            <w:pPr>
              <w:spacing w:line="240" w:lineRule="auto"/>
              <w:rPr>
                <w:rFonts w:eastAsia="Times New Roman"/>
              </w:rPr>
            </w:pPr>
            <w:r w:rsidRPr="005E2037">
              <w:rPr>
                <w:rFonts w:eastAsia="Times New Roman"/>
              </w:rPr>
              <w:t>9</w:t>
            </w:r>
          </w:p>
        </w:tc>
      </w:tr>
      <w:tr w:rsidR="00C964CB" w:rsidRPr="005E2037" w14:paraId="2359A16E" w14:textId="77777777" w:rsidTr="00DC2092">
        <w:tc>
          <w:tcPr>
            <w:tcW w:w="0" w:type="auto"/>
            <w:shd w:val="clear" w:color="auto" w:fill="auto"/>
            <w:vAlign w:val="center"/>
            <w:hideMark/>
          </w:tcPr>
          <w:p w14:paraId="2AA9F9E1" w14:textId="77777777" w:rsidR="00C964CB" w:rsidRPr="005E2037" w:rsidRDefault="00C964CB" w:rsidP="005D758F">
            <w:pPr>
              <w:spacing w:line="240" w:lineRule="auto"/>
              <w:rPr>
                <w:rFonts w:eastAsia="Times New Roman"/>
              </w:rPr>
            </w:pPr>
            <w:r w:rsidRPr="005E2037">
              <w:rPr>
                <w:rFonts w:eastAsia="Times New Roman"/>
              </w:rPr>
              <w:t>Degrees of freedom (10 - 9):</w:t>
            </w:r>
          </w:p>
        </w:tc>
        <w:tc>
          <w:tcPr>
            <w:tcW w:w="0" w:type="auto"/>
            <w:shd w:val="clear" w:color="auto" w:fill="auto"/>
            <w:tcMar>
              <w:top w:w="15" w:type="dxa"/>
              <w:left w:w="140" w:type="dxa"/>
              <w:bottom w:w="15" w:type="dxa"/>
              <w:right w:w="140" w:type="dxa"/>
            </w:tcMar>
            <w:vAlign w:val="center"/>
            <w:hideMark/>
          </w:tcPr>
          <w:p w14:paraId="55E3E875" w14:textId="77777777" w:rsidR="00C964CB" w:rsidRPr="005E2037" w:rsidRDefault="00C964CB" w:rsidP="005D758F">
            <w:pPr>
              <w:spacing w:line="240" w:lineRule="auto"/>
              <w:rPr>
                <w:rFonts w:eastAsia="Times New Roman"/>
              </w:rPr>
            </w:pPr>
            <w:r w:rsidRPr="005E2037">
              <w:rPr>
                <w:rFonts w:eastAsia="Times New Roman"/>
              </w:rPr>
              <w:t>1</w:t>
            </w:r>
          </w:p>
        </w:tc>
      </w:tr>
    </w:tbl>
    <w:p w14:paraId="56EB0AFA" w14:textId="77777777" w:rsidR="00C964CB" w:rsidRPr="005E2037" w:rsidRDefault="00C964CB" w:rsidP="005D758F">
      <w:pPr>
        <w:spacing w:line="240" w:lineRule="auto"/>
        <w:rPr>
          <w:rFonts w:eastAsia="Times New Roman"/>
          <w:lang w:val="en"/>
        </w:rPr>
      </w:pPr>
      <w:r w:rsidRPr="005E2037">
        <w:rPr>
          <w:rFonts w:eastAsia="Times New Roman"/>
          <w:lang w:val="en"/>
        </w:rPr>
        <w:t>Minimum was achieved</w:t>
      </w:r>
    </w:p>
    <w:p w14:paraId="12110731" w14:textId="77777777" w:rsidR="00C964CB" w:rsidRPr="005E2037" w:rsidRDefault="00C964CB" w:rsidP="005D758F">
      <w:pPr>
        <w:spacing w:line="240" w:lineRule="auto"/>
        <w:rPr>
          <w:rFonts w:eastAsia="Times New Roman"/>
          <w:lang w:val="en"/>
        </w:rPr>
      </w:pPr>
      <w:r w:rsidRPr="005E2037">
        <w:rPr>
          <w:rFonts w:eastAsia="Times New Roman"/>
          <w:lang w:val="en"/>
        </w:rPr>
        <w:t>Chi-square = 1.798</w:t>
      </w:r>
    </w:p>
    <w:p w14:paraId="324DABA2" w14:textId="77777777" w:rsidR="00C964CB" w:rsidRPr="005E2037" w:rsidRDefault="00C964CB" w:rsidP="005D758F">
      <w:pPr>
        <w:spacing w:line="240" w:lineRule="auto"/>
        <w:rPr>
          <w:rFonts w:eastAsia="Times New Roman"/>
          <w:lang w:val="en"/>
        </w:rPr>
      </w:pPr>
      <w:r w:rsidRPr="005E2037">
        <w:rPr>
          <w:rFonts w:eastAsia="Times New Roman"/>
          <w:lang w:val="en"/>
        </w:rPr>
        <w:t>Degrees of freedom = 1</w:t>
      </w:r>
    </w:p>
    <w:p w14:paraId="5665D174" w14:textId="4DE313BD" w:rsidR="009F7CA4" w:rsidRDefault="00C964CB" w:rsidP="005D758F">
      <w:pPr>
        <w:spacing w:line="240" w:lineRule="auto"/>
        <w:rPr>
          <w:rFonts w:eastAsia="Times New Roman"/>
          <w:lang w:val="en"/>
        </w:rPr>
      </w:pPr>
      <w:r w:rsidRPr="005E2037">
        <w:rPr>
          <w:rFonts w:eastAsia="Times New Roman"/>
          <w:lang w:val="en"/>
        </w:rPr>
        <w:t>Probability level = .180</w:t>
      </w:r>
    </w:p>
    <w:p w14:paraId="276B72B4" w14:textId="77777777" w:rsidR="005D758F" w:rsidRPr="005D758F" w:rsidRDefault="005D758F" w:rsidP="005D758F">
      <w:pPr>
        <w:spacing w:line="240" w:lineRule="auto"/>
        <w:rPr>
          <w:rFonts w:eastAsia="Times New Roman"/>
          <w:lang w:val="en"/>
        </w:rPr>
      </w:pPr>
    </w:p>
    <w:p w14:paraId="153B7DF1" w14:textId="56FCDFC4" w:rsidR="00C964CB" w:rsidRPr="009F7CA4" w:rsidRDefault="00C964CB" w:rsidP="005D758F">
      <w:r w:rsidRPr="009F7CA4">
        <w:t>Standardized Regression Weights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01"/>
        <w:gridCol w:w="490"/>
        <w:gridCol w:w="1160"/>
        <w:gridCol w:w="870"/>
      </w:tblGrid>
      <w:tr w:rsidR="00C964CB" w:rsidRPr="009F7CA4" w14:paraId="7CE75785" w14:textId="77777777" w:rsidTr="00DC2092">
        <w:trPr>
          <w:tblHeader/>
        </w:trPr>
        <w:tc>
          <w:tcPr>
            <w:tcW w:w="0" w:type="auto"/>
            <w:tcBorders>
              <w:bottom w:val="single" w:sz="6" w:space="0" w:color="auto"/>
            </w:tcBorders>
            <w:tcMar>
              <w:top w:w="15" w:type="dxa"/>
              <w:left w:w="140" w:type="dxa"/>
              <w:bottom w:w="15" w:type="dxa"/>
              <w:right w:w="140" w:type="dxa"/>
            </w:tcMar>
            <w:vAlign w:val="center"/>
            <w:hideMark/>
          </w:tcPr>
          <w:p w14:paraId="265B4844" w14:textId="77777777" w:rsidR="00C964CB" w:rsidRPr="009F7CA4" w:rsidRDefault="00C964CB" w:rsidP="005D758F">
            <w:pPr>
              <w:rPr>
                <w:rFonts w:eastAsia="Times New Roman"/>
                <w:lang w:val="en"/>
              </w:rPr>
            </w:pPr>
          </w:p>
        </w:tc>
        <w:tc>
          <w:tcPr>
            <w:tcW w:w="0" w:type="auto"/>
            <w:tcBorders>
              <w:bottom w:val="single" w:sz="6" w:space="0" w:color="auto"/>
            </w:tcBorders>
            <w:tcMar>
              <w:top w:w="15" w:type="dxa"/>
              <w:left w:w="140" w:type="dxa"/>
              <w:bottom w:w="15" w:type="dxa"/>
              <w:right w:w="140" w:type="dxa"/>
            </w:tcMar>
            <w:vAlign w:val="center"/>
            <w:hideMark/>
          </w:tcPr>
          <w:p w14:paraId="16F017A5" w14:textId="77777777" w:rsidR="00C964CB" w:rsidRPr="009F7CA4" w:rsidRDefault="00C964CB" w:rsidP="005D758F">
            <w:pPr>
              <w:rPr>
                <w:rFonts w:eastAsia="Times New Roman"/>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13C7DE99" w14:textId="77777777" w:rsidR="00C964CB" w:rsidRPr="009F7CA4" w:rsidRDefault="00C964CB" w:rsidP="005D758F">
            <w:pPr>
              <w:rPr>
                <w:rFonts w:eastAsia="Times New Roman"/>
              </w:rPr>
            </w:pPr>
          </w:p>
        </w:tc>
        <w:tc>
          <w:tcPr>
            <w:tcW w:w="0" w:type="auto"/>
            <w:tcBorders>
              <w:bottom w:val="single" w:sz="6" w:space="0" w:color="auto"/>
            </w:tcBorders>
            <w:vAlign w:val="center"/>
            <w:hideMark/>
          </w:tcPr>
          <w:p w14:paraId="75B35C42" w14:textId="77777777" w:rsidR="00C964CB" w:rsidRPr="009F7CA4" w:rsidRDefault="00C964CB" w:rsidP="005D758F">
            <w:pPr>
              <w:rPr>
                <w:rFonts w:eastAsia="Times New Roman"/>
              </w:rPr>
            </w:pPr>
            <w:r w:rsidRPr="009F7CA4">
              <w:rPr>
                <w:rFonts w:eastAsia="Times New Roman"/>
              </w:rPr>
              <w:t>Estimate</w:t>
            </w:r>
          </w:p>
        </w:tc>
      </w:tr>
      <w:tr w:rsidR="00C964CB" w:rsidRPr="009F7CA4" w14:paraId="4CB9BC11" w14:textId="77777777" w:rsidTr="00DC2092">
        <w:tc>
          <w:tcPr>
            <w:tcW w:w="0" w:type="auto"/>
            <w:tcMar>
              <w:top w:w="15" w:type="dxa"/>
              <w:left w:w="57" w:type="dxa"/>
              <w:bottom w:w="15" w:type="dxa"/>
              <w:right w:w="57" w:type="dxa"/>
            </w:tcMar>
            <w:vAlign w:val="center"/>
            <w:hideMark/>
          </w:tcPr>
          <w:p w14:paraId="521579C8" w14:textId="77777777" w:rsidR="00C964CB" w:rsidRPr="009F7CA4" w:rsidRDefault="00C964CB" w:rsidP="005D758F">
            <w:pPr>
              <w:rPr>
                <w:rFonts w:eastAsia="Times New Roman"/>
              </w:rPr>
            </w:pPr>
            <w:r w:rsidRPr="009F7CA4">
              <w:rPr>
                <w:rFonts w:eastAsia="Times New Roman"/>
              </w:rPr>
              <w:t>RESON</w:t>
            </w:r>
          </w:p>
        </w:tc>
        <w:tc>
          <w:tcPr>
            <w:tcW w:w="0" w:type="auto"/>
            <w:noWrap/>
            <w:tcMar>
              <w:top w:w="15" w:type="dxa"/>
              <w:left w:w="57" w:type="dxa"/>
              <w:bottom w:w="15" w:type="dxa"/>
              <w:right w:w="57" w:type="dxa"/>
            </w:tcMar>
            <w:vAlign w:val="center"/>
            <w:hideMark/>
          </w:tcPr>
          <w:p w14:paraId="1CEDE039" w14:textId="77777777" w:rsidR="00C964CB" w:rsidRPr="009F7CA4" w:rsidRDefault="00C964CB" w:rsidP="005D758F">
            <w:pPr>
              <w:rPr>
                <w:rFonts w:eastAsia="Times New Roman"/>
              </w:rPr>
            </w:pPr>
            <w:r w:rsidRPr="009F7CA4">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6CBFBA21" w14:textId="77777777" w:rsidR="00C964CB" w:rsidRPr="009F7CA4" w:rsidRDefault="00C964CB" w:rsidP="005D758F">
            <w:pPr>
              <w:rPr>
                <w:rFonts w:eastAsia="Times New Roman"/>
              </w:rPr>
            </w:pPr>
            <w:r w:rsidRPr="009F7CA4">
              <w:rPr>
                <w:rFonts w:eastAsia="Times New Roman"/>
              </w:rPr>
              <w:t>INTENS</w:t>
            </w:r>
          </w:p>
        </w:tc>
        <w:tc>
          <w:tcPr>
            <w:tcW w:w="0" w:type="auto"/>
            <w:tcMar>
              <w:top w:w="15" w:type="dxa"/>
              <w:left w:w="140" w:type="dxa"/>
              <w:bottom w:w="15" w:type="dxa"/>
              <w:right w:w="140" w:type="dxa"/>
            </w:tcMar>
            <w:vAlign w:val="center"/>
            <w:hideMark/>
          </w:tcPr>
          <w:p w14:paraId="12547283" w14:textId="77777777" w:rsidR="00C964CB" w:rsidRPr="009F7CA4" w:rsidRDefault="00C964CB" w:rsidP="005D758F">
            <w:pPr>
              <w:rPr>
                <w:rFonts w:eastAsia="Times New Roman"/>
              </w:rPr>
            </w:pPr>
            <w:r w:rsidRPr="009F7CA4">
              <w:rPr>
                <w:rFonts w:eastAsia="Times New Roman"/>
              </w:rPr>
              <w:t>.352</w:t>
            </w:r>
          </w:p>
        </w:tc>
      </w:tr>
      <w:tr w:rsidR="00C964CB" w:rsidRPr="009F7CA4" w14:paraId="2C35DF7D" w14:textId="77777777" w:rsidTr="00DC2092">
        <w:tc>
          <w:tcPr>
            <w:tcW w:w="0" w:type="auto"/>
            <w:tcMar>
              <w:top w:w="15" w:type="dxa"/>
              <w:left w:w="57" w:type="dxa"/>
              <w:bottom w:w="15" w:type="dxa"/>
              <w:right w:w="57" w:type="dxa"/>
            </w:tcMar>
            <w:vAlign w:val="center"/>
            <w:hideMark/>
          </w:tcPr>
          <w:p w14:paraId="0C70C606" w14:textId="77777777" w:rsidR="00C964CB" w:rsidRPr="009F7CA4" w:rsidRDefault="00C964CB" w:rsidP="005D758F">
            <w:pPr>
              <w:rPr>
                <w:rFonts w:eastAsia="Times New Roman"/>
              </w:rPr>
            </w:pPr>
            <w:r w:rsidRPr="009F7CA4">
              <w:rPr>
                <w:rFonts w:eastAsia="Times New Roman"/>
              </w:rPr>
              <w:t>RESON</w:t>
            </w:r>
          </w:p>
        </w:tc>
        <w:tc>
          <w:tcPr>
            <w:tcW w:w="0" w:type="auto"/>
            <w:noWrap/>
            <w:tcMar>
              <w:top w:w="15" w:type="dxa"/>
              <w:left w:w="57" w:type="dxa"/>
              <w:bottom w:w="15" w:type="dxa"/>
              <w:right w:w="57" w:type="dxa"/>
            </w:tcMar>
            <w:vAlign w:val="center"/>
            <w:hideMark/>
          </w:tcPr>
          <w:p w14:paraId="5D699298" w14:textId="77777777" w:rsidR="00C964CB" w:rsidRPr="009F7CA4" w:rsidRDefault="00C964CB" w:rsidP="005D758F">
            <w:pPr>
              <w:rPr>
                <w:rFonts w:eastAsia="Times New Roman"/>
              </w:rPr>
            </w:pPr>
            <w:r w:rsidRPr="009F7CA4">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3629B6D3" w14:textId="77777777" w:rsidR="00C964CB" w:rsidRPr="009F7CA4" w:rsidRDefault="00C964CB" w:rsidP="005D758F">
            <w:pPr>
              <w:rPr>
                <w:rFonts w:eastAsia="Times New Roman"/>
              </w:rPr>
            </w:pPr>
            <w:r w:rsidRPr="009F7CA4">
              <w:rPr>
                <w:rFonts w:eastAsia="Times New Roman"/>
              </w:rPr>
              <w:t>ACTIVE</w:t>
            </w:r>
          </w:p>
        </w:tc>
        <w:tc>
          <w:tcPr>
            <w:tcW w:w="0" w:type="auto"/>
            <w:tcMar>
              <w:top w:w="15" w:type="dxa"/>
              <w:left w:w="140" w:type="dxa"/>
              <w:bottom w:w="15" w:type="dxa"/>
              <w:right w:w="140" w:type="dxa"/>
            </w:tcMar>
            <w:vAlign w:val="center"/>
            <w:hideMark/>
          </w:tcPr>
          <w:p w14:paraId="79577BD0" w14:textId="77777777" w:rsidR="00C964CB" w:rsidRPr="009F7CA4" w:rsidRDefault="00C964CB" w:rsidP="005D758F">
            <w:pPr>
              <w:rPr>
                <w:rFonts w:eastAsia="Times New Roman"/>
              </w:rPr>
            </w:pPr>
            <w:r w:rsidRPr="009F7CA4">
              <w:rPr>
                <w:rFonts w:eastAsia="Times New Roman"/>
              </w:rPr>
              <w:t>.203</w:t>
            </w:r>
          </w:p>
        </w:tc>
      </w:tr>
    </w:tbl>
    <w:p w14:paraId="29CB7AE1" w14:textId="3E214329" w:rsidR="00C964CB" w:rsidRPr="009F7CA4" w:rsidRDefault="00C964CB" w:rsidP="005D758F">
      <w:r w:rsidRPr="009F7CA4">
        <w:t>Covariances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94"/>
        <w:gridCol w:w="545"/>
        <w:gridCol w:w="1160"/>
        <w:gridCol w:w="870"/>
        <w:gridCol w:w="700"/>
        <w:gridCol w:w="940"/>
        <w:gridCol w:w="640"/>
        <w:gridCol w:w="827"/>
      </w:tblGrid>
      <w:tr w:rsidR="00C964CB" w:rsidRPr="009F7CA4" w14:paraId="4E9794A0" w14:textId="77777777" w:rsidTr="00DC2092">
        <w:trPr>
          <w:tblHeader/>
        </w:trPr>
        <w:tc>
          <w:tcPr>
            <w:tcW w:w="0" w:type="auto"/>
            <w:tcBorders>
              <w:bottom w:val="single" w:sz="6" w:space="0" w:color="auto"/>
            </w:tcBorders>
            <w:tcMar>
              <w:top w:w="15" w:type="dxa"/>
              <w:left w:w="140" w:type="dxa"/>
              <w:bottom w:w="15" w:type="dxa"/>
              <w:right w:w="140" w:type="dxa"/>
            </w:tcMar>
            <w:vAlign w:val="center"/>
            <w:hideMark/>
          </w:tcPr>
          <w:p w14:paraId="7E35D39D" w14:textId="77777777" w:rsidR="00C964CB" w:rsidRPr="009F7CA4" w:rsidRDefault="00C964CB" w:rsidP="005D758F">
            <w:pPr>
              <w:rPr>
                <w:rFonts w:eastAsia="Times New Roman"/>
                <w:lang w:val="en"/>
              </w:rPr>
            </w:pPr>
          </w:p>
        </w:tc>
        <w:tc>
          <w:tcPr>
            <w:tcW w:w="0" w:type="auto"/>
            <w:tcBorders>
              <w:bottom w:val="single" w:sz="6" w:space="0" w:color="auto"/>
            </w:tcBorders>
            <w:tcMar>
              <w:top w:w="15" w:type="dxa"/>
              <w:left w:w="140" w:type="dxa"/>
              <w:bottom w:w="15" w:type="dxa"/>
              <w:right w:w="140" w:type="dxa"/>
            </w:tcMar>
            <w:vAlign w:val="center"/>
            <w:hideMark/>
          </w:tcPr>
          <w:p w14:paraId="720431FB" w14:textId="77777777" w:rsidR="00C964CB" w:rsidRPr="009F7CA4" w:rsidRDefault="00C964CB" w:rsidP="005D758F">
            <w:pPr>
              <w:rPr>
                <w:rFonts w:eastAsia="Times New Roman"/>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25FE6571" w14:textId="77777777" w:rsidR="00C964CB" w:rsidRPr="009F7CA4" w:rsidRDefault="00C964CB" w:rsidP="005D758F">
            <w:pPr>
              <w:rPr>
                <w:rFonts w:eastAsia="Times New Roman"/>
              </w:rPr>
            </w:pPr>
          </w:p>
        </w:tc>
        <w:tc>
          <w:tcPr>
            <w:tcW w:w="0" w:type="auto"/>
            <w:tcBorders>
              <w:bottom w:val="single" w:sz="6" w:space="0" w:color="auto"/>
            </w:tcBorders>
            <w:vAlign w:val="center"/>
            <w:hideMark/>
          </w:tcPr>
          <w:p w14:paraId="2B867240" w14:textId="77777777" w:rsidR="00C964CB" w:rsidRPr="009F7CA4" w:rsidRDefault="00C964CB" w:rsidP="005D758F">
            <w:pPr>
              <w:rPr>
                <w:rFonts w:eastAsia="Times New Roman"/>
              </w:rPr>
            </w:pPr>
            <w:r w:rsidRPr="009F7CA4">
              <w:rPr>
                <w:rFonts w:eastAsia="Times New Roman"/>
              </w:rPr>
              <w:t>Estimate</w:t>
            </w:r>
          </w:p>
        </w:tc>
        <w:tc>
          <w:tcPr>
            <w:tcW w:w="0" w:type="auto"/>
            <w:tcBorders>
              <w:bottom w:val="single" w:sz="6" w:space="0" w:color="auto"/>
            </w:tcBorders>
            <w:vAlign w:val="center"/>
            <w:hideMark/>
          </w:tcPr>
          <w:p w14:paraId="5FD9BEB1" w14:textId="77777777" w:rsidR="00C964CB" w:rsidRPr="009F7CA4" w:rsidRDefault="00C964CB" w:rsidP="005D758F">
            <w:pPr>
              <w:rPr>
                <w:rFonts w:eastAsia="Times New Roman"/>
              </w:rPr>
            </w:pPr>
            <w:r w:rsidRPr="009F7CA4">
              <w:rPr>
                <w:rFonts w:eastAsia="Times New Roman"/>
              </w:rPr>
              <w:t>S.E.</w:t>
            </w:r>
          </w:p>
        </w:tc>
        <w:tc>
          <w:tcPr>
            <w:tcW w:w="0" w:type="auto"/>
            <w:tcBorders>
              <w:bottom w:val="single" w:sz="6" w:space="0" w:color="auto"/>
            </w:tcBorders>
            <w:vAlign w:val="center"/>
            <w:hideMark/>
          </w:tcPr>
          <w:p w14:paraId="3F75640B" w14:textId="77777777" w:rsidR="00C964CB" w:rsidRPr="009F7CA4" w:rsidRDefault="00C964CB" w:rsidP="005D758F">
            <w:pPr>
              <w:rPr>
                <w:rFonts w:eastAsia="Times New Roman"/>
              </w:rPr>
            </w:pPr>
            <w:r w:rsidRPr="009F7CA4">
              <w:rPr>
                <w:rFonts w:eastAsia="Times New Roman"/>
              </w:rPr>
              <w:t>C.R.</w:t>
            </w:r>
          </w:p>
        </w:tc>
        <w:tc>
          <w:tcPr>
            <w:tcW w:w="0" w:type="auto"/>
            <w:tcBorders>
              <w:bottom w:val="single" w:sz="6" w:space="0" w:color="auto"/>
            </w:tcBorders>
            <w:vAlign w:val="center"/>
            <w:hideMark/>
          </w:tcPr>
          <w:p w14:paraId="158BC860" w14:textId="77777777" w:rsidR="00C964CB" w:rsidRPr="009F7CA4" w:rsidRDefault="00C964CB" w:rsidP="005D758F">
            <w:pPr>
              <w:rPr>
                <w:rFonts w:eastAsia="Times New Roman"/>
              </w:rPr>
            </w:pPr>
            <w:r w:rsidRPr="009F7CA4">
              <w:rPr>
                <w:rFonts w:eastAsia="Times New Roman"/>
              </w:rPr>
              <w:t>P</w:t>
            </w:r>
          </w:p>
        </w:tc>
        <w:tc>
          <w:tcPr>
            <w:tcW w:w="0" w:type="auto"/>
            <w:tcBorders>
              <w:bottom w:val="single" w:sz="6" w:space="0" w:color="auto"/>
            </w:tcBorders>
            <w:vAlign w:val="center"/>
            <w:hideMark/>
          </w:tcPr>
          <w:p w14:paraId="2E92BE34" w14:textId="77777777" w:rsidR="00C964CB" w:rsidRPr="009F7CA4" w:rsidRDefault="00C964CB" w:rsidP="005D758F">
            <w:pPr>
              <w:rPr>
                <w:rFonts w:eastAsia="Times New Roman"/>
              </w:rPr>
            </w:pPr>
            <w:r w:rsidRPr="009F7CA4">
              <w:rPr>
                <w:rFonts w:eastAsia="Times New Roman"/>
              </w:rPr>
              <w:t>Label</w:t>
            </w:r>
          </w:p>
        </w:tc>
      </w:tr>
      <w:tr w:rsidR="00C964CB" w:rsidRPr="009F7CA4" w14:paraId="16F25CB9" w14:textId="77777777" w:rsidTr="00DC2092">
        <w:tc>
          <w:tcPr>
            <w:tcW w:w="0" w:type="auto"/>
            <w:tcMar>
              <w:top w:w="15" w:type="dxa"/>
              <w:left w:w="57" w:type="dxa"/>
              <w:bottom w:w="15" w:type="dxa"/>
              <w:right w:w="57" w:type="dxa"/>
            </w:tcMar>
            <w:vAlign w:val="center"/>
            <w:hideMark/>
          </w:tcPr>
          <w:p w14:paraId="282D9FC2" w14:textId="77777777" w:rsidR="00C964CB" w:rsidRPr="009F7CA4" w:rsidRDefault="00C964CB" w:rsidP="005D758F">
            <w:pPr>
              <w:rPr>
                <w:rFonts w:eastAsia="Times New Roman"/>
              </w:rPr>
            </w:pPr>
            <w:r w:rsidRPr="009F7CA4">
              <w:rPr>
                <w:rFonts w:eastAsia="Times New Roman"/>
              </w:rPr>
              <w:t>PERSN</w:t>
            </w:r>
          </w:p>
        </w:tc>
        <w:tc>
          <w:tcPr>
            <w:tcW w:w="0" w:type="auto"/>
            <w:noWrap/>
            <w:tcMar>
              <w:top w:w="15" w:type="dxa"/>
              <w:left w:w="57" w:type="dxa"/>
              <w:bottom w:w="15" w:type="dxa"/>
              <w:right w:w="57" w:type="dxa"/>
            </w:tcMar>
            <w:vAlign w:val="center"/>
            <w:hideMark/>
          </w:tcPr>
          <w:p w14:paraId="7956A2F3" w14:textId="77777777" w:rsidR="00C964CB" w:rsidRPr="009F7CA4" w:rsidRDefault="00C964CB" w:rsidP="005D758F">
            <w:pPr>
              <w:rPr>
                <w:rFonts w:eastAsia="Times New Roman"/>
              </w:rPr>
            </w:pPr>
            <w:r w:rsidRPr="009F7CA4">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0BB63D71" w14:textId="77777777" w:rsidR="00C964CB" w:rsidRPr="009F7CA4" w:rsidRDefault="00C964CB" w:rsidP="005D758F">
            <w:pPr>
              <w:rPr>
                <w:rFonts w:eastAsia="Times New Roman"/>
              </w:rPr>
            </w:pPr>
            <w:r w:rsidRPr="009F7CA4">
              <w:rPr>
                <w:rFonts w:eastAsia="Times New Roman"/>
              </w:rPr>
              <w:t>ACTIVE</w:t>
            </w:r>
          </w:p>
        </w:tc>
        <w:tc>
          <w:tcPr>
            <w:tcW w:w="0" w:type="auto"/>
            <w:tcMar>
              <w:top w:w="15" w:type="dxa"/>
              <w:left w:w="140" w:type="dxa"/>
              <w:bottom w:w="15" w:type="dxa"/>
              <w:right w:w="140" w:type="dxa"/>
            </w:tcMar>
            <w:vAlign w:val="center"/>
            <w:hideMark/>
          </w:tcPr>
          <w:p w14:paraId="695FC096" w14:textId="77777777" w:rsidR="00C964CB" w:rsidRPr="009F7CA4" w:rsidRDefault="00C964CB" w:rsidP="005D758F">
            <w:pPr>
              <w:rPr>
                <w:rFonts w:eastAsia="Times New Roman"/>
              </w:rPr>
            </w:pPr>
            <w:r w:rsidRPr="009F7CA4">
              <w:rPr>
                <w:rFonts w:eastAsia="Times New Roman"/>
              </w:rPr>
              <w:t>.933</w:t>
            </w:r>
          </w:p>
        </w:tc>
        <w:tc>
          <w:tcPr>
            <w:tcW w:w="0" w:type="auto"/>
            <w:tcMar>
              <w:top w:w="15" w:type="dxa"/>
              <w:left w:w="140" w:type="dxa"/>
              <w:bottom w:w="15" w:type="dxa"/>
              <w:right w:w="140" w:type="dxa"/>
            </w:tcMar>
            <w:vAlign w:val="center"/>
            <w:hideMark/>
          </w:tcPr>
          <w:p w14:paraId="196C1E99" w14:textId="77777777" w:rsidR="00C964CB" w:rsidRPr="009F7CA4" w:rsidRDefault="00C964CB" w:rsidP="005D758F">
            <w:pPr>
              <w:rPr>
                <w:rFonts w:eastAsia="Times New Roman"/>
              </w:rPr>
            </w:pPr>
            <w:r w:rsidRPr="009F7CA4">
              <w:rPr>
                <w:rFonts w:eastAsia="Times New Roman"/>
              </w:rPr>
              <w:t>.157</w:t>
            </w:r>
          </w:p>
        </w:tc>
        <w:tc>
          <w:tcPr>
            <w:tcW w:w="0" w:type="auto"/>
            <w:tcMar>
              <w:top w:w="15" w:type="dxa"/>
              <w:left w:w="140" w:type="dxa"/>
              <w:bottom w:w="15" w:type="dxa"/>
              <w:right w:w="140" w:type="dxa"/>
            </w:tcMar>
            <w:vAlign w:val="center"/>
            <w:hideMark/>
          </w:tcPr>
          <w:p w14:paraId="63DEA0D5" w14:textId="77777777" w:rsidR="00C964CB" w:rsidRPr="009F7CA4" w:rsidRDefault="00C964CB" w:rsidP="005D758F">
            <w:pPr>
              <w:rPr>
                <w:rFonts w:eastAsia="Times New Roman"/>
              </w:rPr>
            </w:pPr>
            <w:r w:rsidRPr="009F7CA4">
              <w:rPr>
                <w:rFonts w:eastAsia="Times New Roman"/>
              </w:rPr>
              <w:t>5.954</w:t>
            </w:r>
          </w:p>
        </w:tc>
        <w:tc>
          <w:tcPr>
            <w:tcW w:w="0" w:type="auto"/>
            <w:tcMar>
              <w:top w:w="15" w:type="dxa"/>
              <w:left w:w="140" w:type="dxa"/>
              <w:bottom w:w="15" w:type="dxa"/>
              <w:right w:w="140" w:type="dxa"/>
            </w:tcMar>
            <w:vAlign w:val="center"/>
            <w:hideMark/>
          </w:tcPr>
          <w:p w14:paraId="6ECCEFA1" w14:textId="77777777" w:rsidR="00C964CB" w:rsidRPr="009F7CA4" w:rsidRDefault="00C964CB" w:rsidP="005D758F">
            <w:pPr>
              <w:rPr>
                <w:rFonts w:eastAsia="Times New Roman"/>
              </w:rPr>
            </w:pPr>
            <w:r w:rsidRPr="009F7CA4">
              <w:rPr>
                <w:rFonts w:eastAsia="Times New Roman"/>
              </w:rPr>
              <w:t>***</w:t>
            </w:r>
          </w:p>
        </w:tc>
        <w:tc>
          <w:tcPr>
            <w:tcW w:w="0" w:type="auto"/>
            <w:tcMar>
              <w:top w:w="15" w:type="dxa"/>
              <w:left w:w="140" w:type="dxa"/>
              <w:bottom w:w="15" w:type="dxa"/>
              <w:right w:w="140" w:type="dxa"/>
            </w:tcMar>
            <w:vAlign w:val="center"/>
            <w:hideMark/>
          </w:tcPr>
          <w:p w14:paraId="4711F50A" w14:textId="77777777" w:rsidR="00C964CB" w:rsidRPr="009F7CA4" w:rsidRDefault="00C964CB" w:rsidP="005D758F">
            <w:pPr>
              <w:rPr>
                <w:rFonts w:eastAsia="Times New Roman"/>
              </w:rPr>
            </w:pPr>
            <w:r w:rsidRPr="009F7CA4">
              <w:rPr>
                <w:rFonts w:eastAsia="Times New Roman"/>
              </w:rPr>
              <w:t>par_1</w:t>
            </w:r>
          </w:p>
        </w:tc>
      </w:tr>
      <w:tr w:rsidR="00C964CB" w:rsidRPr="009F7CA4" w14:paraId="25F61054" w14:textId="77777777" w:rsidTr="00DC2092">
        <w:tc>
          <w:tcPr>
            <w:tcW w:w="0" w:type="auto"/>
            <w:tcMar>
              <w:top w:w="15" w:type="dxa"/>
              <w:left w:w="57" w:type="dxa"/>
              <w:bottom w:w="15" w:type="dxa"/>
              <w:right w:w="57" w:type="dxa"/>
            </w:tcMar>
            <w:vAlign w:val="center"/>
            <w:hideMark/>
          </w:tcPr>
          <w:p w14:paraId="6ADBE1BF" w14:textId="77777777" w:rsidR="00C964CB" w:rsidRPr="009F7CA4" w:rsidRDefault="00C964CB" w:rsidP="005D758F">
            <w:pPr>
              <w:rPr>
                <w:rFonts w:eastAsia="Times New Roman"/>
              </w:rPr>
            </w:pPr>
            <w:r w:rsidRPr="009F7CA4">
              <w:rPr>
                <w:rFonts w:eastAsia="Times New Roman"/>
              </w:rPr>
              <w:lastRenderedPageBreak/>
              <w:t>PERSN</w:t>
            </w:r>
          </w:p>
        </w:tc>
        <w:tc>
          <w:tcPr>
            <w:tcW w:w="0" w:type="auto"/>
            <w:noWrap/>
            <w:tcMar>
              <w:top w:w="15" w:type="dxa"/>
              <w:left w:w="57" w:type="dxa"/>
              <w:bottom w:w="15" w:type="dxa"/>
              <w:right w:w="57" w:type="dxa"/>
            </w:tcMar>
            <w:vAlign w:val="center"/>
            <w:hideMark/>
          </w:tcPr>
          <w:p w14:paraId="1070539A" w14:textId="77777777" w:rsidR="00C964CB" w:rsidRPr="009F7CA4" w:rsidRDefault="00C964CB" w:rsidP="005D758F">
            <w:pPr>
              <w:rPr>
                <w:rFonts w:eastAsia="Times New Roman"/>
              </w:rPr>
            </w:pPr>
            <w:r w:rsidRPr="009F7CA4">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4043EE1F" w14:textId="77777777" w:rsidR="00C964CB" w:rsidRPr="009F7CA4" w:rsidRDefault="00C964CB" w:rsidP="005D758F">
            <w:pPr>
              <w:rPr>
                <w:rFonts w:eastAsia="Times New Roman"/>
              </w:rPr>
            </w:pPr>
            <w:r w:rsidRPr="009F7CA4">
              <w:rPr>
                <w:rFonts w:eastAsia="Times New Roman"/>
              </w:rPr>
              <w:t>INTENS</w:t>
            </w:r>
          </w:p>
        </w:tc>
        <w:tc>
          <w:tcPr>
            <w:tcW w:w="0" w:type="auto"/>
            <w:tcMar>
              <w:top w:w="15" w:type="dxa"/>
              <w:left w:w="140" w:type="dxa"/>
              <w:bottom w:w="15" w:type="dxa"/>
              <w:right w:w="140" w:type="dxa"/>
            </w:tcMar>
            <w:vAlign w:val="center"/>
            <w:hideMark/>
          </w:tcPr>
          <w:p w14:paraId="0912F76D" w14:textId="77777777" w:rsidR="00C964CB" w:rsidRPr="009F7CA4" w:rsidRDefault="00C964CB" w:rsidP="005D758F">
            <w:pPr>
              <w:rPr>
                <w:rFonts w:eastAsia="Times New Roman"/>
              </w:rPr>
            </w:pPr>
            <w:r w:rsidRPr="009F7CA4">
              <w:rPr>
                <w:rFonts w:eastAsia="Times New Roman"/>
              </w:rPr>
              <w:t>.832</w:t>
            </w:r>
          </w:p>
        </w:tc>
        <w:tc>
          <w:tcPr>
            <w:tcW w:w="0" w:type="auto"/>
            <w:tcMar>
              <w:top w:w="15" w:type="dxa"/>
              <w:left w:w="140" w:type="dxa"/>
              <w:bottom w:w="15" w:type="dxa"/>
              <w:right w:w="140" w:type="dxa"/>
            </w:tcMar>
            <w:vAlign w:val="center"/>
            <w:hideMark/>
          </w:tcPr>
          <w:p w14:paraId="37AAD41C" w14:textId="77777777" w:rsidR="00C964CB" w:rsidRPr="009F7CA4" w:rsidRDefault="00C964CB" w:rsidP="005D758F">
            <w:pPr>
              <w:rPr>
                <w:rFonts w:eastAsia="Times New Roman"/>
              </w:rPr>
            </w:pPr>
            <w:r w:rsidRPr="009F7CA4">
              <w:rPr>
                <w:rFonts w:eastAsia="Times New Roman"/>
              </w:rPr>
              <w:t>.140</w:t>
            </w:r>
          </w:p>
        </w:tc>
        <w:tc>
          <w:tcPr>
            <w:tcW w:w="0" w:type="auto"/>
            <w:tcMar>
              <w:top w:w="15" w:type="dxa"/>
              <w:left w:w="140" w:type="dxa"/>
              <w:bottom w:w="15" w:type="dxa"/>
              <w:right w:w="140" w:type="dxa"/>
            </w:tcMar>
            <w:vAlign w:val="center"/>
            <w:hideMark/>
          </w:tcPr>
          <w:p w14:paraId="2F9802E6" w14:textId="77777777" w:rsidR="00C964CB" w:rsidRPr="009F7CA4" w:rsidRDefault="00C964CB" w:rsidP="005D758F">
            <w:pPr>
              <w:rPr>
                <w:rFonts w:eastAsia="Times New Roman"/>
              </w:rPr>
            </w:pPr>
            <w:r w:rsidRPr="009F7CA4">
              <w:rPr>
                <w:rFonts w:eastAsia="Times New Roman"/>
              </w:rPr>
              <w:t>5.923</w:t>
            </w:r>
          </w:p>
        </w:tc>
        <w:tc>
          <w:tcPr>
            <w:tcW w:w="0" w:type="auto"/>
            <w:tcMar>
              <w:top w:w="15" w:type="dxa"/>
              <w:left w:w="140" w:type="dxa"/>
              <w:bottom w:w="15" w:type="dxa"/>
              <w:right w:w="140" w:type="dxa"/>
            </w:tcMar>
            <w:vAlign w:val="center"/>
            <w:hideMark/>
          </w:tcPr>
          <w:p w14:paraId="75B40B64" w14:textId="77777777" w:rsidR="00C964CB" w:rsidRPr="009F7CA4" w:rsidRDefault="00C964CB" w:rsidP="005D758F">
            <w:pPr>
              <w:rPr>
                <w:rFonts w:eastAsia="Times New Roman"/>
              </w:rPr>
            </w:pPr>
            <w:r w:rsidRPr="009F7CA4">
              <w:rPr>
                <w:rFonts w:eastAsia="Times New Roman"/>
              </w:rPr>
              <w:t>***</w:t>
            </w:r>
          </w:p>
        </w:tc>
        <w:tc>
          <w:tcPr>
            <w:tcW w:w="0" w:type="auto"/>
            <w:tcMar>
              <w:top w:w="15" w:type="dxa"/>
              <w:left w:w="140" w:type="dxa"/>
              <w:bottom w:w="15" w:type="dxa"/>
              <w:right w:w="140" w:type="dxa"/>
            </w:tcMar>
            <w:vAlign w:val="center"/>
            <w:hideMark/>
          </w:tcPr>
          <w:p w14:paraId="1725F35E" w14:textId="77777777" w:rsidR="00C964CB" w:rsidRPr="009F7CA4" w:rsidRDefault="00C964CB" w:rsidP="005D758F">
            <w:pPr>
              <w:rPr>
                <w:rFonts w:eastAsia="Times New Roman"/>
              </w:rPr>
            </w:pPr>
            <w:r w:rsidRPr="009F7CA4">
              <w:rPr>
                <w:rFonts w:eastAsia="Times New Roman"/>
              </w:rPr>
              <w:t>par_2</w:t>
            </w:r>
          </w:p>
        </w:tc>
      </w:tr>
      <w:tr w:rsidR="00C964CB" w:rsidRPr="009F7CA4" w14:paraId="6835D4D5" w14:textId="77777777" w:rsidTr="00DC2092">
        <w:tc>
          <w:tcPr>
            <w:tcW w:w="0" w:type="auto"/>
            <w:tcMar>
              <w:top w:w="15" w:type="dxa"/>
              <w:left w:w="57" w:type="dxa"/>
              <w:bottom w:w="15" w:type="dxa"/>
              <w:right w:w="57" w:type="dxa"/>
            </w:tcMar>
            <w:vAlign w:val="center"/>
            <w:hideMark/>
          </w:tcPr>
          <w:p w14:paraId="6BDD1C50" w14:textId="77777777" w:rsidR="00C964CB" w:rsidRPr="009F7CA4" w:rsidRDefault="00C964CB" w:rsidP="005D758F">
            <w:pPr>
              <w:rPr>
                <w:rFonts w:eastAsia="Times New Roman"/>
              </w:rPr>
            </w:pPr>
            <w:r w:rsidRPr="009F7CA4">
              <w:rPr>
                <w:rFonts w:eastAsia="Times New Roman"/>
              </w:rPr>
              <w:t>ACTIVE</w:t>
            </w:r>
          </w:p>
        </w:tc>
        <w:tc>
          <w:tcPr>
            <w:tcW w:w="0" w:type="auto"/>
            <w:noWrap/>
            <w:tcMar>
              <w:top w:w="15" w:type="dxa"/>
              <w:left w:w="57" w:type="dxa"/>
              <w:bottom w:w="15" w:type="dxa"/>
              <w:right w:w="57" w:type="dxa"/>
            </w:tcMar>
            <w:vAlign w:val="center"/>
            <w:hideMark/>
          </w:tcPr>
          <w:p w14:paraId="1C9412F0" w14:textId="77777777" w:rsidR="00C964CB" w:rsidRPr="009F7CA4" w:rsidRDefault="00C964CB" w:rsidP="005D758F">
            <w:pPr>
              <w:rPr>
                <w:rFonts w:eastAsia="Times New Roman"/>
              </w:rPr>
            </w:pPr>
            <w:r w:rsidRPr="009F7CA4">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77A74DFC" w14:textId="77777777" w:rsidR="00C964CB" w:rsidRPr="009F7CA4" w:rsidRDefault="00C964CB" w:rsidP="005D758F">
            <w:pPr>
              <w:rPr>
                <w:rFonts w:eastAsia="Times New Roman"/>
              </w:rPr>
            </w:pPr>
            <w:r w:rsidRPr="009F7CA4">
              <w:rPr>
                <w:rFonts w:eastAsia="Times New Roman"/>
              </w:rPr>
              <w:t>INTENS</w:t>
            </w:r>
          </w:p>
        </w:tc>
        <w:tc>
          <w:tcPr>
            <w:tcW w:w="0" w:type="auto"/>
            <w:tcMar>
              <w:top w:w="15" w:type="dxa"/>
              <w:left w:w="140" w:type="dxa"/>
              <w:bottom w:w="15" w:type="dxa"/>
              <w:right w:w="140" w:type="dxa"/>
            </w:tcMar>
            <w:vAlign w:val="center"/>
            <w:hideMark/>
          </w:tcPr>
          <w:p w14:paraId="6867C3B7" w14:textId="77777777" w:rsidR="00C964CB" w:rsidRPr="009F7CA4" w:rsidRDefault="00C964CB" w:rsidP="005D758F">
            <w:pPr>
              <w:rPr>
                <w:rFonts w:eastAsia="Times New Roman"/>
              </w:rPr>
            </w:pPr>
            <w:r w:rsidRPr="009F7CA4">
              <w:rPr>
                <w:rFonts w:eastAsia="Times New Roman"/>
              </w:rPr>
              <w:t>6.953</w:t>
            </w:r>
          </w:p>
        </w:tc>
        <w:tc>
          <w:tcPr>
            <w:tcW w:w="0" w:type="auto"/>
            <w:tcMar>
              <w:top w:w="15" w:type="dxa"/>
              <w:left w:w="140" w:type="dxa"/>
              <w:bottom w:w="15" w:type="dxa"/>
              <w:right w:w="140" w:type="dxa"/>
            </w:tcMar>
            <w:vAlign w:val="center"/>
            <w:hideMark/>
          </w:tcPr>
          <w:p w14:paraId="6FCC3764" w14:textId="77777777" w:rsidR="00C964CB" w:rsidRPr="009F7CA4" w:rsidRDefault="00C964CB" w:rsidP="005D758F">
            <w:pPr>
              <w:rPr>
                <w:rFonts w:eastAsia="Times New Roman"/>
              </w:rPr>
            </w:pPr>
            <w:r w:rsidRPr="009F7CA4">
              <w:rPr>
                <w:rFonts w:eastAsia="Times New Roman"/>
              </w:rPr>
              <w:t>.629</w:t>
            </w:r>
          </w:p>
        </w:tc>
        <w:tc>
          <w:tcPr>
            <w:tcW w:w="0" w:type="auto"/>
            <w:tcMar>
              <w:top w:w="15" w:type="dxa"/>
              <w:left w:w="140" w:type="dxa"/>
              <w:bottom w:w="15" w:type="dxa"/>
              <w:right w:w="140" w:type="dxa"/>
            </w:tcMar>
            <w:vAlign w:val="center"/>
            <w:hideMark/>
          </w:tcPr>
          <w:p w14:paraId="0875F776" w14:textId="77777777" w:rsidR="00C964CB" w:rsidRPr="009F7CA4" w:rsidRDefault="00C964CB" w:rsidP="005D758F">
            <w:pPr>
              <w:rPr>
                <w:rFonts w:eastAsia="Times New Roman"/>
              </w:rPr>
            </w:pPr>
            <w:r w:rsidRPr="009F7CA4">
              <w:rPr>
                <w:rFonts w:eastAsia="Times New Roman"/>
              </w:rPr>
              <w:t>11.051</w:t>
            </w:r>
          </w:p>
        </w:tc>
        <w:tc>
          <w:tcPr>
            <w:tcW w:w="0" w:type="auto"/>
            <w:tcMar>
              <w:top w:w="15" w:type="dxa"/>
              <w:left w:w="140" w:type="dxa"/>
              <w:bottom w:w="15" w:type="dxa"/>
              <w:right w:w="140" w:type="dxa"/>
            </w:tcMar>
            <w:vAlign w:val="center"/>
            <w:hideMark/>
          </w:tcPr>
          <w:p w14:paraId="30A30E5C" w14:textId="77777777" w:rsidR="00C964CB" w:rsidRPr="009F7CA4" w:rsidRDefault="00C964CB" w:rsidP="005D758F">
            <w:pPr>
              <w:rPr>
                <w:rFonts w:eastAsia="Times New Roman"/>
              </w:rPr>
            </w:pPr>
            <w:r w:rsidRPr="009F7CA4">
              <w:rPr>
                <w:rFonts w:eastAsia="Times New Roman"/>
              </w:rPr>
              <w:t>***</w:t>
            </w:r>
          </w:p>
        </w:tc>
        <w:tc>
          <w:tcPr>
            <w:tcW w:w="0" w:type="auto"/>
            <w:tcMar>
              <w:top w:w="15" w:type="dxa"/>
              <w:left w:w="140" w:type="dxa"/>
              <w:bottom w:w="15" w:type="dxa"/>
              <w:right w:w="140" w:type="dxa"/>
            </w:tcMar>
            <w:vAlign w:val="center"/>
            <w:hideMark/>
          </w:tcPr>
          <w:p w14:paraId="7A6AA481" w14:textId="77777777" w:rsidR="00C964CB" w:rsidRPr="009F7CA4" w:rsidRDefault="00C964CB" w:rsidP="005D758F">
            <w:pPr>
              <w:rPr>
                <w:rFonts w:eastAsia="Times New Roman"/>
              </w:rPr>
            </w:pPr>
            <w:r w:rsidRPr="009F7CA4">
              <w:rPr>
                <w:rFonts w:eastAsia="Times New Roman"/>
              </w:rPr>
              <w:t>par_3</w:t>
            </w:r>
          </w:p>
        </w:tc>
      </w:tr>
    </w:tbl>
    <w:p w14:paraId="7432E5D6" w14:textId="16971C20" w:rsidR="00C964CB" w:rsidRPr="005E2037" w:rsidRDefault="00C964CB" w:rsidP="005D758F">
      <w:r w:rsidRPr="009F7CA4">
        <w:t>Correlations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94"/>
        <w:gridCol w:w="545"/>
        <w:gridCol w:w="1160"/>
        <w:gridCol w:w="870"/>
      </w:tblGrid>
      <w:tr w:rsidR="00C964CB" w:rsidRPr="00815F2A" w14:paraId="40CD341C" w14:textId="77777777" w:rsidTr="00DC2092">
        <w:trPr>
          <w:tblHeader/>
        </w:trPr>
        <w:tc>
          <w:tcPr>
            <w:tcW w:w="0" w:type="auto"/>
            <w:tcBorders>
              <w:bottom w:val="single" w:sz="6" w:space="0" w:color="auto"/>
            </w:tcBorders>
            <w:tcMar>
              <w:top w:w="15" w:type="dxa"/>
              <w:left w:w="140" w:type="dxa"/>
              <w:bottom w:w="15" w:type="dxa"/>
              <w:right w:w="140" w:type="dxa"/>
            </w:tcMar>
            <w:vAlign w:val="center"/>
            <w:hideMark/>
          </w:tcPr>
          <w:p w14:paraId="5FA8499D" w14:textId="77777777" w:rsidR="00C964CB" w:rsidRPr="00815F2A" w:rsidRDefault="00C964CB" w:rsidP="005D758F">
            <w:pPr>
              <w:rPr>
                <w:rFonts w:eastAsia="Times New Roman"/>
                <w:lang w:val="en"/>
              </w:rPr>
            </w:pPr>
          </w:p>
        </w:tc>
        <w:tc>
          <w:tcPr>
            <w:tcW w:w="0" w:type="auto"/>
            <w:tcBorders>
              <w:bottom w:val="single" w:sz="6" w:space="0" w:color="auto"/>
            </w:tcBorders>
            <w:tcMar>
              <w:top w:w="15" w:type="dxa"/>
              <w:left w:w="140" w:type="dxa"/>
              <w:bottom w:w="15" w:type="dxa"/>
              <w:right w:w="140" w:type="dxa"/>
            </w:tcMar>
            <w:vAlign w:val="center"/>
            <w:hideMark/>
          </w:tcPr>
          <w:p w14:paraId="561CE413" w14:textId="77777777" w:rsidR="00C964CB" w:rsidRPr="00815F2A" w:rsidRDefault="00C964CB" w:rsidP="005D758F">
            <w:pPr>
              <w:rPr>
                <w:rFonts w:eastAsia="Times New Roman"/>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2D669727" w14:textId="77777777" w:rsidR="00C964CB" w:rsidRPr="00815F2A" w:rsidRDefault="00C964CB" w:rsidP="005D758F">
            <w:pPr>
              <w:rPr>
                <w:rFonts w:eastAsia="Times New Roman"/>
              </w:rPr>
            </w:pPr>
          </w:p>
        </w:tc>
        <w:tc>
          <w:tcPr>
            <w:tcW w:w="0" w:type="auto"/>
            <w:tcBorders>
              <w:bottom w:val="single" w:sz="6" w:space="0" w:color="auto"/>
            </w:tcBorders>
            <w:vAlign w:val="center"/>
            <w:hideMark/>
          </w:tcPr>
          <w:p w14:paraId="53C17C5F" w14:textId="77777777" w:rsidR="00C964CB" w:rsidRPr="00815F2A" w:rsidRDefault="00C964CB" w:rsidP="005D758F">
            <w:pPr>
              <w:rPr>
                <w:rFonts w:eastAsia="Times New Roman"/>
              </w:rPr>
            </w:pPr>
            <w:r w:rsidRPr="00815F2A">
              <w:rPr>
                <w:rFonts w:eastAsia="Times New Roman"/>
              </w:rPr>
              <w:t>Estimate</w:t>
            </w:r>
          </w:p>
        </w:tc>
      </w:tr>
      <w:tr w:rsidR="00C964CB" w:rsidRPr="00815F2A" w14:paraId="3A56CB27" w14:textId="77777777" w:rsidTr="00DC2092">
        <w:tc>
          <w:tcPr>
            <w:tcW w:w="0" w:type="auto"/>
            <w:tcMar>
              <w:top w:w="15" w:type="dxa"/>
              <w:left w:w="57" w:type="dxa"/>
              <w:bottom w:w="15" w:type="dxa"/>
              <w:right w:w="57" w:type="dxa"/>
            </w:tcMar>
            <w:vAlign w:val="center"/>
            <w:hideMark/>
          </w:tcPr>
          <w:p w14:paraId="1B54E9B8" w14:textId="77777777" w:rsidR="00C964CB" w:rsidRPr="00815F2A" w:rsidRDefault="00C964CB" w:rsidP="005D758F">
            <w:pPr>
              <w:rPr>
                <w:rFonts w:eastAsia="Times New Roman"/>
              </w:rPr>
            </w:pPr>
            <w:r w:rsidRPr="00815F2A">
              <w:rPr>
                <w:rFonts w:eastAsia="Times New Roman"/>
              </w:rPr>
              <w:t>PERSN</w:t>
            </w:r>
          </w:p>
        </w:tc>
        <w:tc>
          <w:tcPr>
            <w:tcW w:w="0" w:type="auto"/>
            <w:noWrap/>
            <w:tcMar>
              <w:top w:w="15" w:type="dxa"/>
              <w:left w:w="57" w:type="dxa"/>
              <w:bottom w:w="15" w:type="dxa"/>
              <w:right w:w="57" w:type="dxa"/>
            </w:tcMar>
            <w:vAlign w:val="center"/>
            <w:hideMark/>
          </w:tcPr>
          <w:p w14:paraId="2396FFA1" w14:textId="77777777" w:rsidR="00C964CB" w:rsidRPr="00815F2A" w:rsidRDefault="00C964CB" w:rsidP="005D758F">
            <w:pPr>
              <w:rPr>
                <w:rFonts w:eastAsia="Times New Roman"/>
              </w:rPr>
            </w:pPr>
            <w:r w:rsidRPr="00815F2A">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72D97769" w14:textId="77777777" w:rsidR="00C964CB" w:rsidRPr="00815F2A" w:rsidRDefault="00C964CB" w:rsidP="005D758F">
            <w:pPr>
              <w:rPr>
                <w:rFonts w:eastAsia="Times New Roman"/>
              </w:rPr>
            </w:pPr>
            <w:r w:rsidRPr="00815F2A">
              <w:rPr>
                <w:rFonts w:eastAsia="Times New Roman"/>
              </w:rPr>
              <w:t>ACTIVE</w:t>
            </w:r>
          </w:p>
        </w:tc>
        <w:tc>
          <w:tcPr>
            <w:tcW w:w="0" w:type="auto"/>
            <w:tcMar>
              <w:top w:w="15" w:type="dxa"/>
              <w:left w:w="140" w:type="dxa"/>
              <w:bottom w:w="15" w:type="dxa"/>
              <w:right w:w="140" w:type="dxa"/>
            </w:tcMar>
            <w:vAlign w:val="center"/>
            <w:hideMark/>
          </w:tcPr>
          <w:p w14:paraId="1BC6F2A1" w14:textId="77777777" w:rsidR="00C964CB" w:rsidRPr="00815F2A" w:rsidRDefault="00C964CB" w:rsidP="005D758F">
            <w:pPr>
              <w:rPr>
                <w:rFonts w:eastAsia="Times New Roman"/>
              </w:rPr>
            </w:pPr>
            <w:r w:rsidRPr="00815F2A">
              <w:rPr>
                <w:rFonts w:eastAsia="Times New Roman"/>
              </w:rPr>
              <w:t>.365</w:t>
            </w:r>
          </w:p>
        </w:tc>
      </w:tr>
      <w:tr w:rsidR="00C964CB" w:rsidRPr="00815F2A" w14:paraId="2E5B3635" w14:textId="77777777" w:rsidTr="00DC2092">
        <w:tc>
          <w:tcPr>
            <w:tcW w:w="0" w:type="auto"/>
            <w:tcMar>
              <w:top w:w="15" w:type="dxa"/>
              <w:left w:w="57" w:type="dxa"/>
              <w:bottom w:w="15" w:type="dxa"/>
              <w:right w:w="57" w:type="dxa"/>
            </w:tcMar>
            <w:vAlign w:val="center"/>
            <w:hideMark/>
          </w:tcPr>
          <w:p w14:paraId="2EBC67A4" w14:textId="77777777" w:rsidR="00C964CB" w:rsidRPr="00815F2A" w:rsidRDefault="00C964CB" w:rsidP="005D758F">
            <w:pPr>
              <w:rPr>
                <w:rFonts w:eastAsia="Times New Roman"/>
              </w:rPr>
            </w:pPr>
            <w:r w:rsidRPr="00815F2A">
              <w:rPr>
                <w:rFonts w:eastAsia="Times New Roman"/>
              </w:rPr>
              <w:t>PERSN</w:t>
            </w:r>
          </w:p>
        </w:tc>
        <w:tc>
          <w:tcPr>
            <w:tcW w:w="0" w:type="auto"/>
            <w:noWrap/>
            <w:tcMar>
              <w:top w:w="15" w:type="dxa"/>
              <w:left w:w="57" w:type="dxa"/>
              <w:bottom w:w="15" w:type="dxa"/>
              <w:right w:w="57" w:type="dxa"/>
            </w:tcMar>
            <w:vAlign w:val="center"/>
            <w:hideMark/>
          </w:tcPr>
          <w:p w14:paraId="0CE0DB91" w14:textId="77777777" w:rsidR="00C964CB" w:rsidRPr="00815F2A" w:rsidRDefault="00C964CB" w:rsidP="005D758F">
            <w:pPr>
              <w:rPr>
                <w:rFonts w:eastAsia="Times New Roman"/>
              </w:rPr>
            </w:pPr>
            <w:r w:rsidRPr="00815F2A">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29540D1D" w14:textId="77777777" w:rsidR="00C964CB" w:rsidRPr="00815F2A" w:rsidRDefault="00C964CB" w:rsidP="005D758F">
            <w:pPr>
              <w:rPr>
                <w:rFonts w:eastAsia="Times New Roman"/>
              </w:rPr>
            </w:pPr>
            <w:r w:rsidRPr="00815F2A">
              <w:rPr>
                <w:rFonts w:eastAsia="Times New Roman"/>
              </w:rPr>
              <w:t>INTENS</w:t>
            </w:r>
          </w:p>
        </w:tc>
        <w:tc>
          <w:tcPr>
            <w:tcW w:w="0" w:type="auto"/>
            <w:tcMar>
              <w:top w:w="15" w:type="dxa"/>
              <w:left w:w="140" w:type="dxa"/>
              <w:bottom w:w="15" w:type="dxa"/>
              <w:right w:w="140" w:type="dxa"/>
            </w:tcMar>
            <w:vAlign w:val="center"/>
            <w:hideMark/>
          </w:tcPr>
          <w:p w14:paraId="1887D74C" w14:textId="77777777" w:rsidR="00C964CB" w:rsidRPr="00815F2A" w:rsidRDefault="00C964CB" w:rsidP="005D758F">
            <w:pPr>
              <w:rPr>
                <w:rFonts w:eastAsia="Times New Roman"/>
              </w:rPr>
            </w:pPr>
            <w:r w:rsidRPr="00815F2A">
              <w:rPr>
                <w:rFonts w:eastAsia="Times New Roman"/>
              </w:rPr>
              <w:t>.363</w:t>
            </w:r>
          </w:p>
        </w:tc>
      </w:tr>
      <w:tr w:rsidR="00C964CB" w:rsidRPr="00815F2A" w14:paraId="6F7DDB3A" w14:textId="77777777" w:rsidTr="00DC2092">
        <w:tc>
          <w:tcPr>
            <w:tcW w:w="0" w:type="auto"/>
            <w:tcMar>
              <w:top w:w="15" w:type="dxa"/>
              <w:left w:w="57" w:type="dxa"/>
              <w:bottom w:w="15" w:type="dxa"/>
              <w:right w:w="57" w:type="dxa"/>
            </w:tcMar>
            <w:vAlign w:val="center"/>
            <w:hideMark/>
          </w:tcPr>
          <w:p w14:paraId="7C3B608C" w14:textId="77777777" w:rsidR="00C964CB" w:rsidRPr="00815F2A" w:rsidRDefault="00C964CB" w:rsidP="005D758F">
            <w:pPr>
              <w:rPr>
                <w:rFonts w:eastAsia="Times New Roman"/>
              </w:rPr>
            </w:pPr>
            <w:r w:rsidRPr="00815F2A">
              <w:rPr>
                <w:rFonts w:eastAsia="Times New Roman"/>
              </w:rPr>
              <w:t>ACTIVE</w:t>
            </w:r>
          </w:p>
        </w:tc>
        <w:tc>
          <w:tcPr>
            <w:tcW w:w="0" w:type="auto"/>
            <w:noWrap/>
            <w:tcMar>
              <w:top w:w="15" w:type="dxa"/>
              <w:left w:w="57" w:type="dxa"/>
              <w:bottom w:w="15" w:type="dxa"/>
              <w:right w:w="57" w:type="dxa"/>
            </w:tcMar>
            <w:vAlign w:val="center"/>
            <w:hideMark/>
          </w:tcPr>
          <w:p w14:paraId="0CF3DE23" w14:textId="77777777" w:rsidR="00C964CB" w:rsidRPr="00815F2A" w:rsidRDefault="00C964CB" w:rsidP="005D758F">
            <w:pPr>
              <w:rPr>
                <w:rFonts w:eastAsia="Times New Roman"/>
              </w:rPr>
            </w:pPr>
            <w:r w:rsidRPr="00815F2A">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029DA130" w14:textId="77777777" w:rsidR="00C964CB" w:rsidRPr="00815F2A" w:rsidRDefault="00C964CB" w:rsidP="005D758F">
            <w:pPr>
              <w:rPr>
                <w:rFonts w:eastAsia="Times New Roman"/>
              </w:rPr>
            </w:pPr>
            <w:r w:rsidRPr="00815F2A">
              <w:rPr>
                <w:rFonts w:eastAsia="Times New Roman"/>
              </w:rPr>
              <w:t>INTENS</w:t>
            </w:r>
          </w:p>
        </w:tc>
        <w:tc>
          <w:tcPr>
            <w:tcW w:w="0" w:type="auto"/>
            <w:tcMar>
              <w:top w:w="15" w:type="dxa"/>
              <w:left w:w="140" w:type="dxa"/>
              <w:bottom w:w="15" w:type="dxa"/>
              <w:right w:w="140" w:type="dxa"/>
            </w:tcMar>
            <w:vAlign w:val="center"/>
            <w:hideMark/>
          </w:tcPr>
          <w:p w14:paraId="743D51F3" w14:textId="77777777" w:rsidR="00C964CB" w:rsidRPr="00815F2A" w:rsidRDefault="00C964CB" w:rsidP="005D758F">
            <w:pPr>
              <w:rPr>
                <w:rFonts w:eastAsia="Times New Roman"/>
              </w:rPr>
            </w:pPr>
            <w:r w:rsidRPr="00815F2A">
              <w:rPr>
                <w:rFonts w:eastAsia="Times New Roman"/>
              </w:rPr>
              <w:t>.826</w:t>
            </w:r>
          </w:p>
        </w:tc>
      </w:tr>
    </w:tbl>
    <w:p w14:paraId="3B6CA25F" w14:textId="1178F01F" w:rsidR="00A30B4C" w:rsidRPr="005961CD" w:rsidRDefault="00A30B4C" w:rsidP="005D758F">
      <w:r w:rsidRPr="005961CD">
        <w:rPr>
          <w:i/>
          <w:iCs/>
        </w:rPr>
        <w:t>Source</w:t>
      </w:r>
      <w:r w:rsidRPr="005961CD">
        <w:t>: Original data</w:t>
      </w:r>
      <w:r w:rsidR="00CE605E">
        <w:t>.</w:t>
      </w:r>
    </w:p>
    <w:bookmarkEnd w:id="516"/>
    <w:p w14:paraId="7D873DB6" w14:textId="1EE7CF2D" w:rsidR="00ED7D78" w:rsidRPr="00312AE9" w:rsidRDefault="00312AE9" w:rsidP="00CB0342">
      <w:pPr>
        <w:ind w:firstLine="720"/>
        <w:jc w:val="both"/>
        <w:rPr>
          <w:rFonts w:cs="Times New Roman"/>
        </w:rPr>
      </w:pPr>
      <w:r w:rsidRPr="00C964CB">
        <w:rPr>
          <w:rFonts w:cs="Times New Roman"/>
        </w:rPr>
        <w:t xml:space="preserve">The original </w:t>
      </w:r>
      <w:r>
        <w:rPr>
          <w:rFonts w:cs="Times New Roman"/>
        </w:rPr>
        <w:t xml:space="preserve">path </w:t>
      </w:r>
      <w:r w:rsidRPr="00C964CB">
        <w:rPr>
          <w:rFonts w:cs="Times New Roman"/>
        </w:rPr>
        <w:t xml:space="preserve">model was over-identified. The study result for the </w:t>
      </w:r>
      <w:r w:rsidR="00C555D6">
        <w:rPr>
          <w:rFonts w:cs="Times New Roman"/>
        </w:rPr>
        <w:t>GFI</w:t>
      </w:r>
      <w:r w:rsidRPr="00C964CB">
        <w:rPr>
          <w:rFonts w:cs="Times New Roman"/>
        </w:rPr>
        <w:t xml:space="preserve"> test indicates rejection of the null of an exact-fitting model, </w:t>
      </w:r>
      <w:r w:rsidRPr="00C964CB">
        <w:rPr>
          <w:rFonts w:cs="Times New Roman"/>
          <w:lang w:val="el-GR"/>
        </w:rPr>
        <w:t>χ²</w:t>
      </w:r>
      <w:r w:rsidRPr="00C964CB">
        <w:rPr>
          <w:rFonts w:cs="Times New Roman"/>
        </w:rPr>
        <w:t xml:space="preserve">(59) = 275.27, </w:t>
      </w:r>
      <w:r w:rsidRPr="00C555D6">
        <w:rPr>
          <w:rFonts w:cs="Times New Roman"/>
          <w:i/>
          <w:iCs/>
        </w:rPr>
        <w:t>p</w:t>
      </w:r>
      <w:r w:rsidRPr="00C964CB">
        <w:rPr>
          <w:rFonts w:cs="Times New Roman"/>
        </w:rPr>
        <w:t xml:space="preserve"> &lt; .000; CMIN/DF</w:t>
      </w:r>
      <w:r w:rsidR="00F62D90">
        <w:rPr>
          <w:rFonts w:cs="Times New Roman"/>
        </w:rPr>
        <w:t xml:space="preserve"> </w:t>
      </w:r>
      <w:r w:rsidRPr="00C964CB">
        <w:rPr>
          <w:rFonts w:cs="Times New Roman"/>
        </w:rPr>
        <w:t>=</w:t>
      </w:r>
      <w:r w:rsidR="00F62D90">
        <w:rPr>
          <w:rFonts w:cs="Times New Roman"/>
        </w:rPr>
        <w:t xml:space="preserve"> </w:t>
      </w:r>
      <w:r w:rsidRPr="00C964CB">
        <w:rPr>
          <w:rFonts w:cs="Times New Roman"/>
        </w:rPr>
        <w:t>4.66, indicating a reasonable fit but not an acceptable fit.</w:t>
      </w:r>
      <w:r w:rsidR="009E2220">
        <w:rPr>
          <w:rFonts w:cs="Times New Roman"/>
        </w:rPr>
        <w:t xml:space="preserve"> Analysis continued with the full study measurement model.</w:t>
      </w:r>
      <w:r w:rsidR="00CB0342">
        <w:rPr>
          <w:rFonts w:cs="Times New Roman"/>
        </w:rPr>
        <w:t xml:space="preserve"> </w:t>
      </w:r>
      <w:r w:rsidR="0020366B">
        <w:t xml:space="preserve">Figure </w:t>
      </w:r>
      <w:r w:rsidR="00082D3B">
        <w:t>2</w:t>
      </w:r>
      <w:r w:rsidR="00B92B6A">
        <w:t>4</w:t>
      </w:r>
      <w:r w:rsidR="00082D3B">
        <w:t xml:space="preserve"> </w:t>
      </w:r>
      <w:r w:rsidR="0020366B">
        <w:t xml:space="preserve">shows the </w:t>
      </w:r>
      <w:r w:rsidR="004710D0" w:rsidRPr="005961CD">
        <w:t xml:space="preserve">original </w:t>
      </w:r>
      <w:r w:rsidR="00976C16" w:rsidRPr="005961CD">
        <w:t>study</w:t>
      </w:r>
      <w:r w:rsidR="00A30B4C" w:rsidRPr="005961CD">
        <w:t xml:space="preserve"> measurement </w:t>
      </w:r>
      <w:r w:rsidR="00ED7D78" w:rsidRPr="005961CD">
        <w:t xml:space="preserve"> model</w:t>
      </w:r>
      <w:r w:rsidR="005961CD" w:rsidRPr="005961CD">
        <w:t>.</w:t>
      </w:r>
    </w:p>
    <w:p w14:paraId="56A583CD" w14:textId="77777777" w:rsidR="0057322F" w:rsidRDefault="0057322F">
      <w:pPr>
        <w:spacing w:line="240" w:lineRule="auto"/>
        <w:rPr>
          <w:b/>
          <w:bCs/>
        </w:rPr>
      </w:pPr>
      <w:r>
        <w:rPr>
          <w:b/>
          <w:bCs/>
        </w:rPr>
        <w:br w:type="page"/>
      </w:r>
    </w:p>
    <w:p w14:paraId="772CB855" w14:textId="3D2EACBC" w:rsidR="004710D0" w:rsidRPr="00301771" w:rsidRDefault="004710D0" w:rsidP="004710D0">
      <w:pPr>
        <w:rPr>
          <w:b/>
          <w:bCs/>
        </w:rPr>
      </w:pPr>
      <w:r w:rsidRPr="00301771">
        <w:rPr>
          <w:b/>
          <w:bCs/>
        </w:rPr>
        <w:lastRenderedPageBreak/>
        <w:t xml:space="preserve">Figure </w:t>
      </w:r>
      <w:r w:rsidR="00082D3B">
        <w:rPr>
          <w:b/>
          <w:bCs/>
        </w:rPr>
        <w:t>2</w:t>
      </w:r>
      <w:r w:rsidR="00B92B6A">
        <w:rPr>
          <w:b/>
          <w:bCs/>
        </w:rPr>
        <w:t>4</w:t>
      </w:r>
    </w:p>
    <w:p w14:paraId="0A4A9905" w14:textId="376F8AE3" w:rsidR="004710D0" w:rsidRPr="004710D0" w:rsidRDefault="00312AE9" w:rsidP="004710D0">
      <w:pPr>
        <w:rPr>
          <w:i/>
          <w:iCs/>
        </w:rPr>
      </w:pPr>
      <w:r w:rsidRPr="0020366B">
        <w:rPr>
          <w:i/>
          <w:iCs/>
          <w:noProof/>
        </w:rPr>
        <w:drawing>
          <wp:anchor distT="0" distB="0" distL="114300" distR="114300" simplePos="0" relativeHeight="251762701" behindDoc="0" locked="0" layoutInCell="1" allowOverlap="1" wp14:anchorId="289E0371" wp14:editId="266A27A7">
            <wp:simplePos x="0" y="0"/>
            <wp:positionH relativeFrom="column">
              <wp:posOffset>1122510</wp:posOffset>
            </wp:positionH>
            <wp:positionV relativeFrom="paragraph">
              <wp:posOffset>255905</wp:posOffset>
            </wp:positionV>
            <wp:extent cx="4572000" cy="4314825"/>
            <wp:effectExtent l="0" t="0" r="0" b="3175"/>
            <wp:wrapTopAndBottom/>
            <wp:docPr id="96" name="Picture 4" descr="Diagram&#10;&#10;Description automatically generated">
              <a:extLst xmlns:a="http://schemas.openxmlformats.org/drawingml/2006/main">
                <a:ext uri="{FF2B5EF4-FFF2-40B4-BE49-F238E27FC236}">
                  <a16:creationId xmlns:a16="http://schemas.microsoft.com/office/drawing/2014/main" id="{07B734E4-4DE2-3249-8816-E5ABF4E066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4" descr="Diagram&#10;&#10;Description automatically generated">
                      <a:extLst>
                        <a:ext uri="{FF2B5EF4-FFF2-40B4-BE49-F238E27FC236}">
                          <a16:creationId xmlns:a16="http://schemas.microsoft.com/office/drawing/2014/main" id="{07B734E4-4DE2-3249-8816-E5ABF4E06693}"/>
                        </a:ext>
                      </a:extLst>
                    </pic:cNvPr>
                    <pic:cNvPicPr>
                      <a:picLocks noChangeAspect="1"/>
                    </pic:cNvPicPr>
                  </pic:nvPicPr>
                  <pic:blipFill>
                    <a:blip r:embed="rId50">
                      <a:grayscl/>
                      <a:extLst>
                        <a:ext uri="{28A0092B-C50C-407E-A947-70E740481C1C}">
                          <a14:useLocalDpi xmlns:a14="http://schemas.microsoft.com/office/drawing/2010/main" val="0"/>
                        </a:ext>
                      </a:extLst>
                    </a:blip>
                    <a:stretch>
                      <a:fillRect/>
                    </a:stretch>
                  </pic:blipFill>
                  <pic:spPr>
                    <a:xfrm>
                      <a:off x="0" y="0"/>
                      <a:ext cx="4572000" cy="4314825"/>
                    </a:xfrm>
                    <a:prstGeom prst="rect">
                      <a:avLst/>
                    </a:prstGeom>
                  </pic:spPr>
                </pic:pic>
              </a:graphicData>
            </a:graphic>
            <wp14:sizeRelH relativeFrom="page">
              <wp14:pctWidth>0</wp14:pctWidth>
            </wp14:sizeRelH>
            <wp14:sizeRelV relativeFrom="page">
              <wp14:pctHeight>0</wp14:pctHeight>
            </wp14:sizeRelV>
          </wp:anchor>
        </w:drawing>
      </w:r>
      <w:r w:rsidR="0020366B">
        <w:rPr>
          <w:i/>
          <w:iCs/>
          <w:noProof/>
        </w:rPr>
        <w:t>The study measurement model with standardized scores</w:t>
      </w:r>
    </w:p>
    <w:p w14:paraId="20BD1736" w14:textId="4CB1D2E1" w:rsidR="004710D0" w:rsidRDefault="004710D0" w:rsidP="004710D0">
      <w:r w:rsidRPr="002F6BF6">
        <w:rPr>
          <w:i/>
          <w:iCs/>
        </w:rPr>
        <w:t>Note</w:t>
      </w:r>
      <w:r>
        <w:t xml:space="preserve">: Generated with IBM AMOS 28.0. </w:t>
      </w:r>
      <w:r w:rsidRPr="002F6BF6">
        <w:rPr>
          <w:i/>
          <w:iCs/>
        </w:rPr>
        <w:t>Source</w:t>
      </w:r>
      <w:r>
        <w:t>: Original work.</w:t>
      </w:r>
    </w:p>
    <w:p w14:paraId="2AC8BFE2" w14:textId="77777777" w:rsidR="00312AE9" w:rsidRDefault="00312AE9" w:rsidP="003D666A">
      <w:pPr>
        <w:pStyle w:val="APA3"/>
      </w:pPr>
      <w:bookmarkStart w:id="517" w:name="_Toc116166538"/>
      <w:bookmarkEnd w:id="508"/>
    </w:p>
    <w:p w14:paraId="72760E6D" w14:textId="61BCCF1B" w:rsidR="00312AE9" w:rsidRDefault="00312AE9" w:rsidP="00312AE9">
      <w:pPr>
        <w:ind w:firstLine="720"/>
        <w:jc w:val="both"/>
        <w:rPr>
          <w:rFonts w:cs="Times New Roman"/>
        </w:rPr>
      </w:pPr>
      <w:r>
        <w:rPr>
          <w:rFonts w:cs="Times New Roman"/>
        </w:rPr>
        <w:t xml:space="preserve">The measurement model </w:t>
      </w:r>
      <w:r w:rsidR="00032196">
        <w:rPr>
          <w:rFonts w:cs="Times New Roman"/>
        </w:rPr>
        <w:t>(</w:t>
      </w:r>
      <w:r w:rsidR="00736C94">
        <w:rPr>
          <w:rFonts w:cs="Times New Roman"/>
        </w:rPr>
        <w:t>T</w:t>
      </w:r>
      <w:r w:rsidR="00082D3B">
        <w:rPr>
          <w:rFonts w:cs="Times New Roman"/>
        </w:rPr>
        <w:t>able 9</w:t>
      </w:r>
      <w:r w:rsidR="00032196">
        <w:rPr>
          <w:rFonts w:cs="Times New Roman"/>
        </w:rPr>
        <w:t xml:space="preserve">) </w:t>
      </w:r>
      <w:r>
        <w:rPr>
          <w:rFonts w:cs="Times New Roman"/>
        </w:rPr>
        <w:t xml:space="preserve">resulted in a </w:t>
      </w:r>
      <w:r w:rsidR="000E266A">
        <w:rPr>
          <w:rFonts w:cs="Times New Roman"/>
        </w:rPr>
        <w:t>CMIN/D</w:t>
      </w:r>
      <w:r w:rsidR="00495298">
        <w:rPr>
          <w:rFonts w:cs="Times New Roman"/>
        </w:rPr>
        <w:t>F</w:t>
      </w:r>
      <w:r w:rsidR="000E266A">
        <w:rPr>
          <w:rFonts w:cs="Times New Roman"/>
        </w:rPr>
        <w:t xml:space="preserve"> =</w:t>
      </w:r>
      <w:r w:rsidR="00B9401A">
        <w:rPr>
          <w:rFonts w:cs="Times New Roman"/>
        </w:rPr>
        <w:t xml:space="preserve"> </w:t>
      </w:r>
      <w:r w:rsidR="000E266A">
        <w:rPr>
          <w:rFonts w:cs="Times New Roman"/>
        </w:rPr>
        <w:t>8.045, a</w:t>
      </w:r>
      <w:r>
        <w:rPr>
          <w:rFonts w:cs="Times New Roman"/>
        </w:rPr>
        <w:t xml:space="preserve"> GF1</w:t>
      </w:r>
      <w:r w:rsidR="00B9401A">
        <w:rPr>
          <w:rFonts w:cs="Times New Roman"/>
        </w:rPr>
        <w:t xml:space="preserve"> </w:t>
      </w:r>
      <w:r>
        <w:rPr>
          <w:rFonts w:cs="Times New Roman"/>
        </w:rPr>
        <w:t>=</w:t>
      </w:r>
      <w:r w:rsidR="00B9401A">
        <w:rPr>
          <w:rFonts w:cs="Times New Roman"/>
        </w:rPr>
        <w:t xml:space="preserve"> </w:t>
      </w:r>
      <w:r>
        <w:rPr>
          <w:rFonts w:cs="Times New Roman"/>
        </w:rPr>
        <w:t>.787</w:t>
      </w:r>
      <w:r w:rsidR="000E266A">
        <w:rPr>
          <w:rFonts w:cs="Times New Roman"/>
        </w:rPr>
        <w:t>,</w:t>
      </w:r>
      <w:r>
        <w:rPr>
          <w:rFonts w:cs="Times New Roman"/>
        </w:rPr>
        <w:t xml:space="preserve"> and AGFI</w:t>
      </w:r>
      <w:r w:rsidR="00B9401A">
        <w:rPr>
          <w:rFonts w:cs="Times New Roman"/>
        </w:rPr>
        <w:t xml:space="preserve"> </w:t>
      </w:r>
      <w:r>
        <w:rPr>
          <w:rFonts w:cs="Times New Roman"/>
        </w:rPr>
        <w:t>=</w:t>
      </w:r>
      <w:r w:rsidR="00B9401A">
        <w:rPr>
          <w:rFonts w:cs="Times New Roman"/>
        </w:rPr>
        <w:t xml:space="preserve"> </w:t>
      </w:r>
      <w:r>
        <w:rPr>
          <w:rFonts w:cs="Times New Roman"/>
        </w:rPr>
        <w:t xml:space="preserve">.671. The RMSEA (.153) </w:t>
      </w:r>
      <w:r w:rsidR="000E266A">
        <w:rPr>
          <w:rFonts w:cs="Times New Roman"/>
        </w:rPr>
        <w:t xml:space="preserve">also </w:t>
      </w:r>
      <w:r>
        <w:rPr>
          <w:rFonts w:cs="Times New Roman"/>
        </w:rPr>
        <w:t>indicated a poor fit to the data.</w:t>
      </w:r>
    </w:p>
    <w:bookmarkEnd w:id="517"/>
    <w:p w14:paraId="736C3AE3" w14:textId="059DF16B" w:rsidR="00A96485" w:rsidRPr="005D758F" w:rsidRDefault="00082D3B" w:rsidP="005D758F">
      <w:pPr>
        <w:rPr>
          <w:b/>
          <w:bCs/>
        </w:rPr>
      </w:pPr>
      <w:r>
        <w:rPr>
          <w:b/>
          <w:bCs/>
        </w:rPr>
        <w:t>Table 9</w:t>
      </w:r>
    </w:p>
    <w:p w14:paraId="3F90D5B6" w14:textId="77777777" w:rsidR="00312AE9" w:rsidRPr="005D758F" w:rsidRDefault="00312AE9" w:rsidP="005D758F">
      <w:pPr>
        <w:rPr>
          <w:i/>
          <w:iCs/>
        </w:rPr>
      </w:pPr>
      <w:r w:rsidRPr="005D758F">
        <w:rPr>
          <w:i/>
          <w:iCs/>
        </w:rPr>
        <w:t>Model Fit Summary</w:t>
      </w:r>
    </w:p>
    <w:tbl>
      <w:tblPr>
        <w:tblW w:w="0" w:type="auto"/>
        <w:tblCellMar>
          <w:top w:w="15" w:type="dxa"/>
          <w:left w:w="15" w:type="dxa"/>
          <w:bottom w:w="15" w:type="dxa"/>
          <w:right w:w="15" w:type="dxa"/>
        </w:tblCellMar>
        <w:tblLook w:val="04A0" w:firstRow="1" w:lastRow="0" w:firstColumn="1" w:lastColumn="0" w:noHBand="0" w:noVBand="1"/>
      </w:tblPr>
      <w:tblGrid>
        <w:gridCol w:w="4536"/>
        <w:gridCol w:w="520"/>
      </w:tblGrid>
      <w:tr w:rsidR="00032196" w:rsidRPr="005C6D5D" w14:paraId="799088FC" w14:textId="77777777" w:rsidTr="00DC2092">
        <w:tc>
          <w:tcPr>
            <w:tcW w:w="0" w:type="auto"/>
            <w:shd w:val="clear" w:color="auto" w:fill="auto"/>
            <w:vAlign w:val="center"/>
            <w:hideMark/>
          </w:tcPr>
          <w:p w14:paraId="4561053A" w14:textId="77777777" w:rsidR="00032196" w:rsidRPr="005C6D5D" w:rsidRDefault="00032196" w:rsidP="00032196">
            <w:pPr>
              <w:spacing w:line="240" w:lineRule="auto"/>
              <w:rPr>
                <w:rFonts w:eastAsia="Times New Roman" w:cs="Times New Roman"/>
              </w:rPr>
            </w:pPr>
            <w:r w:rsidRPr="005C6D5D">
              <w:rPr>
                <w:rFonts w:eastAsia="Times New Roman" w:cs="Times New Roman"/>
              </w:rPr>
              <w:t>Number of distinct sample moments:</w:t>
            </w:r>
          </w:p>
        </w:tc>
        <w:tc>
          <w:tcPr>
            <w:tcW w:w="0" w:type="auto"/>
            <w:shd w:val="clear" w:color="auto" w:fill="auto"/>
            <w:tcMar>
              <w:top w:w="15" w:type="dxa"/>
              <w:left w:w="140" w:type="dxa"/>
              <w:bottom w:w="15" w:type="dxa"/>
              <w:right w:w="140" w:type="dxa"/>
            </w:tcMar>
            <w:vAlign w:val="center"/>
            <w:hideMark/>
          </w:tcPr>
          <w:p w14:paraId="36125D42" w14:textId="77777777" w:rsidR="00032196" w:rsidRPr="005C6D5D" w:rsidRDefault="00032196" w:rsidP="00032196">
            <w:pPr>
              <w:spacing w:line="240" w:lineRule="auto"/>
              <w:jc w:val="right"/>
              <w:rPr>
                <w:rFonts w:eastAsia="Times New Roman" w:cs="Times New Roman"/>
              </w:rPr>
            </w:pPr>
            <w:r w:rsidRPr="005C6D5D">
              <w:rPr>
                <w:rFonts w:eastAsia="Times New Roman" w:cs="Times New Roman"/>
              </w:rPr>
              <w:t>91</w:t>
            </w:r>
          </w:p>
        </w:tc>
      </w:tr>
      <w:tr w:rsidR="00032196" w:rsidRPr="005C6D5D" w14:paraId="693E1B6E" w14:textId="77777777" w:rsidTr="00DC2092">
        <w:tc>
          <w:tcPr>
            <w:tcW w:w="0" w:type="auto"/>
            <w:shd w:val="clear" w:color="auto" w:fill="auto"/>
            <w:vAlign w:val="center"/>
            <w:hideMark/>
          </w:tcPr>
          <w:p w14:paraId="38E42DD9" w14:textId="77777777" w:rsidR="00032196" w:rsidRPr="005C6D5D" w:rsidRDefault="00032196" w:rsidP="00032196">
            <w:pPr>
              <w:spacing w:line="240" w:lineRule="auto"/>
              <w:jc w:val="center"/>
              <w:rPr>
                <w:rFonts w:eastAsia="Times New Roman" w:cs="Times New Roman"/>
              </w:rPr>
            </w:pPr>
            <w:r w:rsidRPr="005C6D5D">
              <w:rPr>
                <w:rFonts w:eastAsia="Times New Roman" w:cs="Times New Roman"/>
              </w:rPr>
              <w:t>Number of distinct parameters to be estimated:</w:t>
            </w:r>
          </w:p>
        </w:tc>
        <w:tc>
          <w:tcPr>
            <w:tcW w:w="0" w:type="auto"/>
            <w:shd w:val="clear" w:color="auto" w:fill="auto"/>
            <w:tcMar>
              <w:top w:w="15" w:type="dxa"/>
              <w:left w:w="140" w:type="dxa"/>
              <w:bottom w:w="15" w:type="dxa"/>
              <w:right w:w="140" w:type="dxa"/>
            </w:tcMar>
            <w:vAlign w:val="center"/>
            <w:hideMark/>
          </w:tcPr>
          <w:p w14:paraId="24BFB2E1" w14:textId="77777777" w:rsidR="00032196" w:rsidRPr="005C6D5D" w:rsidRDefault="00032196" w:rsidP="00032196">
            <w:pPr>
              <w:spacing w:line="240" w:lineRule="auto"/>
              <w:jc w:val="right"/>
              <w:rPr>
                <w:rFonts w:eastAsia="Times New Roman" w:cs="Times New Roman"/>
              </w:rPr>
            </w:pPr>
            <w:r w:rsidRPr="005C6D5D">
              <w:rPr>
                <w:rFonts w:eastAsia="Times New Roman" w:cs="Times New Roman"/>
              </w:rPr>
              <w:t>32</w:t>
            </w:r>
          </w:p>
        </w:tc>
      </w:tr>
      <w:tr w:rsidR="00032196" w:rsidRPr="005C6D5D" w14:paraId="07099E82" w14:textId="77777777" w:rsidTr="00DC2092">
        <w:tc>
          <w:tcPr>
            <w:tcW w:w="0" w:type="auto"/>
            <w:shd w:val="clear" w:color="auto" w:fill="auto"/>
            <w:vAlign w:val="center"/>
            <w:hideMark/>
          </w:tcPr>
          <w:p w14:paraId="0EAF45EC" w14:textId="77777777" w:rsidR="00032196" w:rsidRPr="005C6D5D" w:rsidRDefault="00032196" w:rsidP="00032196">
            <w:pPr>
              <w:spacing w:line="240" w:lineRule="auto"/>
              <w:rPr>
                <w:rFonts w:eastAsia="Times New Roman" w:cs="Times New Roman"/>
              </w:rPr>
            </w:pPr>
            <w:r w:rsidRPr="005C6D5D">
              <w:rPr>
                <w:rFonts w:eastAsia="Times New Roman" w:cs="Times New Roman"/>
              </w:rPr>
              <w:t>Degrees of freedom (91 - 32):</w:t>
            </w:r>
          </w:p>
        </w:tc>
        <w:tc>
          <w:tcPr>
            <w:tcW w:w="0" w:type="auto"/>
            <w:shd w:val="clear" w:color="auto" w:fill="auto"/>
            <w:tcMar>
              <w:top w:w="15" w:type="dxa"/>
              <w:left w:w="140" w:type="dxa"/>
              <w:bottom w:w="15" w:type="dxa"/>
              <w:right w:w="140" w:type="dxa"/>
            </w:tcMar>
            <w:vAlign w:val="center"/>
            <w:hideMark/>
          </w:tcPr>
          <w:p w14:paraId="751A24FB" w14:textId="77777777" w:rsidR="00032196" w:rsidRPr="005C6D5D" w:rsidRDefault="00032196" w:rsidP="00032196">
            <w:pPr>
              <w:spacing w:line="240" w:lineRule="auto"/>
              <w:jc w:val="right"/>
              <w:rPr>
                <w:rFonts w:eastAsia="Times New Roman" w:cs="Times New Roman"/>
              </w:rPr>
            </w:pPr>
            <w:r w:rsidRPr="005C6D5D">
              <w:rPr>
                <w:rFonts w:eastAsia="Times New Roman" w:cs="Times New Roman"/>
              </w:rPr>
              <w:t>59</w:t>
            </w:r>
          </w:p>
        </w:tc>
      </w:tr>
    </w:tbl>
    <w:p w14:paraId="3EF68E07" w14:textId="77777777" w:rsidR="00032196" w:rsidRPr="005C6D5D" w:rsidRDefault="00032196" w:rsidP="005D758F">
      <w:pPr>
        <w:spacing w:line="240" w:lineRule="auto"/>
        <w:rPr>
          <w:lang w:val="en"/>
        </w:rPr>
      </w:pPr>
      <w:r w:rsidRPr="005C6D5D">
        <w:rPr>
          <w:lang w:val="en"/>
        </w:rPr>
        <w:t>Minimum was achieved</w:t>
      </w:r>
    </w:p>
    <w:p w14:paraId="13B38155" w14:textId="77777777" w:rsidR="00032196" w:rsidRPr="005C6D5D" w:rsidRDefault="00032196" w:rsidP="005D758F">
      <w:pPr>
        <w:spacing w:line="240" w:lineRule="auto"/>
        <w:rPr>
          <w:lang w:val="en"/>
        </w:rPr>
      </w:pPr>
      <w:r w:rsidRPr="005C6D5D">
        <w:rPr>
          <w:lang w:val="en"/>
        </w:rPr>
        <w:t>Chi-square = 474.666</w:t>
      </w:r>
    </w:p>
    <w:p w14:paraId="687544BC" w14:textId="77777777" w:rsidR="00032196" w:rsidRPr="005C6D5D" w:rsidRDefault="00032196" w:rsidP="005D758F">
      <w:pPr>
        <w:spacing w:line="240" w:lineRule="auto"/>
        <w:rPr>
          <w:lang w:val="en"/>
        </w:rPr>
      </w:pPr>
      <w:r w:rsidRPr="005C6D5D">
        <w:rPr>
          <w:lang w:val="en"/>
        </w:rPr>
        <w:t>Degrees of freedom = 59</w:t>
      </w:r>
    </w:p>
    <w:p w14:paraId="007FA026" w14:textId="3831246B" w:rsidR="008E5620" w:rsidRDefault="00032196" w:rsidP="005D758F">
      <w:pPr>
        <w:spacing w:line="240" w:lineRule="auto"/>
        <w:rPr>
          <w:lang w:val="en"/>
        </w:rPr>
      </w:pPr>
      <w:r w:rsidRPr="005C6D5D">
        <w:rPr>
          <w:lang w:val="en"/>
        </w:rPr>
        <w:t>Probability level = .000</w:t>
      </w:r>
    </w:p>
    <w:p w14:paraId="504EFF1A" w14:textId="77777777" w:rsidR="005D758F" w:rsidRPr="005D758F" w:rsidRDefault="005D758F" w:rsidP="005D758F">
      <w:pPr>
        <w:spacing w:line="240" w:lineRule="auto"/>
        <w:rPr>
          <w:lang w:val="en"/>
        </w:rPr>
      </w:pPr>
    </w:p>
    <w:p w14:paraId="32637857" w14:textId="48D0775A" w:rsidR="00312AE9" w:rsidRPr="009F7CA4" w:rsidRDefault="00312AE9" w:rsidP="005D758F">
      <w:r w:rsidRPr="009F7CA4">
        <w:t>CMIN</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671"/>
        <w:gridCol w:w="1180"/>
        <w:gridCol w:w="520"/>
        <w:gridCol w:w="700"/>
        <w:gridCol w:w="1031"/>
      </w:tblGrid>
      <w:tr w:rsidR="00312AE9" w:rsidRPr="009F7CA4" w14:paraId="305AAE7F" w14:textId="77777777" w:rsidTr="00DC2092">
        <w:trPr>
          <w:tblHeader/>
        </w:trPr>
        <w:tc>
          <w:tcPr>
            <w:tcW w:w="0" w:type="auto"/>
            <w:tcBorders>
              <w:bottom w:val="single" w:sz="6" w:space="0" w:color="auto"/>
              <w:right w:val="single" w:sz="6" w:space="0" w:color="auto"/>
            </w:tcBorders>
            <w:vAlign w:val="center"/>
            <w:hideMark/>
          </w:tcPr>
          <w:p w14:paraId="2D0C778D" w14:textId="77777777" w:rsidR="00312AE9" w:rsidRPr="009F7CA4" w:rsidRDefault="00312AE9" w:rsidP="005D758F">
            <w:r w:rsidRPr="009F7CA4">
              <w:t>Model</w:t>
            </w:r>
          </w:p>
        </w:tc>
        <w:tc>
          <w:tcPr>
            <w:tcW w:w="0" w:type="auto"/>
            <w:tcBorders>
              <w:bottom w:val="single" w:sz="6" w:space="0" w:color="auto"/>
            </w:tcBorders>
            <w:vAlign w:val="center"/>
            <w:hideMark/>
          </w:tcPr>
          <w:p w14:paraId="52531CCF" w14:textId="77777777" w:rsidR="00312AE9" w:rsidRPr="009F7CA4" w:rsidRDefault="00312AE9" w:rsidP="005D758F">
            <w:r w:rsidRPr="009F7CA4">
              <w:t>NPAR</w:t>
            </w:r>
          </w:p>
        </w:tc>
        <w:tc>
          <w:tcPr>
            <w:tcW w:w="0" w:type="auto"/>
            <w:tcBorders>
              <w:bottom w:val="single" w:sz="6" w:space="0" w:color="auto"/>
            </w:tcBorders>
            <w:vAlign w:val="center"/>
            <w:hideMark/>
          </w:tcPr>
          <w:p w14:paraId="59852111" w14:textId="77777777" w:rsidR="00312AE9" w:rsidRPr="009F7CA4" w:rsidRDefault="00312AE9" w:rsidP="005D758F">
            <w:r w:rsidRPr="009F7CA4">
              <w:t>CMIN</w:t>
            </w:r>
          </w:p>
        </w:tc>
        <w:tc>
          <w:tcPr>
            <w:tcW w:w="0" w:type="auto"/>
            <w:tcBorders>
              <w:bottom w:val="single" w:sz="6" w:space="0" w:color="auto"/>
            </w:tcBorders>
            <w:vAlign w:val="center"/>
            <w:hideMark/>
          </w:tcPr>
          <w:p w14:paraId="63526A48" w14:textId="77777777" w:rsidR="00312AE9" w:rsidRPr="009F7CA4" w:rsidRDefault="00312AE9" w:rsidP="005D758F">
            <w:r w:rsidRPr="009F7CA4">
              <w:t>DF</w:t>
            </w:r>
          </w:p>
        </w:tc>
        <w:tc>
          <w:tcPr>
            <w:tcW w:w="0" w:type="auto"/>
            <w:tcBorders>
              <w:bottom w:val="single" w:sz="6" w:space="0" w:color="auto"/>
            </w:tcBorders>
            <w:vAlign w:val="center"/>
            <w:hideMark/>
          </w:tcPr>
          <w:p w14:paraId="6BC43594" w14:textId="77777777" w:rsidR="00312AE9" w:rsidRPr="009F7CA4" w:rsidRDefault="00312AE9" w:rsidP="005D758F">
            <w:r w:rsidRPr="009F7CA4">
              <w:t>P</w:t>
            </w:r>
          </w:p>
        </w:tc>
        <w:tc>
          <w:tcPr>
            <w:tcW w:w="0" w:type="auto"/>
            <w:tcBorders>
              <w:bottom w:val="single" w:sz="6" w:space="0" w:color="auto"/>
            </w:tcBorders>
            <w:vAlign w:val="center"/>
            <w:hideMark/>
          </w:tcPr>
          <w:p w14:paraId="61485E68" w14:textId="77777777" w:rsidR="00312AE9" w:rsidRPr="009F7CA4" w:rsidRDefault="00312AE9" w:rsidP="005D758F">
            <w:r w:rsidRPr="009F7CA4">
              <w:t>CMIN/DF</w:t>
            </w:r>
          </w:p>
        </w:tc>
      </w:tr>
      <w:tr w:rsidR="00312AE9" w:rsidRPr="009F7CA4" w14:paraId="645EC6EB" w14:textId="77777777" w:rsidTr="00DC2092">
        <w:tc>
          <w:tcPr>
            <w:tcW w:w="0" w:type="auto"/>
            <w:tcBorders>
              <w:right w:val="single" w:sz="6" w:space="0" w:color="auto"/>
            </w:tcBorders>
            <w:vAlign w:val="center"/>
            <w:hideMark/>
          </w:tcPr>
          <w:p w14:paraId="21E51B80" w14:textId="77777777" w:rsidR="00312AE9" w:rsidRPr="009F7CA4" w:rsidRDefault="00312AE9" w:rsidP="005D758F">
            <w:r w:rsidRPr="009F7CA4">
              <w:t>Default model</w:t>
            </w:r>
          </w:p>
        </w:tc>
        <w:tc>
          <w:tcPr>
            <w:tcW w:w="0" w:type="auto"/>
            <w:tcMar>
              <w:top w:w="15" w:type="dxa"/>
              <w:left w:w="140" w:type="dxa"/>
              <w:bottom w:w="15" w:type="dxa"/>
              <w:right w:w="140" w:type="dxa"/>
            </w:tcMar>
            <w:vAlign w:val="center"/>
            <w:hideMark/>
          </w:tcPr>
          <w:p w14:paraId="6D5CBD69" w14:textId="77777777" w:rsidR="00312AE9" w:rsidRPr="009F7CA4" w:rsidRDefault="00312AE9" w:rsidP="005D758F">
            <w:r w:rsidRPr="009F7CA4">
              <w:t>32</w:t>
            </w:r>
          </w:p>
        </w:tc>
        <w:tc>
          <w:tcPr>
            <w:tcW w:w="0" w:type="auto"/>
            <w:tcMar>
              <w:top w:w="15" w:type="dxa"/>
              <w:left w:w="140" w:type="dxa"/>
              <w:bottom w:w="15" w:type="dxa"/>
              <w:right w:w="140" w:type="dxa"/>
            </w:tcMar>
            <w:vAlign w:val="center"/>
            <w:hideMark/>
          </w:tcPr>
          <w:p w14:paraId="19DB6307" w14:textId="77777777" w:rsidR="00312AE9" w:rsidRPr="009F7CA4" w:rsidRDefault="00312AE9" w:rsidP="005D758F">
            <w:r w:rsidRPr="009F7CA4">
              <w:t>474.666</w:t>
            </w:r>
          </w:p>
        </w:tc>
        <w:tc>
          <w:tcPr>
            <w:tcW w:w="0" w:type="auto"/>
            <w:tcMar>
              <w:top w:w="15" w:type="dxa"/>
              <w:left w:w="140" w:type="dxa"/>
              <w:bottom w:w="15" w:type="dxa"/>
              <w:right w:w="140" w:type="dxa"/>
            </w:tcMar>
            <w:vAlign w:val="center"/>
            <w:hideMark/>
          </w:tcPr>
          <w:p w14:paraId="1072BD04" w14:textId="77777777" w:rsidR="00312AE9" w:rsidRPr="009F7CA4" w:rsidRDefault="00312AE9" w:rsidP="005D758F">
            <w:r w:rsidRPr="009F7CA4">
              <w:t>59</w:t>
            </w:r>
          </w:p>
        </w:tc>
        <w:tc>
          <w:tcPr>
            <w:tcW w:w="0" w:type="auto"/>
            <w:tcMar>
              <w:top w:w="15" w:type="dxa"/>
              <w:left w:w="140" w:type="dxa"/>
              <w:bottom w:w="15" w:type="dxa"/>
              <w:right w:w="140" w:type="dxa"/>
            </w:tcMar>
            <w:vAlign w:val="center"/>
            <w:hideMark/>
          </w:tcPr>
          <w:p w14:paraId="1CCA0225" w14:textId="77777777" w:rsidR="00312AE9" w:rsidRPr="009F7CA4" w:rsidRDefault="00312AE9" w:rsidP="005D758F">
            <w:r w:rsidRPr="009F7CA4">
              <w:t>.000</w:t>
            </w:r>
          </w:p>
        </w:tc>
        <w:tc>
          <w:tcPr>
            <w:tcW w:w="0" w:type="auto"/>
            <w:tcMar>
              <w:top w:w="15" w:type="dxa"/>
              <w:left w:w="140" w:type="dxa"/>
              <w:bottom w:w="15" w:type="dxa"/>
              <w:right w:w="140" w:type="dxa"/>
            </w:tcMar>
            <w:vAlign w:val="center"/>
            <w:hideMark/>
          </w:tcPr>
          <w:p w14:paraId="0CC1080E" w14:textId="77777777" w:rsidR="00312AE9" w:rsidRPr="009F7CA4" w:rsidRDefault="00312AE9" w:rsidP="005D758F">
            <w:r w:rsidRPr="009F7CA4">
              <w:t>8.045</w:t>
            </w:r>
          </w:p>
        </w:tc>
      </w:tr>
      <w:tr w:rsidR="00312AE9" w:rsidRPr="009F7CA4" w14:paraId="7D6DEB60" w14:textId="77777777" w:rsidTr="00DC2092">
        <w:tc>
          <w:tcPr>
            <w:tcW w:w="0" w:type="auto"/>
            <w:tcBorders>
              <w:right w:val="single" w:sz="6" w:space="0" w:color="auto"/>
            </w:tcBorders>
            <w:vAlign w:val="center"/>
            <w:hideMark/>
          </w:tcPr>
          <w:p w14:paraId="23020A4D" w14:textId="77777777" w:rsidR="00312AE9" w:rsidRPr="009F7CA4" w:rsidRDefault="00312AE9" w:rsidP="005D758F">
            <w:r w:rsidRPr="009F7CA4">
              <w:t>Saturated model</w:t>
            </w:r>
          </w:p>
        </w:tc>
        <w:tc>
          <w:tcPr>
            <w:tcW w:w="0" w:type="auto"/>
            <w:tcMar>
              <w:top w:w="15" w:type="dxa"/>
              <w:left w:w="140" w:type="dxa"/>
              <w:bottom w:w="15" w:type="dxa"/>
              <w:right w:w="140" w:type="dxa"/>
            </w:tcMar>
            <w:vAlign w:val="center"/>
            <w:hideMark/>
          </w:tcPr>
          <w:p w14:paraId="2051F927" w14:textId="77777777" w:rsidR="00312AE9" w:rsidRPr="009F7CA4" w:rsidRDefault="00312AE9" w:rsidP="005D758F">
            <w:r w:rsidRPr="009F7CA4">
              <w:t>91</w:t>
            </w:r>
          </w:p>
        </w:tc>
        <w:tc>
          <w:tcPr>
            <w:tcW w:w="0" w:type="auto"/>
            <w:tcMar>
              <w:top w:w="15" w:type="dxa"/>
              <w:left w:w="140" w:type="dxa"/>
              <w:bottom w:w="15" w:type="dxa"/>
              <w:right w:w="140" w:type="dxa"/>
            </w:tcMar>
            <w:vAlign w:val="center"/>
            <w:hideMark/>
          </w:tcPr>
          <w:p w14:paraId="03D00418" w14:textId="77777777" w:rsidR="00312AE9" w:rsidRPr="009F7CA4" w:rsidRDefault="00312AE9" w:rsidP="005D758F">
            <w:r w:rsidRPr="009F7CA4">
              <w:t>.000</w:t>
            </w:r>
          </w:p>
        </w:tc>
        <w:tc>
          <w:tcPr>
            <w:tcW w:w="0" w:type="auto"/>
            <w:tcMar>
              <w:top w:w="15" w:type="dxa"/>
              <w:left w:w="140" w:type="dxa"/>
              <w:bottom w:w="15" w:type="dxa"/>
              <w:right w:w="140" w:type="dxa"/>
            </w:tcMar>
            <w:vAlign w:val="center"/>
            <w:hideMark/>
          </w:tcPr>
          <w:p w14:paraId="5E39C5AA" w14:textId="77777777" w:rsidR="00312AE9" w:rsidRPr="009F7CA4" w:rsidRDefault="00312AE9" w:rsidP="005D758F">
            <w:r w:rsidRPr="009F7CA4">
              <w:t>0</w:t>
            </w:r>
          </w:p>
        </w:tc>
        <w:tc>
          <w:tcPr>
            <w:tcW w:w="0" w:type="auto"/>
            <w:vAlign w:val="center"/>
            <w:hideMark/>
          </w:tcPr>
          <w:p w14:paraId="6960E665" w14:textId="77777777" w:rsidR="00312AE9" w:rsidRPr="009F7CA4" w:rsidRDefault="00312AE9" w:rsidP="005D758F"/>
        </w:tc>
        <w:tc>
          <w:tcPr>
            <w:tcW w:w="0" w:type="auto"/>
            <w:vAlign w:val="center"/>
            <w:hideMark/>
          </w:tcPr>
          <w:p w14:paraId="45739026" w14:textId="77777777" w:rsidR="00312AE9" w:rsidRPr="009F7CA4" w:rsidRDefault="00312AE9" w:rsidP="005D758F"/>
        </w:tc>
      </w:tr>
      <w:tr w:rsidR="00312AE9" w:rsidRPr="009F7CA4" w14:paraId="67041E5D" w14:textId="77777777" w:rsidTr="00DC2092">
        <w:tc>
          <w:tcPr>
            <w:tcW w:w="0" w:type="auto"/>
            <w:tcBorders>
              <w:right w:val="single" w:sz="6" w:space="0" w:color="auto"/>
            </w:tcBorders>
            <w:vAlign w:val="center"/>
            <w:hideMark/>
          </w:tcPr>
          <w:p w14:paraId="7CEBBF74" w14:textId="77777777" w:rsidR="00312AE9" w:rsidRPr="009F7CA4" w:rsidRDefault="00312AE9" w:rsidP="005D758F">
            <w:r w:rsidRPr="009F7CA4">
              <w:t>Independence model</w:t>
            </w:r>
          </w:p>
        </w:tc>
        <w:tc>
          <w:tcPr>
            <w:tcW w:w="0" w:type="auto"/>
            <w:tcMar>
              <w:top w:w="15" w:type="dxa"/>
              <w:left w:w="140" w:type="dxa"/>
              <w:bottom w:w="15" w:type="dxa"/>
              <w:right w:w="140" w:type="dxa"/>
            </w:tcMar>
            <w:vAlign w:val="center"/>
            <w:hideMark/>
          </w:tcPr>
          <w:p w14:paraId="7B1CAF76" w14:textId="77777777" w:rsidR="00312AE9" w:rsidRPr="009F7CA4" w:rsidRDefault="00312AE9" w:rsidP="005D758F">
            <w:r w:rsidRPr="009F7CA4">
              <w:t>13</w:t>
            </w:r>
          </w:p>
        </w:tc>
        <w:tc>
          <w:tcPr>
            <w:tcW w:w="0" w:type="auto"/>
            <w:tcMar>
              <w:top w:w="15" w:type="dxa"/>
              <w:left w:w="140" w:type="dxa"/>
              <w:bottom w:w="15" w:type="dxa"/>
              <w:right w:w="140" w:type="dxa"/>
            </w:tcMar>
            <w:vAlign w:val="center"/>
            <w:hideMark/>
          </w:tcPr>
          <w:p w14:paraId="1684387B" w14:textId="77777777" w:rsidR="00312AE9" w:rsidRPr="009F7CA4" w:rsidRDefault="00312AE9" w:rsidP="005D758F">
            <w:r w:rsidRPr="009F7CA4">
              <w:t>1558.402</w:t>
            </w:r>
          </w:p>
        </w:tc>
        <w:tc>
          <w:tcPr>
            <w:tcW w:w="0" w:type="auto"/>
            <w:tcMar>
              <w:top w:w="15" w:type="dxa"/>
              <w:left w:w="140" w:type="dxa"/>
              <w:bottom w:w="15" w:type="dxa"/>
              <w:right w:w="140" w:type="dxa"/>
            </w:tcMar>
            <w:vAlign w:val="center"/>
            <w:hideMark/>
          </w:tcPr>
          <w:p w14:paraId="69778ED6" w14:textId="77777777" w:rsidR="00312AE9" w:rsidRPr="009F7CA4" w:rsidRDefault="00312AE9" w:rsidP="005D758F">
            <w:r w:rsidRPr="009F7CA4">
              <w:t>78</w:t>
            </w:r>
          </w:p>
        </w:tc>
        <w:tc>
          <w:tcPr>
            <w:tcW w:w="0" w:type="auto"/>
            <w:tcMar>
              <w:top w:w="15" w:type="dxa"/>
              <w:left w:w="140" w:type="dxa"/>
              <w:bottom w:w="15" w:type="dxa"/>
              <w:right w:w="140" w:type="dxa"/>
            </w:tcMar>
            <w:vAlign w:val="center"/>
            <w:hideMark/>
          </w:tcPr>
          <w:p w14:paraId="2AAFA4E0" w14:textId="77777777" w:rsidR="00312AE9" w:rsidRPr="009F7CA4" w:rsidRDefault="00312AE9" w:rsidP="005D758F">
            <w:r w:rsidRPr="009F7CA4">
              <w:t>.000</w:t>
            </w:r>
          </w:p>
        </w:tc>
        <w:tc>
          <w:tcPr>
            <w:tcW w:w="0" w:type="auto"/>
            <w:tcMar>
              <w:top w:w="15" w:type="dxa"/>
              <w:left w:w="140" w:type="dxa"/>
              <w:bottom w:w="15" w:type="dxa"/>
              <w:right w:w="140" w:type="dxa"/>
            </w:tcMar>
            <w:vAlign w:val="center"/>
            <w:hideMark/>
          </w:tcPr>
          <w:p w14:paraId="2F54E5E4" w14:textId="77777777" w:rsidR="00312AE9" w:rsidRPr="009F7CA4" w:rsidRDefault="00312AE9" w:rsidP="005D758F">
            <w:r w:rsidRPr="009F7CA4">
              <w:t>19.980</w:t>
            </w:r>
          </w:p>
        </w:tc>
      </w:tr>
    </w:tbl>
    <w:p w14:paraId="240DBB04" w14:textId="77777777" w:rsidR="00312AE9" w:rsidRPr="009F7CA4" w:rsidRDefault="00312AE9" w:rsidP="005D758F">
      <w:r w:rsidRPr="009F7CA4">
        <w:t>RMR, GFI</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820"/>
        <w:gridCol w:w="820"/>
        <w:gridCol w:w="700"/>
        <w:gridCol w:w="700"/>
      </w:tblGrid>
      <w:tr w:rsidR="00312AE9" w:rsidRPr="009F7CA4" w14:paraId="22502639" w14:textId="77777777" w:rsidTr="00DC2092">
        <w:trPr>
          <w:tblHeader/>
        </w:trPr>
        <w:tc>
          <w:tcPr>
            <w:tcW w:w="0" w:type="auto"/>
            <w:tcBorders>
              <w:bottom w:val="single" w:sz="6" w:space="0" w:color="auto"/>
              <w:right w:val="single" w:sz="6" w:space="0" w:color="auto"/>
            </w:tcBorders>
            <w:vAlign w:val="center"/>
            <w:hideMark/>
          </w:tcPr>
          <w:p w14:paraId="3DCC4B24" w14:textId="77777777" w:rsidR="00312AE9" w:rsidRPr="009F7CA4" w:rsidRDefault="00312AE9" w:rsidP="005D758F">
            <w:r w:rsidRPr="009F7CA4">
              <w:t>Model</w:t>
            </w:r>
          </w:p>
        </w:tc>
        <w:tc>
          <w:tcPr>
            <w:tcW w:w="0" w:type="auto"/>
            <w:tcBorders>
              <w:bottom w:val="single" w:sz="6" w:space="0" w:color="auto"/>
            </w:tcBorders>
            <w:vAlign w:val="center"/>
            <w:hideMark/>
          </w:tcPr>
          <w:p w14:paraId="616B70E1" w14:textId="77777777" w:rsidR="00312AE9" w:rsidRPr="009F7CA4" w:rsidRDefault="00312AE9" w:rsidP="005D758F">
            <w:r w:rsidRPr="009F7CA4">
              <w:t>RMR</w:t>
            </w:r>
          </w:p>
        </w:tc>
        <w:tc>
          <w:tcPr>
            <w:tcW w:w="0" w:type="auto"/>
            <w:tcBorders>
              <w:bottom w:val="single" w:sz="6" w:space="0" w:color="auto"/>
            </w:tcBorders>
            <w:vAlign w:val="center"/>
            <w:hideMark/>
          </w:tcPr>
          <w:p w14:paraId="71D6488B" w14:textId="77777777" w:rsidR="00312AE9" w:rsidRPr="009F7CA4" w:rsidRDefault="00312AE9" w:rsidP="005D758F">
            <w:r w:rsidRPr="009F7CA4">
              <w:t>GFI</w:t>
            </w:r>
          </w:p>
        </w:tc>
        <w:tc>
          <w:tcPr>
            <w:tcW w:w="0" w:type="auto"/>
            <w:tcBorders>
              <w:bottom w:val="single" w:sz="6" w:space="0" w:color="auto"/>
            </w:tcBorders>
            <w:vAlign w:val="center"/>
            <w:hideMark/>
          </w:tcPr>
          <w:p w14:paraId="44A9F069" w14:textId="77777777" w:rsidR="00312AE9" w:rsidRPr="009F7CA4" w:rsidRDefault="00312AE9" w:rsidP="005D758F">
            <w:r w:rsidRPr="009F7CA4">
              <w:t>AGFI</w:t>
            </w:r>
          </w:p>
        </w:tc>
        <w:tc>
          <w:tcPr>
            <w:tcW w:w="0" w:type="auto"/>
            <w:tcBorders>
              <w:bottom w:val="single" w:sz="6" w:space="0" w:color="auto"/>
            </w:tcBorders>
            <w:vAlign w:val="center"/>
            <w:hideMark/>
          </w:tcPr>
          <w:p w14:paraId="4678C5FC" w14:textId="77777777" w:rsidR="00312AE9" w:rsidRPr="009F7CA4" w:rsidRDefault="00312AE9" w:rsidP="005D758F">
            <w:r w:rsidRPr="009F7CA4">
              <w:t>PGFI</w:t>
            </w:r>
          </w:p>
        </w:tc>
      </w:tr>
      <w:tr w:rsidR="00312AE9" w:rsidRPr="009F7CA4" w14:paraId="40F12F14" w14:textId="77777777" w:rsidTr="00DC2092">
        <w:tc>
          <w:tcPr>
            <w:tcW w:w="0" w:type="auto"/>
            <w:tcBorders>
              <w:right w:val="single" w:sz="6" w:space="0" w:color="auto"/>
            </w:tcBorders>
            <w:vAlign w:val="center"/>
            <w:hideMark/>
          </w:tcPr>
          <w:p w14:paraId="77D70BBB" w14:textId="77777777" w:rsidR="00312AE9" w:rsidRPr="009F7CA4" w:rsidRDefault="00312AE9" w:rsidP="005D758F">
            <w:r w:rsidRPr="009F7CA4">
              <w:t>Default model</w:t>
            </w:r>
          </w:p>
        </w:tc>
        <w:tc>
          <w:tcPr>
            <w:tcW w:w="0" w:type="auto"/>
            <w:tcMar>
              <w:top w:w="15" w:type="dxa"/>
              <w:left w:w="140" w:type="dxa"/>
              <w:bottom w:w="15" w:type="dxa"/>
              <w:right w:w="140" w:type="dxa"/>
            </w:tcMar>
            <w:vAlign w:val="center"/>
            <w:hideMark/>
          </w:tcPr>
          <w:p w14:paraId="0FE9F986" w14:textId="77777777" w:rsidR="00312AE9" w:rsidRPr="009F7CA4" w:rsidRDefault="00312AE9" w:rsidP="005D758F">
            <w:r w:rsidRPr="009F7CA4">
              <w:t>1.488</w:t>
            </w:r>
          </w:p>
        </w:tc>
        <w:tc>
          <w:tcPr>
            <w:tcW w:w="0" w:type="auto"/>
            <w:tcMar>
              <w:top w:w="15" w:type="dxa"/>
              <w:left w:w="140" w:type="dxa"/>
              <w:bottom w:w="15" w:type="dxa"/>
              <w:right w:w="140" w:type="dxa"/>
            </w:tcMar>
            <w:vAlign w:val="center"/>
            <w:hideMark/>
          </w:tcPr>
          <w:p w14:paraId="1E16556F" w14:textId="77777777" w:rsidR="00312AE9" w:rsidRPr="009F7CA4" w:rsidRDefault="00312AE9" w:rsidP="005D758F">
            <w:r w:rsidRPr="009F7CA4">
              <w:t>.787</w:t>
            </w:r>
          </w:p>
        </w:tc>
        <w:tc>
          <w:tcPr>
            <w:tcW w:w="0" w:type="auto"/>
            <w:tcMar>
              <w:top w:w="15" w:type="dxa"/>
              <w:left w:w="140" w:type="dxa"/>
              <w:bottom w:w="15" w:type="dxa"/>
              <w:right w:w="140" w:type="dxa"/>
            </w:tcMar>
            <w:vAlign w:val="center"/>
            <w:hideMark/>
          </w:tcPr>
          <w:p w14:paraId="59D84F4D" w14:textId="77777777" w:rsidR="00312AE9" w:rsidRPr="009F7CA4" w:rsidRDefault="00312AE9" w:rsidP="005D758F">
            <w:r w:rsidRPr="009F7CA4">
              <w:t>.671</w:t>
            </w:r>
          </w:p>
        </w:tc>
        <w:tc>
          <w:tcPr>
            <w:tcW w:w="0" w:type="auto"/>
            <w:tcMar>
              <w:top w:w="15" w:type="dxa"/>
              <w:left w:w="140" w:type="dxa"/>
              <w:bottom w:w="15" w:type="dxa"/>
              <w:right w:w="140" w:type="dxa"/>
            </w:tcMar>
            <w:vAlign w:val="center"/>
            <w:hideMark/>
          </w:tcPr>
          <w:p w14:paraId="5A671DDB" w14:textId="77777777" w:rsidR="00312AE9" w:rsidRPr="009F7CA4" w:rsidRDefault="00312AE9" w:rsidP="005D758F">
            <w:r w:rsidRPr="009F7CA4">
              <w:t>.510</w:t>
            </w:r>
          </w:p>
        </w:tc>
      </w:tr>
      <w:tr w:rsidR="00312AE9" w:rsidRPr="009F7CA4" w14:paraId="62C95BA5" w14:textId="77777777" w:rsidTr="00DC2092">
        <w:tc>
          <w:tcPr>
            <w:tcW w:w="0" w:type="auto"/>
            <w:tcBorders>
              <w:right w:val="single" w:sz="6" w:space="0" w:color="auto"/>
            </w:tcBorders>
            <w:vAlign w:val="center"/>
            <w:hideMark/>
          </w:tcPr>
          <w:p w14:paraId="7FA7E7E8" w14:textId="77777777" w:rsidR="00312AE9" w:rsidRPr="009F7CA4" w:rsidRDefault="00312AE9" w:rsidP="005D758F">
            <w:r w:rsidRPr="009F7CA4">
              <w:t>Saturated model</w:t>
            </w:r>
          </w:p>
        </w:tc>
        <w:tc>
          <w:tcPr>
            <w:tcW w:w="0" w:type="auto"/>
            <w:tcMar>
              <w:top w:w="15" w:type="dxa"/>
              <w:left w:w="140" w:type="dxa"/>
              <w:bottom w:w="15" w:type="dxa"/>
              <w:right w:w="140" w:type="dxa"/>
            </w:tcMar>
            <w:vAlign w:val="center"/>
            <w:hideMark/>
          </w:tcPr>
          <w:p w14:paraId="6778A0B8" w14:textId="77777777" w:rsidR="00312AE9" w:rsidRPr="009F7CA4" w:rsidRDefault="00312AE9" w:rsidP="005D758F">
            <w:r w:rsidRPr="009F7CA4">
              <w:t>.000</w:t>
            </w:r>
          </w:p>
        </w:tc>
        <w:tc>
          <w:tcPr>
            <w:tcW w:w="0" w:type="auto"/>
            <w:tcMar>
              <w:top w:w="15" w:type="dxa"/>
              <w:left w:w="140" w:type="dxa"/>
              <w:bottom w:w="15" w:type="dxa"/>
              <w:right w:w="140" w:type="dxa"/>
            </w:tcMar>
            <w:vAlign w:val="center"/>
            <w:hideMark/>
          </w:tcPr>
          <w:p w14:paraId="19BAB359" w14:textId="77777777" w:rsidR="00312AE9" w:rsidRPr="009F7CA4" w:rsidRDefault="00312AE9" w:rsidP="005D758F">
            <w:r w:rsidRPr="009F7CA4">
              <w:t>1.000</w:t>
            </w:r>
          </w:p>
        </w:tc>
        <w:tc>
          <w:tcPr>
            <w:tcW w:w="0" w:type="auto"/>
            <w:tcMar>
              <w:top w:w="15" w:type="dxa"/>
              <w:left w:w="140" w:type="dxa"/>
              <w:bottom w:w="15" w:type="dxa"/>
              <w:right w:w="140" w:type="dxa"/>
            </w:tcMar>
            <w:vAlign w:val="center"/>
            <w:hideMark/>
          </w:tcPr>
          <w:p w14:paraId="2A7F2484" w14:textId="77777777" w:rsidR="00312AE9" w:rsidRPr="009F7CA4" w:rsidRDefault="00312AE9" w:rsidP="005D758F"/>
        </w:tc>
        <w:tc>
          <w:tcPr>
            <w:tcW w:w="0" w:type="auto"/>
            <w:tcMar>
              <w:top w:w="15" w:type="dxa"/>
              <w:left w:w="140" w:type="dxa"/>
              <w:bottom w:w="15" w:type="dxa"/>
              <w:right w:w="140" w:type="dxa"/>
            </w:tcMar>
            <w:vAlign w:val="center"/>
            <w:hideMark/>
          </w:tcPr>
          <w:p w14:paraId="6AA8A4DB" w14:textId="77777777" w:rsidR="00312AE9" w:rsidRPr="009F7CA4" w:rsidRDefault="00312AE9" w:rsidP="005D758F"/>
        </w:tc>
      </w:tr>
      <w:tr w:rsidR="00312AE9" w:rsidRPr="009F7CA4" w14:paraId="4E8A1370" w14:textId="77777777" w:rsidTr="00DC2092">
        <w:tc>
          <w:tcPr>
            <w:tcW w:w="0" w:type="auto"/>
            <w:tcBorders>
              <w:right w:val="single" w:sz="6" w:space="0" w:color="auto"/>
            </w:tcBorders>
            <w:vAlign w:val="center"/>
            <w:hideMark/>
          </w:tcPr>
          <w:p w14:paraId="61CDACF8" w14:textId="77777777" w:rsidR="00312AE9" w:rsidRPr="009F7CA4" w:rsidRDefault="00312AE9" w:rsidP="005D758F">
            <w:r w:rsidRPr="009F7CA4">
              <w:t>Independence model</w:t>
            </w:r>
          </w:p>
        </w:tc>
        <w:tc>
          <w:tcPr>
            <w:tcW w:w="0" w:type="auto"/>
            <w:tcMar>
              <w:top w:w="15" w:type="dxa"/>
              <w:left w:w="140" w:type="dxa"/>
              <w:bottom w:w="15" w:type="dxa"/>
              <w:right w:w="140" w:type="dxa"/>
            </w:tcMar>
            <w:vAlign w:val="center"/>
            <w:hideMark/>
          </w:tcPr>
          <w:p w14:paraId="2A7192BE" w14:textId="77777777" w:rsidR="00312AE9" w:rsidRPr="009F7CA4" w:rsidRDefault="00312AE9" w:rsidP="005D758F">
            <w:r w:rsidRPr="009F7CA4">
              <w:t>2.627</w:t>
            </w:r>
          </w:p>
        </w:tc>
        <w:tc>
          <w:tcPr>
            <w:tcW w:w="0" w:type="auto"/>
            <w:tcMar>
              <w:top w:w="15" w:type="dxa"/>
              <w:left w:w="140" w:type="dxa"/>
              <w:bottom w:w="15" w:type="dxa"/>
              <w:right w:w="140" w:type="dxa"/>
            </w:tcMar>
            <w:vAlign w:val="center"/>
            <w:hideMark/>
          </w:tcPr>
          <w:p w14:paraId="62174509" w14:textId="77777777" w:rsidR="00312AE9" w:rsidRPr="009F7CA4" w:rsidRDefault="00312AE9" w:rsidP="005D758F">
            <w:r w:rsidRPr="009F7CA4">
              <w:t>.471</w:t>
            </w:r>
          </w:p>
        </w:tc>
        <w:tc>
          <w:tcPr>
            <w:tcW w:w="0" w:type="auto"/>
            <w:tcMar>
              <w:top w:w="15" w:type="dxa"/>
              <w:left w:w="140" w:type="dxa"/>
              <w:bottom w:w="15" w:type="dxa"/>
              <w:right w:w="140" w:type="dxa"/>
            </w:tcMar>
            <w:vAlign w:val="center"/>
            <w:hideMark/>
          </w:tcPr>
          <w:p w14:paraId="31C04515" w14:textId="77777777" w:rsidR="00312AE9" w:rsidRPr="009F7CA4" w:rsidRDefault="00312AE9" w:rsidP="005D758F">
            <w:r w:rsidRPr="009F7CA4">
              <w:t>.383</w:t>
            </w:r>
          </w:p>
        </w:tc>
        <w:tc>
          <w:tcPr>
            <w:tcW w:w="0" w:type="auto"/>
            <w:tcMar>
              <w:top w:w="15" w:type="dxa"/>
              <w:left w:w="140" w:type="dxa"/>
              <w:bottom w:w="15" w:type="dxa"/>
              <w:right w:w="140" w:type="dxa"/>
            </w:tcMar>
            <w:vAlign w:val="center"/>
            <w:hideMark/>
          </w:tcPr>
          <w:p w14:paraId="3827162A" w14:textId="77777777" w:rsidR="00312AE9" w:rsidRPr="009F7CA4" w:rsidRDefault="00312AE9" w:rsidP="005D758F">
            <w:r w:rsidRPr="009F7CA4">
              <w:t>.404</w:t>
            </w:r>
          </w:p>
        </w:tc>
      </w:tr>
    </w:tbl>
    <w:p w14:paraId="221882C9" w14:textId="77777777" w:rsidR="00312AE9" w:rsidRPr="009F7CA4" w:rsidRDefault="00312AE9" w:rsidP="005D758F">
      <w:r w:rsidRPr="009F7CA4">
        <w:t>Baseline Comparisons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820"/>
        <w:gridCol w:w="700"/>
        <w:gridCol w:w="820"/>
        <w:gridCol w:w="700"/>
        <w:gridCol w:w="820"/>
      </w:tblGrid>
      <w:tr w:rsidR="00312AE9" w:rsidRPr="009F7CA4" w14:paraId="37615367" w14:textId="77777777" w:rsidTr="00DC2092">
        <w:trPr>
          <w:tblHeader/>
        </w:trPr>
        <w:tc>
          <w:tcPr>
            <w:tcW w:w="0" w:type="auto"/>
            <w:tcBorders>
              <w:bottom w:val="single" w:sz="6" w:space="0" w:color="auto"/>
              <w:right w:val="single" w:sz="6" w:space="0" w:color="auto"/>
            </w:tcBorders>
            <w:vAlign w:val="center"/>
            <w:hideMark/>
          </w:tcPr>
          <w:p w14:paraId="215E1D5B" w14:textId="77777777" w:rsidR="00312AE9" w:rsidRPr="009F7CA4" w:rsidRDefault="00312AE9" w:rsidP="005D758F">
            <w:r w:rsidRPr="009F7CA4">
              <w:t>Model</w:t>
            </w:r>
          </w:p>
        </w:tc>
        <w:tc>
          <w:tcPr>
            <w:tcW w:w="0" w:type="auto"/>
            <w:tcBorders>
              <w:bottom w:val="single" w:sz="6" w:space="0" w:color="auto"/>
            </w:tcBorders>
            <w:vAlign w:val="center"/>
            <w:hideMark/>
          </w:tcPr>
          <w:p w14:paraId="3298F8B6" w14:textId="77777777" w:rsidR="00312AE9" w:rsidRPr="009F7CA4" w:rsidRDefault="00312AE9" w:rsidP="005D758F">
            <w:r w:rsidRPr="009F7CA4">
              <w:t>NFI</w:t>
            </w:r>
            <w:r w:rsidRPr="009F7CA4">
              <w:br/>
              <w:t>Delta1</w:t>
            </w:r>
          </w:p>
        </w:tc>
        <w:tc>
          <w:tcPr>
            <w:tcW w:w="0" w:type="auto"/>
            <w:tcBorders>
              <w:bottom w:val="single" w:sz="6" w:space="0" w:color="auto"/>
            </w:tcBorders>
            <w:vAlign w:val="center"/>
            <w:hideMark/>
          </w:tcPr>
          <w:p w14:paraId="318A30FD" w14:textId="77777777" w:rsidR="00312AE9" w:rsidRPr="009F7CA4" w:rsidRDefault="00312AE9" w:rsidP="005D758F">
            <w:r w:rsidRPr="009F7CA4">
              <w:t>RFI</w:t>
            </w:r>
            <w:r w:rsidRPr="009F7CA4">
              <w:br/>
              <w:t>rho1</w:t>
            </w:r>
          </w:p>
        </w:tc>
        <w:tc>
          <w:tcPr>
            <w:tcW w:w="0" w:type="auto"/>
            <w:tcBorders>
              <w:bottom w:val="single" w:sz="6" w:space="0" w:color="auto"/>
            </w:tcBorders>
            <w:vAlign w:val="center"/>
            <w:hideMark/>
          </w:tcPr>
          <w:p w14:paraId="1D862FB5" w14:textId="77777777" w:rsidR="00312AE9" w:rsidRPr="009F7CA4" w:rsidRDefault="00312AE9" w:rsidP="005D758F">
            <w:r w:rsidRPr="009F7CA4">
              <w:t>IFI</w:t>
            </w:r>
            <w:r w:rsidRPr="009F7CA4">
              <w:br/>
              <w:t>Delta2</w:t>
            </w:r>
          </w:p>
        </w:tc>
        <w:tc>
          <w:tcPr>
            <w:tcW w:w="0" w:type="auto"/>
            <w:tcBorders>
              <w:bottom w:val="single" w:sz="6" w:space="0" w:color="auto"/>
            </w:tcBorders>
            <w:vAlign w:val="center"/>
            <w:hideMark/>
          </w:tcPr>
          <w:p w14:paraId="3FE0E568" w14:textId="77777777" w:rsidR="00312AE9" w:rsidRPr="009F7CA4" w:rsidRDefault="00312AE9" w:rsidP="005D758F">
            <w:r w:rsidRPr="009F7CA4">
              <w:t>TLI</w:t>
            </w:r>
            <w:r w:rsidRPr="009F7CA4">
              <w:br/>
              <w:t>rho2</w:t>
            </w:r>
          </w:p>
        </w:tc>
        <w:tc>
          <w:tcPr>
            <w:tcW w:w="0" w:type="auto"/>
            <w:tcBorders>
              <w:bottom w:val="single" w:sz="6" w:space="0" w:color="auto"/>
            </w:tcBorders>
            <w:vAlign w:val="center"/>
            <w:hideMark/>
          </w:tcPr>
          <w:p w14:paraId="31CD9887" w14:textId="77777777" w:rsidR="00312AE9" w:rsidRPr="009F7CA4" w:rsidRDefault="00312AE9" w:rsidP="005D758F">
            <w:r w:rsidRPr="009F7CA4">
              <w:t>CFI</w:t>
            </w:r>
          </w:p>
        </w:tc>
      </w:tr>
      <w:tr w:rsidR="00312AE9" w:rsidRPr="009F7CA4" w14:paraId="10FBDE21" w14:textId="77777777" w:rsidTr="00DC2092">
        <w:tc>
          <w:tcPr>
            <w:tcW w:w="0" w:type="auto"/>
            <w:tcBorders>
              <w:right w:val="single" w:sz="6" w:space="0" w:color="auto"/>
            </w:tcBorders>
            <w:vAlign w:val="center"/>
            <w:hideMark/>
          </w:tcPr>
          <w:p w14:paraId="2BC96086" w14:textId="77777777" w:rsidR="00312AE9" w:rsidRPr="009F7CA4" w:rsidRDefault="00312AE9" w:rsidP="005D758F">
            <w:r w:rsidRPr="009F7CA4">
              <w:t>Default model</w:t>
            </w:r>
          </w:p>
        </w:tc>
        <w:tc>
          <w:tcPr>
            <w:tcW w:w="0" w:type="auto"/>
            <w:tcMar>
              <w:top w:w="15" w:type="dxa"/>
              <w:left w:w="140" w:type="dxa"/>
              <w:bottom w:w="15" w:type="dxa"/>
              <w:right w:w="140" w:type="dxa"/>
            </w:tcMar>
            <w:vAlign w:val="center"/>
            <w:hideMark/>
          </w:tcPr>
          <w:p w14:paraId="6788C0CE" w14:textId="77777777" w:rsidR="00312AE9" w:rsidRPr="009F7CA4" w:rsidRDefault="00312AE9" w:rsidP="005D758F">
            <w:r w:rsidRPr="009F7CA4">
              <w:t>.695</w:t>
            </w:r>
          </w:p>
        </w:tc>
        <w:tc>
          <w:tcPr>
            <w:tcW w:w="0" w:type="auto"/>
            <w:tcMar>
              <w:top w:w="15" w:type="dxa"/>
              <w:left w:w="140" w:type="dxa"/>
              <w:bottom w:w="15" w:type="dxa"/>
              <w:right w:w="140" w:type="dxa"/>
            </w:tcMar>
            <w:vAlign w:val="center"/>
            <w:hideMark/>
          </w:tcPr>
          <w:p w14:paraId="04598DA9" w14:textId="77777777" w:rsidR="00312AE9" w:rsidRPr="009F7CA4" w:rsidRDefault="00312AE9" w:rsidP="005D758F">
            <w:r w:rsidRPr="009F7CA4">
              <w:t>.597</w:t>
            </w:r>
          </w:p>
        </w:tc>
        <w:tc>
          <w:tcPr>
            <w:tcW w:w="0" w:type="auto"/>
            <w:tcMar>
              <w:top w:w="15" w:type="dxa"/>
              <w:left w:w="140" w:type="dxa"/>
              <w:bottom w:w="15" w:type="dxa"/>
              <w:right w:w="140" w:type="dxa"/>
            </w:tcMar>
            <w:vAlign w:val="center"/>
            <w:hideMark/>
          </w:tcPr>
          <w:p w14:paraId="7A9C324E" w14:textId="77777777" w:rsidR="00312AE9" w:rsidRPr="009F7CA4" w:rsidRDefault="00312AE9" w:rsidP="005D758F">
            <w:r w:rsidRPr="009F7CA4">
              <w:t>.723</w:t>
            </w:r>
          </w:p>
        </w:tc>
        <w:tc>
          <w:tcPr>
            <w:tcW w:w="0" w:type="auto"/>
            <w:tcMar>
              <w:top w:w="15" w:type="dxa"/>
              <w:left w:w="140" w:type="dxa"/>
              <w:bottom w:w="15" w:type="dxa"/>
              <w:right w:w="140" w:type="dxa"/>
            </w:tcMar>
            <w:vAlign w:val="center"/>
            <w:hideMark/>
          </w:tcPr>
          <w:p w14:paraId="5542D717" w14:textId="77777777" w:rsidR="00312AE9" w:rsidRPr="009F7CA4" w:rsidRDefault="00312AE9" w:rsidP="005D758F">
            <w:r w:rsidRPr="009F7CA4">
              <w:t>.629</w:t>
            </w:r>
          </w:p>
        </w:tc>
        <w:tc>
          <w:tcPr>
            <w:tcW w:w="0" w:type="auto"/>
            <w:tcMar>
              <w:top w:w="15" w:type="dxa"/>
              <w:left w:w="140" w:type="dxa"/>
              <w:bottom w:w="15" w:type="dxa"/>
              <w:right w:w="140" w:type="dxa"/>
            </w:tcMar>
            <w:vAlign w:val="center"/>
            <w:hideMark/>
          </w:tcPr>
          <w:p w14:paraId="004277D5" w14:textId="77777777" w:rsidR="00312AE9" w:rsidRPr="009F7CA4" w:rsidRDefault="00312AE9" w:rsidP="005D758F">
            <w:r w:rsidRPr="009F7CA4">
              <w:t>.719</w:t>
            </w:r>
          </w:p>
        </w:tc>
      </w:tr>
      <w:tr w:rsidR="00312AE9" w:rsidRPr="009F7CA4" w14:paraId="5EF0FF6F" w14:textId="77777777" w:rsidTr="00DC2092">
        <w:tc>
          <w:tcPr>
            <w:tcW w:w="0" w:type="auto"/>
            <w:tcBorders>
              <w:right w:val="single" w:sz="6" w:space="0" w:color="auto"/>
            </w:tcBorders>
            <w:vAlign w:val="center"/>
            <w:hideMark/>
          </w:tcPr>
          <w:p w14:paraId="298550DD" w14:textId="77777777" w:rsidR="00312AE9" w:rsidRPr="009F7CA4" w:rsidRDefault="00312AE9" w:rsidP="005D758F">
            <w:r w:rsidRPr="009F7CA4">
              <w:t>Saturated model</w:t>
            </w:r>
          </w:p>
        </w:tc>
        <w:tc>
          <w:tcPr>
            <w:tcW w:w="0" w:type="auto"/>
            <w:tcMar>
              <w:top w:w="15" w:type="dxa"/>
              <w:left w:w="140" w:type="dxa"/>
              <w:bottom w:w="15" w:type="dxa"/>
              <w:right w:w="140" w:type="dxa"/>
            </w:tcMar>
            <w:vAlign w:val="center"/>
            <w:hideMark/>
          </w:tcPr>
          <w:p w14:paraId="7A7BEAF5" w14:textId="77777777" w:rsidR="00312AE9" w:rsidRPr="009F7CA4" w:rsidRDefault="00312AE9" w:rsidP="005D758F">
            <w:r w:rsidRPr="009F7CA4">
              <w:t>1.000</w:t>
            </w:r>
          </w:p>
        </w:tc>
        <w:tc>
          <w:tcPr>
            <w:tcW w:w="0" w:type="auto"/>
            <w:tcMar>
              <w:top w:w="15" w:type="dxa"/>
              <w:left w:w="140" w:type="dxa"/>
              <w:bottom w:w="15" w:type="dxa"/>
              <w:right w:w="140" w:type="dxa"/>
            </w:tcMar>
            <w:vAlign w:val="center"/>
            <w:hideMark/>
          </w:tcPr>
          <w:p w14:paraId="7EF19FA7" w14:textId="77777777" w:rsidR="00312AE9" w:rsidRPr="009F7CA4" w:rsidRDefault="00312AE9" w:rsidP="005D758F"/>
        </w:tc>
        <w:tc>
          <w:tcPr>
            <w:tcW w:w="0" w:type="auto"/>
            <w:tcMar>
              <w:top w:w="15" w:type="dxa"/>
              <w:left w:w="140" w:type="dxa"/>
              <w:bottom w:w="15" w:type="dxa"/>
              <w:right w:w="140" w:type="dxa"/>
            </w:tcMar>
            <w:vAlign w:val="center"/>
            <w:hideMark/>
          </w:tcPr>
          <w:p w14:paraId="1686C42E" w14:textId="77777777" w:rsidR="00312AE9" w:rsidRPr="009F7CA4" w:rsidRDefault="00312AE9" w:rsidP="005D758F">
            <w:r w:rsidRPr="009F7CA4">
              <w:t>1.000</w:t>
            </w:r>
          </w:p>
        </w:tc>
        <w:tc>
          <w:tcPr>
            <w:tcW w:w="0" w:type="auto"/>
            <w:tcMar>
              <w:top w:w="15" w:type="dxa"/>
              <w:left w:w="140" w:type="dxa"/>
              <w:bottom w:w="15" w:type="dxa"/>
              <w:right w:w="140" w:type="dxa"/>
            </w:tcMar>
            <w:vAlign w:val="center"/>
            <w:hideMark/>
          </w:tcPr>
          <w:p w14:paraId="4B20CB96" w14:textId="77777777" w:rsidR="00312AE9" w:rsidRPr="009F7CA4" w:rsidRDefault="00312AE9" w:rsidP="005D758F"/>
        </w:tc>
        <w:tc>
          <w:tcPr>
            <w:tcW w:w="0" w:type="auto"/>
            <w:tcMar>
              <w:top w:w="15" w:type="dxa"/>
              <w:left w:w="140" w:type="dxa"/>
              <w:bottom w:w="15" w:type="dxa"/>
              <w:right w:w="140" w:type="dxa"/>
            </w:tcMar>
            <w:vAlign w:val="center"/>
            <w:hideMark/>
          </w:tcPr>
          <w:p w14:paraId="442F2025" w14:textId="77777777" w:rsidR="00312AE9" w:rsidRPr="009F7CA4" w:rsidRDefault="00312AE9" w:rsidP="005D758F">
            <w:r w:rsidRPr="009F7CA4">
              <w:t>1.000</w:t>
            </w:r>
          </w:p>
        </w:tc>
      </w:tr>
      <w:tr w:rsidR="00312AE9" w:rsidRPr="009F7CA4" w14:paraId="5190244F" w14:textId="77777777" w:rsidTr="00DC2092">
        <w:tc>
          <w:tcPr>
            <w:tcW w:w="0" w:type="auto"/>
            <w:tcBorders>
              <w:right w:val="single" w:sz="6" w:space="0" w:color="auto"/>
            </w:tcBorders>
            <w:vAlign w:val="center"/>
            <w:hideMark/>
          </w:tcPr>
          <w:p w14:paraId="5E8436EA" w14:textId="77777777" w:rsidR="00312AE9" w:rsidRPr="009F7CA4" w:rsidRDefault="00312AE9" w:rsidP="005D758F">
            <w:r w:rsidRPr="009F7CA4">
              <w:t>Independence model</w:t>
            </w:r>
          </w:p>
        </w:tc>
        <w:tc>
          <w:tcPr>
            <w:tcW w:w="0" w:type="auto"/>
            <w:tcMar>
              <w:top w:w="15" w:type="dxa"/>
              <w:left w:w="140" w:type="dxa"/>
              <w:bottom w:w="15" w:type="dxa"/>
              <w:right w:w="140" w:type="dxa"/>
            </w:tcMar>
            <w:vAlign w:val="center"/>
            <w:hideMark/>
          </w:tcPr>
          <w:p w14:paraId="113B96F0" w14:textId="77777777" w:rsidR="00312AE9" w:rsidRPr="009F7CA4" w:rsidRDefault="00312AE9" w:rsidP="005D758F">
            <w:r w:rsidRPr="009F7CA4">
              <w:t>.000</w:t>
            </w:r>
          </w:p>
        </w:tc>
        <w:tc>
          <w:tcPr>
            <w:tcW w:w="0" w:type="auto"/>
            <w:tcMar>
              <w:top w:w="15" w:type="dxa"/>
              <w:left w:w="140" w:type="dxa"/>
              <w:bottom w:w="15" w:type="dxa"/>
              <w:right w:w="140" w:type="dxa"/>
            </w:tcMar>
            <w:vAlign w:val="center"/>
            <w:hideMark/>
          </w:tcPr>
          <w:p w14:paraId="361A2631" w14:textId="77777777" w:rsidR="00312AE9" w:rsidRPr="009F7CA4" w:rsidRDefault="00312AE9" w:rsidP="005D758F">
            <w:r w:rsidRPr="009F7CA4">
              <w:t>.000</w:t>
            </w:r>
          </w:p>
        </w:tc>
        <w:tc>
          <w:tcPr>
            <w:tcW w:w="0" w:type="auto"/>
            <w:tcMar>
              <w:top w:w="15" w:type="dxa"/>
              <w:left w:w="140" w:type="dxa"/>
              <w:bottom w:w="15" w:type="dxa"/>
              <w:right w:w="140" w:type="dxa"/>
            </w:tcMar>
            <w:vAlign w:val="center"/>
            <w:hideMark/>
          </w:tcPr>
          <w:p w14:paraId="2437F7B3" w14:textId="77777777" w:rsidR="00312AE9" w:rsidRPr="009F7CA4" w:rsidRDefault="00312AE9" w:rsidP="005D758F">
            <w:r w:rsidRPr="009F7CA4">
              <w:t>.000</w:t>
            </w:r>
          </w:p>
        </w:tc>
        <w:tc>
          <w:tcPr>
            <w:tcW w:w="0" w:type="auto"/>
            <w:tcMar>
              <w:top w:w="15" w:type="dxa"/>
              <w:left w:w="140" w:type="dxa"/>
              <w:bottom w:w="15" w:type="dxa"/>
              <w:right w:w="140" w:type="dxa"/>
            </w:tcMar>
            <w:vAlign w:val="center"/>
            <w:hideMark/>
          </w:tcPr>
          <w:p w14:paraId="122655F6" w14:textId="77777777" w:rsidR="00312AE9" w:rsidRPr="009F7CA4" w:rsidRDefault="00312AE9" w:rsidP="005D758F">
            <w:r w:rsidRPr="009F7CA4">
              <w:t>.000</w:t>
            </w:r>
          </w:p>
        </w:tc>
        <w:tc>
          <w:tcPr>
            <w:tcW w:w="0" w:type="auto"/>
            <w:tcMar>
              <w:top w:w="15" w:type="dxa"/>
              <w:left w:w="140" w:type="dxa"/>
              <w:bottom w:w="15" w:type="dxa"/>
              <w:right w:w="140" w:type="dxa"/>
            </w:tcMar>
            <w:vAlign w:val="center"/>
            <w:hideMark/>
          </w:tcPr>
          <w:p w14:paraId="63BC803A" w14:textId="77777777" w:rsidR="00312AE9" w:rsidRPr="009F7CA4" w:rsidRDefault="00312AE9" w:rsidP="005D758F">
            <w:r w:rsidRPr="009F7CA4">
              <w:t>.000</w:t>
            </w:r>
          </w:p>
        </w:tc>
      </w:tr>
    </w:tbl>
    <w:p w14:paraId="21CDD27A" w14:textId="77777777" w:rsidR="00312AE9" w:rsidRPr="009F7CA4" w:rsidRDefault="00312AE9" w:rsidP="005D758F">
      <w:r w:rsidRPr="009F7CA4">
        <w:t>RMSEA</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857"/>
        <w:gridCol w:w="700"/>
        <w:gridCol w:w="700"/>
        <w:gridCol w:w="924"/>
      </w:tblGrid>
      <w:tr w:rsidR="00312AE9" w:rsidRPr="005C6D5D" w14:paraId="2CAD46A8" w14:textId="77777777" w:rsidTr="00DC2092">
        <w:trPr>
          <w:tblHeader/>
        </w:trPr>
        <w:tc>
          <w:tcPr>
            <w:tcW w:w="0" w:type="auto"/>
            <w:tcBorders>
              <w:bottom w:val="single" w:sz="6" w:space="0" w:color="auto"/>
              <w:right w:val="single" w:sz="6" w:space="0" w:color="auto"/>
            </w:tcBorders>
            <w:vAlign w:val="center"/>
            <w:hideMark/>
          </w:tcPr>
          <w:p w14:paraId="70105BBF" w14:textId="77777777" w:rsidR="00312AE9" w:rsidRPr="005C6D5D" w:rsidRDefault="00312AE9" w:rsidP="005D758F">
            <w:r w:rsidRPr="005C6D5D">
              <w:t>Model</w:t>
            </w:r>
          </w:p>
        </w:tc>
        <w:tc>
          <w:tcPr>
            <w:tcW w:w="0" w:type="auto"/>
            <w:tcBorders>
              <w:bottom w:val="single" w:sz="6" w:space="0" w:color="auto"/>
            </w:tcBorders>
            <w:vAlign w:val="center"/>
            <w:hideMark/>
          </w:tcPr>
          <w:p w14:paraId="3E9CAEE4" w14:textId="77777777" w:rsidR="00312AE9" w:rsidRPr="005C6D5D" w:rsidRDefault="00312AE9" w:rsidP="005D758F">
            <w:r w:rsidRPr="005C6D5D">
              <w:t>RMSEA</w:t>
            </w:r>
          </w:p>
        </w:tc>
        <w:tc>
          <w:tcPr>
            <w:tcW w:w="0" w:type="auto"/>
            <w:tcBorders>
              <w:bottom w:val="single" w:sz="6" w:space="0" w:color="auto"/>
            </w:tcBorders>
            <w:vAlign w:val="center"/>
            <w:hideMark/>
          </w:tcPr>
          <w:p w14:paraId="1BEE2816" w14:textId="77777777" w:rsidR="00312AE9" w:rsidRPr="005C6D5D" w:rsidRDefault="00312AE9" w:rsidP="005D758F">
            <w:r w:rsidRPr="005C6D5D">
              <w:t>LO 90</w:t>
            </w:r>
          </w:p>
        </w:tc>
        <w:tc>
          <w:tcPr>
            <w:tcW w:w="0" w:type="auto"/>
            <w:tcBorders>
              <w:bottom w:val="single" w:sz="6" w:space="0" w:color="auto"/>
            </w:tcBorders>
            <w:vAlign w:val="center"/>
            <w:hideMark/>
          </w:tcPr>
          <w:p w14:paraId="1A84A3DE" w14:textId="77777777" w:rsidR="00312AE9" w:rsidRPr="005C6D5D" w:rsidRDefault="00312AE9" w:rsidP="005D758F">
            <w:r w:rsidRPr="005C6D5D">
              <w:t>HI 90</w:t>
            </w:r>
          </w:p>
        </w:tc>
        <w:tc>
          <w:tcPr>
            <w:tcW w:w="0" w:type="auto"/>
            <w:tcBorders>
              <w:bottom w:val="single" w:sz="6" w:space="0" w:color="auto"/>
            </w:tcBorders>
            <w:vAlign w:val="center"/>
            <w:hideMark/>
          </w:tcPr>
          <w:p w14:paraId="6D8F4740" w14:textId="77777777" w:rsidR="00312AE9" w:rsidRPr="005C6D5D" w:rsidRDefault="00312AE9" w:rsidP="005D758F">
            <w:r w:rsidRPr="005C6D5D">
              <w:t>PCLOSE</w:t>
            </w:r>
          </w:p>
        </w:tc>
      </w:tr>
      <w:tr w:rsidR="00312AE9" w:rsidRPr="005C6D5D" w14:paraId="1FF16C46" w14:textId="77777777" w:rsidTr="00DC2092">
        <w:tc>
          <w:tcPr>
            <w:tcW w:w="0" w:type="auto"/>
            <w:tcBorders>
              <w:right w:val="single" w:sz="6" w:space="0" w:color="auto"/>
            </w:tcBorders>
            <w:vAlign w:val="center"/>
            <w:hideMark/>
          </w:tcPr>
          <w:p w14:paraId="0E7C5DCC" w14:textId="77777777" w:rsidR="00312AE9" w:rsidRPr="005C6D5D" w:rsidRDefault="00312AE9" w:rsidP="005D758F">
            <w:r w:rsidRPr="005C6D5D">
              <w:t>Default model</w:t>
            </w:r>
          </w:p>
        </w:tc>
        <w:tc>
          <w:tcPr>
            <w:tcW w:w="0" w:type="auto"/>
            <w:tcMar>
              <w:top w:w="15" w:type="dxa"/>
              <w:left w:w="140" w:type="dxa"/>
              <w:bottom w:w="15" w:type="dxa"/>
              <w:right w:w="140" w:type="dxa"/>
            </w:tcMar>
            <w:vAlign w:val="center"/>
            <w:hideMark/>
          </w:tcPr>
          <w:p w14:paraId="54270884" w14:textId="77777777" w:rsidR="00312AE9" w:rsidRPr="005C6D5D" w:rsidRDefault="00312AE9" w:rsidP="005D758F">
            <w:r w:rsidRPr="005C6D5D">
              <w:t>.153</w:t>
            </w:r>
          </w:p>
        </w:tc>
        <w:tc>
          <w:tcPr>
            <w:tcW w:w="0" w:type="auto"/>
            <w:tcMar>
              <w:top w:w="15" w:type="dxa"/>
              <w:left w:w="140" w:type="dxa"/>
              <w:bottom w:w="15" w:type="dxa"/>
              <w:right w:w="140" w:type="dxa"/>
            </w:tcMar>
            <w:vAlign w:val="center"/>
            <w:hideMark/>
          </w:tcPr>
          <w:p w14:paraId="787E8CA3" w14:textId="77777777" w:rsidR="00312AE9" w:rsidRPr="005C6D5D" w:rsidRDefault="00312AE9" w:rsidP="005D758F">
            <w:r w:rsidRPr="005C6D5D">
              <w:t>.140</w:t>
            </w:r>
          </w:p>
        </w:tc>
        <w:tc>
          <w:tcPr>
            <w:tcW w:w="0" w:type="auto"/>
            <w:tcMar>
              <w:top w:w="15" w:type="dxa"/>
              <w:left w:w="140" w:type="dxa"/>
              <w:bottom w:w="15" w:type="dxa"/>
              <w:right w:w="140" w:type="dxa"/>
            </w:tcMar>
            <w:vAlign w:val="center"/>
            <w:hideMark/>
          </w:tcPr>
          <w:p w14:paraId="29E63D81" w14:textId="77777777" w:rsidR="00312AE9" w:rsidRPr="005C6D5D" w:rsidRDefault="00312AE9" w:rsidP="005D758F">
            <w:r w:rsidRPr="005C6D5D">
              <w:t>.166</w:t>
            </w:r>
          </w:p>
        </w:tc>
        <w:tc>
          <w:tcPr>
            <w:tcW w:w="0" w:type="auto"/>
            <w:tcMar>
              <w:top w:w="15" w:type="dxa"/>
              <w:left w:w="140" w:type="dxa"/>
              <w:bottom w:w="15" w:type="dxa"/>
              <w:right w:w="140" w:type="dxa"/>
            </w:tcMar>
            <w:vAlign w:val="center"/>
            <w:hideMark/>
          </w:tcPr>
          <w:p w14:paraId="00D2541C" w14:textId="77777777" w:rsidR="00312AE9" w:rsidRPr="005C6D5D" w:rsidRDefault="00312AE9" w:rsidP="005D758F">
            <w:r w:rsidRPr="005C6D5D">
              <w:t>.000</w:t>
            </w:r>
          </w:p>
        </w:tc>
      </w:tr>
      <w:tr w:rsidR="00312AE9" w:rsidRPr="005C6D5D" w14:paraId="1FE5D707" w14:textId="77777777" w:rsidTr="00DC2092">
        <w:tc>
          <w:tcPr>
            <w:tcW w:w="0" w:type="auto"/>
            <w:tcBorders>
              <w:right w:val="single" w:sz="6" w:space="0" w:color="auto"/>
            </w:tcBorders>
            <w:vAlign w:val="center"/>
            <w:hideMark/>
          </w:tcPr>
          <w:p w14:paraId="0BD37274" w14:textId="77777777" w:rsidR="00312AE9" w:rsidRPr="005C6D5D" w:rsidRDefault="00312AE9" w:rsidP="005D758F">
            <w:r w:rsidRPr="005C6D5D">
              <w:t>Independence model</w:t>
            </w:r>
          </w:p>
        </w:tc>
        <w:tc>
          <w:tcPr>
            <w:tcW w:w="0" w:type="auto"/>
            <w:tcMar>
              <w:top w:w="15" w:type="dxa"/>
              <w:left w:w="140" w:type="dxa"/>
              <w:bottom w:w="15" w:type="dxa"/>
              <w:right w:w="140" w:type="dxa"/>
            </w:tcMar>
            <w:vAlign w:val="center"/>
            <w:hideMark/>
          </w:tcPr>
          <w:p w14:paraId="49DA93E2" w14:textId="77777777" w:rsidR="00312AE9" w:rsidRPr="005C6D5D" w:rsidRDefault="00312AE9" w:rsidP="005D758F">
            <w:r w:rsidRPr="005C6D5D">
              <w:t>.251</w:t>
            </w:r>
          </w:p>
        </w:tc>
        <w:tc>
          <w:tcPr>
            <w:tcW w:w="0" w:type="auto"/>
            <w:tcMar>
              <w:top w:w="15" w:type="dxa"/>
              <w:left w:w="140" w:type="dxa"/>
              <w:bottom w:w="15" w:type="dxa"/>
              <w:right w:w="140" w:type="dxa"/>
            </w:tcMar>
            <w:vAlign w:val="center"/>
            <w:hideMark/>
          </w:tcPr>
          <w:p w14:paraId="61682F16" w14:textId="77777777" w:rsidR="00312AE9" w:rsidRPr="005C6D5D" w:rsidRDefault="00312AE9" w:rsidP="005D758F">
            <w:r w:rsidRPr="005C6D5D">
              <w:t>.240</w:t>
            </w:r>
          </w:p>
        </w:tc>
        <w:tc>
          <w:tcPr>
            <w:tcW w:w="0" w:type="auto"/>
            <w:tcMar>
              <w:top w:w="15" w:type="dxa"/>
              <w:left w:w="140" w:type="dxa"/>
              <w:bottom w:w="15" w:type="dxa"/>
              <w:right w:w="140" w:type="dxa"/>
            </w:tcMar>
            <w:vAlign w:val="center"/>
            <w:hideMark/>
          </w:tcPr>
          <w:p w14:paraId="74E34963" w14:textId="77777777" w:rsidR="00312AE9" w:rsidRPr="005C6D5D" w:rsidRDefault="00312AE9" w:rsidP="005D758F">
            <w:r w:rsidRPr="005C6D5D">
              <w:t>.262</w:t>
            </w:r>
          </w:p>
        </w:tc>
        <w:tc>
          <w:tcPr>
            <w:tcW w:w="0" w:type="auto"/>
            <w:tcMar>
              <w:top w:w="15" w:type="dxa"/>
              <w:left w:w="140" w:type="dxa"/>
              <w:bottom w:w="15" w:type="dxa"/>
              <w:right w:w="140" w:type="dxa"/>
            </w:tcMar>
            <w:vAlign w:val="center"/>
            <w:hideMark/>
          </w:tcPr>
          <w:p w14:paraId="4E835878" w14:textId="77777777" w:rsidR="00312AE9" w:rsidRPr="005C6D5D" w:rsidRDefault="00312AE9" w:rsidP="005D758F">
            <w:r w:rsidRPr="005C6D5D">
              <w:t>.000</w:t>
            </w:r>
          </w:p>
        </w:tc>
      </w:tr>
    </w:tbl>
    <w:p w14:paraId="5FB72A72" w14:textId="67A09E04" w:rsidR="00312AE9" w:rsidRDefault="005E2037" w:rsidP="005D758F">
      <w:r w:rsidRPr="005D758F">
        <w:rPr>
          <w:i/>
          <w:iCs/>
        </w:rPr>
        <w:t>Source</w:t>
      </w:r>
      <w:r>
        <w:t>: Original data</w:t>
      </w:r>
      <w:r w:rsidR="00CE605E">
        <w:t>.</w:t>
      </w:r>
    </w:p>
    <w:p w14:paraId="2EABEFEE" w14:textId="39AAB4D8" w:rsidR="00312AE9" w:rsidRPr="00312AE9" w:rsidRDefault="00A96485" w:rsidP="00D46BF9">
      <w:pPr>
        <w:ind w:firstLine="720"/>
        <w:jc w:val="both"/>
        <w:rPr>
          <w:lang w:val="en"/>
        </w:rPr>
      </w:pPr>
      <w:r>
        <w:rPr>
          <w:rFonts w:cs="Times New Roman"/>
          <w:color w:val="000000"/>
        </w:rPr>
        <w:lastRenderedPageBreak/>
        <w:t>These results indicate</w:t>
      </w:r>
      <w:r w:rsidR="004360DD">
        <w:rPr>
          <w:rFonts w:cs="Times New Roman"/>
          <w:color w:val="000000"/>
        </w:rPr>
        <w:t>d</w:t>
      </w:r>
      <w:r>
        <w:rPr>
          <w:rFonts w:cs="Times New Roman"/>
          <w:color w:val="000000"/>
        </w:rPr>
        <w:t xml:space="preserve"> that</w:t>
      </w:r>
      <w:r>
        <w:rPr>
          <w:rFonts w:ascii="Helvetica" w:hAnsi="Helvetica" w:cs="Helvetica"/>
          <w:color w:val="000000"/>
        </w:rPr>
        <w:t xml:space="preserve"> </w:t>
      </w:r>
      <w:r>
        <w:rPr>
          <w:rFonts w:cs="Times New Roman"/>
        </w:rPr>
        <w:t>the study model was not a good fit to the data, regardless of the factor weights. The model fit need</w:t>
      </w:r>
      <w:r w:rsidR="00C555D6">
        <w:rPr>
          <w:rFonts w:cs="Times New Roman"/>
        </w:rPr>
        <w:t>s</w:t>
      </w:r>
      <w:r>
        <w:rPr>
          <w:rFonts w:cs="Times New Roman"/>
        </w:rPr>
        <w:t xml:space="preserve"> to be improved.</w:t>
      </w:r>
    </w:p>
    <w:p w14:paraId="786D6C0F" w14:textId="77777777" w:rsidR="00A96485" w:rsidRDefault="00A96485" w:rsidP="0077414F">
      <w:pPr>
        <w:pStyle w:val="Heading3"/>
      </w:pPr>
      <w:bookmarkStart w:id="518" w:name="_Toc116165502"/>
      <w:bookmarkStart w:id="519" w:name="_Toc116166540"/>
      <w:bookmarkStart w:id="520" w:name="_Toc117001544"/>
      <w:bookmarkStart w:id="521" w:name="_Toc117002635"/>
      <w:bookmarkStart w:id="522" w:name="_Toc118666815"/>
      <w:r>
        <w:t>Step Five: Re-specify the model</w:t>
      </w:r>
      <w:bookmarkEnd w:id="518"/>
      <w:bookmarkEnd w:id="519"/>
      <w:bookmarkEnd w:id="520"/>
      <w:bookmarkEnd w:id="521"/>
      <w:bookmarkEnd w:id="522"/>
    </w:p>
    <w:p w14:paraId="7351C05C" w14:textId="00636F14" w:rsidR="00D46BF9" w:rsidRDefault="00A96485" w:rsidP="00D46BF9">
      <w:pPr>
        <w:ind w:firstLine="720"/>
        <w:jc w:val="both"/>
        <w:rPr>
          <w:rFonts w:cs="Times New Roman"/>
        </w:rPr>
      </w:pPr>
      <w:bookmarkStart w:id="523" w:name="OLE_LINK7"/>
      <w:r>
        <w:rPr>
          <w:rFonts w:cs="Times New Roman"/>
        </w:rPr>
        <w:t xml:space="preserve">Strategies for model re-specification include examining the correlation matrix and modification </w:t>
      </w:r>
      <w:r w:rsidR="002A2C03">
        <w:rPr>
          <w:rFonts w:cs="Times New Roman"/>
        </w:rPr>
        <w:t>index and</w:t>
      </w:r>
      <w:r w:rsidR="00C555D6">
        <w:rPr>
          <w:rFonts w:cs="Times New Roman"/>
        </w:rPr>
        <w:t xml:space="preserve"> </w:t>
      </w:r>
      <w:r>
        <w:rPr>
          <w:rFonts w:cs="Times New Roman"/>
        </w:rPr>
        <w:t>looking for low correlations or high indexes</w:t>
      </w:r>
      <w:r w:rsidR="004360DD">
        <w:rPr>
          <w:rFonts w:cs="Times New Roman"/>
        </w:rPr>
        <w:t xml:space="preserve"> (Fawad, 2021)</w:t>
      </w:r>
      <w:r>
        <w:rPr>
          <w:rFonts w:cs="Times New Roman"/>
        </w:rPr>
        <w:t xml:space="preserve">. </w:t>
      </w:r>
      <w:bookmarkEnd w:id="523"/>
      <w:r>
        <w:rPr>
          <w:rFonts w:cs="Times New Roman"/>
        </w:rPr>
        <w:t>Looking at the standardized residual reveals any difference between predicted and observed covariance standardized</w:t>
      </w:r>
      <w:r w:rsidR="004360DD">
        <w:rPr>
          <w:rFonts w:cs="Times New Roman"/>
        </w:rPr>
        <w:t xml:space="preserve"> (Fawad, 2021)</w:t>
      </w:r>
      <w:r>
        <w:rPr>
          <w:rFonts w:cs="Times New Roman"/>
        </w:rPr>
        <w:t>. Correlated items with small factor loading may be dropped</w:t>
      </w:r>
      <w:r w:rsidR="00736C94">
        <w:rPr>
          <w:rFonts w:cs="Times New Roman"/>
        </w:rPr>
        <w:t xml:space="preserve"> and i</w:t>
      </w:r>
      <w:r>
        <w:rPr>
          <w:rFonts w:cs="Times New Roman"/>
        </w:rPr>
        <w:t>tems with large factor loadings may include possible specification error or contain error variance</w:t>
      </w:r>
      <w:r w:rsidR="004360DD">
        <w:rPr>
          <w:rFonts w:cs="Times New Roman"/>
        </w:rPr>
        <w:t xml:space="preserve"> (Fawad, 2021)</w:t>
      </w:r>
      <w:r>
        <w:rPr>
          <w:rFonts w:cs="Times New Roman"/>
        </w:rPr>
        <w:t>. Error variances that are too small or large should be inspected</w:t>
      </w:r>
      <w:r w:rsidR="00736C94">
        <w:rPr>
          <w:rFonts w:cs="Times New Roman"/>
        </w:rPr>
        <w:t xml:space="preserve"> and a</w:t>
      </w:r>
      <w:r>
        <w:rPr>
          <w:rFonts w:cs="Times New Roman"/>
        </w:rPr>
        <w:t xml:space="preserve"> review of the factors can reveal if the model needs fewe</w:t>
      </w:r>
      <w:r w:rsidR="00C555D6">
        <w:rPr>
          <w:rFonts w:cs="Times New Roman"/>
        </w:rPr>
        <w:t>r</w:t>
      </w:r>
      <w:r>
        <w:rPr>
          <w:rFonts w:cs="Times New Roman"/>
        </w:rPr>
        <w:t xml:space="preserve"> or more factors</w:t>
      </w:r>
      <w:r w:rsidR="004360DD">
        <w:rPr>
          <w:rFonts w:cs="Times New Roman"/>
        </w:rPr>
        <w:t xml:space="preserve"> (Fawad, 2021)</w:t>
      </w:r>
      <w:r w:rsidR="00945291">
        <w:rPr>
          <w:rFonts w:cs="Times New Roman"/>
        </w:rPr>
        <w:t>.</w:t>
      </w:r>
      <w:r>
        <w:rPr>
          <w:rFonts w:cs="Times New Roman"/>
        </w:rPr>
        <w:t xml:space="preserve"> A maximum likelihood exploratory factor analysis </w:t>
      </w:r>
      <w:r w:rsidR="00C555D6">
        <w:rPr>
          <w:rFonts w:cs="Times New Roman"/>
        </w:rPr>
        <w:t xml:space="preserve">was used </w:t>
      </w:r>
      <w:r>
        <w:rPr>
          <w:rFonts w:cs="Times New Roman"/>
        </w:rPr>
        <w:t>to test the number of factors</w:t>
      </w:r>
      <w:r w:rsidR="00C555D6">
        <w:rPr>
          <w:rFonts w:cs="Times New Roman"/>
        </w:rPr>
        <w:t>. S</w:t>
      </w:r>
      <w:r w:rsidR="00D46BF9">
        <w:rPr>
          <w:rFonts w:cs="Times New Roman"/>
        </w:rPr>
        <w:t xml:space="preserve">tandardized regression coefficients were examined and five variables under .50 were found (Table </w:t>
      </w:r>
      <w:r w:rsidR="00082D3B">
        <w:rPr>
          <w:rFonts w:cs="Times New Roman"/>
        </w:rPr>
        <w:t>10)</w:t>
      </w:r>
      <w:r w:rsidR="00D46BF9">
        <w:rPr>
          <w:rFonts w:cs="Times New Roman"/>
        </w:rPr>
        <w:t>.</w:t>
      </w:r>
    </w:p>
    <w:p w14:paraId="224D71CD" w14:textId="21766301" w:rsidR="00D46BF9" w:rsidRPr="005D758F" w:rsidRDefault="00D46BF9" w:rsidP="005D758F">
      <w:pPr>
        <w:rPr>
          <w:b/>
          <w:bCs/>
        </w:rPr>
      </w:pPr>
      <w:r w:rsidRPr="005D758F">
        <w:rPr>
          <w:b/>
          <w:bCs/>
        </w:rPr>
        <w:t xml:space="preserve">Table </w:t>
      </w:r>
      <w:r w:rsidR="00082D3B">
        <w:rPr>
          <w:b/>
          <w:bCs/>
        </w:rPr>
        <w:t>10</w:t>
      </w:r>
    </w:p>
    <w:p w14:paraId="10137A00" w14:textId="0F57E7E5" w:rsidR="00D46BF9" w:rsidRPr="005D758F" w:rsidRDefault="00D46BF9" w:rsidP="005D758F">
      <w:pPr>
        <w:rPr>
          <w:i/>
          <w:iCs/>
        </w:rPr>
      </w:pPr>
      <w:bookmarkStart w:id="524" w:name="_Toc116165501"/>
      <w:bookmarkStart w:id="525" w:name="_Toc116166539"/>
      <w:r w:rsidRPr="005D758F">
        <w:rPr>
          <w:i/>
          <w:iCs/>
        </w:rPr>
        <w:t>Standardized Regression Weight</w:t>
      </w:r>
      <w:r w:rsidR="00B92B6A">
        <w:rPr>
          <w:i/>
          <w:iCs/>
        </w:rPr>
        <w:t>s</w:t>
      </w:r>
      <w:bookmarkEnd w:id="524"/>
      <w:bookmarkEnd w:id="525"/>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1"/>
        <w:gridCol w:w="490"/>
        <w:gridCol w:w="1921"/>
        <w:gridCol w:w="870"/>
      </w:tblGrid>
      <w:tr w:rsidR="00D46BF9" w:rsidRPr="005C6D5D" w14:paraId="69F70AA8" w14:textId="77777777" w:rsidTr="00DC2092">
        <w:trPr>
          <w:tblHeader/>
        </w:trPr>
        <w:tc>
          <w:tcPr>
            <w:tcW w:w="0" w:type="auto"/>
            <w:tcBorders>
              <w:bottom w:val="single" w:sz="6" w:space="0" w:color="auto"/>
            </w:tcBorders>
            <w:tcMar>
              <w:top w:w="15" w:type="dxa"/>
              <w:left w:w="140" w:type="dxa"/>
              <w:bottom w:w="15" w:type="dxa"/>
              <w:right w:w="140" w:type="dxa"/>
            </w:tcMar>
            <w:vAlign w:val="center"/>
            <w:hideMark/>
          </w:tcPr>
          <w:p w14:paraId="563C1223" w14:textId="77777777" w:rsidR="00D46BF9" w:rsidRPr="005C6D5D" w:rsidRDefault="00D46BF9" w:rsidP="005D758F">
            <w:pPr>
              <w:rPr>
                <w:rFonts w:eastAsia="Times New Roman"/>
                <w:lang w:val="en"/>
              </w:rPr>
            </w:pPr>
          </w:p>
        </w:tc>
        <w:tc>
          <w:tcPr>
            <w:tcW w:w="0" w:type="auto"/>
            <w:tcBorders>
              <w:bottom w:val="single" w:sz="6" w:space="0" w:color="auto"/>
            </w:tcBorders>
            <w:tcMar>
              <w:top w:w="15" w:type="dxa"/>
              <w:left w:w="140" w:type="dxa"/>
              <w:bottom w:w="15" w:type="dxa"/>
              <w:right w:w="140" w:type="dxa"/>
            </w:tcMar>
            <w:vAlign w:val="center"/>
            <w:hideMark/>
          </w:tcPr>
          <w:p w14:paraId="5990B523" w14:textId="77777777" w:rsidR="00D46BF9" w:rsidRPr="005C6D5D" w:rsidRDefault="00D46BF9" w:rsidP="005D758F">
            <w:pPr>
              <w:rPr>
                <w:rFonts w:eastAsia="Times New Roman"/>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1F81D330" w14:textId="77777777" w:rsidR="00D46BF9" w:rsidRPr="005C6D5D" w:rsidRDefault="00D46BF9" w:rsidP="005D758F">
            <w:pPr>
              <w:rPr>
                <w:rFonts w:eastAsia="Times New Roman"/>
              </w:rPr>
            </w:pPr>
          </w:p>
        </w:tc>
        <w:tc>
          <w:tcPr>
            <w:tcW w:w="0" w:type="auto"/>
            <w:tcBorders>
              <w:bottom w:val="single" w:sz="6" w:space="0" w:color="auto"/>
            </w:tcBorders>
            <w:vAlign w:val="center"/>
            <w:hideMark/>
          </w:tcPr>
          <w:p w14:paraId="528F9940" w14:textId="77777777" w:rsidR="00D46BF9" w:rsidRPr="005C6D5D" w:rsidRDefault="00D46BF9" w:rsidP="005D758F">
            <w:pPr>
              <w:rPr>
                <w:rFonts w:eastAsia="Times New Roman"/>
              </w:rPr>
            </w:pPr>
            <w:r w:rsidRPr="005C6D5D">
              <w:rPr>
                <w:rFonts w:eastAsia="Times New Roman"/>
              </w:rPr>
              <w:t>Estimate</w:t>
            </w:r>
          </w:p>
        </w:tc>
      </w:tr>
      <w:tr w:rsidR="00D46BF9" w:rsidRPr="005C6D5D" w14:paraId="1A856D98" w14:textId="77777777" w:rsidTr="00DC2092">
        <w:tc>
          <w:tcPr>
            <w:tcW w:w="0" w:type="auto"/>
            <w:tcMar>
              <w:top w:w="15" w:type="dxa"/>
              <w:left w:w="57" w:type="dxa"/>
              <w:bottom w:w="15" w:type="dxa"/>
              <w:right w:w="57" w:type="dxa"/>
            </w:tcMar>
            <w:vAlign w:val="center"/>
            <w:hideMark/>
          </w:tcPr>
          <w:p w14:paraId="4560CA23" w14:textId="77777777" w:rsidR="00D46BF9" w:rsidRPr="005C6D5D" w:rsidRDefault="00D46BF9" w:rsidP="005D758F">
            <w:pPr>
              <w:rPr>
                <w:rFonts w:eastAsia="Times New Roman"/>
              </w:rPr>
            </w:pPr>
            <w:proofErr w:type="spellStart"/>
            <w:r w:rsidRPr="005C6D5D">
              <w:rPr>
                <w:rFonts w:eastAsia="Times New Roman"/>
              </w:rPr>
              <w:t>IndSOC</w:t>
            </w:r>
            <w:proofErr w:type="spellEnd"/>
          </w:p>
        </w:tc>
        <w:tc>
          <w:tcPr>
            <w:tcW w:w="0" w:type="auto"/>
            <w:noWrap/>
            <w:tcMar>
              <w:top w:w="15" w:type="dxa"/>
              <w:left w:w="57" w:type="dxa"/>
              <w:bottom w:w="15" w:type="dxa"/>
              <w:right w:w="57" w:type="dxa"/>
            </w:tcMar>
            <w:vAlign w:val="center"/>
            <w:hideMark/>
          </w:tcPr>
          <w:p w14:paraId="2D378B44"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46E66E6B" w14:textId="77777777" w:rsidR="00D46BF9" w:rsidRPr="005C6D5D" w:rsidRDefault="00D46BF9" w:rsidP="005D758F">
            <w:pPr>
              <w:rPr>
                <w:rFonts w:eastAsia="Times New Roman"/>
              </w:rPr>
            </w:pPr>
            <w:r w:rsidRPr="005C6D5D">
              <w:rPr>
                <w:rFonts w:eastAsia="Times New Roman"/>
              </w:rPr>
              <w:t>INTENSITY</w:t>
            </w:r>
          </w:p>
        </w:tc>
        <w:tc>
          <w:tcPr>
            <w:tcW w:w="0" w:type="auto"/>
            <w:tcMar>
              <w:top w:w="15" w:type="dxa"/>
              <w:left w:w="140" w:type="dxa"/>
              <w:bottom w:w="15" w:type="dxa"/>
              <w:right w:w="140" w:type="dxa"/>
            </w:tcMar>
            <w:vAlign w:val="center"/>
            <w:hideMark/>
          </w:tcPr>
          <w:p w14:paraId="1126D9FD" w14:textId="77777777" w:rsidR="00D46BF9" w:rsidRPr="005C6D5D" w:rsidRDefault="00D46BF9" w:rsidP="005D758F">
            <w:pPr>
              <w:rPr>
                <w:rFonts w:eastAsia="Times New Roman"/>
              </w:rPr>
            </w:pPr>
            <w:r w:rsidRPr="005C6D5D">
              <w:rPr>
                <w:rFonts w:eastAsia="Times New Roman"/>
              </w:rPr>
              <w:t>.848</w:t>
            </w:r>
          </w:p>
        </w:tc>
      </w:tr>
      <w:tr w:rsidR="00D46BF9" w:rsidRPr="005C6D5D" w14:paraId="33A0D4A5" w14:textId="77777777" w:rsidTr="00DC2092">
        <w:tc>
          <w:tcPr>
            <w:tcW w:w="0" w:type="auto"/>
            <w:tcMar>
              <w:top w:w="15" w:type="dxa"/>
              <w:left w:w="57" w:type="dxa"/>
              <w:bottom w:w="15" w:type="dxa"/>
              <w:right w:w="57" w:type="dxa"/>
            </w:tcMar>
            <w:vAlign w:val="center"/>
            <w:hideMark/>
          </w:tcPr>
          <w:p w14:paraId="0BCA19EB" w14:textId="77777777" w:rsidR="00D46BF9" w:rsidRPr="005C6D5D" w:rsidRDefault="00D46BF9" w:rsidP="005D758F">
            <w:pPr>
              <w:rPr>
                <w:rFonts w:eastAsia="Times New Roman"/>
              </w:rPr>
            </w:pPr>
            <w:proofErr w:type="spellStart"/>
            <w:r w:rsidRPr="005C6D5D">
              <w:rPr>
                <w:rFonts w:eastAsia="Times New Roman"/>
              </w:rPr>
              <w:t>IndATTI</w:t>
            </w:r>
            <w:proofErr w:type="spellEnd"/>
          </w:p>
        </w:tc>
        <w:tc>
          <w:tcPr>
            <w:tcW w:w="0" w:type="auto"/>
            <w:noWrap/>
            <w:tcMar>
              <w:top w:w="15" w:type="dxa"/>
              <w:left w:w="57" w:type="dxa"/>
              <w:bottom w:w="15" w:type="dxa"/>
              <w:right w:w="57" w:type="dxa"/>
            </w:tcMar>
            <w:vAlign w:val="center"/>
            <w:hideMark/>
          </w:tcPr>
          <w:p w14:paraId="6350FA9A"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34AAC28F" w14:textId="77777777" w:rsidR="00D46BF9" w:rsidRPr="005C6D5D" w:rsidRDefault="00D46BF9" w:rsidP="005D758F">
            <w:pPr>
              <w:rPr>
                <w:rFonts w:eastAsia="Times New Roman"/>
              </w:rPr>
            </w:pPr>
            <w:r w:rsidRPr="005C6D5D">
              <w:rPr>
                <w:rFonts w:eastAsia="Times New Roman"/>
              </w:rPr>
              <w:t>INTENSITY</w:t>
            </w:r>
          </w:p>
        </w:tc>
        <w:tc>
          <w:tcPr>
            <w:tcW w:w="0" w:type="auto"/>
            <w:tcMar>
              <w:top w:w="15" w:type="dxa"/>
              <w:left w:w="140" w:type="dxa"/>
              <w:bottom w:w="15" w:type="dxa"/>
              <w:right w:w="140" w:type="dxa"/>
            </w:tcMar>
            <w:vAlign w:val="center"/>
            <w:hideMark/>
          </w:tcPr>
          <w:p w14:paraId="15F6AEE9" w14:textId="77777777" w:rsidR="00D46BF9" w:rsidRPr="005C6D5D" w:rsidRDefault="00D46BF9" w:rsidP="005D758F">
            <w:pPr>
              <w:rPr>
                <w:rFonts w:eastAsia="Times New Roman"/>
              </w:rPr>
            </w:pPr>
            <w:r w:rsidRPr="005C6D5D">
              <w:rPr>
                <w:rFonts w:eastAsia="Times New Roman"/>
              </w:rPr>
              <w:t>.788</w:t>
            </w:r>
          </w:p>
        </w:tc>
      </w:tr>
      <w:tr w:rsidR="00D46BF9" w:rsidRPr="005C6D5D" w14:paraId="4BE7CDEB" w14:textId="77777777" w:rsidTr="00DC2092">
        <w:tc>
          <w:tcPr>
            <w:tcW w:w="0" w:type="auto"/>
            <w:tcMar>
              <w:top w:w="15" w:type="dxa"/>
              <w:left w:w="57" w:type="dxa"/>
              <w:bottom w:w="15" w:type="dxa"/>
              <w:right w:w="57" w:type="dxa"/>
            </w:tcMar>
            <w:vAlign w:val="center"/>
            <w:hideMark/>
          </w:tcPr>
          <w:p w14:paraId="3C0A9A07" w14:textId="77777777" w:rsidR="00D46BF9" w:rsidRPr="005C6D5D" w:rsidRDefault="00D46BF9" w:rsidP="005D758F">
            <w:pPr>
              <w:rPr>
                <w:rFonts w:eastAsia="Times New Roman"/>
              </w:rPr>
            </w:pPr>
            <w:proofErr w:type="spellStart"/>
            <w:r w:rsidRPr="005C6D5D">
              <w:rPr>
                <w:rFonts w:eastAsia="Times New Roman"/>
              </w:rPr>
              <w:t>IndRESI</w:t>
            </w:r>
            <w:proofErr w:type="spellEnd"/>
          </w:p>
        </w:tc>
        <w:tc>
          <w:tcPr>
            <w:tcW w:w="0" w:type="auto"/>
            <w:noWrap/>
            <w:tcMar>
              <w:top w:w="15" w:type="dxa"/>
              <w:left w:w="57" w:type="dxa"/>
              <w:bottom w:w="15" w:type="dxa"/>
              <w:right w:w="57" w:type="dxa"/>
            </w:tcMar>
            <w:vAlign w:val="center"/>
            <w:hideMark/>
          </w:tcPr>
          <w:p w14:paraId="7DC3E172"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5EACC9A0" w14:textId="77777777" w:rsidR="00D46BF9" w:rsidRPr="005C6D5D" w:rsidRDefault="00D46BF9" w:rsidP="005D758F">
            <w:pPr>
              <w:rPr>
                <w:rFonts w:eastAsia="Times New Roman"/>
              </w:rPr>
            </w:pPr>
            <w:r w:rsidRPr="005C6D5D">
              <w:rPr>
                <w:rFonts w:eastAsia="Times New Roman"/>
              </w:rPr>
              <w:t>RESONANCE</w:t>
            </w:r>
          </w:p>
        </w:tc>
        <w:tc>
          <w:tcPr>
            <w:tcW w:w="0" w:type="auto"/>
            <w:tcMar>
              <w:top w:w="15" w:type="dxa"/>
              <w:left w:w="140" w:type="dxa"/>
              <w:bottom w:w="15" w:type="dxa"/>
              <w:right w:w="140" w:type="dxa"/>
            </w:tcMar>
            <w:vAlign w:val="center"/>
            <w:hideMark/>
          </w:tcPr>
          <w:p w14:paraId="25BFD8AB" w14:textId="77777777" w:rsidR="00D46BF9" w:rsidRPr="005C6D5D" w:rsidRDefault="00D46BF9" w:rsidP="005D758F">
            <w:pPr>
              <w:rPr>
                <w:rFonts w:eastAsia="Times New Roman"/>
              </w:rPr>
            </w:pPr>
            <w:r w:rsidRPr="005C6D5D">
              <w:rPr>
                <w:rFonts w:eastAsia="Times New Roman"/>
              </w:rPr>
              <w:t>1.190</w:t>
            </w:r>
          </w:p>
        </w:tc>
      </w:tr>
      <w:tr w:rsidR="00D46BF9" w:rsidRPr="005C6D5D" w14:paraId="5BD7E7BF" w14:textId="77777777" w:rsidTr="00DC2092">
        <w:tc>
          <w:tcPr>
            <w:tcW w:w="0" w:type="auto"/>
            <w:tcMar>
              <w:top w:w="15" w:type="dxa"/>
              <w:left w:w="57" w:type="dxa"/>
              <w:bottom w:w="15" w:type="dxa"/>
              <w:right w:w="57" w:type="dxa"/>
            </w:tcMar>
            <w:vAlign w:val="center"/>
            <w:hideMark/>
          </w:tcPr>
          <w:p w14:paraId="16D39A3F" w14:textId="77777777" w:rsidR="00D46BF9" w:rsidRPr="005C6D5D" w:rsidRDefault="00D46BF9" w:rsidP="005D758F">
            <w:pPr>
              <w:rPr>
                <w:rFonts w:eastAsia="Times New Roman"/>
              </w:rPr>
            </w:pPr>
            <w:proofErr w:type="spellStart"/>
            <w:r w:rsidRPr="005C6D5D">
              <w:rPr>
                <w:rFonts w:eastAsia="Times New Roman"/>
              </w:rPr>
              <w:t>IndACT</w:t>
            </w:r>
            <w:proofErr w:type="spellEnd"/>
          </w:p>
        </w:tc>
        <w:tc>
          <w:tcPr>
            <w:tcW w:w="0" w:type="auto"/>
            <w:noWrap/>
            <w:tcMar>
              <w:top w:w="15" w:type="dxa"/>
              <w:left w:w="57" w:type="dxa"/>
              <w:bottom w:w="15" w:type="dxa"/>
              <w:right w:w="57" w:type="dxa"/>
            </w:tcMar>
            <w:vAlign w:val="center"/>
            <w:hideMark/>
          </w:tcPr>
          <w:p w14:paraId="4ED12F9D"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4A1C73E0" w14:textId="77777777" w:rsidR="00D46BF9" w:rsidRPr="005C6D5D" w:rsidRDefault="00D46BF9" w:rsidP="005D758F">
            <w:pPr>
              <w:rPr>
                <w:rFonts w:eastAsia="Times New Roman"/>
              </w:rPr>
            </w:pPr>
            <w:r w:rsidRPr="005C6D5D">
              <w:rPr>
                <w:rFonts w:eastAsia="Times New Roman"/>
              </w:rPr>
              <w:t>ACTIVITY</w:t>
            </w:r>
          </w:p>
        </w:tc>
        <w:tc>
          <w:tcPr>
            <w:tcW w:w="0" w:type="auto"/>
            <w:tcMar>
              <w:top w:w="15" w:type="dxa"/>
              <w:left w:w="140" w:type="dxa"/>
              <w:bottom w:w="15" w:type="dxa"/>
              <w:right w:w="140" w:type="dxa"/>
            </w:tcMar>
            <w:vAlign w:val="center"/>
            <w:hideMark/>
          </w:tcPr>
          <w:p w14:paraId="40962A0C" w14:textId="77777777" w:rsidR="00D46BF9" w:rsidRPr="005C6D5D" w:rsidRDefault="00D46BF9" w:rsidP="005D758F">
            <w:pPr>
              <w:rPr>
                <w:rFonts w:eastAsia="Times New Roman"/>
              </w:rPr>
            </w:pPr>
            <w:r w:rsidRPr="005C6D5D">
              <w:rPr>
                <w:rFonts w:eastAsia="Times New Roman"/>
              </w:rPr>
              <w:t>.799</w:t>
            </w:r>
          </w:p>
        </w:tc>
      </w:tr>
      <w:tr w:rsidR="00D46BF9" w:rsidRPr="005C6D5D" w14:paraId="0607DD28" w14:textId="77777777" w:rsidTr="00DC2092">
        <w:tc>
          <w:tcPr>
            <w:tcW w:w="0" w:type="auto"/>
            <w:tcMar>
              <w:top w:w="15" w:type="dxa"/>
              <w:left w:w="57" w:type="dxa"/>
              <w:bottom w:w="15" w:type="dxa"/>
              <w:right w:w="57" w:type="dxa"/>
            </w:tcMar>
            <w:vAlign w:val="center"/>
            <w:hideMark/>
          </w:tcPr>
          <w:p w14:paraId="04E27EFB" w14:textId="77777777" w:rsidR="00D46BF9" w:rsidRPr="005C6D5D" w:rsidRDefault="00D46BF9" w:rsidP="005D758F">
            <w:pPr>
              <w:rPr>
                <w:rFonts w:eastAsia="Times New Roman"/>
              </w:rPr>
            </w:pPr>
            <w:proofErr w:type="spellStart"/>
            <w:r w:rsidRPr="005C6D5D">
              <w:rPr>
                <w:rFonts w:eastAsia="Times New Roman"/>
              </w:rPr>
              <w:t>IndBEHV</w:t>
            </w:r>
            <w:proofErr w:type="spellEnd"/>
          </w:p>
        </w:tc>
        <w:tc>
          <w:tcPr>
            <w:tcW w:w="0" w:type="auto"/>
            <w:noWrap/>
            <w:tcMar>
              <w:top w:w="15" w:type="dxa"/>
              <w:left w:w="57" w:type="dxa"/>
              <w:bottom w:w="15" w:type="dxa"/>
              <w:right w:w="57" w:type="dxa"/>
            </w:tcMar>
            <w:vAlign w:val="center"/>
            <w:hideMark/>
          </w:tcPr>
          <w:p w14:paraId="002E0894"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010BBB62" w14:textId="77777777" w:rsidR="00D46BF9" w:rsidRPr="005C6D5D" w:rsidRDefault="00D46BF9" w:rsidP="005D758F">
            <w:pPr>
              <w:rPr>
                <w:rFonts w:eastAsia="Times New Roman"/>
              </w:rPr>
            </w:pPr>
            <w:r w:rsidRPr="005C6D5D">
              <w:rPr>
                <w:rFonts w:eastAsia="Times New Roman"/>
              </w:rPr>
              <w:t>ACTIVITY</w:t>
            </w:r>
          </w:p>
        </w:tc>
        <w:tc>
          <w:tcPr>
            <w:tcW w:w="0" w:type="auto"/>
            <w:tcMar>
              <w:top w:w="15" w:type="dxa"/>
              <w:left w:w="140" w:type="dxa"/>
              <w:bottom w:w="15" w:type="dxa"/>
              <w:right w:w="140" w:type="dxa"/>
            </w:tcMar>
            <w:vAlign w:val="center"/>
            <w:hideMark/>
          </w:tcPr>
          <w:p w14:paraId="3A20591F" w14:textId="77777777" w:rsidR="00D46BF9" w:rsidRPr="005F5167" w:rsidRDefault="00D46BF9" w:rsidP="005D758F">
            <w:pPr>
              <w:rPr>
                <w:rFonts w:eastAsia="Times New Roman"/>
              </w:rPr>
            </w:pPr>
            <w:r w:rsidRPr="005F5167">
              <w:rPr>
                <w:rFonts w:eastAsia="Times New Roman"/>
              </w:rPr>
              <w:t>.781</w:t>
            </w:r>
          </w:p>
        </w:tc>
      </w:tr>
      <w:tr w:rsidR="00D46BF9" w:rsidRPr="005C6D5D" w14:paraId="5660C5AB" w14:textId="77777777" w:rsidTr="00DC2092">
        <w:tc>
          <w:tcPr>
            <w:tcW w:w="0" w:type="auto"/>
            <w:tcMar>
              <w:top w:w="15" w:type="dxa"/>
              <w:left w:w="57" w:type="dxa"/>
              <w:bottom w:w="15" w:type="dxa"/>
              <w:right w:w="57" w:type="dxa"/>
            </w:tcMar>
            <w:vAlign w:val="center"/>
            <w:hideMark/>
          </w:tcPr>
          <w:p w14:paraId="76BC0CFD" w14:textId="77777777" w:rsidR="00D46BF9" w:rsidRPr="005C6D5D" w:rsidRDefault="00D46BF9" w:rsidP="005D758F">
            <w:pPr>
              <w:rPr>
                <w:rFonts w:eastAsia="Times New Roman"/>
              </w:rPr>
            </w:pPr>
            <w:proofErr w:type="spellStart"/>
            <w:r w:rsidRPr="005C6D5D">
              <w:rPr>
                <w:rFonts w:eastAsia="Times New Roman"/>
              </w:rPr>
              <w:t>IndWTP</w:t>
            </w:r>
            <w:proofErr w:type="spellEnd"/>
          </w:p>
        </w:tc>
        <w:tc>
          <w:tcPr>
            <w:tcW w:w="0" w:type="auto"/>
            <w:noWrap/>
            <w:tcMar>
              <w:top w:w="15" w:type="dxa"/>
              <w:left w:w="57" w:type="dxa"/>
              <w:bottom w:w="15" w:type="dxa"/>
              <w:right w:w="57" w:type="dxa"/>
            </w:tcMar>
            <w:vAlign w:val="center"/>
            <w:hideMark/>
          </w:tcPr>
          <w:p w14:paraId="274B2E5D"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0A3E615B" w14:textId="77777777" w:rsidR="00D46BF9" w:rsidRPr="005C6D5D" w:rsidRDefault="00D46BF9" w:rsidP="005D758F">
            <w:pPr>
              <w:rPr>
                <w:rFonts w:eastAsia="Times New Roman"/>
              </w:rPr>
            </w:pPr>
            <w:r w:rsidRPr="005C6D5D">
              <w:rPr>
                <w:rFonts w:eastAsia="Times New Roman"/>
              </w:rPr>
              <w:t>RESONANCE</w:t>
            </w:r>
          </w:p>
        </w:tc>
        <w:tc>
          <w:tcPr>
            <w:tcW w:w="0" w:type="auto"/>
            <w:tcMar>
              <w:top w:w="15" w:type="dxa"/>
              <w:left w:w="140" w:type="dxa"/>
              <w:bottom w:w="15" w:type="dxa"/>
              <w:right w:w="140" w:type="dxa"/>
            </w:tcMar>
            <w:vAlign w:val="center"/>
            <w:hideMark/>
          </w:tcPr>
          <w:p w14:paraId="1629A30C" w14:textId="77777777" w:rsidR="00D46BF9" w:rsidRPr="005F5167" w:rsidRDefault="00D46BF9" w:rsidP="005D758F">
            <w:pPr>
              <w:rPr>
                <w:rFonts w:eastAsia="Times New Roman"/>
              </w:rPr>
            </w:pPr>
            <w:r w:rsidRPr="005F5167">
              <w:rPr>
                <w:rFonts w:eastAsia="Times New Roman"/>
              </w:rPr>
              <w:t>.200</w:t>
            </w:r>
          </w:p>
        </w:tc>
      </w:tr>
      <w:tr w:rsidR="00D46BF9" w:rsidRPr="005C6D5D" w14:paraId="75BBE056" w14:textId="77777777" w:rsidTr="00DC2092">
        <w:tc>
          <w:tcPr>
            <w:tcW w:w="0" w:type="auto"/>
            <w:tcMar>
              <w:top w:w="15" w:type="dxa"/>
              <w:left w:w="57" w:type="dxa"/>
              <w:bottom w:w="15" w:type="dxa"/>
              <w:right w:w="57" w:type="dxa"/>
            </w:tcMar>
            <w:vAlign w:val="center"/>
            <w:hideMark/>
          </w:tcPr>
          <w:p w14:paraId="598C27CE" w14:textId="77777777" w:rsidR="00D46BF9" w:rsidRPr="005C6D5D" w:rsidRDefault="00D46BF9" w:rsidP="005D758F">
            <w:pPr>
              <w:rPr>
                <w:rFonts w:eastAsia="Times New Roman"/>
              </w:rPr>
            </w:pPr>
            <w:proofErr w:type="spellStart"/>
            <w:r w:rsidRPr="005C6D5D">
              <w:rPr>
                <w:rFonts w:eastAsia="Times New Roman"/>
              </w:rPr>
              <w:t>IndBRND</w:t>
            </w:r>
            <w:proofErr w:type="spellEnd"/>
          </w:p>
        </w:tc>
        <w:tc>
          <w:tcPr>
            <w:tcW w:w="0" w:type="auto"/>
            <w:noWrap/>
            <w:tcMar>
              <w:top w:w="15" w:type="dxa"/>
              <w:left w:w="57" w:type="dxa"/>
              <w:bottom w:w="15" w:type="dxa"/>
              <w:right w:w="57" w:type="dxa"/>
            </w:tcMar>
            <w:vAlign w:val="center"/>
            <w:hideMark/>
          </w:tcPr>
          <w:p w14:paraId="70DFFF3F"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5C5005ED" w14:textId="77777777" w:rsidR="00D46BF9" w:rsidRPr="005C6D5D" w:rsidRDefault="00D46BF9" w:rsidP="005D758F">
            <w:pPr>
              <w:rPr>
                <w:rFonts w:eastAsia="Times New Roman"/>
              </w:rPr>
            </w:pPr>
            <w:r w:rsidRPr="005C6D5D">
              <w:rPr>
                <w:rFonts w:eastAsia="Times New Roman"/>
              </w:rPr>
              <w:t>RESONANCE</w:t>
            </w:r>
          </w:p>
        </w:tc>
        <w:tc>
          <w:tcPr>
            <w:tcW w:w="0" w:type="auto"/>
            <w:tcMar>
              <w:top w:w="15" w:type="dxa"/>
              <w:left w:w="140" w:type="dxa"/>
              <w:bottom w:w="15" w:type="dxa"/>
              <w:right w:w="140" w:type="dxa"/>
            </w:tcMar>
            <w:vAlign w:val="center"/>
            <w:hideMark/>
          </w:tcPr>
          <w:p w14:paraId="050040A0" w14:textId="77777777" w:rsidR="00D46BF9" w:rsidRPr="005F5167" w:rsidRDefault="00D46BF9" w:rsidP="005D758F">
            <w:pPr>
              <w:rPr>
                <w:rFonts w:eastAsia="Times New Roman"/>
              </w:rPr>
            </w:pPr>
            <w:r w:rsidRPr="005F5167">
              <w:rPr>
                <w:rFonts w:eastAsia="Times New Roman"/>
              </w:rPr>
              <w:t>.480</w:t>
            </w:r>
          </w:p>
        </w:tc>
      </w:tr>
      <w:tr w:rsidR="00D46BF9" w:rsidRPr="005C6D5D" w14:paraId="6C181256" w14:textId="77777777" w:rsidTr="00DC2092">
        <w:tc>
          <w:tcPr>
            <w:tcW w:w="0" w:type="auto"/>
            <w:tcMar>
              <w:top w:w="15" w:type="dxa"/>
              <w:left w:w="57" w:type="dxa"/>
              <w:bottom w:w="15" w:type="dxa"/>
              <w:right w:w="57" w:type="dxa"/>
            </w:tcMar>
            <w:vAlign w:val="center"/>
            <w:hideMark/>
          </w:tcPr>
          <w:p w14:paraId="439A3582" w14:textId="77777777" w:rsidR="00D46BF9" w:rsidRPr="005C6D5D" w:rsidRDefault="00D46BF9" w:rsidP="005D758F">
            <w:pPr>
              <w:rPr>
                <w:rFonts w:eastAsia="Times New Roman"/>
              </w:rPr>
            </w:pPr>
            <w:proofErr w:type="spellStart"/>
            <w:r w:rsidRPr="005C6D5D">
              <w:rPr>
                <w:rFonts w:eastAsia="Times New Roman"/>
              </w:rPr>
              <w:t>IndNEUR</w:t>
            </w:r>
            <w:proofErr w:type="spellEnd"/>
          </w:p>
        </w:tc>
        <w:tc>
          <w:tcPr>
            <w:tcW w:w="0" w:type="auto"/>
            <w:noWrap/>
            <w:tcMar>
              <w:top w:w="15" w:type="dxa"/>
              <w:left w:w="57" w:type="dxa"/>
              <w:bottom w:w="15" w:type="dxa"/>
              <w:right w:w="57" w:type="dxa"/>
            </w:tcMar>
            <w:vAlign w:val="center"/>
            <w:hideMark/>
          </w:tcPr>
          <w:p w14:paraId="0E039638"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3AA69B97" w14:textId="77777777" w:rsidR="00D46BF9" w:rsidRPr="005C6D5D" w:rsidRDefault="00D46BF9" w:rsidP="005D758F">
            <w:pPr>
              <w:rPr>
                <w:rFonts w:eastAsia="Times New Roman"/>
              </w:rPr>
            </w:pPr>
            <w:r w:rsidRPr="005C6D5D">
              <w:rPr>
                <w:rFonts w:eastAsia="Times New Roman"/>
              </w:rPr>
              <w:t>PERSONALITY</w:t>
            </w:r>
          </w:p>
        </w:tc>
        <w:tc>
          <w:tcPr>
            <w:tcW w:w="0" w:type="auto"/>
            <w:noWrap/>
            <w:tcMar>
              <w:top w:w="15" w:type="dxa"/>
              <w:left w:w="140" w:type="dxa"/>
              <w:bottom w:w="15" w:type="dxa"/>
              <w:right w:w="140" w:type="dxa"/>
            </w:tcMar>
            <w:vAlign w:val="center"/>
            <w:hideMark/>
          </w:tcPr>
          <w:p w14:paraId="24ABC101" w14:textId="77777777" w:rsidR="00D46BF9" w:rsidRPr="005F5167" w:rsidRDefault="00D46BF9" w:rsidP="005D758F">
            <w:pPr>
              <w:rPr>
                <w:rFonts w:eastAsia="Times New Roman"/>
              </w:rPr>
            </w:pPr>
            <w:r w:rsidRPr="005F5167">
              <w:rPr>
                <w:rFonts w:eastAsia="Times New Roman"/>
              </w:rPr>
              <w:t>-.642</w:t>
            </w:r>
          </w:p>
        </w:tc>
      </w:tr>
      <w:tr w:rsidR="00D46BF9" w:rsidRPr="005C6D5D" w14:paraId="222002CF" w14:textId="77777777" w:rsidTr="00DC2092">
        <w:tc>
          <w:tcPr>
            <w:tcW w:w="0" w:type="auto"/>
            <w:tcMar>
              <w:top w:w="15" w:type="dxa"/>
              <w:left w:w="57" w:type="dxa"/>
              <w:bottom w:w="15" w:type="dxa"/>
              <w:right w:w="57" w:type="dxa"/>
            </w:tcMar>
            <w:vAlign w:val="center"/>
            <w:hideMark/>
          </w:tcPr>
          <w:p w14:paraId="72845850" w14:textId="77777777" w:rsidR="00D46BF9" w:rsidRPr="005C6D5D" w:rsidRDefault="00D46BF9" w:rsidP="005D758F">
            <w:pPr>
              <w:rPr>
                <w:rFonts w:eastAsia="Times New Roman"/>
              </w:rPr>
            </w:pPr>
            <w:proofErr w:type="spellStart"/>
            <w:r w:rsidRPr="005C6D5D">
              <w:rPr>
                <w:rFonts w:eastAsia="Times New Roman"/>
              </w:rPr>
              <w:lastRenderedPageBreak/>
              <w:t>IndDOG</w:t>
            </w:r>
            <w:proofErr w:type="spellEnd"/>
          </w:p>
        </w:tc>
        <w:tc>
          <w:tcPr>
            <w:tcW w:w="0" w:type="auto"/>
            <w:noWrap/>
            <w:tcMar>
              <w:top w:w="15" w:type="dxa"/>
              <w:left w:w="57" w:type="dxa"/>
              <w:bottom w:w="15" w:type="dxa"/>
              <w:right w:w="57" w:type="dxa"/>
            </w:tcMar>
            <w:vAlign w:val="center"/>
            <w:hideMark/>
          </w:tcPr>
          <w:p w14:paraId="5A3CE4A1"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6D1BE028" w14:textId="77777777" w:rsidR="00D46BF9" w:rsidRPr="005C6D5D" w:rsidRDefault="00D46BF9" w:rsidP="005D758F">
            <w:pPr>
              <w:rPr>
                <w:rFonts w:eastAsia="Times New Roman"/>
              </w:rPr>
            </w:pPr>
            <w:r w:rsidRPr="005C6D5D">
              <w:rPr>
                <w:rFonts w:eastAsia="Times New Roman"/>
              </w:rPr>
              <w:t>PERSONALITY</w:t>
            </w:r>
          </w:p>
        </w:tc>
        <w:tc>
          <w:tcPr>
            <w:tcW w:w="0" w:type="auto"/>
            <w:tcMar>
              <w:top w:w="15" w:type="dxa"/>
              <w:left w:w="140" w:type="dxa"/>
              <w:bottom w:w="15" w:type="dxa"/>
              <w:right w:w="140" w:type="dxa"/>
            </w:tcMar>
            <w:vAlign w:val="center"/>
            <w:hideMark/>
          </w:tcPr>
          <w:p w14:paraId="61735F68" w14:textId="77777777" w:rsidR="00D46BF9" w:rsidRPr="005F5167" w:rsidRDefault="00D46BF9" w:rsidP="005D758F">
            <w:pPr>
              <w:rPr>
                <w:rFonts w:eastAsia="Times New Roman"/>
              </w:rPr>
            </w:pPr>
            <w:r w:rsidRPr="005F5167">
              <w:rPr>
                <w:rFonts w:eastAsia="Times New Roman"/>
              </w:rPr>
              <w:t>.159</w:t>
            </w:r>
          </w:p>
        </w:tc>
      </w:tr>
      <w:tr w:rsidR="00D46BF9" w:rsidRPr="005C6D5D" w14:paraId="4876C9FF" w14:textId="77777777" w:rsidTr="00DC2092">
        <w:tc>
          <w:tcPr>
            <w:tcW w:w="0" w:type="auto"/>
            <w:tcMar>
              <w:top w:w="15" w:type="dxa"/>
              <w:left w:w="57" w:type="dxa"/>
              <w:bottom w:w="15" w:type="dxa"/>
              <w:right w:w="57" w:type="dxa"/>
            </w:tcMar>
            <w:vAlign w:val="center"/>
            <w:hideMark/>
          </w:tcPr>
          <w:p w14:paraId="41187380" w14:textId="77777777" w:rsidR="00D46BF9" w:rsidRPr="005C6D5D" w:rsidRDefault="00D46BF9" w:rsidP="005D758F">
            <w:pPr>
              <w:rPr>
                <w:rFonts w:eastAsia="Times New Roman"/>
              </w:rPr>
            </w:pPr>
            <w:proofErr w:type="spellStart"/>
            <w:r w:rsidRPr="005C6D5D">
              <w:rPr>
                <w:rFonts w:eastAsia="Times New Roman"/>
              </w:rPr>
              <w:t>IndCONS</w:t>
            </w:r>
            <w:proofErr w:type="spellEnd"/>
          </w:p>
        </w:tc>
        <w:tc>
          <w:tcPr>
            <w:tcW w:w="0" w:type="auto"/>
            <w:noWrap/>
            <w:tcMar>
              <w:top w:w="15" w:type="dxa"/>
              <w:left w:w="57" w:type="dxa"/>
              <w:bottom w:w="15" w:type="dxa"/>
              <w:right w:w="57" w:type="dxa"/>
            </w:tcMar>
            <w:vAlign w:val="center"/>
            <w:hideMark/>
          </w:tcPr>
          <w:p w14:paraId="6213C718"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2BC9DC81" w14:textId="77777777" w:rsidR="00D46BF9" w:rsidRPr="005C6D5D" w:rsidRDefault="00D46BF9" w:rsidP="005D758F">
            <w:pPr>
              <w:rPr>
                <w:rFonts w:eastAsia="Times New Roman"/>
              </w:rPr>
            </w:pPr>
            <w:r w:rsidRPr="005C6D5D">
              <w:rPr>
                <w:rFonts w:eastAsia="Times New Roman"/>
              </w:rPr>
              <w:t>PERSONALITY</w:t>
            </w:r>
          </w:p>
        </w:tc>
        <w:tc>
          <w:tcPr>
            <w:tcW w:w="0" w:type="auto"/>
            <w:tcMar>
              <w:top w:w="15" w:type="dxa"/>
              <w:left w:w="140" w:type="dxa"/>
              <w:bottom w:w="15" w:type="dxa"/>
              <w:right w:w="140" w:type="dxa"/>
            </w:tcMar>
            <w:vAlign w:val="center"/>
            <w:hideMark/>
          </w:tcPr>
          <w:p w14:paraId="7A1D1335" w14:textId="77777777" w:rsidR="00D46BF9" w:rsidRPr="005F5167" w:rsidRDefault="00D46BF9" w:rsidP="005D758F">
            <w:pPr>
              <w:rPr>
                <w:rFonts w:eastAsia="Times New Roman"/>
              </w:rPr>
            </w:pPr>
            <w:r w:rsidRPr="005F5167">
              <w:rPr>
                <w:rFonts w:eastAsia="Times New Roman"/>
              </w:rPr>
              <w:t>.723</w:t>
            </w:r>
          </w:p>
        </w:tc>
      </w:tr>
      <w:tr w:rsidR="00D46BF9" w:rsidRPr="005C6D5D" w14:paraId="0707831F" w14:textId="77777777" w:rsidTr="00DC2092">
        <w:tc>
          <w:tcPr>
            <w:tcW w:w="0" w:type="auto"/>
            <w:tcMar>
              <w:top w:w="15" w:type="dxa"/>
              <w:left w:w="57" w:type="dxa"/>
              <w:bottom w:w="15" w:type="dxa"/>
              <w:right w:w="57" w:type="dxa"/>
            </w:tcMar>
            <w:vAlign w:val="center"/>
            <w:hideMark/>
          </w:tcPr>
          <w:p w14:paraId="10300B4A" w14:textId="77777777" w:rsidR="00D46BF9" w:rsidRPr="005C6D5D" w:rsidRDefault="00D46BF9" w:rsidP="005D758F">
            <w:pPr>
              <w:rPr>
                <w:rFonts w:eastAsia="Times New Roman"/>
              </w:rPr>
            </w:pPr>
            <w:proofErr w:type="spellStart"/>
            <w:r w:rsidRPr="005C6D5D">
              <w:rPr>
                <w:rFonts w:eastAsia="Times New Roman"/>
              </w:rPr>
              <w:t>IndAGRE</w:t>
            </w:r>
            <w:proofErr w:type="spellEnd"/>
          </w:p>
        </w:tc>
        <w:tc>
          <w:tcPr>
            <w:tcW w:w="0" w:type="auto"/>
            <w:noWrap/>
            <w:tcMar>
              <w:top w:w="15" w:type="dxa"/>
              <w:left w:w="57" w:type="dxa"/>
              <w:bottom w:w="15" w:type="dxa"/>
              <w:right w:w="57" w:type="dxa"/>
            </w:tcMar>
            <w:vAlign w:val="center"/>
            <w:hideMark/>
          </w:tcPr>
          <w:p w14:paraId="1E2DCC95"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5E0E3A88" w14:textId="77777777" w:rsidR="00D46BF9" w:rsidRPr="005C6D5D" w:rsidRDefault="00D46BF9" w:rsidP="005D758F">
            <w:pPr>
              <w:rPr>
                <w:rFonts w:eastAsia="Times New Roman"/>
              </w:rPr>
            </w:pPr>
            <w:r w:rsidRPr="005C6D5D">
              <w:rPr>
                <w:rFonts w:eastAsia="Times New Roman"/>
              </w:rPr>
              <w:t>PERSONALITY</w:t>
            </w:r>
          </w:p>
        </w:tc>
        <w:tc>
          <w:tcPr>
            <w:tcW w:w="0" w:type="auto"/>
            <w:tcMar>
              <w:top w:w="15" w:type="dxa"/>
              <w:left w:w="140" w:type="dxa"/>
              <w:bottom w:w="15" w:type="dxa"/>
              <w:right w:w="140" w:type="dxa"/>
            </w:tcMar>
            <w:vAlign w:val="center"/>
            <w:hideMark/>
          </w:tcPr>
          <w:p w14:paraId="62E85B68" w14:textId="77777777" w:rsidR="00D46BF9" w:rsidRPr="005F5167" w:rsidRDefault="00D46BF9" w:rsidP="005D758F">
            <w:pPr>
              <w:rPr>
                <w:rFonts w:eastAsia="Times New Roman"/>
              </w:rPr>
            </w:pPr>
            <w:r w:rsidRPr="005F5167">
              <w:rPr>
                <w:rFonts w:eastAsia="Times New Roman"/>
              </w:rPr>
              <w:t>.504</w:t>
            </w:r>
          </w:p>
        </w:tc>
      </w:tr>
      <w:tr w:rsidR="00D46BF9" w:rsidRPr="005C6D5D" w14:paraId="4752A0AA" w14:textId="77777777" w:rsidTr="00DC2092">
        <w:tc>
          <w:tcPr>
            <w:tcW w:w="0" w:type="auto"/>
            <w:tcMar>
              <w:top w:w="15" w:type="dxa"/>
              <w:left w:w="57" w:type="dxa"/>
              <w:bottom w:w="15" w:type="dxa"/>
              <w:right w:w="57" w:type="dxa"/>
            </w:tcMar>
            <w:vAlign w:val="center"/>
            <w:hideMark/>
          </w:tcPr>
          <w:p w14:paraId="463DE3AD" w14:textId="77777777" w:rsidR="00D46BF9" w:rsidRPr="005C6D5D" w:rsidRDefault="00D46BF9" w:rsidP="005D758F">
            <w:pPr>
              <w:rPr>
                <w:rFonts w:eastAsia="Times New Roman"/>
              </w:rPr>
            </w:pPr>
            <w:proofErr w:type="spellStart"/>
            <w:r w:rsidRPr="005C6D5D">
              <w:rPr>
                <w:rFonts w:eastAsia="Times New Roman"/>
              </w:rPr>
              <w:t>IndEXT</w:t>
            </w:r>
            <w:proofErr w:type="spellEnd"/>
          </w:p>
        </w:tc>
        <w:tc>
          <w:tcPr>
            <w:tcW w:w="0" w:type="auto"/>
            <w:noWrap/>
            <w:tcMar>
              <w:top w:w="15" w:type="dxa"/>
              <w:left w:w="57" w:type="dxa"/>
              <w:bottom w:w="15" w:type="dxa"/>
              <w:right w:w="57" w:type="dxa"/>
            </w:tcMar>
            <w:vAlign w:val="center"/>
            <w:hideMark/>
          </w:tcPr>
          <w:p w14:paraId="4F542C27"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6B2EB8DF" w14:textId="77777777" w:rsidR="00D46BF9" w:rsidRPr="005C6D5D" w:rsidRDefault="00D46BF9" w:rsidP="005D758F">
            <w:pPr>
              <w:rPr>
                <w:rFonts w:eastAsia="Times New Roman"/>
              </w:rPr>
            </w:pPr>
            <w:r w:rsidRPr="005C6D5D">
              <w:rPr>
                <w:rFonts w:eastAsia="Times New Roman"/>
              </w:rPr>
              <w:t>PERSONALITY</w:t>
            </w:r>
          </w:p>
        </w:tc>
        <w:tc>
          <w:tcPr>
            <w:tcW w:w="0" w:type="auto"/>
            <w:tcMar>
              <w:top w:w="15" w:type="dxa"/>
              <w:left w:w="140" w:type="dxa"/>
              <w:bottom w:w="15" w:type="dxa"/>
              <w:right w:w="140" w:type="dxa"/>
            </w:tcMar>
            <w:vAlign w:val="center"/>
            <w:hideMark/>
          </w:tcPr>
          <w:p w14:paraId="7A7721A5" w14:textId="77777777" w:rsidR="00D46BF9" w:rsidRPr="005F5167" w:rsidRDefault="00D46BF9" w:rsidP="005D758F">
            <w:pPr>
              <w:rPr>
                <w:rFonts w:eastAsia="Times New Roman"/>
              </w:rPr>
            </w:pPr>
            <w:r w:rsidRPr="005F5167">
              <w:rPr>
                <w:rFonts w:eastAsia="Times New Roman"/>
              </w:rPr>
              <w:t>.381</w:t>
            </w:r>
          </w:p>
        </w:tc>
      </w:tr>
      <w:tr w:rsidR="00D46BF9" w:rsidRPr="005C6D5D" w14:paraId="325F1DB2" w14:textId="77777777" w:rsidTr="00DC2092">
        <w:tc>
          <w:tcPr>
            <w:tcW w:w="0" w:type="auto"/>
            <w:tcMar>
              <w:top w:w="15" w:type="dxa"/>
              <w:left w:w="57" w:type="dxa"/>
              <w:bottom w:w="15" w:type="dxa"/>
              <w:right w:w="57" w:type="dxa"/>
            </w:tcMar>
            <w:vAlign w:val="center"/>
            <w:hideMark/>
          </w:tcPr>
          <w:p w14:paraId="47EA7EFC" w14:textId="77777777" w:rsidR="00D46BF9" w:rsidRPr="005C6D5D" w:rsidRDefault="00D46BF9" w:rsidP="005D758F">
            <w:pPr>
              <w:rPr>
                <w:rFonts w:eastAsia="Times New Roman"/>
              </w:rPr>
            </w:pPr>
            <w:proofErr w:type="spellStart"/>
            <w:r w:rsidRPr="005C6D5D">
              <w:rPr>
                <w:rFonts w:eastAsia="Times New Roman"/>
              </w:rPr>
              <w:t>IndOPEN</w:t>
            </w:r>
            <w:proofErr w:type="spellEnd"/>
          </w:p>
        </w:tc>
        <w:tc>
          <w:tcPr>
            <w:tcW w:w="0" w:type="auto"/>
            <w:noWrap/>
            <w:tcMar>
              <w:top w:w="15" w:type="dxa"/>
              <w:left w:w="57" w:type="dxa"/>
              <w:bottom w:w="15" w:type="dxa"/>
              <w:right w:w="57" w:type="dxa"/>
            </w:tcMar>
            <w:vAlign w:val="center"/>
            <w:hideMark/>
          </w:tcPr>
          <w:p w14:paraId="0A16729A" w14:textId="77777777" w:rsidR="00D46BF9" w:rsidRPr="005C6D5D" w:rsidRDefault="00D46BF9" w:rsidP="005D758F">
            <w:pPr>
              <w:rPr>
                <w:rFonts w:eastAsia="Times New Roman"/>
              </w:rPr>
            </w:pPr>
            <w:r w:rsidRPr="005C6D5D">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1A372463" w14:textId="77777777" w:rsidR="00D46BF9" w:rsidRPr="005C6D5D" w:rsidRDefault="00D46BF9" w:rsidP="005D758F">
            <w:pPr>
              <w:rPr>
                <w:rFonts w:eastAsia="Times New Roman"/>
              </w:rPr>
            </w:pPr>
            <w:r w:rsidRPr="005C6D5D">
              <w:rPr>
                <w:rFonts w:eastAsia="Times New Roman"/>
              </w:rPr>
              <w:t>PERSONALITY</w:t>
            </w:r>
          </w:p>
        </w:tc>
        <w:tc>
          <w:tcPr>
            <w:tcW w:w="0" w:type="auto"/>
            <w:tcMar>
              <w:top w:w="15" w:type="dxa"/>
              <w:left w:w="140" w:type="dxa"/>
              <w:bottom w:w="15" w:type="dxa"/>
              <w:right w:w="140" w:type="dxa"/>
            </w:tcMar>
            <w:vAlign w:val="center"/>
            <w:hideMark/>
          </w:tcPr>
          <w:p w14:paraId="507BA469" w14:textId="77777777" w:rsidR="00D46BF9" w:rsidRPr="005F5167" w:rsidRDefault="00D46BF9" w:rsidP="005D758F">
            <w:pPr>
              <w:rPr>
                <w:rFonts w:eastAsia="Times New Roman"/>
              </w:rPr>
            </w:pPr>
            <w:r w:rsidRPr="005F5167">
              <w:rPr>
                <w:rFonts w:eastAsia="Times New Roman"/>
              </w:rPr>
              <w:t>.058</w:t>
            </w:r>
          </w:p>
        </w:tc>
      </w:tr>
    </w:tbl>
    <w:p w14:paraId="7F4FF83F" w14:textId="5E0A2071" w:rsidR="00D46BF9" w:rsidRDefault="005E2037" w:rsidP="005D758F">
      <w:r w:rsidRPr="005E2037">
        <w:rPr>
          <w:i/>
          <w:iCs/>
        </w:rPr>
        <w:t>Source</w:t>
      </w:r>
      <w:r>
        <w:t>: Original data</w:t>
      </w:r>
      <w:r w:rsidR="00B2027B">
        <w:t>.</w:t>
      </w:r>
    </w:p>
    <w:p w14:paraId="1246E179" w14:textId="67CF4334" w:rsidR="00483378" w:rsidRDefault="00483378" w:rsidP="005A2828">
      <w:pPr>
        <w:ind w:firstLine="720"/>
        <w:jc w:val="both"/>
        <w:rPr>
          <w:rFonts w:cs="Times New Roman"/>
        </w:rPr>
      </w:pPr>
      <w:r>
        <w:rPr>
          <w:rFonts w:cs="Times New Roman"/>
        </w:rPr>
        <w:t xml:space="preserve">Each item below .50 was explored independently. </w:t>
      </w:r>
      <w:r w:rsidR="00D46BF9">
        <w:rPr>
          <w:rFonts w:cs="Times New Roman"/>
        </w:rPr>
        <w:t>Dropping t</w:t>
      </w:r>
      <w:r w:rsidR="00A96485">
        <w:rPr>
          <w:rFonts w:cs="Times New Roman"/>
        </w:rPr>
        <w:t xml:space="preserve">he lowest correlation, </w:t>
      </w:r>
      <w:proofErr w:type="spellStart"/>
      <w:r w:rsidR="00A96485">
        <w:rPr>
          <w:rFonts w:cs="Times New Roman"/>
        </w:rPr>
        <w:t>IndOPEN</w:t>
      </w:r>
      <w:proofErr w:type="spellEnd"/>
      <w:r w:rsidR="00A96485">
        <w:rPr>
          <w:rFonts w:cs="Times New Roman"/>
        </w:rPr>
        <w:t xml:space="preserve"> (.05</w:t>
      </w:r>
      <w:r w:rsidR="00032196">
        <w:rPr>
          <w:rFonts w:cs="Times New Roman"/>
        </w:rPr>
        <w:t>8</w:t>
      </w:r>
      <w:r w:rsidR="00A96485">
        <w:rPr>
          <w:rFonts w:cs="Times New Roman"/>
        </w:rPr>
        <w:t xml:space="preserve">) </w:t>
      </w:r>
      <w:r w:rsidR="00D46BF9">
        <w:rPr>
          <w:rFonts w:cs="Times New Roman"/>
        </w:rPr>
        <w:t xml:space="preserve">resulted in a </w:t>
      </w:r>
      <w:r w:rsidR="000E266A">
        <w:rPr>
          <w:rFonts w:cs="Times New Roman"/>
        </w:rPr>
        <w:t>higher</w:t>
      </w:r>
      <w:r w:rsidR="00D46BF9">
        <w:rPr>
          <w:rFonts w:cs="Times New Roman"/>
        </w:rPr>
        <w:t xml:space="preserve"> CMIN/D</w:t>
      </w:r>
      <w:r w:rsidR="006B35C3">
        <w:rPr>
          <w:rFonts w:cs="Times New Roman"/>
        </w:rPr>
        <w:t>F</w:t>
      </w:r>
      <w:r w:rsidR="00DA4CE8">
        <w:rPr>
          <w:rFonts w:cs="Times New Roman"/>
        </w:rPr>
        <w:t xml:space="preserve"> </w:t>
      </w:r>
      <w:r w:rsidR="00D46BF9">
        <w:rPr>
          <w:rFonts w:cs="Times New Roman"/>
        </w:rPr>
        <w:t>=</w:t>
      </w:r>
      <w:r w:rsidR="00DA4CE8">
        <w:rPr>
          <w:rFonts w:cs="Times New Roman"/>
        </w:rPr>
        <w:t xml:space="preserve"> </w:t>
      </w:r>
      <w:r w:rsidR="00D46BF9">
        <w:rPr>
          <w:rFonts w:cs="Times New Roman"/>
        </w:rPr>
        <w:t>9.019 but a decrease in AGFI (.667) and an increase in RMSEA</w:t>
      </w:r>
      <w:r w:rsidR="00863D37">
        <w:rPr>
          <w:rFonts w:cs="Times New Roman"/>
        </w:rPr>
        <w:t xml:space="preserve"> (</w:t>
      </w:r>
      <w:r w:rsidR="00D46BF9">
        <w:rPr>
          <w:rFonts w:cs="Times New Roman"/>
        </w:rPr>
        <w:t xml:space="preserve">.163). Dropping </w:t>
      </w:r>
      <w:proofErr w:type="spellStart"/>
      <w:r w:rsidR="00A96485">
        <w:rPr>
          <w:rFonts w:cs="Times New Roman"/>
        </w:rPr>
        <w:t>Ind</w:t>
      </w:r>
      <w:r w:rsidR="00D46BF9">
        <w:rPr>
          <w:rFonts w:cs="Times New Roman"/>
        </w:rPr>
        <w:t>DOG</w:t>
      </w:r>
      <w:proofErr w:type="spellEnd"/>
      <w:r w:rsidR="00D46BF9">
        <w:rPr>
          <w:rFonts w:cs="Times New Roman"/>
        </w:rPr>
        <w:t xml:space="preserve"> </w:t>
      </w:r>
      <w:r w:rsidR="00A96485">
        <w:rPr>
          <w:rFonts w:cs="Times New Roman"/>
        </w:rPr>
        <w:t>(.</w:t>
      </w:r>
      <w:r w:rsidR="00D46BF9">
        <w:rPr>
          <w:rFonts w:cs="Times New Roman"/>
        </w:rPr>
        <w:t>159</w:t>
      </w:r>
      <w:r w:rsidR="00A96485">
        <w:rPr>
          <w:rFonts w:cs="Times New Roman"/>
        </w:rPr>
        <w:t xml:space="preserve">) resulted in </w:t>
      </w:r>
      <w:r w:rsidR="00D46BF9">
        <w:rPr>
          <w:rFonts w:cs="Times New Roman"/>
        </w:rPr>
        <w:t>a drop</w:t>
      </w:r>
      <w:r w:rsidR="00A96485">
        <w:rPr>
          <w:rFonts w:cs="Times New Roman"/>
        </w:rPr>
        <w:t xml:space="preserve"> </w:t>
      </w:r>
      <w:r w:rsidR="00D46BF9">
        <w:rPr>
          <w:rFonts w:cs="Times New Roman"/>
        </w:rPr>
        <w:t>of</w:t>
      </w:r>
      <w:r w:rsidR="00A96485">
        <w:rPr>
          <w:rFonts w:cs="Times New Roman"/>
        </w:rPr>
        <w:t xml:space="preserve"> CMIN/D</w:t>
      </w:r>
      <w:r w:rsidR="006B35C3">
        <w:rPr>
          <w:rFonts w:cs="Times New Roman"/>
        </w:rPr>
        <w:t>F</w:t>
      </w:r>
      <w:r w:rsidR="00B9401A">
        <w:rPr>
          <w:rFonts w:cs="Times New Roman"/>
        </w:rPr>
        <w:t xml:space="preserve"> </w:t>
      </w:r>
      <w:r w:rsidR="00A96485">
        <w:rPr>
          <w:rFonts w:cs="Times New Roman"/>
        </w:rPr>
        <w:t>=</w:t>
      </w:r>
      <w:r w:rsidR="00B9401A">
        <w:rPr>
          <w:rFonts w:cs="Times New Roman"/>
        </w:rPr>
        <w:t xml:space="preserve"> </w:t>
      </w:r>
      <w:r w:rsidR="00D46BF9">
        <w:rPr>
          <w:rFonts w:cs="Times New Roman"/>
        </w:rPr>
        <w:t xml:space="preserve">7.750, </w:t>
      </w:r>
      <w:r>
        <w:rPr>
          <w:rFonts w:cs="Times New Roman"/>
        </w:rPr>
        <w:t>a GFI</w:t>
      </w:r>
      <w:r w:rsidR="00B9401A">
        <w:rPr>
          <w:rFonts w:cs="Times New Roman"/>
        </w:rPr>
        <w:t xml:space="preserve"> </w:t>
      </w:r>
      <w:r>
        <w:rPr>
          <w:rFonts w:cs="Times New Roman"/>
        </w:rPr>
        <w:t>=</w:t>
      </w:r>
      <w:r w:rsidR="00B9401A">
        <w:rPr>
          <w:rFonts w:cs="Times New Roman"/>
        </w:rPr>
        <w:t xml:space="preserve"> </w:t>
      </w:r>
      <w:r>
        <w:rPr>
          <w:rFonts w:cs="Times New Roman"/>
        </w:rPr>
        <w:t>.824, an AGFI</w:t>
      </w:r>
      <w:r w:rsidR="00B9401A">
        <w:rPr>
          <w:rFonts w:cs="Times New Roman"/>
        </w:rPr>
        <w:t xml:space="preserve"> </w:t>
      </w:r>
      <w:r>
        <w:rPr>
          <w:rFonts w:cs="Times New Roman"/>
        </w:rPr>
        <w:t>=</w:t>
      </w:r>
      <w:r w:rsidR="00B9401A">
        <w:rPr>
          <w:rFonts w:cs="Times New Roman"/>
        </w:rPr>
        <w:t xml:space="preserve"> </w:t>
      </w:r>
      <w:r>
        <w:rPr>
          <w:rFonts w:cs="Times New Roman"/>
        </w:rPr>
        <w:t>.713, and an RMSEA</w:t>
      </w:r>
      <w:r w:rsidR="00B9401A">
        <w:rPr>
          <w:rFonts w:cs="Times New Roman"/>
        </w:rPr>
        <w:t xml:space="preserve"> </w:t>
      </w:r>
      <w:r>
        <w:rPr>
          <w:rFonts w:cs="Times New Roman"/>
        </w:rPr>
        <w:t>=</w:t>
      </w:r>
      <w:r w:rsidR="00B9401A">
        <w:rPr>
          <w:rFonts w:cs="Times New Roman"/>
        </w:rPr>
        <w:t xml:space="preserve"> </w:t>
      </w:r>
      <w:r>
        <w:rPr>
          <w:rFonts w:cs="Times New Roman"/>
        </w:rPr>
        <w:t>.150</w:t>
      </w:r>
      <w:r w:rsidR="00D46BF9">
        <w:rPr>
          <w:rFonts w:cs="Times New Roman"/>
        </w:rPr>
        <w:t xml:space="preserve">. </w:t>
      </w:r>
      <w:r>
        <w:rPr>
          <w:rFonts w:cs="Times New Roman"/>
        </w:rPr>
        <w:t xml:space="preserve">Dropping </w:t>
      </w:r>
      <w:proofErr w:type="spellStart"/>
      <w:r>
        <w:rPr>
          <w:rFonts w:cs="Times New Roman"/>
        </w:rPr>
        <w:t>IndWTP</w:t>
      </w:r>
      <w:proofErr w:type="spellEnd"/>
      <w:r w:rsidR="00A96485">
        <w:rPr>
          <w:rFonts w:cs="Times New Roman"/>
        </w:rPr>
        <w:t xml:space="preserve"> (.</w:t>
      </w:r>
      <w:r>
        <w:rPr>
          <w:rFonts w:cs="Times New Roman"/>
        </w:rPr>
        <w:t>200</w:t>
      </w:r>
      <w:r w:rsidR="00A96485">
        <w:rPr>
          <w:rFonts w:cs="Times New Roman"/>
        </w:rPr>
        <w:t>) resulted in an improved CMIN/D</w:t>
      </w:r>
      <w:r w:rsidR="006B35C3">
        <w:rPr>
          <w:rFonts w:cs="Times New Roman"/>
        </w:rPr>
        <w:t>F</w:t>
      </w:r>
      <w:r w:rsidR="00B9401A">
        <w:rPr>
          <w:rFonts w:cs="Times New Roman"/>
        </w:rPr>
        <w:t xml:space="preserve"> </w:t>
      </w:r>
      <w:r>
        <w:rPr>
          <w:rFonts w:cs="Times New Roman"/>
        </w:rPr>
        <w:t>=</w:t>
      </w:r>
      <w:r w:rsidR="00B9401A">
        <w:rPr>
          <w:rFonts w:cs="Times New Roman"/>
        </w:rPr>
        <w:t xml:space="preserve"> </w:t>
      </w:r>
      <w:r>
        <w:rPr>
          <w:rFonts w:cs="Times New Roman"/>
        </w:rPr>
        <w:t>5.736, a GFI</w:t>
      </w:r>
      <w:r w:rsidR="00B9401A">
        <w:rPr>
          <w:rFonts w:cs="Times New Roman"/>
        </w:rPr>
        <w:t xml:space="preserve"> </w:t>
      </w:r>
      <w:r>
        <w:rPr>
          <w:rFonts w:cs="Times New Roman"/>
        </w:rPr>
        <w:t>=</w:t>
      </w:r>
      <w:r w:rsidR="00B9401A">
        <w:rPr>
          <w:rFonts w:cs="Times New Roman"/>
        </w:rPr>
        <w:t xml:space="preserve"> </w:t>
      </w:r>
      <w:r>
        <w:rPr>
          <w:rFonts w:cs="Times New Roman"/>
        </w:rPr>
        <w:t>.860, an AGFI</w:t>
      </w:r>
      <w:r w:rsidR="00B9401A">
        <w:rPr>
          <w:rFonts w:cs="Times New Roman"/>
        </w:rPr>
        <w:t xml:space="preserve"> </w:t>
      </w:r>
      <w:r>
        <w:rPr>
          <w:rFonts w:cs="Times New Roman"/>
        </w:rPr>
        <w:t>=</w:t>
      </w:r>
      <w:r w:rsidR="00B9401A">
        <w:rPr>
          <w:rFonts w:cs="Times New Roman"/>
        </w:rPr>
        <w:t xml:space="preserve"> </w:t>
      </w:r>
      <w:r>
        <w:rPr>
          <w:rFonts w:cs="Times New Roman"/>
        </w:rPr>
        <w:t>.773, and an RMSEA</w:t>
      </w:r>
      <w:r w:rsidR="00B9401A">
        <w:rPr>
          <w:rFonts w:cs="Times New Roman"/>
        </w:rPr>
        <w:t xml:space="preserve"> </w:t>
      </w:r>
      <w:r>
        <w:rPr>
          <w:rFonts w:cs="Times New Roman"/>
        </w:rPr>
        <w:t>=</w:t>
      </w:r>
      <w:r w:rsidR="00B9401A">
        <w:rPr>
          <w:rFonts w:cs="Times New Roman"/>
        </w:rPr>
        <w:t xml:space="preserve"> </w:t>
      </w:r>
      <w:r>
        <w:rPr>
          <w:rFonts w:cs="Times New Roman"/>
        </w:rPr>
        <w:t>.125</w:t>
      </w:r>
      <w:r w:rsidR="00A96485">
        <w:rPr>
          <w:rFonts w:cs="Times New Roman"/>
        </w:rPr>
        <w:t>.</w:t>
      </w:r>
      <w:r>
        <w:rPr>
          <w:rFonts w:cs="Times New Roman"/>
        </w:rPr>
        <w:t xml:space="preserve"> Dropping </w:t>
      </w:r>
      <w:proofErr w:type="spellStart"/>
      <w:r>
        <w:rPr>
          <w:rFonts w:cs="Times New Roman"/>
        </w:rPr>
        <w:t>IndEXT</w:t>
      </w:r>
      <w:proofErr w:type="spellEnd"/>
      <w:r>
        <w:rPr>
          <w:rFonts w:cs="Times New Roman"/>
        </w:rPr>
        <w:t xml:space="preserve"> resulted in an increase of CMIN/D</w:t>
      </w:r>
      <w:r w:rsidR="006B35C3">
        <w:rPr>
          <w:rFonts w:cs="Times New Roman"/>
        </w:rPr>
        <w:t>F</w:t>
      </w:r>
      <w:r w:rsidR="00B9401A">
        <w:rPr>
          <w:rFonts w:cs="Times New Roman"/>
        </w:rPr>
        <w:t xml:space="preserve"> </w:t>
      </w:r>
      <w:r>
        <w:rPr>
          <w:rFonts w:cs="Times New Roman"/>
        </w:rPr>
        <w:t>=</w:t>
      </w:r>
      <w:r w:rsidR="00B9401A">
        <w:rPr>
          <w:rFonts w:cs="Times New Roman"/>
        </w:rPr>
        <w:t xml:space="preserve"> </w:t>
      </w:r>
      <w:r>
        <w:rPr>
          <w:rFonts w:cs="Times New Roman"/>
        </w:rPr>
        <w:t>9.387, a GFI</w:t>
      </w:r>
      <w:r w:rsidR="00B9401A">
        <w:rPr>
          <w:rFonts w:cs="Times New Roman"/>
        </w:rPr>
        <w:t xml:space="preserve"> </w:t>
      </w:r>
      <w:r>
        <w:rPr>
          <w:rFonts w:cs="Times New Roman"/>
        </w:rPr>
        <w:t>=</w:t>
      </w:r>
      <w:r w:rsidR="00B9401A">
        <w:rPr>
          <w:rFonts w:cs="Times New Roman"/>
        </w:rPr>
        <w:t xml:space="preserve"> </w:t>
      </w:r>
      <w:r w:rsidR="00863D37">
        <w:rPr>
          <w:rFonts w:cs="Times New Roman"/>
        </w:rPr>
        <w:t>.781, an AGFI</w:t>
      </w:r>
      <w:r w:rsidR="00B9401A">
        <w:rPr>
          <w:rFonts w:cs="Times New Roman"/>
        </w:rPr>
        <w:t xml:space="preserve"> </w:t>
      </w:r>
      <w:r w:rsidR="00863D37">
        <w:rPr>
          <w:rFonts w:cs="Times New Roman"/>
        </w:rPr>
        <w:t>=</w:t>
      </w:r>
      <w:r w:rsidR="00B9401A">
        <w:rPr>
          <w:rFonts w:cs="Times New Roman"/>
        </w:rPr>
        <w:t xml:space="preserve"> </w:t>
      </w:r>
      <w:r w:rsidR="00863D37">
        <w:rPr>
          <w:rFonts w:cs="Times New Roman"/>
        </w:rPr>
        <w:t>.645, and an RMSEA</w:t>
      </w:r>
      <w:r w:rsidR="00B9401A">
        <w:rPr>
          <w:rFonts w:cs="Times New Roman"/>
        </w:rPr>
        <w:t xml:space="preserve"> </w:t>
      </w:r>
      <w:r w:rsidR="00863D37">
        <w:rPr>
          <w:rFonts w:cs="Times New Roman"/>
        </w:rPr>
        <w:t>=</w:t>
      </w:r>
      <w:r w:rsidR="00B9401A">
        <w:rPr>
          <w:rFonts w:cs="Times New Roman"/>
        </w:rPr>
        <w:t xml:space="preserve"> </w:t>
      </w:r>
      <w:r w:rsidR="00863D37">
        <w:rPr>
          <w:rFonts w:cs="Times New Roman"/>
        </w:rPr>
        <w:t xml:space="preserve">.167. Finally, dropping </w:t>
      </w:r>
      <w:proofErr w:type="spellStart"/>
      <w:r w:rsidR="00863D37">
        <w:rPr>
          <w:rFonts w:cs="Times New Roman"/>
        </w:rPr>
        <w:t>IndBRND</w:t>
      </w:r>
      <w:proofErr w:type="spellEnd"/>
      <w:r w:rsidR="00863D37">
        <w:rPr>
          <w:rFonts w:cs="Times New Roman"/>
        </w:rPr>
        <w:t xml:space="preserve"> (.480) resulted in a CMIN/D</w:t>
      </w:r>
      <w:r w:rsidR="006B35C3">
        <w:rPr>
          <w:rFonts w:cs="Times New Roman"/>
        </w:rPr>
        <w:t>F</w:t>
      </w:r>
      <w:r w:rsidR="00B9401A">
        <w:rPr>
          <w:rFonts w:cs="Times New Roman"/>
        </w:rPr>
        <w:t xml:space="preserve"> </w:t>
      </w:r>
      <w:r w:rsidR="00863D37">
        <w:rPr>
          <w:rFonts w:cs="Times New Roman"/>
        </w:rPr>
        <w:t>=</w:t>
      </w:r>
      <w:r w:rsidR="00B9401A">
        <w:rPr>
          <w:rFonts w:cs="Times New Roman"/>
        </w:rPr>
        <w:t xml:space="preserve"> </w:t>
      </w:r>
      <w:r w:rsidR="00863D37">
        <w:rPr>
          <w:rFonts w:cs="Times New Roman"/>
        </w:rPr>
        <w:t>5.930, a GFI</w:t>
      </w:r>
      <w:r w:rsidR="00B9401A">
        <w:rPr>
          <w:rFonts w:cs="Times New Roman"/>
        </w:rPr>
        <w:t xml:space="preserve"> </w:t>
      </w:r>
      <w:r w:rsidR="00863D37">
        <w:rPr>
          <w:rFonts w:cs="Times New Roman"/>
        </w:rPr>
        <w:t>=</w:t>
      </w:r>
      <w:r w:rsidR="00B9401A">
        <w:rPr>
          <w:rFonts w:cs="Times New Roman"/>
        </w:rPr>
        <w:t xml:space="preserve"> </w:t>
      </w:r>
      <w:r w:rsidR="00863D37">
        <w:rPr>
          <w:rFonts w:cs="Times New Roman"/>
        </w:rPr>
        <w:t>.859, an AGFI</w:t>
      </w:r>
      <w:r w:rsidR="00B9401A">
        <w:rPr>
          <w:rFonts w:cs="Times New Roman"/>
        </w:rPr>
        <w:t xml:space="preserve"> </w:t>
      </w:r>
      <w:r w:rsidR="00863D37">
        <w:rPr>
          <w:rFonts w:cs="Times New Roman"/>
        </w:rPr>
        <w:t>=</w:t>
      </w:r>
      <w:r w:rsidR="00B9401A">
        <w:rPr>
          <w:rFonts w:cs="Times New Roman"/>
        </w:rPr>
        <w:t xml:space="preserve"> </w:t>
      </w:r>
      <w:r w:rsidR="00863D37">
        <w:rPr>
          <w:rFonts w:cs="Times New Roman"/>
        </w:rPr>
        <w:t>.771, and RMSEA</w:t>
      </w:r>
      <w:r w:rsidR="00B9401A">
        <w:rPr>
          <w:rFonts w:cs="Times New Roman"/>
        </w:rPr>
        <w:t xml:space="preserve"> </w:t>
      </w:r>
      <w:r w:rsidR="00863D37">
        <w:rPr>
          <w:rFonts w:cs="Times New Roman"/>
        </w:rPr>
        <w:t>=</w:t>
      </w:r>
      <w:r w:rsidR="00B9401A">
        <w:rPr>
          <w:rFonts w:cs="Times New Roman"/>
        </w:rPr>
        <w:t xml:space="preserve"> </w:t>
      </w:r>
      <w:r w:rsidR="00863D37">
        <w:rPr>
          <w:rFonts w:cs="Times New Roman"/>
        </w:rPr>
        <w:t>.128.</w:t>
      </w:r>
      <w:r w:rsidR="005A2828">
        <w:rPr>
          <w:rFonts w:cs="Times New Roman"/>
        </w:rPr>
        <w:t xml:space="preserve"> </w:t>
      </w:r>
      <w:proofErr w:type="spellStart"/>
      <w:r w:rsidR="00863D37">
        <w:rPr>
          <w:rFonts w:cs="Times New Roman"/>
        </w:rPr>
        <w:t>IndWTP</w:t>
      </w:r>
      <w:proofErr w:type="spellEnd"/>
      <w:r w:rsidR="00863D37">
        <w:rPr>
          <w:rFonts w:cs="Times New Roman"/>
        </w:rPr>
        <w:t xml:space="preserve"> was </w:t>
      </w:r>
      <w:r w:rsidR="005A2828">
        <w:rPr>
          <w:rFonts w:cs="Times New Roman"/>
        </w:rPr>
        <w:t>removed</w:t>
      </w:r>
      <w:r w:rsidR="00863D37">
        <w:rPr>
          <w:rFonts w:cs="Times New Roman"/>
        </w:rPr>
        <w:t>.</w:t>
      </w:r>
      <w:r w:rsidR="006941D9">
        <w:rPr>
          <w:rFonts w:cs="Times New Roman"/>
        </w:rPr>
        <w:t xml:space="preserve"> A review of the new </w:t>
      </w:r>
      <w:r w:rsidR="00B96E82">
        <w:rPr>
          <w:rFonts w:cs="Times New Roman"/>
        </w:rPr>
        <w:t>regression weights</w:t>
      </w:r>
      <w:r w:rsidR="006941D9">
        <w:rPr>
          <w:rFonts w:cs="Times New Roman"/>
        </w:rPr>
        <w:t xml:space="preserve"> revealed </w:t>
      </w:r>
      <w:r w:rsidR="0092231C">
        <w:rPr>
          <w:rFonts w:cs="Times New Roman"/>
        </w:rPr>
        <w:t>four</w:t>
      </w:r>
      <w:r w:rsidR="006941D9">
        <w:rPr>
          <w:rFonts w:cs="Times New Roman"/>
        </w:rPr>
        <w:t xml:space="preserve"> components under .50</w:t>
      </w:r>
      <w:r w:rsidR="00D77722">
        <w:rPr>
          <w:rFonts w:cs="Times New Roman"/>
        </w:rPr>
        <w:t>:</w:t>
      </w:r>
      <w:r w:rsidR="006941D9">
        <w:rPr>
          <w:rFonts w:cs="Times New Roman"/>
        </w:rPr>
        <w:t xml:space="preserve"> </w:t>
      </w:r>
      <w:proofErr w:type="spellStart"/>
      <w:r w:rsidR="0092231C">
        <w:rPr>
          <w:rFonts w:cs="Times New Roman"/>
        </w:rPr>
        <w:t>IndEXT</w:t>
      </w:r>
      <w:proofErr w:type="spellEnd"/>
      <w:r w:rsidR="0092231C">
        <w:rPr>
          <w:rFonts w:cs="Times New Roman"/>
        </w:rPr>
        <w:t xml:space="preserve"> (.385), </w:t>
      </w:r>
      <w:proofErr w:type="spellStart"/>
      <w:r w:rsidR="006941D9">
        <w:rPr>
          <w:rFonts w:cs="Times New Roman"/>
        </w:rPr>
        <w:t>IndBRND</w:t>
      </w:r>
      <w:proofErr w:type="spellEnd"/>
      <w:r w:rsidR="006941D9">
        <w:rPr>
          <w:rFonts w:cs="Times New Roman"/>
        </w:rPr>
        <w:t xml:space="preserve"> (.352)</w:t>
      </w:r>
      <w:r w:rsidR="0092231C">
        <w:rPr>
          <w:rFonts w:cs="Times New Roman"/>
        </w:rPr>
        <w:t xml:space="preserve">, </w:t>
      </w:r>
      <w:proofErr w:type="spellStart"/>
      <w:r w:rsidR="0092231C">
        <w:rPr>
          <w:rFonts w:cs="Times New Roman"/>
        </w:rPr>
        <w:t>IndDOG</w:t>
      </w:r>
      <w:proofErr w:type="spellEnd"/>
      <w:r w:rsidR="0092231C">
        <w:rPr>
          <w:rFonts w:cs="Times New Roman"/>
        </w:rPr>
        <w:t xml:space="preserve"> (.168), and </w:t>
      </w:r>
      <w:proofErr w:type="spellStart"/>
      <w:r w:rsidR="0092231C">
        <w:rPr>
          <w:rFonts w:cs="Times New Roman"/>
        </w:rPr>
        <w:t>IndOPEN</w:t>
      </w:r>
      <w:proofErr w:type="spellEnd"/>
      <w:r w:rsidR="0092231C">
        <w:rPr>
          <w:rFonts w:cs="Times New Roman"/>
        </w:rPr>
        <w:t xml:space="preserve"> (.048)</w:t>
      </w:r>
      <w:r w:rsidR="006941D9">
        <w:rPr>
          <w:rFonts w:cs="Times New Roman"/>
        </w:rPr>
        <w:t xml:space="preserve"> (</w:t>
      </w:r>
      <w:r w:rsidR="00082D3B">
        <w:rPr>
          <w:rFonts w:cs="Times New Roman"/>
        </w:rPr>
        <w:t>Table 11</w:t>
      </w:r>
      <w:r w:rsidR="006941D9">
        <w:rPr>
          <w:rFonts w:cs="Times New Roman"/>
        </w:rPr>
        <w:t>).</w:t>
      </w:r>
    </w:p>
    <w:p w14:paraId="3BDEE562" w14:textId="3AE4D079" w:rsidR="006941D9" w:rsidRPr="005D758F" w:rsidRDefault="00082D3B" w:rsidP="005D758F">
      <w:pPr>
        <w:rPr>
          <w:b/>
          <w:bCs/>
        </w:rPr>
      </w:pPr>
      <w:r>
        <w:rPr>
          <w:b/>
          <w:bCs/>
        </w:rPr>
        <w:t>Table 11</w:t>
      </w:r>
    </w:p>
    <w:p w14:paraId="45DF3A39" w14:textId="5C5CF68C" w:rsidR="0092231C" w:rsidRPr="005D758F" w:rsidRDefault="009A06F1" w:rsidP="005D758F">
      <w:pPr>
        <w:rPr>
          <w:i/>
          <w:iCs/>
        </w:rPr>
      </w:pPr>
      <w:r>
        <w:rPr>
          <w:i/>
          <w:iCs/>
        </w:rPr>
        <w:t xml:space="preserve">Re-specified Model </w:t>
      </w:r>
      <w:r w:rsidR="006941D9" w:rsidRPr="005D758F">
        <w:rPr>
          <w:i/>
          <w:iCs/>
        </w:rPr>
        <w:t>Standardized Regression Weight</w:t>
      </w:r>
      <w:r w:rsidR="00B92B6A">
        <w:rPr>
          <w:i/>
          <w:iCs/>
        </w:rPr>
        <w:t>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101"/>
        <w:gridCol w:w="490"/>
        <w:gridCol w:w="1921"/>
        <w:gridCol w:w="870"/>
      </w:tblGrid>
      <w:tr w:rsidR="0092231C" w:rsidRPr="00137DF7" w14:paraId="19C8054C" w14:textId="77777777" w:rsidTr="00DC2092">
        <w:trPr>
          <w:tblHeader/>
        </w:trPr>
        <w:tc>
          <w:tcPr>
            <w:tcW w:w="0" w:type="auto"/>
            <w:tcBorders>
              <w:bottom w:val="single" w:sz="6" w:space="0" w:color="auto"/>
            </w:tcBorders>
            <w:tcMar>
              <w:top w:w="15" w:type="dxa"/>
              <w:left w:w="140" w:type="dxa"/>
              <w:bottom w:w="15" w:type="dxa"/>
              <w:right w:w="140" w:type="dxa"/>
            </w:tcMar>
            <w:vAlign w:val="center"/>
            <w:hideMark/>
          </w:tcPr>
          <w:p w14:paraId="1FC97460" w14:textId="77777777" w:rsidR="0092231C" w:rsidRPr="00137DF7" w:rsidRDefault="0092231C" w:rsidP="005D758F">
            <w:pPr>
              <w:rPr>
                <w:rFonts w:eastAsia="Times New Roman"/>
                <w:lang w:val="en"/>
              </w:rPr>
            </w:pPr>
          </w:p>
        </w:tc>
        <w:tc>
          <w:tcPr>
            <w:tcW w:w="0" w:type="auto"/>
            <w:tcBorders>
              <w:bottom w:val="single" w:sz="6" w:space="0" w:color="auto"/>
            </w:tcBorders>
            <w:tcMar>
              <w:top w:w="15" w:type="dxa"/>
              <w:left w:w="140" w:type="dxa"/>
              <w:bottom w:w="15" w:type="dxa"/>
              <w:right w:w="140" w:type="dxa"/>
            </w:tcMar>
            <w:vAlign w:val="center"/>
            <w:hideMark/>
          </w:tcPr>
          <w:p w14:paraId="0E824E49" w14:textId="77777777" w:rsidR="0092231C" w:rsidRPr="00137DF7" w:rsidRDefault="0092231C" w:rsidP="005D758F">
            <w:pPr>
              <w:rPr>
                <w:rFonts w:eastAsia="Times New Roman"/>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3801FDF8" w14:textId="77777777" w:rsidR="0092231C" w:rsidRPr="00137DF7" w:rsidRDefault="0092231C" w:rsidP="005D758F">
            <w:pPr>
              <w:rPr>
                <w:rFonts w:eastAsia="Times New Roman"/>
              </w:rPr>
            </w:pPr>
          </w:p>
        </w:tc>
        <w:tc>
          <w:tcPr>
            <w:tcW w:w="0" w:type="auto"/>
            <w:tcBorders>
              <w:bottom w:val="single" w:sz="6" w:space="0" w:color="auto"/>
            </w:tcBorders>
            <w:vAlign w:val="center"/>
            <w:hideMark/>
          </w:tcPr>
          <w:p w14:paraId="3F78D674" w14:textId="77777777" w:rsidR="0092231C" w:rsidRPr="00137DF7" w:rsidRDefault="0092231C" w:rsidP="005D758F">
            <w:pPr>
              <w:rPr>
                <w:rFonts w:eastAsia="Times New Roman"/>
              </w:rPr>
            </w:pPr>
            <w:r w:rsidRPr="00137DF7">
              <w:rPr>
                <w:rFonts w:eastAsia="Times New Roman"/>
              </w:rPr>
              <w:t>Estimate</w:t>
            </w:r>
          </w:p>
        </w:tc>
      </w:tr>
      <w:tr w:rsidR="0092231C" w:rsidRPr="00137DF7" w14:paraId="6EFE2D3F" w14:textId="77777777" w:rsidTr="00DC2092">
        <w:tc>
          <w:tcPr>
            <w:tcW w:w="0" w:type="auto"/>
            <w:tcMar>
              <w:top w:w="15" w:type="dxa"/>
              <w:left w:w="57" w:type="dxa"/>
              <w:bottom w:w="15" w:type="dxa"/>
              <w:right w:w="57" w:type="dxa"/>
            </w:tcMar>
            <w:vAlign w:val="center"/>
            <w:hideMark/>
          </w:tcPr>
          <w:p w14:paraId="297FF054" w14:textId="77777777" w:rsidR="0092231C" w:rsidRPr="00137DF7" w:rsidRDefault="0092231C" w:rsidP="005D758F">
            <w:pPr>
              <w:rPr>
                <w:rFonts w:eastAsia="Times New Roman"/>
              </w:rPr>
            </w:pPr>
            <w:proofErr w:type="spellStart"/>
            <w:r w:rsidRPr="00137DF7">
              <w:rPr>
                <w:rFonts w:eastAsia="Times New Roman"/>
              </w:rPr>
              <w:t>IndSOC</w:t>
            </w:r>
            <w:proofErr w:type="spellEnd"/>
          </w:p>
        </w:tc>
        <w:tc>
          <w:tcPr>
            <w:tcW w:w="0" w:type="auto"/>
            <w:noWrap/>
            <w:tcMar>
              <w:top w:w="15" w:type="dxa"/>
              <w:left w:w="57" w:type="dxa"/>
              <w:bottom w:w="15" w:type="dxa"/>
              <w:right w:w="57" w:type="dxa"/>
            </w:tcMar>
            <w:vAlign w:val="center"/>
            <w:hideMark/>
          </w:tcPr>
          <w:p w14:paraId="2C339771"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5245841F" w14:textId="77777777" w:rsidR="0092231C" w:rsidRPr="00137DF7" w:rsidRDefault="0092231C" w:rsidP="005D758F">
            <w:pPr>
              <w:rPr>
                <w:rFonts w:eastAsia="Times New Roman"/>
              </w:rPr>
            </w:pPr>
            <w:r w:rsidRPr="00137DF7">
              <w:rPr>
                <w:rFonts w:eastAsia="Times New Roman"/>
              </w:rPr>
              <w:t>INTENSITY</w:t>
            </w:r>
          </w:p>
        </w:tc>
        <w:tc>
          <w:tcPr>
            <w:tcW w:w="0" w:type="auto"/>
            <w:tcMar>
              <w:top w:w="15" w:type="dxa"/>
              <w:left w:w="140" w:type="dxa"/>
              <w:bottom w:w="15" w:type="dxa"/>
              <w:right w:w="140" w:type="dxa"/>
            </w:tcMar>
            <w:vAlign w:val="center"/>
            <w:hideMark/>
          </w:tcPr>
          <w:p w14:paraId="4FEA6A55" w14:textId="77777777" w:rsidR="0092231C" w:rsidRPr="00137DF7" w:rsidRDefault="0092231C" w:rsidP="005D758F">
            <w:pPr>
              <w:rPr>
                <w:rFonts w:eastAsia="Times New Roman"/>
              </w:rPr>
            </w:pPr>
            <w:r w:rsidRPr="00137DF7">
              <w:rPr>
                <w:rFonts w:eastAsia="Times New Roman"/>
              </w:rPr>
              <w:t>.850</w:t>
            </w:r>
          </w:p>
        </w:tc>
      </w:tr>
      <w:tr w:rsidR="0092231C" w:rsidRPr="00137DF7" w14:paraId="3B4393B7" w14:textId="77777777" w:rsidTr="00DC2092">
        <w:tc>
          <w:tcPr>
            <w:tcW w:w="0" w:type="auto"/>
            <w:tcMar>
              <w:top w:w="15" w:type="dxa"/>
              <w:left w:w="57" w:type="dxa"/>
              <w:bottom w:w="15" w:type="dxa"/>
              <w:right w:w="57" w:type="dxa"/>
            </w:tcMar>
            <w:vAlign w:val="center"/>
            <w:hideMark/>
          </w:tcPr>
          <w:p w14:paraId="281AB915" w14:textId="77777777" w:rsidR="0092231C" w:rsidRPr="00137DF7" w:rsidRDefault="0092231C" w:rsidP="005D758F">
            <w:pPr>
              <w:rPr>
                <w:rFonts w:eastAsia="Times New Roman"/>
              </w:rPr>
            </w:pPr>
            <w:proofErr w:type="spellStart"/>
            <w:r w:rsidRPr="00137DF7">
              <w:rPr>
                <w:rFonts w:eastAsia="Times New Roman"/>
              </w:rPr>
              <w:t>IndATTI</w:t>
            </w:r>
            <w:proofErr w:type="spellEnd"/>
          </w:p>
        </w:tc>
        <w:tc>
          <w:tcPr>
            <w:tcW w:w="0" w:type="auto"/>
            <w:noWrap/>
            <w:tcMar>
              <w:top w:w="15" w:type="dxa"/>
              <w:left w:w="57" w:type="dxa"/>
              <w:bottom w:w="15" w:type="dxa"/>
              <w:right w:w="57" w:type="dxa"/>
            </w:tcMar>
            <w:vAlign w:val="center"/>
            <w:hideMark/>
          </w:tcPr>
          <w:p w14:paraId="243B2363"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0BC94EC1" w14:textId="77777777" w:rsidR="0092231C" w:rsidRPr="00137DF7" w:rsidRDefault="0092231C" w:rsidP="005D758F">
            <w:pPr>
              <w:rPr>
                <w:rFonts w:eastAsia="Times New Roman"/>
              </w:rPr>
            </w:pPr>
            <w:r w:rsidRPr="00137DF7">
              <w:rPr>
                <w:rFonts w:eastAsia="Times New Roman"/>
              </w:rPr>
              <w:t>INTENSITY</w:t>
            </w:r>
          </w:p>
        </w:tc>
        <w:tc>
          <w:tcPr>
            <w:tcW w:w="0" w:type="auto"/>
            <w:tcMar>
              <w:top w:w="15" w:type="dxa"/>
              <w:left w:w="140" w:type="dxa"/>
              <w:bottom w:w="15" w:type="dxa"/>
              <w:right w:w="140" w:type="dxa"/>
            </w:tcMar>
            <w:vAlign w:val="center"/>
            <w:hideMark/>
          </w:tcPr>
          <w:p w14:paraId="44DF0805" w14:textId="77777777" w:rsidR="0092231C" w:rsidRPr="00137DF7" w:rsidRDefault="0092231C" w:rsidP="005D758F">
            <w:pPr>
              <w:rPr>
                <w:rFonts w:eastAsia="Times New Roman"/>
              </w:rPr>
            </w:pPr>
            <w:r w:rsidRPr="00137DF7">
              <w:rPr>
                <w:rFonts w:eastAsia="Times New Roman"/>
              </w:rPr>
              <w:t>.787</w:t>
            </w:r>
          </w:p>
        </w:tc>
      </w:tr>
      <w:tr w:rsidR="0092231C" w:rsidRPr="00137DF7" w14:paraId="3E8759FD" w14:textId="77777777" w:rsidTr="00DC2092">
        <w:tc>
          <w:tcPr>
            <w:tcW w:w="0" w:type="auto"/>
            <w:tcMar>
              <w:top w:w="15" w:type="dxa"/>
              <w:left w:w="57" w:type="dxa"/>
              <w:bottom w:w="15" w:type="dxa"/>
              <w:right w:w="57" w:type="dxa"/>
            </w:tcMar>
            <w:vAlign w:val="center"/>
            <w:hideMark/>
          </w:tcPr>
          <w:p w14:paraId="2A869C8A" w14:textId="77777777" w:rsidR="0092231C" w:rsidRPr="00137DF7" w:rsidRDefault="0092231C" w:rsidP="005D758F">
            <w:pPr>
              <w:rPr>
                <w:rFonts w:eastAsia="Times New Roman"/>
              </w:rPr>
            </w:pPr>
            <w:proofErr w:type="spellStart"/>
            <w:r w:rsidRPr="00137DF7">
              <w:rPr>
                <w:rFonts w:eastAsia="Times New Roman"/>
              </w:rPr>
              <w:t>IndRESI</w:t>
            </w:r>
            <w:proofErr w:type="spellEnd"/>
          </w:p>
        </w:tc>
        <w:tc>
          <w:tcPr>
            <w:tcW w:w="0" w:type="auto"/>
            <w:noWrap/>
            <w:tcMar>
              <w:top w:w="15" w:type="dxa"/>
              <w:left w:w="57" w:type="dxa"/>
              <w:bottom w:w="15" w:type="dxa"/>
              <w:right w:w="57" w:type="dxa"/>
            </w:tcMar>
            <w:vAlign w:val="center"/>
            <w:hideMark/>
          </w:tcPr>
          <w:p w14:paraId="0930116F"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141984C0" w14:textId="77777777" w:rsidR="0092231C" w:rsidRPr="00137DF7" w:rsidRDefault="0092231C" w:rsidP="005D758F">
            <w:pPr>
              <w:rPr>
                <w:rFonts w:eastAsia="Times New Roman"/>
              </w:rPr>
            </w:pPr>
            <w:r w:rsidRPr="00137DF7">
              <w:rPr>
                <w:rFonts w:eastAsia="Times New Roman"/>
              </w:rPr>
              <w:t>RESONANCE</w:t>
            </w:r>
          </w:p>
        </w:tc>
        <w:tc>
          <w:tcPr>
            <w:tcW w:w="0" w:type="auto"/>
            <w:tcMar>
              <w:top w:w="15" w:type="dxa"/>
              <w:left w:w="140" w:type="dxa"/>
              <w:bottom w:w="15" w:type="dxa"/>
              <w:right w:w="140" w:type="dxa"/>
            </w:tcMar>
            <w:vAlign w:val="center"/>
            <w:hideMark/>
          </w:tcPr>
          <w:p w14:paraId="320680C8" w14:textId="77777777" w:rsidR="0092231C" w:rsidRPr="00137DF7" w:rsidRDefault="0092231C" w:rsidP="005D758F">
            <w:pPr>
              <w:rPr>
                <w:rFonts w:eastAsia="Times New Roman"/>
              </w:rPr>
            </w:pPr>
            <w:r w:rsidRPr="00137DF7">
              <w:rPr>
                <w:rFonts w:eastAsia="Times New Roman"/>
              </w:rPr>
              <w:t>1.533</w:t>
            </w:r>
          </w:p>
        </w:tc>
      </w:tr>
      <w:tr w:rsidR="0092231C" w:rsidRPr="00137DF7" w14:paraId="3A7CBB39" w14:textId="77777777" w:rsidTr="00DC2092">
        <w:tc>
          <w:tcPr>
            <w:tcW w:w="0" w:type="auto"/>
            <w:tcMar>
              <w:top w:w="15" w:type="dxa"/>
              <w:left w:w="57" w:type="dxa"/>
              <w:bottom w:w="15" w:type="dxa"/>
              <w:right w:w="57" w:type="dxa"/>
            </w:tcMar>
            <w:vAlign w:val="center"/>
            <w:hideMark/>
          </w:tcPr>
          <w:p w14:paraId="699416E0" w14:textId="77777777" w:rsidR="0092231C" w:rsidRPr="00137DF7" w:rsidRDefault="0092231C" w:rsidP="005D758F">
            <w:pPr>
              <w:rPr>
                <w:rFonts w:eastAsia="Times New Roman"/>
              </w:rPr>
            </w:pPr>
            <w:proofErr w:type="spellStart"/>
            <w:r w:rsidRPr="00137DF7">
              <w:rPr>
                <w:rFonts w:eastAsia="Times New Roman"/>
              </w:rPr>
              <w:lastRenderedPageBreak/>
              <w:t>IndACT</w:t>
            </w:r>
            <w:proofErr w:type="spellEnd"/>
          </w:p>
        </w:tc>
        <w:tc>
          <w:tcPr>
            <w:tcW w:w="0" w:type="auto"/>
            <w:noWrap/>
            <w:tcMar>
              <w:top w:w="15" w:type="dxa"/>
              <w:left w:w="57" w:type="dxa"/>
              <w:bottom w:w="15" w:type="dxa"/>
              <w:right w:w="57" w:type="dxa"/>
            </w:tcMar>
            <w:vAlign w:val="center"/>
            <w:hideMark/>
          </w:tcPr>
          <w:p w14:paraId="713E72A7"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03C1645C" w14:textId="77777777" w:rsidR="0092231C" w:rsidRPr="00137DF7" w:rsidRDefault="0092231C" w:rsidP="005D758F">
            <w:pPr>
              <w:rPr>
                <w:rFonts w:eastAsia="Times New Roman"/>
              </w:rPr>
            </w:pPr>
            <w:r w:rsidRPr="00137DF7">
              <w:rPr>
                <w:rFonts w:eastAsia="Times New Roman"/>
              </w:rPr>
              <w:t>ACTIVITY</w:t>
            </w:r>
          </w:p>
        </w:tc>
        <w:tc>
          <w:tcPr>
            <w:tcW w:w="0" w:type="auto"/>
            <w:tcMar>
              <w:top w:w="15" w:type="dxa"/>
              <w:left w:w="140" w:type="dxa"/>
              <w:bottom w:w="15" w:type="dxa"/>
              <w:right w:w="140" w:type="dxa"/>
            </w:tcMar>
            <w:vAlign w:val="center"/>
            <w:hideMark/>
          </w:tcPr>
          <w:p w14:paraId="2D33E248" w14:textId="77777777" w:rsidR="0092231C" w:rsidRPr="00137DF7" w:rsidRDefault="0092231C" w:rsidP="005D758F">
            <w:pPr>
              <w:rPr>
                <w:rFonts w:eastAsia="Times New Roman"/>
              </w:rPr>
            </w:pPr>
            <w:r w:rsidRPr="00137DF7">
              <w:rPr>
                <w:rFonts w:eastAsia="Times New Roman"/>
              </w:rPr>
              <w:t>.795</w:t>
            </w:r>
          </w:p>
        </w:tc>
      </w:tr>
      <w:tr w:rsidR="0092231C" w:rsidRPr="00137DF7" w14:paraId="09E9728C" w14:textId="77777777" w:rsidTr="00DC2092">
        <w:tc>
          <w:tcPr>
            <w:tcW w:w="0" w:type="auto"/>
            <w:tcMar>
              <w:top w:w="15" w:type="dxa"/>
              <w:left w:w="57" w:type="dxa"/>
              <w:bottom w:w="15" w:type="dxa"/>
              <w:right w:w="57" w:type="dxa"/>
            </w:tcMar>
            <w:vAlign w:val="center"/>
            <w:hideMark/>
          </w:tcPr>
          <w:p w14:paraId="5E275618" w14:textId="77777777" w:rsidR="0092231C" w:rsidRPr="00137DF7" w:rsidRDefault="0092231C" w:rsidP="005D758F">
            <w:pPr>
              <w:rPr>
                <w:rFonts w:eastAsia="Times New Roman"/>
              </w:rPr>
            </w:pPr>
            <w:proofErr w:type="spellStart"/>
            <w:r w:rsidRPr="00137DF7">
              <w:rPr>
                <w:rFonts w:eastAsia="Times New Roman"/>
              </w:rPr>
              <w:t>IndBEHV</w:t>
            </w:r>
            <w:proofErr w:type="spellEnd"/>
          </w:p>
        </w:tc>
        <w:tc>
          <w:tcPr>
            <w:tcW w:w="0" w:type="auto"/>
            <w:noWrap/>
            <w:tcMar>
              <w:top w:w="15" w:type="dxa"/>
              <w:left w:w="57" w:type="dxa"/>
              <w:bottom w:w="15" w:type="dxa"/>
              <w:right w:w="57" w:type="dxa"/>
            </w:tcMar>
            <w:vAlign w:val="center"/>
            <w:hideMark/>
          </w:tcPr>
          <w:p w14:paraId="261EAF23"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02319215" w14:textId="77777777" w:rsidR="0092231C" w:rsidRPr="00137DF7" w:rsidRDefault="0092231C" w:rsidP="005D758F">
            <w:pPr>
              <w:rPr>
                <w:rFonts w:eastAsia="Times New Roman"/>
              </w:rPr>
            </w:pPr>
            <w:r w:rsidRPr="00137DF7">
              <w:rPr>
                <w:rFonts w:eastAsia="Times New Roman"/>
              </w:rPr>
              <w:t>ACTIVITY</w:t>
            </w:r>
          </w:p>
        </w:tc>
        <w:tc>
          <w:tcPr>
            <w:tcW w:w="0" w:type="auto"/>
            <w:tcMar>
              <w:top w:w="15" w:type="dxa"/>
              <w:left w:w="140" w:type="dxa"/>
              <w:bottom w:w="15" w:type="dxa"/>
              <w:right w:w="140" w:type="dxa"/>
            </w:tcMar>
            <w:vAlign w:val="center"/>
            <w:hideMark/>
          </w:tcPr>
          <w:p w14:paraId="42BDE43B" w14:textId="77777777" w:rsidR="0092231C" w:rsidRPr="00137DF7" w:rsidRDefault="0092231C" w:rsidP="005D758F">
            <w:pPr>
              <w:rPr>
                <w:rFonts w:eastAsia="Times New Roman"/>
              </w:rPr>
            </w:pPr>
            <w:r w:rsidRPr="00137DF7">
              <w:rPr>
                <w:rFonts w:eastAsia="Times New Roman"/>
              </w:rPr>
              <w:t>.784</w:t>
            </w:r>
          </w:p>
        </w:tc>
      </w:tr>
      <w:tr w:rsidR="0092231C" w:rsidRPr="005F5167" w14:paraId="2304AE7C" w14:textId="77777777" w:rsidTr="00DC2092">
        <w:tc>
          <w:tcPr>
            <w:tcW w:w="0" w:type="auto"/>
            <w:tcMar>
              <w:top w:w="15" w:type="dxa"/>
              <w:left w:w="57" w:type="dxa"/>
              <w:bottom w:w="15" w:type="dxa"/>
              <w:right w:w="57" w:type="dxa"/>
            </w:tcMar>
            <w:vAlign w:val="center"/>
            <w:hideMark/>
          </w:tcPr>
          <w:p w14:paraId="5BDC176F" w14:textId="77777777" w:rsidR="0092231C" w:rsidRPr="00137DF7" w:rsidRDefault="0092231C" w:rsidP="005D758F">
            <w:pPr>
              <w:rPr>
                <w:rFonts w:eastAsia="Times New Roman"/>
              </w:rPr>
            </w:pPr>
            <w:proofErr w:type="spellStart"/>
            <w:r w:rsidRPr="00137DF7">
              <w:rPr>
                <w:rFonts w:eastAsia="Times New Roman"/>
              </w:rPr>
              <w:t>IndBRND</w:t>
            </w:r>
            <w:proofErr w:type="spellEnd"/>
          </w:p>
        </w:tc>
        <w:tc>
          <w:tcPr>
            <w:tcW w:w="0" w:type="auto"/>
            <w:noWrap/>
            <w:tcMar>
              <w:top w:w="15" w:type="dxa"/>
              <w:left w:w="57" w:type="dxa"/>
              <w:bottom w:w="15" w:type="dxa"/>
              <w:right w:w="57" w:type="dxa"/>
            </w:tcMar>
            <w:vAlign w:val="center"/>
            <w:hideMark/>
          </w:tcPr>
          <w:p w14:paraId="257BEE78"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1E782FB6" w14:textId="77777777" w:rsidR="0092231C" w:rsidRPr="00137DF7" w:rsidRDefault="0092231C" w:rsidP="005D758F">
            <w:pPr>
              <w:rPr>
                <w:rFonts w:eastAsia="Times New Roman"/>
              </w:rPr>
            </w:pPr>
            <w:r w:rsidRPr="00137DF7">
              <w:rPr>
                <w:rFonts w:eastAsia="Times New Roman"/>
              </w:rPr>
              <w:t>RESONANCE</w:t>
            </w:r>
          </w:p>
        </w:tc>
        <w:tc>
          <w:tcPr>
            <w:tcW w:w="0" w:type="auto"/>
            <w:tcMar>
              <w:top w:w="15" w:type="dxa"/>
              <w:left w:w="140" w:type="dxa"/>
              <w:bottom w:w="15" w:type="dxa"/>
              <w:right w:w="140" w:type="dxa"/>
            </w:tcMar>
            <w:vAlign w:val="center"/>
            <w:hideMark/>
          </w:tcPr>
          <w:p w14:paraId="03CB22DA" w14:textId="77777777" w:rsidR="0092231C" w:rsidRPr="005F5167" w:rsidRDefault="0092231C" w:rsidP="005D758F">
            <w:pPr>
              <w:rPr>
                <w:rFonts w:eastAsia="Times New Roman"/>
              </w:rPr>
            </w:pPr>
            <w:r w:rsidRPr="005F5167">
              <w:rPr>
                <w:rFonts w:eastAsia="Times New Roman"/>
              </w:rPr>
              <w:t>.352</w:t>
            </w:r>
          </w:p>
        </w:tc>
      </w:tr>
      <w:tr w:rsidR="0092231C" w:rsidRPr="00137DF7" w14:paraId="7AEDB0F6" w14:textId="77777777" w:rsidTr="00DC2092">
        <w:tc>
          <w:tcPr>
            <w:tcW w:w="0" w:type="auto"/>
            <w:tcMar>
              <w:top w:w="15" w:type="dxa"/>
              <w:left w:w="57" w:type="dxa"/>
              <w:bottom w:w="15" w:type="dxa"/>
              <w:right w:w="57" w:type="dxa"/>
            </w:tcMar>
            <w:vAlign w:val="center"/>
            <w:hideMark/>
          </w:tcPr>
          <w:p w14:paraId="05A681C0" w14:textId="77777777" w:rsidR="0092231C" w:rsidRPr="00137DF7" w:rsidRDefault="0092231C" w:rsidP="005D758F">
            <w:pPr>
              <w:rPr>
                <w:rFonts w:eastAsia="Times New Roman"/>
              </w:rPr>
            </w:pPr>
            <w:proofErr w:type="spellStart"/>
            <w:r w:rsidRPr="00137DF7">
              <w:rPr>
                <w:rFonts w:eastAsia="Times New Roman"/>
              </w:rPr>
              <w:t>IndNEUR</w:t>
            </w:r>
            <w:proofErr w:type="spellEnd"/>
          </w:p>
        </w:tc>
        <w:tc>
          <w:tcPr>
            <w:tcW w:w="0" w:type="auto"/>
            <w:noWrap/>
            <w:tcMar>
              <w:top w:w="15" w:type="dxa"/>
              <w:left w:w="57" w:type="dxa"/>
              <w:bottom w:w="15" w:type="dxa"/>
              <w:right w:w="57" w:type="dxa"/>
            </w:tcMar>
            <w:vAlign w:val="center"/>
            <w:hideMark/>
          </w:tcPr>
          <w:p w14:paraId="5FCC46CA"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3AC49B62" w14:textId="77777777" w:rsidR="0092231C" w:rsidRPr="00137DF7" w:rsidRDefault="0092231C" w:rsidP="005D758F">
            <w:pPr>
              <w:rPr>
                <w:rFonts w:eastAsia="Times New Roman"/>
              </w:rPr>
            </w:pPr>
            <w:r w:rsidRPr="00137DF7">
              <w:rPr>
                <w:rFonts w:eastAsia="Times New Roman"/>
              </w:rPr>
              <w:t>PERSONALITY</w:t>
            </w:r>
          </w:p>
        </w:tc>
        <w:tc>
          <w:tcPr>
            <w:tcW w:w="0" w:type="auto"/>
            <w:noWrap/>
            <w:tcMar>
              <w:top w:w="15" w:type="dxa"/>
              <w:left w:w="140" w:type="dxa"/>
              <w:bottom w:w="15" w:type="dxa"/>
              <w:right w:w="140" w:type="dxa"/>
            </w:tcMar>
            <w:vAlign w:val="center"/>
            <w:hideMark/>
          </w:tcPr>
          <w:p w14:paraId="2389DCF0" w14:textId="77777777" w:rsidR="0092231C" w:rsidRPr="00137DF7" w:rsidRDefault="0092231C" w:rsidP="005D758F">
            <w:pPr>
              <w:rPr>
                <w:rFonts w:eastAsia="Times New Roman"/>
              </w:rPr>
            </w:pPr>
            <w:r w:rsidRPr="00137DF7">
              <w:rPr>
                <w:rFonts w:eastAsia="Times New Roman"/>
              </w:rPr>
              <w:t>-.652</w:t>
            </w:r>
          </w:p>
        </w:tc>
      </w:tr>
      <w:tr w:rsidR="0092231C" w:rsidRPr="005F5167" w14:paraId="7F0354BF" w14:textId="77777777" w:rsidTr="00DC2092">
        <w:tc>
          <w:tcPr>
            <w:tcW w:w="0" w:type="auto"/>
            <w:tcMar>
              <w:top w:w="15" w:type="dxa"/>
              <w:left w:w="57" w:type="dxa"/>
              <w:bottom w:w="15" w:type="dxa"/>
              <w:right w:w="57" w:type="dxa"/>
            </w:tcMar>
            <w:vAlign w:val="center"/>
            <w:hideMark/>
          </w:tcPr>
          <w:p w14:paraId="0BAABC0A" w14:textId="77777777" w:rsidR="0092231C" w:rsidRPr="00137DF7" w:rsidRDefault="0092231C" w:rsidP="005D758F">
            <w:pPr>
              <w:rPr>
                <w:rFonts w:eastAsia="Times New Roman"/>
              </w:rPr>
            </w:pPr>
            <w:proofErr w:type="spellStart"/>
            <w:r w:rsidRPr="00137DF7">
              <w:rPr>
                <w:rFonts w:eastAsia="Times New Roman"/>
              </w:rPr>
              <w:t>IndDOG</w:t>
            </w:r>
            <w:proofErr w:type="spellEnd"/>
          </w:p>
        </w:tc>
        <w:tc>
          <w:tcPr>
            <w:tcW w:w="0" w:type="auto"/>
            <w:noWrap/>
            <w:tcMar>
              <w:top w:w="15" w:type="dxa"/>
              <w:left w:w="57" w:type="dxa"/>
              <w:bottom w:w="15" w:type="dxa"/>
              <w:right w:w="57" w:type="dxa"/>
            </w:tcMar>
            <w:vAlign w:val="center"/>
            <w:hideMark/>
          </w:tcPr>
          <w:p w14:paraId="2FFC8A0D"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0648D3F7" w14:textId="77777777" w:rsidR="0092231C" w:rsidRPr="00137DF7" w:rsidRDefault="0092231C" w:rsidP="005D758F">
            <w:pPr>
              <w:rPr>
                <w:rFonts w:eastAsia="Times New Roman"/>
              </w:rPr>
            </w:pPr>
            <w:r w:rsidRPr="00137DF7">
              <w:rPr>
                <w:rFonts w:eastAsia="Times New Roman"/>
              </w:rPr>
              <w:t>PERSONALITY</w:t>
            </w:r>
          </w:p>
        </w:tc>
        <w:tc>
          <w:tcPr>
            <w:tcW w:w="0" w:type="auto"/>
            <w:tcMar>
              <w:top w:w="15" w:type="dxa"/>
              <w:left w:w="140" w:type="dxa"/>
              <w:bottom w:w="15" w:type="dxa"/>
              <w:right w:w="140" w:type="dxa"/>
            </w:tcMar>
            <w:vAlign w:val="center"/>
            <w:hideMark/>
          </w:tcPr>
          <w:p w14:paraId="32F869E5" w14:textId="77777777" w:rsidR="0092231C" w:rsidRPr="005F5167" w:rsidRDefault="0092231C" w:rsidP="005D758F">
            <w:pPr>
              <w:rPr>
                <w:rFonts w:eastAsia="Times New Roman"/>
              </w:rPr>
            </w:pPr>
            <w:r w:rsidRPr="005F5167">
              <w:rPr>
                <w:rFonts w:eastAsia="Times New Roman"/>
              </w:rPr>
              <w:t>.168</w:t>
            </w:r>
          </w:p>
        </w:tc>
      </w:tr>
      <w:tr w:rsidR="0092231C" w:rsidRPr="00137DF7" w14:paraId="2419CAB9" w14:textId="77777777" w:rsidTr="00DC2092">
        <w:tc>
          <w:tcPr>
            <w:tcW w:w="0" w:type="auto"/>
            <w:tcMar>
              <w:top w:w="15" w:type="dxa"/>
              <w:left w:w="57" w:type="dxa"/>
              <w:bottom w:w="15" w:type="dxa"/>
              <w:right w:w="57" w:type="dxa"/>
            </w:tcMar>
            <w:vAlign w:val="center"/>
            <w:hideMark/>
          </w:tcPr>
          <w:p w14:paraId="3DD72C6E" w14:textId="77777777" w:rsidR="0092231C" w:rsidRPr="00137DF7" w:rsidRDefault="0092231C" w:rsidP="005D758F">
            <w:pPr>
              <w:rPr>
                <w:rFonts w:eastAsia="Times New Roman"/>
              </w:rPr>
            </w:pPr>
            <w:proofErr w:type="spellStart"/>
            <w:r w:rsidRPr="00137DF7">
              <w:rPr>
                <w:rFonts w:eastAsia="Times New Roman"/>
              </w:rPr>
              <w:t>IndCONS</w:t>
            </w:r>
            <w:proofErr w:type="spellEnd"/>
          </w:p>
        </w:tc>
        <w:tc>
          <w:tcPr>
            <w:tcW w:w="0" w:type="auto"/>
            <w:noWrap/>
            <w:tcMar>
              <w:top w:w="15" w:type="dxa"/>
              <w:left w:w="57" w:type="dxa"/>
              <w:bottom w:w="15" w:type="dxa"/>
              <w:right w:w="57" w:type="dxa"/>
            </w:tcMar>
            <w:vAlign w:val="center"/>
            <w:hideMark/>
          </w:tcPr>
          <w:p w14:paraId="02D05A59"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0E26A868" w14:textId="77777777" w:rsidR="0092231C" w:rsidRPr="00137DF7" w:rsidRDefault="0092231C" w:rsidP="005D758F">
            <w:pPr>
              <w:rPr>
                <w:rFonts w:eastAsia="Times New Roman"/>
              </w:rPr>
            </w:pPr>
            <w:r w:rsidRPr="00137DF7">
              <w:rPr>
                <w:rFonts w:eastAsia="Times New Roman"/>
              </w:rPr>
              <w:t>PERSONALITY</w:t>
            </w:r>
          </w:p>
        </w:tc>
        <w:tc>
          <w:tcPr>
            <w:tcW w:w="0" w:type="auto"/>
            <w:tcMar>
              <w:top w:w="15" w:type="dxa"/>
              <w:left w:w="140" w:type="dxa"/>
              <w:bottom w:w="15" w:type="dxa"/>
              <w:right w:w="140" w:type="dxa"/>
            </w:tcMar>
            <w:vAlign w:val="center"/>
            <w:hideMark/>
          </w:tcPr>
          <w:p w14:paraId="7C17475E" w14:textId="77777777" w:rsidR="0092231C" w:rsidRPr="00137DF7" w:rsidRDefault="0092231C" w:rsidP="005D758F">
            <w:pPr>
              <w:rPr>
                <w:rFonts w:eastAsia="Times New Roman"/>
              </w:rPr>
            </w:pPr>
            <w:r w:rsidRPr="00137DF7">
              <w:rPr>
                <w:rFonts w:eastAsia="Times New Roman"/>
              </w:rPr>
              <w:t>.708</w:t>
            </w:r>
          </w:p>
        </w:tc>
      </w:tr>
      <w:tr w:rsidR="0092231C" w:rsidRPr="00137DF7" w14:paraId="6DF996F2" w14:textId="77777777" w:rsidTr="00DC2092">
        <w:tc>
          <w:tcPr>
            <w:tcW w:w="0" w:type="auto"/>
            <w:tcMar>
              <w:top w:w="15" w:type="dxa"/>
              <w:left w:w="57" w:type="dxa"/>
              <w:bottom w:w="15" w:type="dxa"/>
              <w:right w:w="57" w:type="dxa"/>
            </w:tcMar>
            <w:vAlign w:val="center"/>
            <w:hideMark/>
          </w:tcPr>
          <w:p w14:paraId="0C82F281" w14:textId="77777777" w:rsidR="0092231C" w:rsidRPr="00137DF7" w:rsidRDefault="0092231C" w:rsidP="005D758F">
            <w:pPr>
              <w:rPr>
                <w:rFonts w:eastAsia="Times New Roman"/>
              </w:rPr>
            </w:pPr>
            <w:proofErr w:type="spellStart"/>
            <w:r w:rsidRPr="00137DF7">
              <w:rPr>
                <w:rFonts w:eastAsia="Times New Roman"/>
              </w:rPr>
              <w:t>IndAGRE</w:t>
            </w:r>
            <w:proofErr w:type="spellEnd"/>
          </w:p>
        </w:tc>
        <w:tc>
          <w:tcPr>
            <w:tcW w:w="0" w:type="auto"/>
            <w:noWrap/>
            <w:tcMar>
              <w:top w:w="15" w:type="dxa"/>
              <w:left w:w="57" w:type="dxa"/>
              <w:bottom w:w="15" w:type="dxa"/>
              <w:right w:w="57" w:type="dxa"/>
            </w:tcMar>
            <w:vAlign w:val="center"/>
            <w:hideMark/>
          </w:tcPr>
          <w:p w14:paraId="169DE36E"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422ABF03" w14:textId="77777777" w:rsidR="0092231C" w:rsidRPr="00137DF7" w:rsidRDefault="0092231C" w:rsidP="005D758F">
            <w:pPr>
              <w:rPr>
                <w:rFonts w:eastAsia="Times New Roman"/>
              </w:rPr>
            </w:pPr>
            <w:r w:rsidRPr="00137DF7">
              <w:rPr>
                <w:rFonts w:eastAsia="Times New Roman"/>
              </w:rPr>
              <w:t>PERSONALITY</w:t>
            </w:r>
          </w:p>
        </w:tc>
        <w:tc>
          <w:tcPr>
            <w:tcW w:w="0" w:type="auto"/>
            <w:tcMar>
              <w:top w:w="15" w:type="dxa"/>
              <w:left w:w="140" w:type="dxa"/>
              <w:bottom w:w="15" w:type="dxa"/>
              <w:right w:w="140" w:type="dxa"/>
            </w:tcMar>
            <w:vAlign w:val="center"/>
            <w:hideMark/>
          </w:tcPr>
          <w:p w14:paraId="7CEEBDF0" w14:textId="77777777" w:rsidR="0092231C" w:rsidRPr="00137DF7" w:rsidRDefault="0092231C" w:rsidP="005D758F">
            <w:pPr>
              <w:rPr>
                <w:rFonts w:eastAsia="Times New Roman"/>
              </w:rPr>
            </w:pPr>
            <w:r w:rsidRPr="00137DF7">
              <w:rPr>
                <w:rFonts w:eastAsia="Times New Roman"/>
              </w:rPr>
              <w:t>.506</w:t>
            </w:r>
          </w:p>
        </w:tc>
      </w:tr>
      <w:tr w:rsidR="0092231C" w:rsidRPr="00137DF7" w14:paraId="4ECF1AF1" w14:textId="77777777" w:rsidTr="00DC2092">
        <w:tc>
          <w:tcPr>
            <w:tcW w:w="0" w:type="auto"/>
            <w:tcMar>
              <w:top w:w="15" w:type="dxa"/>
              <w:left w:w="57" w:type="dxa"/>
              <w:bottom w:w="15" w:type="dxa"/>
              <w:right w:w="57" w:type="dxa"/>
            </w:tcMar>
            <w:vAlign w:val="center"/>
            <w:hideMark/>
          </w:tcPr>
          <w:p w14:paraId="1B20BE5F" w14:textId="77777777" w:rsidR="0092231C" w:rsidRPr="00137DF7" w:rsidRDefault="0092231C" w:rsidP="005D758F">
            <w:pPr>
              <w:rPr>
                <w:rFonts w:eastAsia="Times New Roman"/>
              </w:rPr>
            </w:pPr>
            <w:proofErr w:type="spellStart"/>
            <w:r w:rsidRPr="00137DF7">
              <w:rPr>
                <w:rFonts w:eastAsia="Times New Roman"/>
              </w:rPr>
              <w:t>IndEXT</w:t>
            </w:r>
            <w:proofErr w:type="spellEnd"/>
          </w:p>
        </w:tc>
        <w:tc>
          <w:tcPr>
            <w:tcW w:w="0" w:type="auto"/>
            <w:noWrap/>
            <w:tcMar>
              <w:top w:w="15" w:type="dxa"/>
              <w:left w:w="57" w:type="dxa"/>
              <w:bottom w:w="15" w:type="dxa"/>
              <w:right w:w="57" w:type="dxa"/>
            </w:tcMar>
            <w:vAlign w:val="center"/>
            <w:hideMark/>
          </w:tcPr>
          <w:p w14:paraId="5234111C"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32814DC4" w14:textId="77777777" w:rsidR="0092231C" w:rsidRPr="00137DF7" w:rsidRDefault="0092231C" w:rsidP="005D758F">
            <w:pPr>
              <w:rPr>
                <w:rFonts w:eastAsia="Times New Roman"/>
              </w:rPr>
            </w:pPr>
            <w:r w:rsidRPr="00137DF7">
              <w:rPr>
                <w:rFonts w:eastAsia="Times New Roman"/>
              </w:rPr>
              <w:t>PERSONALITY</w:t>
            </w:r>
          </w:p>
        </w:tc>
        <w:tc>
          <w:tcPr>
            <w:tcW w:w="0" w:type="auto"/>
            <w:tcMar>
              <w:top w:w="15" w:type="dxa"/>
              <w:left w:w="140" w:type="dxa"/>
              <w:bottom w:w="15" w:type="dxa"/>
              <w:right w:w="140" w:type="dxa"/>
            </w:tcMar>
            <w:vAlign w:val="center"/>
            <w:hideMark/>
          </w:tcPr>
          <w:p w14:paraId="259135F1" w14:textId="77777777" w:rsidR="0092231C" w:rsidRPr="00137DF7" w:rsidRDefault="0092231C" w:rsidP="005D758F">
            <w:pPr>
              <w:rPr>
                <w:rFonts w:eastAsia="Times New Roman"/>
              </w:rPr>
            </w:pPr>
            <w:r w:rsidRPr="005F5167">
              <w:rPr>
                <w:rFonts w:eastAsia="Times New Roman"/>
              </w:rPr>
              <w:t>.385</w:t>
            </w:r>
          </w:p>
        </w:tc>
      </w:tr>
      <w:tr w:rsidR="0092231C" w:rsidRPr="00137DF7" w14:paraId="139AC33A" w14:textId="77777777" w:rsidTr="00DC2092">
        <w:tc>
          <w:tcPr>
            <w:tcW w:w="0" w:type="auto"/>
            <w:tcMar>
              <w:top w:w="15" w:type="dxa"/>
              <w:left w:w="57" w:type="dxa"/>
              <w:bottom w:w="15" w:type="dxa"/>
              <w:right w:w="57" w:type="dxa"/>
            </w:tcMar>
            <w:vAlign w:val="center"/>
            <w:hideMark/>
          </w:tcPr>
          <w:p w14:paraId="7A4978D2" w14:textId="77777777" w:rsidR="0092231C" w:rsidRPr="00137DF7" w:rsidRDefault="0092231C" w:rsidP="005D758F">
            <w:pPr>
              <w:rPr>
                <w:rFonts w:eastAsia="Times New Roman"/>
              </w:rPr>
            </w:pPr>
            <w:proofErr w:type="spellStart"/>
            <w:r w:rsidRPr="00137DF7">
              <w:rPr>
                <w:rFonts w:eastAsia="Times New Roman"/>
              </w:rPr>
              <w:t>IndOPEN</w:t>
            </w:r>
            <w:proofErr w:type="spellEnd"/>
          </w:p>
        </w:tc>
        <w:tc>
          <w:tcPr>
            <w:tcW w:w="0" w:type="auto"/>
            <w:noWrap/>
            <w:tcMar>
              <w:top w:w="15" w:type="dxa"/>
              <w:left w:w="57" w:type="dxa"/>
              <w:bottom w:w="15" w:type="dxa"/>
              <w:right w:w="57" w:type="dxa"/>
            </w:tcMar>
            <w:vAlign w:val="center"/>
            <w:hideMark/>
          </w:tcPr>
          <w:p w14:paraId="6FAD185B" w14:textId="77777777" w:rsidR="0092231C" w:rsidRPr="00137DF7" w:rsidRDefault="0092231C" w:rsidP="005D758F">
            <w:pPr>
              <w:rPr>
                <w:rFonts w:eastAsia="Times New Roman"/>
              </w:rPr>
            </w:pPr>
            <w:r w:rsidRPr="00137DF7">
              <w:rPr>
                <w:rFonts w:eastAsia="Times New Roman"/>
              </w:rPr>
              <w:t>&lt;---</w:t>
            </w:r>
          </w:p>
        </w:tc>
        <w:tc>
          <w:tcPr>
            <w:tcW w:w="0" w:type="auto"/>
            <w:tcBorders>
              <w:right w:val="single" w:sz="6" w:space="0" w:color="auto"/>
            </w:tcBorders>
            <w:tcMar>
              <w:top w:w="15" w:type="dxa"/>
              <w:left w:w="140" w:type="dxa"/>
              <w:bottom w:w="15" w:type="dxa"/>
              <w:right w:w="140" w:type="dxa"/>
            </w:tcMar>
            <w:vAlign w:val="center"/>
            <w:hideMark/>
          </w:tcPr>
          <w:p w14:paraId="5E8C55DD" w14:textId="77777777" w:rsidR="0092231C" w:rsidRPr="00137DF7" w:rsidRDefault="0092231C" w:rsidP="005D758F">
            <w:pPr>
              <w:rPr>
                <w:rFonts w:eastAsia="Times New Roman"/>
              </w:rPr>
            </w:pPr>
            <w:r w:rsidRPr="00137DF7">
              <w:rPr>
                <w:rFonts w:eastAsia="Times New Roman"/>
              </w:rPr>
              <w:t>PERSONALITY</w:t>
            </w:r>
          </w:p>
        </w:tc>
        <w:tc>
          <w:tcPr>
            <w:tcW w:w="0" w:type="auto"/>
            <w:tcMar>
              <w:top w:w="15" w:type="dxa"/>
              <w:left w:w="140" w:type="dxa"/>
              <w:bottom w:w="15" w:type="dxa"/>
              <w:right w:w="140" w:type="dxa"/>
            </w:tcMar>
            <w:vAlign w:val="center"/>
            <w:hideMark/>
          </w:tcPr>
          <w:p w14:paraId="48C6F466" w14:textId="77777777" w:rsidR="0092231C" w:rsidRPr="00137DF7" w:rsidRDefault="0092231C" w:rsidP="005D758F">
            <w:pPr>
              <w:rPr>
                <w:rFonts w:eastAsia="Times New Roman"/>
              </w:rPr>
            </w:pPr>
            <w:r w:rsidRPr="00C555D6">
              <w:rPr>
                <w:rFonts w:eastAsia="Times New Roman"/>
              </w:rPr>
              <w:t>.048</w:t>
            </w:r>
          </w:p>
        </w:tc>
      </w:tr>
    </w:tbl>
    <w:p w14:paraId="1D9F99E9" w14:textId="458B6AB1" w:rsidR="006941D9" w:rsidRDefault="0092231C" w:rsidP="005D758F">
      <w:r w:rsidRPr="005E2037">
        <w:rPr>
          <w:i/>
          <w:iCs/>
        </w:rPr>
        <w:t>Source</w:t>
      </w:r>
      <w:r>
        <w:t>: Original data</w:t>
      </w:r>
      <w:r w:rsidR="00B2027B">
        <w:t>.</w:t>
      </w:r>
    </w:p>
    <w:p w14:paraId="429BE62E" w14:textId="71828889" w:rsidR="005C1011" w:rsidRDefault="0092231C" w:rsidP="00CA7840">
      <w:pPr>
        <w:jc w:val="both"/>
      </w:pPr>
      <w:r>
        <w:tab/>
        <w:t xml:space="preserve">Removal of </w:t>
      </w:r>
      <w:proofErr w:type="spellStart"/>
      <w:r>
        <w:t>IndOPEN</w:t>
      </w:r>
      <w:proofErr w:type="spellEnd"/>
      <w:r>
        <w:t xml:space="preserve"> resulted in a decreased fit, with CMIN/D</w:t>
      </w:r>
      <w:r w:rsidR="00AF5208">
        <w:t>F</w:t>
      </w:r>
      <w:r>
        <w:t>=</w:t>
      </w:r>
      <w:r w:rsidR="00DA4CE8">
        <w:t xml:space="preserve"> </w:t>
      </w:r>
      <w:r>
        <w:t>6.152, GFI</w:t>
      </w:r>
      <w:r w:rsidR="00DA4CE8">
        <w:t xml:space="preserve"> </w:t>
      </w:r>
      <w:r>
        <w:t>=.</w:t>
      </w:r>
      <w:r w:rsidR="00DA4CE8">
        <w:t xml:space="preserve"> </w:t>
      </w:r>
      <w:r>
        <w:t>873, AGFI</w:t>
      </w:r>
      <w:r w:rsidR="00DA4CE8">
        <w:t xml:space="preserve"> </w:t>
      </w:r>
      <w:r>
        <w:t>=</w:t>
      </w:r>
      <w:r w:rsidR="00DA4CE8">
        <w:t xml:space="preserve"> </w:t>
      </w:r>
      <w:r>
        <w:t>.780, and RMSEA</w:t>
      </w:r>
      <w:r w:rsidR="00DA4CE8">
        <w:t xml:space="preserve"> </w:t>
      </w:r>
      <w:r>
        <w:t>=</w:t>
      </w:r>
      <w:r w:rsidR="00DA4CE8">
        <w:t xml:space="preserve"> </w:t>
      </w:r>
      <w:r>
        <w:t xml:space="preserve">.131. Removal of </w:t>
      </w:r>
      <w:proofErr w:type="spellStart"/>
      <w:r>
        <w:t>IndDOG</w:t>
      </w:r>
      <w:proofErr w:type="spellEnd"/>
      <w:r>
        <w:t xml:space="preserve"> resulted in </w:t>
      </w:r>
      <w:r w:rsidR="005C1011">
        <w:t xml:space="preserve">a better fit, with </w:t>
      </w:r>
      <w:r>
        <w:t>a CMIN/D</w:t>
      </w:r>
      <w:r w:rsidR="00AF5208">
        <w:t>F</w:t>
      </w:r>
      <w:r w:rsidR="00B9401A">
        <w:t xml:space="preserve"> </w:t>
      </w:r>
      <w:r>
        <w:t>=</w:t>
      </w:r>
      <w:r w:rsidR="00B9401A">
        <w:t xml:space="preserve"> </w:t>
      </w:r>
      <w:r>
        <w:t>4.901, GFI</w:t>
      </w:r>
      <w:r w:rsidR="00B9401A">
        <w:t xml:space="preserve"> </w:t>
      </w:r>
      <w:r>
        <w:t>=</w:t>
      </w:r>
      <w:r w:rsidR="00B9401A">
        <w:t xml:space="preserve"> </w:t>
      </w:r>
      <w:r>
        <w:t>.889, AGFI</w:t>
      </w:r>
      <w:r w:rsidR="00B9401A">
        <w:t xml:space="preserve"> </w:t>
      </w:r>
      <w:r>
        <w:t>=</w:t>
      </w:r>
      <w:r w:rsidR="00B9401A">
        <w:t xml:space="preserve"> </w:t>
      </w:r>
      <w:r>
        <w:t>.807, and RMSEA</w:t>
      </w:r>
      <w:r w:rsidR="00B9401A">
        <w:t xml:space="preserve"> </w:t>
      </w:r>
      <w:r>
        <w:t>=</w:t>
      </w:r>
      <w:r w:rsidR="00B9401A">
        <w:t xml:space="preserve"> </w:t>
      </w:r>
      <w:r w:rsidR="005C1011">
        <w:t xml:space="preserve">.114. Removal of </w:t>
      </w:r>
      <w:proofErr w:type="spellStart"/>
      <w:r w:rsidR="005C1011">
        <w:t>IndBRND</w:t>
      </w:r>
      <w:proofErr w:type="spellEnd"/>
      <w:r w:rsidR="005C1011">
        <w:t xml:space="preserve"> would result in a one-variable latent variable</w:t>
      </w:r>
      <w:r w:rsidR="00C555D6">
        <w:t>,</w:t>
      </w:r>
      <w:r w:rsidR="005C1011">
        <w:t xml:space="preserve"> so </w:t>
      </w:r>
      <w:r w:rsidR="00C555D6">
        <w:t xml:space="preserve">this </w:t>
      </w:r>
      <w:r w:rsidR="005C1011">
        <w:t xml:space="preserve">was not considered. Removal of </w:t>
      </w:r>
      <w:proofErr w:type="spellStart"/>
      <w:r w:rsidR="005C1011">
        <w:t>IndEXT</w:t>
      </w:r>
      <w:proofErr w:type="spellEnd"/>
      <w:r w:rsidR="005C1011">
        <w:t xml:space="preserve"> resulted in a decreased fit, with CMIN/D</w:t>
      </w:r>
      <w:r w:rsidR="00AF5208">
        <w:t>F</w:t>
      </w:r>
      <w:r w:rsidR="00B9401A">
        <w:t xml:space="preserve"> </w:t>
      </w:r>
      <w:r w:rsidR="005C1011">
        <w:t>=</w:t>
      </w:r>
      <w:r w:rsidR="00B9401A">
        <w:t xml:space="preserve"> </w:t>
      </w:r>
      <w:r w:rsidR="005C1011">
        <w:t>6.633, GFI</w:t>
      </w:r>
      <w:r w:rsidR="00B9401A">
        <w:t xml:space="preserve"> </w:t>
      </w:r>
      <w:r w:rsidR="005C1011">
        <w:t>=</w:t>
      </w:r>
      <w:r w:rsidR="00B9401A">
        <w:t xml:space="preserve"> </w:t>
      </w:r>
      <w:r w:rsidR="005C1011">
        <w:t>.861, AGFI</w:t>
      </w:r>
      <w:r w:rsidR="00B9401A">
        <w:t xml:space="preserve"> </w:t>
      </w:r>
      <w:r w:rsidR="005C1011">
        <w:t>=</w:t>
      </w:r>
      <w:r w:rsidR="00B9401A">
        <w:t xml:space="preserve"> </w:t>
      </w:r>
      <w:r w:rsidR="005C1011">
        <w:t>.758, and RMSEA</w:t>
      </w:r>
      <w:r w:rsidR="00B9401A">
        <w:t xml:space="preserve"> </w:t>
      </w:r>
      <w:r w:rsidR="005C1011">
        <w:t>=</w:t>
      </w:r>
      <w:r w:rsidR="00B9401A">
        <w:t xml:space="preserve"> </w:t>
      </w:r>
      <w:r w:rsidR="005C1011">
        <w:t xml:space="preserve">.137. </w:t>
      </w:r>
      <w:r w:rsidR="00A96485">
        <w:t>To continue model improvement, modification indices were explored, with any covariances &gt;</w:t>
      </w:r>
      <w:r w:rsidR="00BA0F13">
        <w:t xml:space="preserve"> </w:t>
      </w:r>
      <w:r w:rsidR="00A96485">
        <w:t xml:space="preserve">10.0 being considered. </w:t>
      </w:r>
      <w:r w:rsidR="00082D3B">
        <w:t xml:space="preserve">Table 12 </w:t>
      </w:r>
      <w:r w:rsidR="005C1011">
        <w:t>shows the covariances.</w:t>
      </w:r>
    </w:p>
    <w:p w14:paraId="70D0F1D7" w14:textId="7C6B1610" w:rsidR="00082D3B" w:rsidRDefault="00082D3B" w:rsidP="005D758F">
      <w:pPr>
        <w:rPr>
          <w:b/>
          <w:bCs/>
        </w:rPr>
      </w:pPr>
      <w:r>
        <w:rPr>
          <w:b/>
          <w:bCs/>
        </w:rPr>
        <w:t>Table 12</w:t>
      </w:r>
    </w:p>
    <w:p w14:paraId="25391AC1" w14:textId="2DB580FE" w:rsidR="005C1011" w:rsidRPr="00082D3B" w:rsidRDefault="009A06F1" w:rsidP="005D758F">
      <w:pPr>
        <w:rPr>
          <w:i/>
          <w:iCs/>
        </w:rPr>
      </w:pPr>
      <w:r>
        <w:rPr>
          <w:i/>
          <w:iCs/>
        </w:rPr>
        <w:t xml:space="preserve">Re-specified Model </w:t>
      </w:r>
      <w:r w:rsidR="005C1011" w:rsidRPr="00082D3B">
        <w:rPr>
          <w:i/>
          <w:iCs/>
        </w:rPr>
        <w:t>Covariances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61"/>
        <w:gridCol w:w="545"/>
        <w:gridCol w:w="1721"/>
        <w:gridCol w:w="940"/>
        <w:gridCol w:w="1144"/>
      </w:tblGrid>
      <w:tr w:rsidR="005C1011" w:rsidRPr="0078730F" w14:paraId="05288AFE" w14:textId="77777777" w:rsidTr="00DC2092">
        <w:trPr>
          <w:tblHeader/>
        </w:trPr>
        <w:tc>
          <w:tcPr>
            <w:tcW w:w="0" w:type="auto"/>
            <w:tcBorders>
              <w:bottom w:val="single" w:sz="6" w:space="0" w:color="auto"/>
            </w:tcBorders>
            <w:tcMar>
              <w:top w:w="15" w:type="dxa"/>
              <w:left w:w="140" w:type="dxa"/>
              <w:bottom w:w="15" w:type="dxa"/>
              <w:right w:w="140" w:type="dxa"/>
            </w:tcMar>
            <w:vAlign w:val="center"/>
            <w:hideMark/>
          </w:tcPr>
          <w:p w14:paraId="1AC4255F" w14:textId="77777777" w:rsidR="005C1011" w:rsidRPr="0078730F" w:rsidRDefault="005C1011" w:rsidP="005D758F">
            <w:pPr>
              <w:rPr>
                <w:rFonts w:eastAsia="Times New Roman"/>
                <w:lang w:val="en"/>
              </w:rPr>
            </w:pPr>
          </w:p>
        </w:tc>
        <w:tc>
          <w:tcPr>
            <w:tcW w:w="0" w:type="auto"/>
            <w:tcBorders>
              <w:bottom w:val="single" w:sz="6" w:space="0" w:color="auto"/>
            </w:tcBorders>
            <w:tcMar>
              <w:top w:w="15" w:type="dxa"/>
              <w:left w:w="140" w:type="dxa"/>
              <w:bottom w:w="15" w:type="dxa"/>
              <w:right w:w="140" w:type="dxa"/>
            </w:tcMar>
            <w:vAlign w:val="center"/>
            <w:hideMark/>
          </w:tcPr>
          <w:p w14:paraId="71DA7D62" w14:textId="77777777" w:rsidR="005C1011" w:rsidRPr="0078730F" w:rsidRDefault="005C1011" w:rsidP="005D758F">
            <w:pPr>
              <w:rPr>
                <w:rFonts w:eastAsia="Times New Roman"/>
              </w:rPr>
            </w:pPr>
          </w:p>
        </w:tc>
        <w:tc>
          <w:tcPr>
            <w:tcW w:w="0" w:type="auto"/>
            <w:tcBorders>
              <w:bottom w:val="single" w:sz="6" w:space="0" w:color="auto"/>
              <w:right w:val="single" w:sz="6" w:space="0" w:color="auto"/>
            </w:tcBorders>
            <w:tcMar>
              <w:top w:w="15" w:type="dxa"/>
              <w:left w:w="140" w:type="dxa"/>
              <w:bottom w:w="15" w:type="dxa"/>
              <w:right w:w="140" w:type="dxa"/>
            </w:tcMar>
            <w:vAlign w:val="center"/>
            <w:hideMark/>
          </w:tcPr>
          <w:p w14:paraId="66090A91" w14:textId="77777777" w:rsidR="005C1011" w:rsidRPr="0078730F" w:rsidRDefault="005C1011" w:rsidP="005D758F">
            <w:pPr>
              <w:rPr>
                <w:rFonts w:eastAsia="Times New Roman"/>
              </w:rPr>
            </w:pPr>
          </w:p>
        </w:tc>
        <w:tc>
          <w:tcPr>
            <w:tcW w:w="0" w:type="auto"/>
            <w:tcBorders>
              <w:bottom w:val="single" w:sz="6" w:space="0" w:color="auto"/>
            </w:tcBorders>
            <w:vAlign w:val="center"/>
            <w:hideMark/>
          </w:tcPr>
          <w:p w14:paraId="03E74129" w14:textId="77777777" w:rsidR="005C1011" w:rsidRPr="0078730F" w:rsidRDefault="005C1011" w:rsidP="005D758F">
            <w:pPr>
              <w:rPr>
                <w:rFonts w:eastAsia="Times New Roman"/>
              </w:rPr>
            </w:pPr>
            <w:r w:rsidRPr="0078730F">
              <w:rPr>
                <w:rFonts w:eastAsia="Times New Roman"/>
              </w:rPr>
              <w:t>M.I.</w:t>
            </w:r>
          </w:p>
        </w:tc>
        <w:tc>
          <w:tcPr>
            <w:tcW w:w="0" w:type="auto"/>
            <w:tcBorders>
              <w:bottom w:val="single" w:sz="6" w:space="0" w:color="auto"/>
            </w:tcBorders>
            <w:vAlign w:val="center"/>
            <w:hideMark/>
          </w:tcPr>
          <w:p w14:paraId="59BB6542" w14:textId="77777777" w:rsidR="005C1011" w:rsidRPr="0078730F" w:rsidRDefault="005C1011" w:rsidP="005D758F">
            <w:pPr>
              <w:rPr>
                <w:rFonts w:eastAsia="Times New Roman"/>
              </w:rPr>
            </w:pPr>
            <w:r w:rsidRPr="0078730F">
              <w:rPr>
                <w:rFonts w:eastAsia="Times New Roman"/>
              </w:rPr>
              <w:t>Par Change</w:t>
            </w:r>
          </w:p>
        </w:tc>
      </w:tr>
      <w:tr w:rsidR="005C1011" w:rsidRPr="0078730F" w14:paraId="5D71AA53" w14:textId="77777777" w:rsidTr="00DC2092">
        <w:tc>
          <w:tcPr>
            <w:tcW w:w="0" w:type="auto"/>
            <w:tcMar>
              <w:top w:w="15" w:type="dxa"/>
              <w:left w:w="57" w:type="dxa"/>
              <w:bottom w:w="15" w:type="dxa"/>
              <w:right w:w="57" w:type="dxa"/>
            </w:tcMar>
            <w:vAlign w:val="center"/>
            <w:hideMark/>
          </w:tcPr>
          <w:p w14:paraId="7F68E8F8" w14:textId="77777777" w:rsidR="005C1011" w:rsidRPr="0078730F" w:rsidRDefault="005C1011" w:rsidP="005D758F">
            <w:pPr>
              <w:rPr>
                <w:rFonts w:eastAsia="Times New Roman"/>
              </w:rPr>
            </w:pPr>
            <w:r w:rsidRPr="0078730F">
              <w:rPr>
                <w:rFonts w:eastAsia="Times New Roman"/>
              </w:rPr>
              <w:t>e12</w:t>
            </w:r>
          </w:p>
        </w:tc>
        <w:tc>
          <w:tcPr>
            <w:tcW w:w="0" w:type="auto"/>
            <w:noWrap/>
            <w:tcMar>
              <w:top w:w="15" w:type="dxa"/>
              <w:left w:w="57" w:type="dxa"/>
              <w:bottom w:w="15" w:type="dxa"/>
              <w:right w:w="57" w:type="dxa"/>
            </w:tcMar>
            <w:vAlign w:val="center"/>
            <w:hideMark/>
          </w:tcPr>
          <w:p w14:paraId="76BE62DC" w14:textId="77777777" w:rsidR="005C1011" w:rsidRPr="0078730F" w:rsidRDefault="005C1011" w:rsidP="005D758F">
            <w:pPr>
              <w:rPr>
                <w:rFonts w:eastAsia="Times New Roman"/>
              </w:rPr>
            </w:pPr>
            <w:r w:rsidRPr="0078730F">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00E37A00" w14:textId="77777777" w:rsidR="005C1011" w:rsidRPr="0078730F" w:rsidRDefault="005C1011" w:rsidP="005D758F">
            <w:pPr>
              <w:rPr>
                <w:rFonts w:eastAsia="Times New Roman"/>
              </w:rPr>
            </w:pPr>
            <w:r w:rsidRPr="0078730F">
              <w:rPr>
                <w:rFonts w:eastAsia="Times New Roman"/>
              </w:rPr>
              <w:t>RESONANCE</w:t>
            </w:r>
          </w:p>
        </w:tc>
        <w:tc>
          <w:tcPr>
            <w:tcW w:w="0" w:type="auto"/>
            <w:tcMar>
              <w:top w:w="15" w:type="dxa"/>
              <w:left w:w="140" w:type="dxa"/>
              <w:bottom w:w="15" w:type="dxa"/>
              <w:right w:w="140" w:type="dxa"/>
            </w:tcMar>
            <w:vAlign w:val="center"/>
            <w:hideMark/>
          </w:tcPr>
          <w:p w14:paraId="31CC1104" w14:textId="77777777" w:rsidR="005C1011" w:rsidRPr="0078730F" w:rsidRDefault="005C1011" w:rsidP="005D758F">
            <w:pPr>
              <w:rPr>
                <w:rFonts w:eastAsia="Times New Roman"/>
              </w:rPr>
            </w:pPr>
            <w:r w:rsidRPr="0078730F">
              <w:rPr>
                <w:rFonts w:eastAsia="Times New Roman"/>
              </w:rPr>
              <w:t>17.293</w:t>
            </w:r>
          </w:p>
        </w:tc>
        <w:tc>
          <w:tcPr>
            <w:tcW w:w="0" w:type="auto"/>
            <w:tcMar>
              <w:top w:w="15" w:type="dxa"/>
              <w:left w:w="140" w:type="dxa"/>
              <w:bottom w:w="15" w:type="dxa"/>
              <w:right w:w="140" w:type="dxa"/>
            </w:tcMar>
            <w:vAlign w:val="center"/>
            <w:hideMark/>
          </w:tcPr>
          <w:p w14:paraId="7CB59713" w14:textId="77777777" w:rsidR="005C1011" w:rsidRPr="0078730F" w:rsidRDefault="005C1011" w:rsidP="005D758F">
            <w:pPr>
              <w:rPr>
                <w:rFonts w:eastAsia="Times New Roman"/>
              </w:rPr>
            </w:pPr>
            <w:r w:rsidRPr="0078730F">
              <w:rPr>
                <w:rFonts w:eastAsia="Times New Roman"/>
              </w:rPr>
              <w:t>.893</w:t>
            </w:r>
          </w:p>
        </w:tc>
      </w:tr>
      <w:tr w:rsidR="005C1011" w:rsidRPr="0078730F" w14:paraId="796E5F3B" w14:textId="77777777" w:rsidTr="00DC2092">
        <w:tc>
          <w:tcPr>
            <w:tcW w:w="0" w:type="auto"/>
            <w:tcMar>
              <w:top w:w="15" w:type="dxa"/>
              <w:left w:w="57" w:type="dxa"/>
              <w:bottom w:w="15" w:type="dxa"/>
              <w:right w:w="57" w:type="dxa"/>
            </w:tcMar>
            <w:vAlign w:val="center"/>
            <w:hideMark/>
          </w:tcPr>
          <w:p w14:paraId="6CA02278" w14:textId="77777777" w:rsidR="005C1011" w:rsidRPr="0078730F" w:rsidRDefault="005C1011" w:rsidP="005D758F">
            <w:pPr>
              <w:rPr>
                <w:rFonts w:eastAsia="Times New Roman"/>
              </w:rPr>
            </w:pPr>
            <w:r w:rsidRPr="0078730F">
              <w:rPr>
                <w:rFonts w:eastAsia="Times New Roman"/>
              </w:rPr>
              <w:lastRenderedPageBreak/>
              <w:t>e13</w:t>
            </w:r>
          </w:p>
        </w:tc>
        <w:tc>
          <w:tcPr>
            <w:tcW w:w="0" w:type="auto"/>
            <w:noWrap/>
            <w:tcMar>
              <w:top w:w="15" w:type="dxa"/>
              <w:left w:w="57" w:type="dxa"/>
              <w:bottom w:w="15" w:type="dxa"/>
              <w:right w:w="57" w:type="dxa"/>
            </w:tcMar>
            <w:vAlign w:val="center"/>
            <w:hideMark/>
          </w:tcPr>
          <w:p w14:paraId="56573A26" w14:textId="77777777" w:rsidR="005C1011" w:rsidRPr="0078730F" w:rsidRDefault="005C1011" w:rsidP="005D758F">
            <w:pPr>
              <w:rPr>
                <w:rFonts w:eastAsia="Times New Roman"/>
              </w:rPr>
            </w:pPr>
            <w:r w:rsidRPr="0078730F">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6B5E94A6" w14:textId="77777777" w:rsidR="005C1011" w:rsidRPr="0078730F" w:rsidRDefault="005C1011" w:rsidP="005D758F">
            <w:pPr>
              <w:rPr>
                <w:rFonts w:eastAsia="Times New Roman"/>
              </w:rPr>
            </w:pPr>
            <w:r w:rsidRPr="0078730F">
              <w:rPr>
                <w:rFonts w:eastAsia="Times New Roman"/>
              </w:rPr>
              <w:t>RESONANCE</w:t>
            </w:r>
          </w:p>
        </w:tc>
        <w:tc>
          <w:tcPr>
            <w:tcW w:w="0" w:type="auto"/>
            <w:tcMar>
              <w:top w:w="15" w:type="dxa"/>
              <w:left w:w="140" w:type="dxa"/>
              <w:bottom w:w="15" w:type="dxa"/>
              <w:right w:w="140" w:type="dxa"/>
            </w:tcMar>
            <w:vAlign w:val="center"/>
            <w:hideMark/>
          </w:tcPr>
          <w:p w14:paraId="2679A422" w14:textId="77777777" w:rsidR="005C1011" w:rsidRPr="0078730F" w:rsidRDefault="005C1011" w:rsidP="005D758F">
            <w:pPr>
              <w:rPr>
                <w:rFonts w:eastAsia="Times New Roman"/>
              </w:rPr>
            </w:pPr>
            <w:r w:rsidRPr="0078730F">
              <w:rPr>
                <w:rFonts w:eastAsia="Times New Roman"/>
              </w:rPr>
              <w:t>16.293</w:t>
            </w:r>
          </w:p>
        </w:tc>
        <w:tc>
          <w:tcPr>
            <w:tcW w:w="0" w:type="auto"/>
            <w:noWrap/>
            <w:tcMar>
              <w:top w:w="15" w:type="dxa"/>
              <w:left w:w="140" w:type="dxa"/>
              <w:bottom w:w="15" w:type="dxa"/>
              <w:right w:w="140" w:type="dxa"/>
            </w:tcMar>
            <w:vAlign w:val="center"/>
            <w:hideMark/>
          </w:tcPr>
          <w:p w14:paraId="239A81B2" w14:textId="77777777" w:rsidR="005C1011" w:rsidRPr="0078730F" w:rsidRDefault="005C1011" w:rsidP="005D758F">
            <w:pPr>
              <w:rPr>
                <w:rFonts w:eastAsia="Times New Roman"/>
              </w:rPr>
            </w:pPr>
            <w:r w:rsidRPr="0078730F">
              <w:rPr>
                <w:rFonts w:eastAsia="Times New Roman"/>
              </w:rPr>
              <w:t>-1.395</w:t>
            </w:r>
          </w:p>
        </w:tc>
      </w:tr>
      <w:tr w:rsidR="005C1011" w:rsidRPr="0078730F" w14:paraId="557A9E68" w14:textId="77777777" w:rsidTr="00DC2092">
        <w:tc>
          <w:tcPr>
            <w:tcW w:w="0" w:type="auto"/>
            <w:tcMar>
              <w:top w:w="15" w:type="dxa"/>
              <w:left w:w="57" w:type="dxa"/>
              <w:bottom w:w="15" w:type="dxa"/>
              <w:right w:w="57" w:type="dxa"/>
            </w:tcMar>
            <w:vAlign w:val="center"/>
            <w:hideMark/>
          </w:tcPr>
          <w:p w14:paraId="1A4844E9" w14:textId="77777777" w:rsidR="005C1011" w:rsidRPr="0078730F" w:rsidRDefault="005C1011" w:rsidP="005D758F">
            <w:pPr>
              <w:rPr>
                <w:rFonts w:eastAsia="Times New Roman"/>
              </w:rPr>
            </w:pPr>
            <w:r w:rsidRPr="0078730F">
              <w:rPr>
                <w:rFonts w:eastAsia="Times New Roman"/>
              </w:rPr>
              <w:t>e9</w:t>
            </w:r>
          </w:p>
        </w:tc>
        <w:tc>
          <w:tcPr>
            <w:tcW w:w="0" w:type="auto"/>
            <w:noWrap/>
            <w:tcMar>
              <w:top w:w="15" w:type="dxa"/>
              <w:left w:w="57" w:type="dxa"/>
              <w:bottom w:w="15" w:type="dxa"/>
              <w:right w:w="57" w:type="dxa"/>
            </w:tcMar>
            <w:vAlign w:val="center"/>
            <w:hideMark/>
          </w:tcPr>
          <w:p w14:paraId="61885677" w14:textId="77777777" w:rsidR="005C1011" w:rsidRPr="0078730F" w:rsidRDefault="005C1011" w:rsidP="005D758F">
            <w:pPr>
              <w:rPr>
                <w:rFonts w:eastAsia="Times New Roman"/>
              </w:rPr>
            </w:pPr>
            <w:r w:rsidRPr="0078730F">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4669F96F" w14:textId="77777777" w:rsidR="005C1011" w:rsidRPr="0078730F" w:rsidRDefault="005C1011" w:rsidP="005D758F">
            <w:pPr>
              <w:rPr>
                <w:rFonts w:eastAsia="Times New Roman"/>
              </w:rPr>
            </w:pPr>
            <w:r w:rsidRPr="0078730F">
              <w:rPr>
                <w:rFonts w:eastAsia="Times New Roman"/>
              </w:rPr>
              <w:t>e12</w:t>
            </w:r>
          </w:p>
        </w:tc>
        <w:tc>
          <w:tcPr>
            <w:tcW w:w="0" w:type="auto"/>
            <w:tcMar>
              <w:top w:w="15" w:type="dxa"/>
              <w:left w:w="140" w:type="dxa"/>
              <w:bottom w:w="15" w:type="dxa"/>
              <w:right w:w="140" w:type="dxa"/>
            </w:tcMar>
            <w:vAlign w:val="center"/>
            <w:hideMark/>
          </w:tcPr>
          <w:p w14:paraId="6A92E7DF" w14:textId="77777777" w:rsidR="005C1011" w:rsidRPr="0078730F" w:rsidRDefault="005C1011" w:rsidP="005D758F">
            <w:pPr>
              <w:rPr>
                <w:rFonts w:eastAsia="Times New Roman"/>
              </w:rPr>
            </w:pPr>
            <w:r w:rsidRPr="0078730F">
              <w:rPr>
                <w:rFonts w:eastAsia="Times New Roman"/>
              </w:rPr>
              <w:t>13.016</w:t>
            </w:r>
          </w:p>
        </w:tc>
        <w:tc>
          <w:tcPr>
            <w:tcW w:w="0" w:type="auto"/>
            <w:tcMar>
              <w:top w:w="15" w:type="dxa"/>
              <w:left w:w="140" w:type="dxa"/>
              <w:bottom w:w="15" w:type="dxa"/>
              <w:right w:w="140" w:type="dxa"/>
            </w:tcMar>
            <w:vAlign w:val="center"/>
            <w:hideMark/>
          </w:tcPr>
          <w:p w14:paraId="20D639F8" w14:textId="77777777" w:rsidR="005C1011" w:rsidRPr="0078730F" w:rsidRDefault="005C1011" w:rsidP="005D758F">
            <w:pPr>
              <w:rPr>
                <w:rFonts w:eastAsia="Times New Roman"/>
              </w:rPr>
            </w:pPr>
            <w:r w:rsidRPr="0078730F">
              <w:rPr>
                <w:rFonts w:eastAsia="Times New Roman"/>
              </w:rPr>
              <w:t>.698</w:t>
            </w:r>
          </w:p>
        </w:tc>
      </w:tr>
      <w:tr w:rsidR="005C1011" w:rsidRPr="0078730F" w14:paraId="108D70C8" w14:textId="77777777" w:rsidTr="00DC2092">
        <w:tc>
          <w:tcPr>
            <w:tcW w:w="0" w:type="auto"/>
            <w:tcMar>
              <w:top w:w="15" w:type="dxa"/>
              <w:left w:w="57" w:type="dxa"/>
              <w:bottom w:w="15" w:type="dxa"/>
              <w:right w:w="57" w:type="dxa"/>
            </w:tcMar>
            <w:vAlign w:val="center"/>
            <w:hideMark/>
          </w:tcPr>
          <w:p w14:paraId="5C1BE847" w14:textId="77777777" w:rsidR="005C1011" w:rsidRPr="0078730F" w:rsidRDefault="005C1011" w:rsidP="005D758F">
            <w:pPr>
              <w:rPr>
                <w:rFonts w:eastAsia="Times New Roman"/>
              </w:rPr>
            </w:pPr>
            <w:r w:rsidRPr="0078730F">
              <w:rPr>
                <w:rFonts w:eastAsia="Times New Roman"/>
              </w:rPr>
              <w:t>e9</w:t>
            </w:r>
          </w:p>
        </w:tc>
        <w:tc>
          <w:tcPr>
            <w:tcW w:w="0" w:type="auto"/>
            <w:noWrap/>
            <w:tcMar>
              <w:top w:w="15" w:type="dxa"/>
              <w:left w:w="57" w:type="dxa"/>
              <w:bottom w:w="15" w:type="dxa"/>
              <w:right w:w="57" w:type="dxa"/>
            </w:tcMar>
            <w:vAlign w:val="center"/>
            <w:hideMark/>
          </w:tcPr>
          <w:p w14:paraId="35AAC63B" w14:textId="77777777" w:rsidR="005C1011" w:rsidRPr="0078730F" w:rsidRDefault="005C1011" w:rsidP="005D758F">
            <w:pPr>
              <w:rPr>
                <w:rFonts w:eastAsia="Times New Roman"/>
              </w:rPr>
            </w:pPr>
            <w:r w:rsidRPr="0078730F">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7383A87C" w14:textId="77777777" w:rsidR="005C1011" w:rsidRPr="0078730F" w:rsidRDefault="005C1011" w:rsidP="005D758F">
            <w:pPr>
              <w:rPr>
                <w:rFonts w:eastAsia="Times New Roman"/>
              </w:rPr>
            </w:pPr>
            <w:r w:rsidRPr="0078730F">
              <w:rPr>
                <w:rFonts w:eastAsia="Times New Roman"/>
              </w:rPr>
              <w:t>e13</w:t>
            </w:r>
          </w:p>
        </w:tc>
        <w:tc>
          <w:tcPr>
            <w:tcW w:w="0" w:type="auto"/>
            <w:tcMar>
              <w:top w:w="15" w:type="dxa"/>
              <w:left w:w="140" w:type="dxa"/>
              <w:bottom w:w="15" w:type="dxa"/>
              <w:right w:w="140" w:type="dxa"/>
            </w:tcMar>
            <w:vAlign w:val="center"/>
            <w:hideMark/>
          </w:tcPr>
          <w:p w14:paraId="1CE3A232" w14:textId="77777777" w:rsidR="005C1011" w:rsidRPr="0078730F" w:rsidRDefault="005C1011" w:rsidP="005D758F">
            <w:pPr>
              <w:rPr>
                <w:rFonts w:eastAsia="Times New Roman"/>
              </w:rPr>
            </w:pPr>
            <w:r w:rsidRPr="0078730F">
              <w:rPr>
                <w:rFonts w:eastAsia="Times New Roman"/>
              </w:rPr>
              <w:t>10.518</w:t>
            </w:r>
          </w:p>
        </w:tc>
        <w:tc>
          <w:tcPr>
            <w:tcW w:w="0" w:type="auto"/>
            <w:noWrap/>
            <w:tcMar>
              <w:top w:w="15" w:type="dxa"/>
              <w:left w:w="140" w:type="dxa"/>
              <w:bottom w:w="15" w:type="dxa"/>
              <w:right w:w="140" w:type="dxa"/>
            </w:tcMar>
            <w:vAlign w:val="center"/>
            <w:hideMark/>
          </w:tcPr>
          <w:p w14:paraId="63D22976" w14:textId="77777777" w:rsidR="005C1011" w:rsidRPr="0078730F" w:rsidRDefault="005C1011" w:rsidP="005D758F">
            <w:pPr>
              <w:rPr>
                <w:rFonts w:eastAsia="Times New Roman"/>
              </w:rPr>
            </w:pPr>
            <w:r w:rsidRPr="0078730F">
              <w:rPr>
                <w:rFonts w:eastAsia="Times New Roman"/>
              </w:rPr>
              <w:t>-1.011</w:t>
            </w:r>
          </w:p>
        </w:tc>
      </w:tr>
      <w:tr w:rsidR="005C1011" w:rsidRPr="0078730F" w14:paraId="24219542" w14:textId="77777777" w:rsidTr="00DC2092">
        <w:tc>
          <w:tcPr>
            <w:tcW w:w="0" w:type="auto"/>
            <w:tcMar>
              <w:top w:w="15" w:type="dxa"/>
              <w:left w:w="57" w:type="dxa"/>
              <w:bottom w:w="15" w:type="dxa"/>
              <w:right w:w="57" w:type="dxa"/>
            </w:tcMar>
            <w:vAlign w:val="center"/>
            <w:hideMark/>
          </w:tcPr>
          <w:p w14:paraId="1D2C6520" w14:textId="77777777" w:rsidR="005C1011" w:rsidRPr="0078730F" w:rsidRDefault="005C1011" w:rsidP="005D758F">
            <w:pPr>
              <w:rPr>
                <w:rFonts w:eastAsia="Times New Roman"/>
              </w:rPr>
            </w:pPr>
            <w:r w:rsidRPr="0078730F">
              <w:rPr>
                <w:rFonts w:eastAsia="Times New Roman"/>
              </w:rPr>
              <w:t>e7</w:t>
            </w:r>
          </w:p>
        </w:tc>
        <w:tc>
          <w:tcPr>
            <w:tcW w:w="0" w:type="auto"/>
            <w:noWrap/>
            <w:tcMar>
              <w:top w:w="15" w:type="dxa"/>
              <w:left w:w="57" w:type="dxa"/>
              <w:bottom w:w="15" w:type="dxa"/>
              <w:right w:w="57" w:type="dxa"/>
            </w:tcMar>
            <w:vAlign w:val="center"/>
            <w:hideMark/>
          </w:tcPr>
          <w:p w14:paraId="4B304681" w14:textId="77777777" w:rsidR="005C1011" w:rsidRPr="0078730F" w:rsidRDefault="005C1011" w:rsidP="005D758F">
            <w:pPr>
              <w:rPr>
                <w:rFonts w:eastAsia="Times New Roman"/>
              </w:rPr>
            </w:pPr>
            <w:r w:rsidRPr="0078730F">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160DA074" w14:textId="77777777" w:rsidR="005C1011" w:rsidRPr="0078730F" w:rsidRDefault="005C1011" w:rsidP="005D758F">
            <w:pPr>
              <w:rPr>
                <w:rFonts w:eastAsia="Times New Roman"/>
              </w:rPr>
            </w:pPr>
            <w:r w:rsidRPr="0078730F">
              <w:rPr>
                <w:rFonts w:eastAsia="Times New Roman"/>
              </w:rPr>
              <w:t>e3</w:t>
            </w:r>
          </w:p>
        </w:tc>
        <w:tc>
          <w:tcPr>
            <w:tcW w:w="0" w:type="auto"/>
            <w:tcMar>
              <w:top w:w="15" w:type="dxa"/>
              <w:left w:w="140" w:type="dxa"/>
              <w:bottom w:w="15" w:type="dxa"/>
              <w:right w:w="140" w:type="dxa"/>
            </w:tcMar>
            <w:vAlign w:val="center"/>
            <w:hideMark/>
          </w:tcPr>
          <w:p w14:paraId="23D13099" w14:textId="77777777" w:rsidR="005C1011" w:rsidRPr="0078730F" w:rsidRDefault="005C1011" w:rsidP="005D758F">
            <w:pPr>
              <w:rPr>
                <w:rFonts w:eastAsia="Times New Roman"/>
              </w:rPr>
            </w:pPr>
            <w:r w:rsidRPr="0078730F">
              <w:rPr>
                <w:rFonts w:eastAsia="Times New Roman"/>
              </w:rPr>
              <w:t>10.496</w:t>
            </w:r>
          </w:p>
        </w:tc>
        <w:tc>
          <w:tcPr>
            <w:tcW w:w="0" w:type="auto"/>
            <w:tcMar>
              <w:top w:w="15" w:type="dxa"/>
              <w:left w:w="140" w:type="dxa"/>
              <w:bottom w:w="15" w:type="dxa"/>
              <w:right w:w="140" w:type="dxa"/>
            </w:tcMar>
            <w:vAlign w:val="center"/>
            <w:hideMark/>
          </w:tcPr>
          <w:p w14:paraId="2B4228BD" w14:textId="77777777" w:rsidR="005C1011" w:rsidRPr="0078730F" w:rsidRDefault="005C1011" w:rsidP="005D758F">
            <w:pPr>
              <w:rPr>
                <w:rFonts w:eastAsia="Times New Roman"/>
              </w:rPr>
            </w:pPr>
            <w:r w:rsidRPr="0078730F">
              <w:rPr>
                <w:rFonts w:eastAsia="Times New Roman"/>
              </w:rPr>
              <w:t>.356</w:t>
            </w:r>
          </w:p>
        </w:tc>
      </w:tr>
      <w:tr w:rsidR="005C1011" w:rsidRPr="0078730F" w14:paraId="5F78A856" w14:textId="77777777" w:rsidTr="00DC2092">
        <w:tc>
          <w:tcPr>
            <w:tcW w:w="0" w:type="auto"/>
            <w:tcMar>
              <w:top w:w="15" w:type="dxa"/>
              <w:left w:w="57" w:type="dxa"/>
              <w:bottom w:w="15" w:type="dxa"/>
              <w:right w:w="57" w:type="dxa"/>
            </w:tcMar>
            <w:vAlign w:val="center"/>
            <w:hideMark/>
          </w:tcPr>
          <w:p w14:paraId="3767BA1A" w14:textId="77777777" w:rsidR="005C1011" w:rsidRPr="0078730F" w:rsidRDefault="005C1011" w:rsidP="005D758F">
            <w:pPr>
              <w:rPr>
                <w:rFonts w:eastAsia="Times New Roman"/>
              </w:rPr>
            </w:pPr>
            <w:r w:rsidRPr="0078730F">
              <w:rPr>
                <w:rFonts w:eastAsia="Times New Roman"/>
              </w:rPr>
              <w:t>e7</w:t>
            </w:r>
          </w:p>
        </w:tc>
        <w:tc>
          <w:tcPr>
            <w:tcW w:w="0" w:type="auto"/>
            <w:noWrap/>
            <w:tcMar>
              <w:top w:w="15" w:type="dxa"/>
              <w:left w:w="57" w:type="dxa"/>
              <w:bottom w:w="15" w:type="dxa"/>
              <w:right w:w="57" w:type="dxa"/>
            </w:tcMar>
            <w:vAlign w:val="center"/>
            <w:hideMark/>
          </w:tcPr>
          <w:p w14:paraId="215B48F8" w14:textId="77777777" w:rsidR="005C1011" w:rsidRPr="0078730F" w:rsidRDefault="005C1011" w:rsidP="005D758F">
            <w:pPr>
              <w:rPr>
                <w:rFonts w:eastAsia="Times New Roman"/>
              </w:rPr>
            </w:pPr>
            <w:r w:rsidRPr="0078730F">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460B1D8C" w14:textId="77777777" w:rsidR="005C1011" w:rsidRPr="0078730F" w:rsidRDefault="005C1011" w:rsidP="005D758F">
            <w:pPr>
              <w:rPr>
                <w:rFonts w:eastAsia="Times New Roman"/>
              </w:rPr>
            </w:pPr>
            <w:r w:rsidRPr="0078730F">
              <w:rPr>
                <w:rFonts w:eastAsia="Times New Roman"/>
              </w:rPr>
              <w:t>e13</w:t>
            </w:r>
          </w:p>
        </w:tc>
        <w:tc>
          <w:tcPr>
            <w:tcW w:w="0" w:type="auto"/>
            <w:tcMar>
              <w:top w:w="15" w:type="dxa"/>
              <w:left w:w="140" w:type="dxa"/>
              <w:bottom w:w="15" w:type="dxa"/>
              <w:right w:w="140" w:type="dxa"/>
            </w:tcMar>
            <w:vAlign w:val="center"/>
            <w:hideMark/>
          </w:tcPr>
          <w:p w14:paraId="33795A54" w14:textId="77777777" w:rsidR="005C1011" w:rsidRPr="0078730F" w:rsidRDefault="005C1011" w:rsidP="005D758F">
            <w:pPr>
              <w:rPr>
                <w:rFonts w:eastAsia="Times New Roman"/>
              </w:rPr>
            </w:pPr>
            <w:r w:rsidRPr="0078730F">
              <w:rPr>
                <w:rFonts w:eastAsia="Times New Roman"/>
              </w:rPr>
              <w:t>11.390</w:t>
            </w:r>
          </w:p>
        </w:tc>
        <w:tc>
          <w:tcPr>
            <w:tcW w:w="0" w:type="auto"/>
            <w:noWrap/>
            <w:tcMar>
              <w:top w:w="15" w:type="dxa"/>
              <w:left w:w="140" w:type="dxa"/>
              <w:bottom w:w="15" w:type="dxa"/>
              <w:right w:w="140" w:type="dxa"/>
            </w:tcMar>
            <w:vAlign w:val="center"/>
            <w:hideMark/>
          </w:tcPr>
          <w:p w14:paraId="518B1385" w14:textId="77777777" w:rsidR="005C1011" w:rsidRPr="0078730F" w:rsidRDefault="005C1011" w:rsidP="005D758F">
            <w:pPr>
              <w:rPr>
                <w:rFonts w:eastAsia="Times New Roman"/>
              </w:rPr>
            </w:pPr>
            <w:r w:rsidRPr="0078730F">
              <w:rPr>
                <w:rFonts w:eastAsia="Times New Roman"/>
              </w:rPr>
              <w:t>-.780</w:t>
            </w:r>
          </w:p>
        </w:tc>
      </w:tr>
      <w:tr w:rsidR="005C1011" w:rsidRPr="0078730F" w14:paraId="2C54552C" w14:textId="77777777" w:rsidTr="00DC2092">
        <w:tc>
          <w:tcPr>
            <w:tcW w:w="0" w:type="auto"/>
            <w:tcMar>
              <w:top w:w="15" w:type="dxa"/>
              <w:left w:w="57" w:type="dxa"/>
              <w:bottom w:w="15" w:type="dxa"/>
              <w:right w:w="57" w:type="dxa"/>
            </w:tcMar>
            <w:vAlign w:val="center"/>
            <w:hideMark/>
          </w:tcPr>
          <w:p w14:paraId="32DECEF9" w14:textId="77777777" w:rsidR="005C1011" w:rsidRPr="0078730F" w:rsidRDefault="005C1011" w:rsidP="005D758F">
            <w:pPr>
              <w:rPr>
                <w:rFonts w:eastAsia="Times New Roman"/>
              </w:rPr>
            </w:pPr>
            <w:r w:rsidRPr="0078730F">
              <w:rPr>
                <w:rFonts w:eastAsia="Times New Roman"/>
              </w:rPr>
              <w:t>e8</w:t>
            </w:r>
          </w:p>
        </w:tc>
        <w:tc>
          <w:tcPr>
            <w:tcW w:w="0" w:type="auto"/>
            <w:noWrap/>
            <w:tcMar>
              <w:top w:w="15" w:type="dxa"/>
              <w:left w:w="57" w:type="dxa"/>
              <w:bottom w:w="15" w:type="dxa"/>
              <w:right w:w="57" w:type="dxa"/>
            </w:tcMar>
            <w:vAlign w:val="center"/>
            <w:hideMark/>
          </w:tcPr>
          <w:p w14:paraId="28B6F73B" w14:textId="77777777" w:rsidR="005C1011" w:rsidRPr="0078730F" w:rsidRDefault="005C1011" w:rsidP="005D758F">
            <w:pPr>
              <w:rPr>
                <w:rFonts w:eastAsia="Times New Roman"/>
              </w:rPr>
            </w:pPr>
            <w:r w:rsidRPr="0078730F">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0E3764EF" w14:textId="77777777" w:rsidR="005C1011" w:rsidRPr="0078730F" w:rsidRDefault="005C1011" w:rsidP="005D758F">
            <w:pPr>
              <w:rPr>
                <w:rFonts w:eastAsia="Times New Roman"/>
              </w:rPr>
            </w:pPr>
            <w:r w:rsidRPr="0078730F">
              <w:rPr>
                <w:rFonts w:eastAsia="Times New Roman"/>
              </w:rPr>
              <w:t>e12</w:t>
            </w:r>
          </w:p>
        </w:tc>
        <w:tc>
          <w:tcPr>
            <w:tcW w:w="0" w:type="auto"/>
            <w:tcMar>
              <w:top w:w="15" w:type="dxa"/>
              <w:left w:w="140" w:type="dxa"/>
              <w:bottom w:w="15" w:type="dxa"/>
              <w:right w:w="140" w:type="dxa"/>
            </w:tcMar>
            <w:vAlign w:val="center"/>
            <w:hideMark/>
          </w:tcPr>
          <w:p w14:paraId="7E27D7C6" w14:textId="77777777" w:rsidR="005C1011" w:rsidRPr="0078730F" w:rsidRDefault="005C1011" w:rsidP="005D758F">
            <w:pPr>
              <w:rPr>
                <w:rFonts w:eastAsia="Times New Roman"/>
              </w:rPr>
            </w:pPr>
            <w:r w:rsidRPr="0078730F">
              <w:rPr>
                <w:rFonts w:eastAsia="Times New Roman"/>
              </w:rPr>
              <w:t>11.126</w:t>
            </w:r>
          </w:p>
        </w:tc>
        <w:tc>
          <w:tcPr>
            <w:tcW w:w="0" w:type="auto"/>
            <w:noWrap/>
            <w:tcMar>
              <w:top w:w="15" w:type="dxa"/>
              <w:left w:w="140" w:type="dxa"/>
              <w:bottom w:w="15" w:type="dxa"/>
              <w:right w:w="140" w:type="dxa"/>
            </w:tcMar>
            <w:vAlign w:val="center"/>
            <w:hideMark/>
          </w:tcPr>
          <w:p w14:paraId="598DB48C" w14:textId="77777777" w:rsidR="005C1011" w:rsidRPr="0078730F" w:rsidRDefault="005C1011" w:rsidP="005D758F">
            <w:pPr>
              <w:rPr>
                <w:rFonts w:eastAsia="Times New Roman"/>
              </w:rPr>
            </w:pPr>
            <w:r w:rsidRPr="0078730F">
              <w:rPr>
                <w:rFonts w:eastAsia="Times New Roman"/>
              </w:rPr>
              <w:t>-.678</w:t>
            </w:r>
          </w:p>
        </w:tc>
      </w:tr>
      <w:tr w:rsidR="005C1011" w:rsidRPr="0078730F" w14:paraId="39EA3C6C" w14:textId="77777777" w:rsidTr="00DC2092">
        <w:tc>
          <w:tcPr>
            <w:tcW w:w="0" w:type="auto"/>
            <w:tcMar>
              <w:top w:w="15" w:type="dxa"/>
              <w:left w:w="57" w:type="dxa"/>
              <w:bottom w:w="15" w:type="dxa"/>
              <w:right w:w="57" w:type="dxa"/>
            </w:tcMar>
            <w:vAlign w:val="center"/>
            <w:hideMark/>
          </w:tcPr>
          <w:p w14:paraId="3A544B8E" w14:textId="77777777" w:rsidR="005C1011" w:rsidRPr="0078730F" w:rsidRDefault="005C1011" w:rsidP="005D758F">
            <w:pPr>
              <w:rPr>
                <w:rFonts w:eastAsia="Times New Roman"/>
              </w:rPr>
            </w:pPr>
            <w:r w:rsidRPr="0078730F">
              <w:rPr>
                <w:rFonts w:eastAsia="Times New Roman"/>
              </w:rPr>
              <w:t>e8</w:t>
            </w:r>
          </w:p>
        </w:tc>
        <w:tc>
          <w:tcPr>
            <w:tcW w:w="0" w:type="auto"/>
            <w:noWrap/>
            <w:tcMar>
              <w:top w:w="15" w:type="dxa"/>
              <w:left w:w="57" w:type="dxa"/>
              <w:bottom w:w="15" w:type="dxa"/>
              <w:right w:w="57" w:type="dxa"/>
            </w:tcMar>
            <w:vAlign w:val="center"/>
            <w:hideMark/>
          </w:tcPr>
          <w:p w14:paraId="4EE366DE" w14:textId="77777777" w:rsidR="005C1011" w:rsidRPr="0078730F" w:rsidRDefault="005C1011" w:rsidP="005D758F">
            <w:pPr>
              <w:rPr>
                <w:rFonts w:eastAsia="Times New Roman"/>
              </w:rPr>
            </w:pPr>
            <w:r w:rsidRPr="0078730F">
              <w:rPr>
                <w:rFonts w:eastAsia="Times New Roman"/>
              </w:rPr>
              <w:t>&lt;--&gt;</w:t>
            </w:r>
          </w:p>
        </w:tc>
        <w:tc>
          <w:tcPr>
            <w:tcW w:w="0" w:type="auto"/>
            <w:tcBorders>
              <w:right w:val="single" w:sz="6" w:space="0" w:color="auto"/>
            </w:tcBorders>
            <w:tcMar>
              <w:top w:w="15" w:type="dxa"/>
              <w:left w:w="140" w:type="dxa"/>
              <w:bottom w:w="15" w:type="dxa"/>
              <w:right w:w="140" w:type="dxa"/>
            </w:tcMar>
            <w:vAlign w:val="center"/>
            <w:hideMark/>
          </w:tcPr>
          <w:p w14:paraId="04EE3C27" w14:textId="77777777" w:rsidR="005C1011" w:rsidRPr="005F5167" w:rsidRDefault="005C1011" w:rsidP="005D758F">
            <w:pPr>
              <w:rPr>
                <w:rFonts w:eastAsia="Times New Roman"/>
              </w:rPr>
            </w:pPr>
            <w:r w:rsidRPr="005F5167">
              <w:rPr>
                <w:rFonts w:eastAsia="Times New Roman"/>
              </w:rPr>
              <w:t>e13</w:t>
            </w:r>
          </w:p>
        </w:tc>
        <w:tc>
          <w:tcPr>
            <w:tcW w:w="0" w:type="auto"/>
            <w:tcMar>
              <w:top w:w="15" w:type="dxa"/>
              <w:left w:w="140" w:type="dxa"/>
              <w:bottom w:w="15" w:type="dxa"/>
              <w:right w:w="140" w:type="dxa"/>
            </w:tcMar>
            <w:vAlign w:val="center"/>
            <w:hideMark/>
          </w:tcPr>
          <w:p w14:paraId="42864E0E" w14:textId="77777777" w:rsidR="005C1011" w:rsidRPr="005F5167" w:rsidRDefault="005C1011" w:rsidP="005D758F">
            <w:pPr>
              <w:rPr>
                <w:rFonts w:eastAsia="Times New Roman"/>
              </w:rPr>
            </w:pPr>
            <w:r w:rsidRPr="005F5167">
              <w:rPr>
                <w:rFonts w:eastAsia="Times New Roman"/>
              </w:rPr>
              <w:t>20.180</w:t>
            </w:r>
          </w:p>
        </w:tc>
        <w:tc>
          <w:tcPr>
            <w:tcW w:w="0" w:type="auto"/>
            <w:tcMar>
              <w:top w:w="15" w:type="dxa"/>
              <w:left w:w="140" w:type="dxa"/>
              <w:bottom w:w="15" w:type="dxa"/>
              <w:right w:w="140" w:type="dxa"/>
            </w:tcMar>
            <w:vAlign w:val="center"/>
            <w:hideMark/>
          </w:tcPr>
          <w:p w14:paraId="356D372B" w14:textId="77777777" w:rsidR="005C1011" w:rsidRPr="0078730F" w:rsidRDefault="005C1011" w:rsidP="005D758F">
            <w:pPr>
              <w:rPr>
                <w:rFonts w:eastAsia="Times New Roman"/>
              </w:rPr>
            </w:pPr>
            <w:r w:rsidRPr="0078730F">
              <w:rPr>
                <w:rFonts w:eastAsia="Times New Roman"/>
              </w:rPr>
              <w:t>1.463</w:t>
            </w:r>
          </w:p>
        </w:tc>
      </w:tr>
    </w:tbl>
    <w:p w14:paraId="44485030" w14:textId="1088D867" w:rsidR="005C1011" w:rsidRDefault="005C1011" w:rsidP="005D758F">
      <w:r w:rsidRPr="005C1011">
        <w:rPr>
          <w:i/>
          <w:iCs/>
        </w:rPr>
        <w:t>Source</w:t>
      </w:r>
      <w:r>
        <w:t>: Original data</w:t>
      </w:r>
      <w:r w:rsidR="00B2027B">
        <w:t>.</w:t>
      </w:r>
    </w:p>
    <w:p w14:paraId="3E43FAD6" w14:textId="5C061D8E" w:rsidR="005C1011" w:rsidRDefault="005C1011" w:rsidP="00125160">
      <w:pPr>
        <w:jc w:val="both"/>
        <w:rPr>
          <w:rFonts w:cs="Times New Roman"/>
        </w:rPr>
      </w:pPr>
      <w:r>
        <w:rPr>
          <w:rFonts w:cs="Times New Roman"/>
        </w:rPr>
        <w:tab/>
        <w:t>Correlating the highest covariance, e8</w:t>
      </w:r>
      <w:r w:rsidR="00BA0F13">
        <w:rPr>
          <w:rFonts w:cs="Times New Roman"/>
        </w:rPr>
        <w:t xml:space="preserve"> </w:t>
      </w:r>
      <w:r>
        <w:rPr>
          <w:rFonts w:cs="Times New Roman"/>
        </w:rPr>
        <w:t>-</w:t>
      </w:r>
      <w:r w:rsidR="00BA0F13">
        <w:rPr>
          <w:rFonts w:cs="Times New Roman"/>
        </w:rPr>
        <w:t xml:space="preserve"> </w:t>
      </w:r>
      <w:r>
        <w:rPr>
          <w:rFonts w:cs="Times New Roman"/>
        </w:rPr>
        <w:t>e13,</w:t>
      </w:r>
      <w:r w:rsidR="00B93E7A">
        <w:rPr>
          <w:rFonts w:cs="Times New Roman"/>
        </w:rPr>
        <w:t xml:space="preserve"> between ACTIVITY and INTENSITY, </w:t>
      </w:r>
      <w:r>
        <w:rPr>
          <w:rFonts w:cs="Times New Roman"/>
        </w:rPr>
        <w:t xml:space="preserve">resulted in </w:t>
      </w:r>
      <w:r w:rsidR="00FA6806">
        <w:rPr>
          <w:rFonts w:cs="Times New Roman"/>
        </w:rPr>
        <w:t xml:space="preserve">a good </w:t>
      </w:r>
      <w:r w:rsidR="00B93E7A">
        <w:rPr>
          <w:rFonts w:cs="Times New Roman"/>
        </w:rPr>
        <w:t>CMIN/D</w:t>
      </w:r>
      <w:r w:rsidR="00590A43">
        <w:rPr>
          <w:rFonts w:cs="Times New Roman"/>
        </w:rPr>
        <w:t>F</w:t>
      </w:r>
      <w:r w:rsidR="00B9401A">
        <w:rPr>
          <w:rFonts w:cs="Times New Roman"/>
        </w:rPr>
        <w:t xml:space="preserve"> </w:t>
      </w:r>
      <w:r w:rsidR="00B93E7A">
        <w:rPr>
          <w:rFonts w:cs="Times New Roman"/>
        </w:rPr>
        <w:t>=</w:t>
      </w:r>
      <w:r w:rsidR="00B9401A">
        <w:rPr>
          <w:rFonts w:cs="Times New Roman"/>
        </w:rPr>
        <w:t xml:space="preserve"> </w:t>
      </w:r>
      <w:r w:rsidR="00B93E7A">
        <w:rPr>
          <w:rFonts w:cs="Times New Roman"/>
        </w:rPr>
        <w:t>3.354, GFI</w:t>
      </w:r>
      <w:r w:rsidR="00B9401A">
        <w:rPr>
          <w:rFonts w:cs="Times New Roman"/>
        </w:rPr>
        <w:t xml:space="preserve"> </w:t>
      </w:r>
      <w:r w:rsidR="00B93E7A">
        <w:rPr>
          <w:rFonts w:cs="Times New Roman"/>
        </w:rPr>
        <w:t>=</w:t>
      </w:r>
      <w:r w:rsidR="00B9401A">
        <w:rPr>
          <w:rFonts w:cs="Times New Roman"/>
        </w:rPr>
        <w:t xml:space="preserve"> </w:t>
      </w:r>
      <w:r w:rsidR="00B93E7A">
        <w:rPr>
          <w:rFonts w:cs="Times New Roman"/>
        </w:rPr>
        <w:t>.929, AGFI</w:t>
      </w:r>
      <w:r w:rsidR="00B9401A">
        <w:rPr>
          <w:rFonts w:cs="Times New Roman"/>
        </w:rPr>
        <w:t xml:space="preserve"> </w:t>
      </w:r>
      <w:r w:rsidR="00B93E7A">
        <w:rPr>
          <w:rFonts w:cs="Times New Roman"/>
        </w:rPr>
        <w:t>=</w:t>
      </w:r>
      <w:r w:rsidR="00B9401A">
        <w:rPr>
          <w:rFonts w:cs="Times New Roman"/>
        </w:rPr>
        <w:t xml:space="preserve"> </w:t>
      </w:r>
      <w:r w:rsidR="00B93E7A">
        <w:rPr>
          <w:rFonts w:cs="Times New Roman"/>
        </w:rPr>
        <w:t>.873, and RMSEA</w:t>
      </w:r>
      <w:r w:rsidR="00B9401A">
        <w:rPr>
          <w:rFonts w:cs="Times New Roman"/>
        </w:rPr>
        <w:t xml:space="preserve"> </w:t>
      </w:r>
      <w:r w:rsidR="00B93E7A">
        <w:rPr>
          <w:rFonts w:cs="Times New Roman"/>
        </w:rPr>
        <w:t>=</w:t>
      </w:r>
      <w:r w:rsidR="00B9401A">
        <w:rPr>
          <w:rFonts w:cs="Times New Roman"/>
        </w:rPr>
        <w:t xml:space="preserve"> </w:t>
      </w:r>
      <w:r w:rsidR="00B93E7A">
        <w:rPr>
          <w:rFonts w:cs="Times New Roman"/>
        </w:rPr>
        <w:t>.088 (Figur</w:t>
      </w:r>
      <w:r w:rsidR="002024DA">
        <w:rPr>
          <w:rFonts w:cs="Times New Roman"/>
        </w:rPr>
        <w:t>e 2</w:t>
      </w:r>
      <w:r w:rsidR="00B92B6A">
        <w:rPr>
          <w:rFonts w:cs="Times New Roman"/>
        </w:rPr>
        <w:t>5</w:t>
      </w:r>
      <w:r w:rsidR="002024DA">
        <w:rPr>
          <w:rFonts w:cs="Times New Roman"/>
        </w:rPr>
        <w:t>)</w:t>
      </w:r>
      <w:r w:rsidR="00B93E7A">
        <w:rPr>
          <w:rFonts w:cs="Times New Roman"/>
        </w:rPr>
        <w:t>.</w:t>
      </w:r>
      <w:r w:rsidR="00BF049C">
        <w:rPr>
          <w:rFonts w:cs="Times New Roman"/>
        </w:rPr>
        <w:t xml:space="preserve"> The model fit summary is provided in </w:t>
      </w:r>
      <w:r w:rsidR="002024DA">
        <w:rPr>
          <w:rFonts w:cs="Times New Roman"/>
        </w:rPr>
        <w:t>Table 13</w:t>
      </w:r>
      <w:r w:rsidR="00082D3B">
        <w:rPr>
          <w:rFonts w:cs="Times New Roman"/>
        </w:rPr>
        <w:t>.</w:t>
      </w:r>
    </w:p>
    <w:p w14:paraId="72964AD6" w14:textId="77777777" w:rsidR="0057322F" w:rsidRDefault="0057322F">
      <w:pPr>
        <w:spacing w:line="240" w:lineRule="auto"/>
        <w:rPr>
          <w:rFonts w:cs="Times New Roman"/>
          <w:b/>
          <w:bCs/>
        </w:rPr>
      </w:pPr>
      <w:r>
        <w:rPr>
          <w:rFonts w:cs="Times New Roman"/>
          <w:b/>
          <w:bCs/>
        </w:rPr>
        <w:br w:type="page"/>
      </w:r>
    </w:p>
    <w:p w14:paraId="624A5E96" w14:textId="6C034696" w:rsidR="00BF049C" w:rsidRDefault="00A96485" w:rsidP="00A96485">
      <w:pPr>
        <w:jc w:val="both"/>
        <w:rPr>
          <w:rFonts w:cs="Times New Roman"/>
          <w:b/>
          <w:bCs/>
        </w:rPr>
      </w:pPr>
      <w:r>
        <w:rPr>
          <w:rFonts w:cs="Times New Roman"/>
          <w:b/>
          <w:bCs/>
        </w:rPr>
        <w:lastRenderedPageBreak/>
        <w:t>Figu</w:t>
      </w:r>
      <w:r w:rsidR="00082D3B">
        <w:rPr>
          <w:rFonts w:cs="Times New Roman"/>
          <w:b/>
          <w:bCs/>
        </w:rPr>
        <w:t>re 2</w:t>
      </w:r>
      <w:r w:rsidR="00B92B6A">
        <w:rPr>
          <w:rFonts w:cs="Times New Roman"/>
          <w:b/>
          <w:bCs/>
        </w:rPr>
        <w:t>5</w:t>
      </w:r>
    </w:p>
    <w:p w14:paraId="7C8A906C" w14:textId="6077FEB3" w:rsidR="00BF049C" w:rsidRPr="007561C4" w:rsidRDefault="00CA0177" w:rsidP="007561C4">
      <w:pPr>
        <w:rPr>
          <w:i/>
          <w:iCs/>
        </w:rPr>
      </w:pPr>
      <w:r w:rsidRPr="00BF049C">
        <w:rPr>
          <w:rFonts w:cs="Times New Roman"/>
          <w:b/>
          <w:bCs/>
          <w:noProof/>
        </w:rPr>
        <w:drawing>
          <wp:anchor distT="0" distB="0" distL="114300" distR="114300" simplePos="0" relativeHeight="251763725" behindDoc="0" locked="0" layoutInCell="1" allowOverlap="1" wp14:anchorId="68BB86A0" wp14:editId="2A5DBBA9">
            <wp:simplePos x="0" y="0"/>
            <wp:positionH relativeFrom="column">
              <wp:posOffset>895991</wp:posOffset>
            </wp:positionH>
            <wp:positionV relativeFrom="paragraph">
              <wp:posOffset>346075</wp:posOffset>
            </wp:positionV>
            <wp:extent cx="4952365" cy="4164330"/>
            <wp:effectExtent l="0" t="0" r="635" b="1270"/>
            <wp:wrapTopAndBottom/>
            <wp:docPr id="97" name="Picture 4">
              <a:extLst xmlns:a="http://schemas.openxmlformats.org/drawingml/2006/main">
                <a:ext uri="{FF2B5EF4-FFF2-40B4-BE49-F238E27FC236}">
                  <a16:creationId xmlns:a16="http://schemas.microsoft.com/office/drawing/2014/main" id="{51D428DA-5C92-2D95-99DF-4EDEAE1582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1D428DA-5C92-2D95-99DF-4EDEAE158258}"/>
                        </a:ext>
                      </a:extLst>
                    </pic:cNvPr>
                    <pic:cNvPicPr>
                      <a:picLocks noChangeAspect="1"/>
                    </pic:cNvPicPr>
                  </pic:nvPicPr>
                  <pic:blipFill>
                    <a:blip r:embed="rId51">
                      <a:grayscl/>
                      <a:extLst>
                        <a:ext uri="{28A0092B-C50C-407E-A947-70E740481C1C}">
                          <a14:useLocalDpi xmlns:a14="http://schemas.microsoft.com/office/drawing/2010/main" val="0"/>
                        </a:ext>
                      </a:extLst>
                    </a:blip>
                    <a:stretch>
                      <a:fillRect/>
                    </a:stretch>
                  </pic:blipFill>
                  <pic:spPr>
                    <a:xfrm>
                      <a:off x="0" y="0"/>
                      <a:ext cx="4952365" cy="4164330"/>
                    </a:xfrm>
                    <a:prstGeom prst="rect">
                      <a:avLst/>
                    </a:prstGeom>
                  </pic:spPr>
                </pic:pic>
              </a:graphicData>
            </a:graphic>
            <wp14:sizeRelH relativeFrom="page">
              <wp14:pctWidth>0</wp14:pctWidth>
            </wp14:sizeRelH>
            <wp14:sizeRelV relativeFrom="page">
              <wp14:pctHeight>0</wp14:pctHeight>
            </wp14:sizeRelV>
          </wp:anchor>
        </w:drawing>
      </w:r>
      <w:r w:rsidR="007561C4" w:rsidRPr="007561C4">
        <w:rPr>
          <w:i/>
          <w:iCs/>
        </w:rPr>
        <w:t>Final r</w:t>
      </w:r>
      <w:r w:rsidR="00BF049C" w:rsidRPr="007561C4">
        <w:rPr>
          <w:i/>
          <w:iCs/>
        </w:rPr>
        <w:t>e</w:t>
      </w:r>
      <w:r w:rsidR="007561C4" w:rsidRPr="007561C4">
        <w:rPr>
          <w:i/>
          <w:iCs/>
        </w:rPr>
        <w:t>-specified s</w:t>
      </w:r>
      <w:r w:rsidR="00BF049C" w:rsidRPr="007561C4">
        <w:rPr>
          <w:i/>
          <w:iCs/>
        </w:rPr>
        <w:t>tandardized measurement model</w:t>
      </w:r>
    </w:p>
    <w:p w14:paraId="643D1EAB" w14:textId="138E985E" w:rsidR="00BF049C" w:rsidRPr="00C555D6" w:rsidRDefault="002024DA" w:rsidP="009F7CA4">
      <w:pPr>
        <w:jc w:val="both"/>
        <w:rPr>
          <w:rFonts w:cs="Times New Roman"/>
        </w:rPr>
      </w:pPr>
      <w:r w:rsidRPr="00C555D6">
        <w:rPr>
          <w:rFonts w:cs="Times New Roman"/>
          <w:i/>
          <w:iCs/>
        </w:rPr>
        <w:t>Source</w:t>
      </w:r>
      <w:r w:rsidRPr="00C555D6">
        <w:rPr>
          <w:rFonts w:cs="Times New Roman"/>
        </w:rPr>
        <w:t>: Original data</w:t>
      </w:r>
    </w:p>
    <w:p w14:paraId="5C3757AB" w14:textId="495EA3E6" w:rsidR="002024DA" w:rsidRDefault="002024DA" w:rsidP="009F7CA4">
      <w:pPr>
        <w:jc w:val="both"/>
        <w:rPr>
          <w:rFonts w:cs="Times New Roman"/>
          <w:b/>
          <w:bCs/>
        </w:rPr>
      </w:pPr>
      <w:r>
        <w:rPr>
          <w:rFonts w:cs="Times New Roman"/>
          <w:b/>
          <w:bCs/>
        </w:rPr>
        <w:t>Table 13</w:t>
      </w:r>
    </w:p>
    <w:p w14:paraId="4EC293C8" w14:textId="4BD036C5" w:rsidR="002024DA" w:rsidRPr="002024DA" w:rsidRDefault="002024DA" w:rsidP="009F7CA4">
      <w:pPr>
        <w:jc w:val="both"/>
        <w:rPr>
          <w:rFonts w:cs="Times New Roman"/>
          <w:i/>
          <w:iCs/>
        </w:rPr>
      </w:pPr>
      <w:r w:rsidRPr="002024DA">
        <w:rPr>
          <w:rFonts w:cs="Times New Roman"/>
          <w:i/>
          <w:iCs/>
        </w:rPr>
        <w:t>Model Fit Summary</w:t>
      </w:r>
    </w:p>
    <w:tbl>
      <w:tblPr>
        <w:tblW w:w="0" w:type="auto"/>
        <w:tblCellMar>
          <w:top w:w="15" w:type="dxa"/>
          <w:left w:w="15" w:type="dxa"/>
          <w:bottom w:w="15" w:type="dxa"/>
          <w:right w:w="15" w:type="dxa"/>
        </w:tblCellMar>
        <w:tblLook w:val="04A0" w:firstRow="1" w:lastRow="0" w:firstColumn="1" w:lastColumn="0" w:noHBand="0" w:noVBand="1"/>
      </w:tblPr>
      <w:tblGrid>
        <w:gridCol w:w="4536"/>
        <w:gridCol w:w="520"/>
      </w:tblGrid>
      <w:tr w:rsidR="00BF049C" w:rsidRPr="00BF049C" w14:paraId="694A5594" w14:textId="77777777" w:rsidTr="00DC2092">
        <w:tc>
          <w:tcPr>
            <w:tcW w:w="0" w:type="auto"/>
            <w:shd w:val="clear" w:color="auto" w:fill="auto"/>
            <w:vAlign w:val="center"/>
            <w:hideMark/>
          </w:tcPr>
          <w:p w14:paraId="17CE72C5" w14:textId="77777777" w:rsidR="00BF049C" w:rsidRPr="00BF049C" w:rsidRDefault="00BF049C" w:rsidP="00BF049C">
            <w:pPr>
              <w:spacing w:line="240" w:lineRule="auto"/>
              <w:rPr>
                <w:rFonts w:eastAsia="Times New Roman" w:cs="Times New Roman"/>
              </w:rPr>
            </w:pPr>
            <w:r w:rsidRPr="00BF049C">
              <w:rPr>
                <w:rFonts w:eastAsia="Times New Roman" w:cs="Times New Roman"/>
              </w:rPr>
              <w:t>Number of distinct sample moments:</w:t>
            </w:r>
          </w:p>
        </w:tc>
        <w:tc>
          <w:tcPr>
            <w:tcW w:w="0" w:type="auto"/>
            <w:shd w:val="clear" w:color="auto" w:fill="auto"/>
            <w:tcMar>
              <w:top w:w="15" w:type="dxa"/>
              <w:left w:w="140" w:type="dxa"/>
              <w:bottom w:w="15" w:type="dxa"/>
              <w:right w:w="140" w:type="dxa"/>
            </w:tcMar>
            <w:vAlign w:val="center"/>
            <w:hideMark/>
          </w:tcPr>
          <w:p w14:paraId="6615B194" w14:textId="77777777" w:rsidR="00BF049C" w:rsidRPr="00BF049C" w:rsidRDefault="00BF049C" w:rsidP="00BF049C">
            <w:pPr>
              <w:spacing w:line="240" w:lineRule="auto"/>
              <w:rPr>
                <w:rFonts w:eastAsia="Times New Roman" w:cs="Times New Roman"/>
              </w:rPr>
            </w:pPr>
            <w:r w:rsidRPr="00BF049C">
              <w:rPr>
                <w:rFonts w:eastAsia="Times New Roman" w:cs="Times New Roman"/>
              </w:rPr>
              <w:t>66</w:t>
            </w:r>
          </w:p>
        </w:tc>
      </w:tr>
      <w:tr w:rsidR="00BF049C" w:rsidRPr="00BF049C" w14:paraId="215B0D44" w14:textId="77777777" w:rsidTr="00DC2092">
        <w:tc>
          <w:tcPr>
            <w:tcW w:w="0" w:type="auto"/>
            <w:shd w:val="clear" w:color="auto" w:fill="auto"/>
            <w:vAlign w:val="center"/>
            <w:hideMark/>
          </w:tcPr>
          <w:p w14:paraId="63C1EE4C" w14:textId="77777777" w:rsidR="00BF049C" w:rsidRPr="00BF049C" w:rsidRDefault="00BF049C" w:rsidP="00BF049C">
            <w:pPr>
              <w:spacing w:line="240" w:lineRule="auto"/>
              <w:rPr>
                <w:rFonts w:eastAsia="Times New Roman" w:cs="Times New Roman"/>
              </w:rPr>
            </w:pPr>
            <w:r w:rsidRPr="00BF049C">
              <w:rPr>
                <w:rFonts w:eastAsia="Times New Roman" w:cs="Times New Roman"/>
              </w:rPr>
              <w:t>Number of distinct parameters to be estimated:</w:t>
            </w:r>
          </w:p>
        </w:tc>
        <w:tc>
          <w:tcPr>
            <w:tcW w:w="0" w:type="auto"/>
            <w:shd w:val="clear" w:color="auto" w:fill="auto"/>
            <w:tcMar>
              <w:top w:w="15" w:type="dxa"/>
              <w:left w:w="140" w:type="dxa"/>
              <w:bottom w:w="15" w:type="dxa"/>
              <w:right w:w="140" w:type="dxa"/>
            </w:tcMar>
            <w:vAlign w:val="center"/>
            <w:hideMark/>
          </w:tcPr>
          <w:p w14:paraId="21DFCA27" w14:textId="77777777" w:rsidR="00BF049C" w:rsidRPr="00BF049C" w:rsidRDefault="00BF049C" w:rsidP="00BF049C">
            <w:pPr>
              <w:spacing w:line="240" w:lineRule="auto"/>
              <w:rPr>
                <w:rFonts w:eastAsia="Times New Roman" w:cs="Times New Roman"/>
              </w:rPr>
            </w:pPr>
            <w:r w:rsidRPr="00BF049C">
              <w:rPr>
                <w:rFonts w:eastAsia="Times New Roman" w:cs="Times New Roman"/>
              </w:rPr>
              <w:t>29</w:t>
            </w:r>
          </w:p>
        </w:tc>
      </w:tr>
      <w:tr w:rsidR="00BF049C" w:rsidRPr="00BF049C" w14:paraId="1167FD65" w14:textId="77777777" w:rsidTr="00DC2092">
        <w:tc>
          <w:tcPr>
            <w:tcW w:w="0" w:type="auto"/>
            <w:shd w:val="clear" w:color="auto" w:fill="auto"/>
            <w:vAlign w:val="center"/>
            <w:hideMark/>
          </w:tcPr>
          <w:p w14:paraId="3D18AE0A" w14:textId="77777777" w:rsidR="00BF049C" w:rsidRPr="00BF049C" w:rsidRDefault="00BF049C" w:rsidP="00BF049C">
            <w:pPr>
              <w:spacing w:line="240" w:lineRule="auto"/>
              <w:rPr>
                <w:rFonts w:eastAsia="Times New Roman" w:cs="Times New Roman"/>
              </w:rPr>
            </w:pPr>
            <w:r w:rsidRPr="00BF049C">
              <w:rPr>
                <w:rFonts w:eastAsia="Times New Roman" w:cs="Times New Roman"/>
              </w:rPr>
              <w:t>Degrees of freedom (66 - 29):</w:t>
            </w:r>
          </w:p>
        </w:tc>
        <w:tc>
          <w:tcPr>
            <w:tcW w:w="0" w:type="auto"/>
            <w:shd w:val="clear" w:color="auto" w:fill="auto"/>
            <w:tcMar>
              <w:top w:w="15" w:type="dxa"/>
              <w:left w:w="140" w:type="dxa"/>
              <w:bottom w:w="15" w:type="dxa"/>
              <w:right w:w="140" w:type="dxa"/>
            </w:tcMar>
            <w:vAlign w:val="center"/>
            <w:hideMark/>
          </w:tcPr>
          <w:p w14:paraId="76D98248" w14:textId="77777777" w:rsidR="00BF049C" w:rsidRPr="00BF049C" w:rsidRDefault="00BF049C" w:rsidP="00BF049C">
            <w:pPr>
              <w:spacing w:line="240" w:lineRule="auto"/>
              <w:rPr>
                <w:rFonts w:eastAsia="Times New Roman" w:cs="Times New Roman"/>
              </w:rPr>
            </w:pPr>
            <w:r w:rsidRPr="00BF049C">
              <w:rPr>
                <w:rFonts w:eastAsia="Times New Roman" w:cs="Times New Roman"/>
              </w:rPr>
              <w:t>37</w:t>
            </w:r>
          </w:p>
        </w:tc>
      </w:tr>
    </w:tbl>
    <w:p w14:paraId="48CD2D05" w14:textId="77777777" w:rsidR="00BF049C" w:rsidRPr="00BF049C" w:rsidRDefault="00BF049C" w:rsidP="00BF049C">
      <w:pPr>
        <w:spacing w:line="240" w:lineRule="auto"/>
        <w:rPr>
          <w:rFonts w:eastAsia="Times New Roman" w:cs="Times New Roman"/>
          <w:lang w:val="en"/>
        </w:rPr>
      </w:pPr>
      <w:r w:rsidRPr="00BF049C">
        <w:rPr>
          <w:rFonts w:eastAsia="Times New Roman" w:cs="Times New Roman"/>
          <w:lang w:val="en"/>
        </w:rPr>
        <w:t>Minimum was achieved</w:t>
      </w:r>
    </w:p>
    <w:p w14:paraId="0244E253" w14:textId="77777777" w:rsidR="00BF049C" w:rsidRPr="00BF049C" w:rsidRDefault="00BF049C" w:rsidP="00BF049C">
      <w:pPr>
        <w:spacing w:line="240" w:lineRule="auto"/>
        <w:rPr>
          <w:rFonts w:eastAsia="Times New Roman" w:cs="Times New Roman"/>
          <w:lang w:val="en"/>
        </w:rPr>
      </w:pPr>
      <w:r w:rsidRPr="00BF049C">
        <w:rPr>
          <w:rFonts w:eastAsia="Times New Roman" w:cs="Times New Roman"/>
          <w:lang w:val="en"/>
        </w:rPr>
        <w:t>Chi-square = 124.109</w:t>
      </w:r>
    </w:p>
    <w:p w14:paraId="27AB44E6" w14:textId="77777777" w:rsidR="00BF049C" w:rsidRPr="00BF049C" w:rsidRDefault="00BF049C" w:rsidP="00BF049C">
      <w:pPr>
        <w:spacing w:line="240" w:lineRule="auto"/>
        <w:rPr>
          <w:rFonts w:eastAsia="Times New Roman" w:cs="Times New Roman"/>
          <w:lang w:val="en"/>
        </w:rPr>
      </w:pPr>
      <w:r w:rsidRPr="00BF049C">
        <w:rPr>
          <w:rFonts w:eastAsia="Times New Roman" w:cs="Times New Roman"/>
          <w:lang w:val="en"/>
        </w:rPr>
        <w:t>Degrees of freedom = 37</w:t>
      </w:r>
    </w:p>
    <w:p w14:paraId="2E604AFC" w14:textId="3C19A3A2" w:rsidR="009F7CA4" w:rsidRDefault="00BF049C" w:rsidP="005D758F">
      <w:pPr>
        <w:spacing w:line="240" w:lineRule="auto"/>
        <w:rPr>
          <w:rFonts w:eastAsia="Times New Roman" w:cs="Times New Roman"/>
          <w:lang w:val="en"/>
        </w:rPr>
      </w:pPr>
      <w:r w:rsidRPr="00BF049C">
        <w:rPr>
          <w:rFonts w:eastAsia="Times New Roman" w:cs="Times New Roman"/>
          <w:lang w:val="en"/>
        </w:rPr>
        <w:t>Probability level = .000</w:t>
      </w:r>
    </w:p>
    <w:p w14:paraId="3EA74FAC" w14:textId="77777777" w:rsidR="005D758F" w:rsidRPr="005D758F" w:rsidRDefault="005D758F" w:rsidP="005D758F">
      <w:pPr>
        <w:spacing w:line="240" w:lineRule="auto"/>
        <w:rPr>
          <w:rFonts w:eastAsia="Times New Roman" w:cs="Times New Roman"/>
          <w:lang w:val="en"/>
        </w:rPr>
      </w:pPr>
    </w:p>
    <w:p w14:paraId="58315B54" w14:textId="77777777" w:rsidR="00CF5C94" w:rsidRDefault="00CF5C94" w:rsidP="005D758F"/>
    <w:p w14:paraId="4CC264EC" w14:textId="77777777" w:rsidR="00CF5C94" w:rsidRDefault="00CF5C94" w:rsidP="005D758F"/>
    <w:p w14:paraId="07F4DBB3" w14:textId="77777777" w:rsidR="00CF5C94" w:rsidRDefault="00CF5C94" w:rsidP="005D758F"/>
    <w:p w14:paraId="26E44EE3" w14:textId="58A68979" w:rsidR="00BF049C" w:rsidRPr="00BF049C" w:rsidRDefault="00BF049C" w:rsidP="005D758F">
      <w:r w:rsidRPr="00BF049C">
        <w:lastRenderedPageBreak/>
        <w:t>CMIN</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671"/>
        <w:gridCol w:w="1180"/>
        <w:gridCol w:w="520"/>
        <w:gridCol w:w="700"/>
        <w:gridCol w:w="1031"/>
      </w:tblGrid>
      <w:tr w:rsidR="00BF049C" w:rsidRPr="00CA2109" w14:paraId="06372534" w14:textId="77777777" w:rsidTr="00DC2092">
        <w:trPr>
          <w:tblHeader/>
        </w:trPr>
        <w:tc>
          <w:tcPr>
            <w:tcW w:w="0" w:type="auto"/>
            <w:tcBorders>
              <w:bottom w:val="single" w:sz="6" w:space="0" w:color="auto"/>
              <w:right w:val="single" w:sz="6" w:space="0" w:color="auto"/>
            </w:tcBorders>
            <w:vAlign w:val="center"/>
            <w:hideMark/>
          </w:tcPr>
          <w:p w14:paraId="1FB32565" w14:textId="77777777" w:rsidR="00BF049C" w:rsidRPr="00CA2109" w:rsidRDefault="00BF049C" w:rsidP="005D758F">
            <w:pPr>
              <w:rPr>
                <w:rFonts w:eastAsia="Times New Roman" w:cs="Times New Roman"/>
              </w:rPr>
            </w:pPr>
            <w:r w:rsidRPr="00CA2109">
              <w:rPr>
                <w:rFonts w:eastAsia="Times New Roman" w:cs="Times New Roman"/>
              </w:rPr>
              <w:t>Model</w:t>
            </w:r>
          </w:p>
        </w:tc>
        <w:tc>
          <w:tcPr>
            <w:tcW w:w="0" w:type="auto"/>
            <w:tcBorders>
              <w:bottom w:val="single" w:sz="6" w:space="0" w:color="auto"/>
            </w:tcBorders>
            <w:vAlign w:val="center"/>
            <w:hideMark/>
          </w:tcPr>
          <w:p w14:paraId="36AE5FBF" w14:textId="77777777" w:rsidR="00BF049C" w:rsidRPr="00CA2109" w:rsidRDefault="00BF049C" w:rsidP="005D758F">
            <w:pPr>
              <w:rPr>
                <w:rFonts w:eastAsia="Times New Roman" w:cs="Times New Roman"/>
              </w:rPr>
            </w:pPr>
            <w:r w:rsidRPr="00CA2109">
              <w:rPr>
                <w:rFonts w:eastAsia="Times New Roman" w:cs="Times New Roman"/>
              </w:rPr>
              <w:t>NPAR</w:t>
            </w:r>
          </w:p>
        </w:tc>
        <w:tc>
          <w:tcPr>
            <w:tcW w:w="0" w:type="auto"/>
            <w:tcBorders>
              <w:bottom w:val="single" w:sz="6" w:space="0" w:color="auto"/>
            </w:tcBorders>
            <w:vAlign w:val="center"/>
            <w:hideMark/>
          </w:tcPr>
          <w:p w14:paraId="5A9BE3DF" w14:textId="77777777" w:rsidR="00BF049C" w:rsidRPr="00CA2109" w:rsidRDefault="00BF049C" w:rsidP="005D758F">
            <w:pPr>
              <w:rPr>
                <w:rFonts w:eastAsia="Times New Roman" w:cs="Times New Roman"/>
              </w:rPr>
            </w:pPr>
            <w:r w:rsidRPr="00CA2109">
              <w:rPr>
                <w:rFonts w:eastAsia="Times New Roman" w:cs="Times New Roman"/>
              </w:rPr>
              <w:t>CMIN</w:t>
            </w:r>
          </w:p>
        </w:tc>
        <w:tc>
          <w:tcPr>
            <w:tcW w:w="0" w:type="auto"/>
            <w:tcBorders>
              <w:bottom w:val="single" w:sz="6" w:space="0" w:color="auto"/>
            </w:tcBorders>
            <w:vAlign w:val="center"/>
            <w:hideMark/>
          </w:tcPr>
          <w:p w14:paraId="2981D8C6" w14:textId="77777777" w:rsidR="00BF049C" w:rsidRPr="00CA2109" w:rsidRDefault="00BF049C" w:rsidP="005D758F">
            <w:pPr>
              <w:rPr>
                <w:rFonts w:eastAsia="Times New Roman" w:cs="Times New Roman"/>
              </w:rPr>
            </w:pPr>
            <w:r w:rsidRPr="00CA2109">
              <w:rPr>
                <w:rFonts w:eastAsia="Times New Roman" w:cs="Times New Roman"/>
              </w:rPr>
              <w:t>DF</w:t>
            </w:r>
          </w:p>
        </w:tc>
        <w:tc>
          <w:tcPr>
            <w:tcW w:w="0" w:type="auto"/>
            <w:tcBorders>
              <w:bottom w:val="single" w:sz="6" w:space="0" w:color="auto"/>
            </w:tcBorders>
            <w:vAlign w:val="center"/>
            <w:hideMark/>
          </w:tcPr>
          <w:p w14:paraId="7565F9F2" w14:textId="77777777" w:rsidR="00BF049C" w:rsidRPr="00CA2109" w:rsidRDefault="00BF049C" w:rsidP="005D758F">
            <w:pPr>
              <w:rPr>
                <w:rFonts w:eastAsia="Times New Roman" w:cs="Times New Roman"/>
              </w:rPr>
            </w:pPr>
            <w:r w:rsidRPr="00CA2109">
              <w:rPr>
                <w:rFonts w:eastAsia="Times New Roman" w:cs="Times New Roman"/>
              </w:rPr>
              <w:t>P</w:t>
            </w:r>
          </w:p>
        </w:tc>
        <w:tc>
          <w:tcPr>
            <w:tcW w:w="0" w:type="auto"/>
            <w:tcBorders>
              <w:bottom w:val="single" w:sz="6" w:space="0" w:color="auto"/>
            </w:tcBorders>
            <w:vAlign w:val="center"/>
            <w:hideMark/>
          </w:tcPr>
          <w:p w14:paraId="6432A6D5" w14:textId="77777777" w:rsidR="00BF049C" w:rsidRPr="00CA2109" w:rsidRDefault="00BF049C" w:rsidP="005D758F">
            <w:pPr>
              <w:rPr>
                <w:rFonts w:eastAsia="Times New Roman" w:cs="Times New Roman"/>
              </w:rPr>
            </w:pPr>
            <w:r w:rsidRPr="00CA2109">
              <w:rPr>
                <w:rFonts w:eastAsia="Times New Roman" w:cs="Times New Roman"/>
              </w:rPr>
              <w:t>CMIN/DF</w:t>
            </w:r>
          </w:p>
        </w:tc>
      </w:tr>
      <w:tr w:rsidR="00BF049C" w:rsidRPr="00CA2109" w14:paraId="4E15268B" w14:textId="77777777" w:rsidTr="00DC2092">
        <w:tc>
          <w:tcPr>
            <w:tcW w:w="0" w:type="auto"/>
            <w:tcBorders>
              <w:right w:val="single" w:sz="6" w:space="0" w:color="auto"/>
            </w:tcBorders>
            <w:vAlign w:val="center"/>
            <w:hideMark/>
          </w:tcPr>
          <w:p w14:paraId="0C9AFDFB" w14:textId="77777777" w:rsidR="00BF049C" w:rsidRPr="00CA2109" w:rsidRDefault="00BF049C" w:rsidP="005D758F">
            <w:pPr>
              <w:rPr>
                <w:rFonts w:eastAsia="Times New Roman" w:cs="Times New Roman"/>
              </w:rPr>
            </w:pPr>
            <w:r w:rsidRPr="00CA2109">
              <w:rPr>
                <w:rFonts w:eastAsia="Times New Roman" w:cs="Times New Roman"/>
              </w:rPr>
              <w:t>Default model</w:t>
            </w:r>
          </w:p>
        </w:tc>
        <w:tc>
          <w:tcPr>
            <w:tcW w:w="0" w:type="auto"/>
            <w:tcMar>
              <w:top w:w="15" w:type="dxa"/>
              <w:left w:w="140" w:type="dxa"/>
              <w:bottom w:w="15" w:type="dxa"/>
              <w:right w:w="140" w:type="dxa"/>
            </w:tcMar>
            <w:vAlign w:val="center"/>
            <w:hideMark/>
          </w:tcPr>
          <w:p w14:paraId="310E419A" w14:textId="77777777" w:rsidR="00BF049C" w:rsidRPr="00CA2109" w:rsidRDefault="00BF049C" w:rsidP="005D758F">
            <w:pPr>
              <w:rPr>
                <w:rFonts w:eastAsia="Times New Roman" w:cs="Times New Roman"/>
              </w:rPr>
            </w:pPr>
            <w:r w:rsidRPr="00CA2109">
              <w:rPr>
                <w:rFonts w:eastAsia="Times New Roman" w:cs="Times New Roman"/>
              </w:rPr>
              <w:t>29</w:t>
            </w:r>
          </w:p>
        </w:tc>
        <w:tc>
          <w:tcPr>
            <w:tcW w:w="0" w:type="auto"/>
            <w:tcMar>
              <w:top w:w="15" w:type="dxa"/>
              <w:left w:w="140" w:type="dxa"/>
              <w:bottom w:w="15" w:type="dxa"/>
              <w:right w:w="140" w:type="dxa"/>
            </w:tcMar>
            <w:vAlign w:val="center"/>
            <w:hideMark/>
          </w:tcPr>
          <w:p w14:paraId="0AF78C5D" w14:textId="77777777" w:rsidR="00BF049C" w:rsidRPr="00CA2109" w:rsidRDefault="00BF049C" w:rsidP="005D758F">
            <w:pPr>
              <w:rPr>
                <w:rFonts w:eastAsia="Times New Roman" w:cs="Times New Roman"/>
              </w:rPr>
            </w:pPr>
            <w:r w:rsidRPr="00CA2109">
              <w:rPr>
                <w:rFonts w:eastAsia="Times New Roman" w:cs="Times New Roman"/>
              </w:rPr>
              <w:t>124.109</w:t>
            </w:r>
          </w:p>
        </w:tc>
        <w:tc>
          <w:tcPr>
            <w:tcW w:w="0" w:type="auto"/>
            <w:tcMar>
              <w:top w:w="15" w:type="dxa"/>
              <w:left w:w="140" w:type="dxa"/>
              <w:bottom w:w="15" w:type="dxa"/>
              <w:right w:w="140" w:type="dxa"/>
            </w:tcMar>
            <w:vAlign w:val="center"/>
            <w:hideMark/>
          </w:tcPr>
          <w:p w14:paraId="55D06FF9" w14:textId="77777777" w:rsidR="00BF049C" w:rsidRPr="00CA2109" w:rsidRDefault="00BF049C" w:rsidP="005D758F">
            <w:pPr>
              <w:rPr>
                <w:rFonts w:eastAsia="Times New Roman" w:cs="Times New Roman"/>
              </w:rPr>
            </w:pPr>
            <w:r w:rsidRPr="00CA2109">
              <w:rPr>
                <w:rFonts w:eastAsia="Times New Roman" w:cs="Times New Roman"/>
              </w:rPr>
              <w:t>37</w:t>
            </w:r>
          </w:p>
        </w:tc>
        <w:tc>
          <w:tcPr>
            <w:tcW w:w="0" w:type="auto"/>
            <w:tcMar>
              <w:top w:w="15" w:type="dxa"/>
              <w:left w:w="140" w:type="dxa"/>
              <w:bottom w:w="15" w:type="dxa"/>
              <w:right w:w="140" w:type="dxa"/>
            </w:tcMar>
            <w:vAlign w:val="center"/>
            <w:hideMark/>
          </w:tcPr>
          <w:p w14:paraId="38649965" w14:textId="77777777" w:rsidR="00BF049C" w:rsidRPr="00CA2109" w:rsidRDefault="00BF049C" w:rsidP="005D758F">
            <w:pPr>
              <w:rPr>
                <w:rFonts w:eastAsia="Times New Roman" w:cs="Times New Roman"/>
              </w:rPr>
            </w:pPr>
            <w:r w:rsidRPr="00CA2109">
              <w:rPr>
                <w:rFonts w:eastAsia="Times New Roman" w:cs="Times New Roman"/>
              </w:rPr>
              <w:t>.000</w:t>
            </w:r>
          </w:p>
        </w:tc>
        <w:tc>
          <w:tcPr>
            <w:tcW w:w="0" w:type="auto"/>
            <w:tcMar>
              <w:top w:w="15" w:type="dxa"/>
              <w:left w:w="140" w:type="dxa"/>
              <w:bottom w:w="15" w:type="dxa"/>
              <w:right w:w="140" w:type="dxa"/>
            </w:tcMar>
            <w:vAlign w:val="center"/>
            <w:hideMark/>
          </w:tcPr>
          <w:p w14:paraId="065D8DCA" w14:textId="77777777" w:rsidR="00BF049C" w:rsidRPr="00CA2109" w:rsidRDefault="00BF049C" w:rsidP="005D758F">
            <w:pPr>
              <w:rPr>
                <w:rFonts w:eastAsia="Times New Roman" w:cs="Times New Roman"/>
              </w:rPr>
            </w:pPr>
            <w:r w:rsidRPr="00CA2109">
              <w:rPr>
                <w:rFonts w:eastAsia="Times New Roman" w:cs="Times New Roman"/>
              </w:rPr>
              <w:t>3.354</w:t>
            </w:r>
          </w:p>
        </w:tc>
      </w:tr>
      <w:tr w:rsidR="00BF049C" w:rsidRPr="00CA2109" w14:paraId="2FD12911" w14:textId="77777777" w:rsidTr="00DC2092">
        <w:tc>
          <w:tcPr>
            <w:tcW w:w="0" w:type="auto"/>
            <w:tcBorders>
              <w:right w:val="single" w:sz="6" w:space="0" w:color="auto"/>
            </w:tcBorders>
            <w:vAlign w:val="center"/>
            <w:hideMark/>
          </w:tcPr>
          <w:p w14:paraId="1C748A20" w14:textId="77777777" w:rsidR="00BF049C" w:rsidRPr="00CA2109" w:rsidRDefault="00BF049C" w:rsidP="005D758F">
            <w:pPr>
              <w:rPr>
                <w:rFonts w:eastAsia="Times New Roman" w:cs="Times New Roman"/>
              </w:rPr>
            </w:pPr>
            <w:r w:rsidRPr="00CA2109">
              <w:rPr>
                <w:rFonts w:eastAsia="Times New Roman" w:cs="Times New Roman"/>
              </w:rPr>
              <w:t>Saturated model</w:t>
            </w:r>
          </w:p>
        </w:tc>
        <w:tc>
          <w:tcPr>
            <w:tcW w:w="0" w:type="auto"/>
            <w:tcMar>
              <w:top w:w="15" w:type="dxa"/>
              <w:left w:w="140" w:type="dxa"/>
              <w:bottom w:w="15" w:type="dxa"/>
              <w:right w:w="140" w:type="dxa"/>
            </w:tcMar>
            <w:vAlign w:val="center"/>
            <w:hideMark/>
          </w:tcPr>
          <w:p w14:paraId="3DE3A91E" w14:textId="77777777" w:rsidR="00BF049C" w:rsidRPr="00CA2109" w:rsidRDefault="00BF049C" w:rsidP="005D758F">
            <w:pPr>
              <w:rPr>
                <w:rFonts w:eastAsia="Times New Roman" w:cs="Times New Roman"/>
              </w:rPr>
            </w:pPr>
            <w:r w:rsidRPr="00CA2109">
              <w:rPr>
                <w:rFonts w:eastAsia="Times New Roman" w:cs="Times New Roman"/>
              </w:rPr>
              <w:t>66</w:t>
            </w:r>
          </w:p>
        </w:tc>
        <w:tc>
          <w:tcPr>
            <w:tcW w:w="0" w:type="auto"/>
            <w:tcMar>
              <w:top w:w="15" w:type="dxa"/>
              <w:left w:w="140" w:type="dxa"/>
              <w:bottom w:w="15" w:type="dxa"/>
              <w:right w:w="140" w:type="dxa"/>
            </w:tcMar>
            <w:vAlign w:val="center"/>
            <w:hideMark/>
          </w:tcPr>
          <w:p w14:paraId="61DBC647" w14:textId="77777777" w:rsidR="00BF049C" w:rsidRPr="00CA2109" w:rsidRDefault="00BF049C" w:rsidP="005D758F">
            <w:pPr>
              <w:rPr>
                <w:rFonts w:eastAsia="Times New Roman" w:cs="Times New Roman"/>
              </w:rPr>
            </w:pPr>
            <w:r w:rsidRPr="00CA2109">
              <w:rPr>
                <w:rFonts w:eastAsia="Times New Roman" w:cs="Times New Roman"/>
              </w:rPr>
              <w:t>.000</w:t>
            </w:r>
          </w:p>
        </w:tc>
        <w:tc>
          <w:tcPr>
            <w:tcW w:w="0" w:type="auto"/>
            <w:tcMar>
              <w:top w:w="15" w:type="dxa"/>
              <w:left w:w="140" w:type="dxa"/>
              <w:bottom w:w="15" w:type="dxa"/>
              <w:right w:w="140" w:type="dxa"/>
            </w:tcMar>
            <w:vAlign w:val="center"/>
            <w:hideMark/>
          </w:tcPr>
          <w:p w14:paraId="47527E97" w14:textId="77777777" w:rsidR="00BF049C" w:rsidRPr="00CA2109" w:rsidRDefault="00BF049C" w:rsidP="005D758F">
            <w:pPr>
              <w:rPr>
                <w:rFonts w:eastAsia="Times New Roman" w:cs="Times New Roman"/>
              </w:rPr>
            </w:pPr>
            <w:r w:rsidRPr="00CA2109">
              <w:rPr>
                <w:rFonts w:eastAsia="Times New Roman" w:cs="Times New Roman"/>
              </w:rPr>
              <w:t>0</w:t>
            </w:r>
          </w:p>
        </w:tc>
        <w:tc>
          <w:tcPr>
            <w:tcW w:w="0" w:type="auto"/>
            <w:vAlign w:val="center"/>
            <w:hideMark/>
          </w:tcPr>
          <w:p w14:paraId="42CF36CE" w14:textId="77777777" w:rsidR="00BF049C" w:rsidRPr="00CA2109" w:rsidRDefault="00BF049C" w:rsidP="005D758F">
            <w:pPr>
              <w:rPr>
                <w:rFonts w:eastAsia="Times New Roman" w:cs="Times New Roman"/>
              </w:rPr>
            </w:pPr>
          </w:p>
        </w:tc>
        <w:tc>
          <w:tcPr>
            <w:tcW w:w="0" w:type="auto"/>
            <w:vAlign w:val="center"/>
            <w:hideMark/>
          </w:tcPr>
          <w:p w14:paraId="22764F69" w14:textId="77777777" w:rsidR="00BF049C" w:rsidRPr="00CA2109" w:rsidRDefault="00BF049C" w:rsidP="005D758F">
            <w:pPr>
              <w:rPr>
                <w:rFonts w:eastAsia="Times New Roman" w:cs="Times New Roman"/>
              </w:rPr>
            </w:pPr>
          </w:p>
        </w:tc>
      </w:tr>
      <w:tr w:rsidR="00BF049C" w:rsidRPr="00CA2109" w14:paraId="4D8B2CE9" w14:textId="77777777" w:rsidTr="00DC2092">
        <w:tc>
          <w:tcPr>
            <w:tcW w:w="0" w:type="auto"/>
            <w:tcBorders>
              <w:right w:val="single" w:sz="6" w:space="0" w:color="auto"/>
            </w:tcBorders>
            <w:vAlign w:val="center"/>
            <w:hideMark/>
          </w:tcPr>
          <w:p w14:paraId="06213451" w14:textId="77777777" w:rsidR="00BF049C" w:rsidRPr="00CA2109" w:rsidRDefault="00BF049C" w:rsidP="005D758F">
            <w:pPr>
              <w:rPr>
                <w:rFonts w:eastAsia="Times New Roman" w:cs="Times New Roman"/>
              </w:rPr>
            </w:pPr>
            <w:r w:rsidRPr="00CA2109">
              <w:rPr>
                <w:rFonts w:eastAsia="Times New Roman" w:cs="Times New Roman"/>
              </w:rPr>
              <w:t>Independence model</w:t>
            </w:r>
          </w:p>
        </w:tc>
        <w:tc>
          <w:tcPr>
            <w:tcW w:w="0" w:type="auto"/>
            <w:tcMar>
              <w:top w:w="15" w:type="dxa"/>
              <w:left w:w="140" w:type="dxa"/>
              <w:bottom w:w="15" w:type="dxa"/>
              <w:right w:w="140" w:type="dxa"/>
            </w:tcMar>
            <w:vAlign w:val="center"/>
            <w:hideMark/>
          </w:tcPr>
          <w:p w14:paraId="42E0B150" w14:textId="77777777" w:rsidR="00BF049C" w:rsidRPr="00CA2109" w:rsidRDefault="00BF049C" w:rsidP="005D758F">
            <w:pPr>
              <w:rPr>
                <w:rFonts w:eastAsia="Times New Roman" w:cs="Times New Roman"/>
              </w:rPr>
            </w:pPr>
            <w:r w:rsidRPr="00CA2109">
              <w:rPr>
                <w:rFonts w:eastAsia="Times New Roman" w:cs="Times New Roman"/>
              </w:rPr>
              <w:t>11</w:t>
            </w:r>
          </w:p>
        </w:tc>
        <w:tc>
          <w:tcPr>
            <w:tcW w:w="0" w:type="auto"/>
            <w:tcMar>
              <w:top w:w="15" w:type="dxa"/>
              <w:left w:w="140" w:type="dxa"/>
              <w:bottom w:w="15" w:type="dxa"/>
              <w:right w:w="140" w:type="dxa"/>
            </w:tcMar>
            <w:vAlign w:val="center"/>
            <w:hideMark/>
          </w:tcPr>
          <w:p w14:paraId="40FF1225" w14:textId="77777777" w:rsidR="00BF049C" w:rsidRPr="00CA2109" w:rsidRDefault="00BF049C" w:rsidP="005D758F">
            <w:pPr>
              <w:rPr>
                <w:rFonts w:eastAsia="Times New Roman" w:cs="Times New Roman"/>
              </w:rPr>
            </w:pPr>
            <w:r w:rsidRPr="00CA2109">
              <w:rPr>
                <w:rFonts w:eastAsia="Times New Roman" w:cs="Times New Roman"/>
              </w:rPr>
              <w:t>1250.273</w:t>
            </w:r>
          </w:p>
        </w:tc>
        <w:tc>
          <w:tcPr>
            <w:tcW w:w="0" w:type="auto"/>
            <w:tcMar>
              <w:top w:w="15" w:type="dxa"/>
              <w:left w:w="140" w:type="dxa"/>
              <w:bottom w:w="15" w:type="dxa"/>
              <w:right w:w="140" w:type="dxa"/>
            </w:tcMar>
            <w:vAlign w:val="center"/>
            <w:hideMark/>
          </w:tcPr>
          <w:p w14:paraId="1467E53E" w14:textId="77777777" w:rsidR="00BF049C" w:rsidRPr="00CA2109" w:rsidRDefault="00BF049C" w:rsidP="005D758F">
            <w:pPr>
              <w:rPr>
                <w:rFonts w:eastAsia="Times New Roman" w:cs="Times New Roman"/>
              </w:rPr>
            </w:pPr>
            <w:r w:rsidRPr="00CA2109">
              <w:rPr>
                <w:rFonts w:eastAsia="Times New Roman" w:cs="Times New Roman"/>
              </w:rPr>
              <w:t>55</w:t>
            </w:r>
          </w:p>
        </w:tc>
        <w:tc>
          <w:tcPr>
            <w:tcW w:w="0" w:type="auto"/>
            <w:tcMar>
              <w:top w:w="15" w:type="dxa"/>
              <w:left w:w="140" w:type="dxa"/>
              <w:bottom w:w="15" w:type="dxa"/>
              <w:right w:w="140" w:type="dxa"/>
            </w:tcMar>
            <w:vAlign w:val="center"/>
            <w:hideMark/>
          </w:tcPr>
          <w:p w14:paraId="70D24028" w14:textId="77777777" w:rsidR="00BF049C" w:rsidRPr="00CA2109" w:rsidRDefault="00BF049C" w:rsidP="005D758F">
            <w:pPr>
              <w:rPr>
                <w:rFonts w:eastAsia="Times New Roman" w:cs="Times New Roman"/>
              </w:rPr>
            </w:pPr>
            <w:r w:rsidRPr="00CA2109">
              <w:rPr>
                <w:rFonts w:eastAsia="Times New Roman" w:cs="Times New Roman"/>
              </w:rPr>
              <w:t>.000</w:t>
            </w:r>
          </w:p>
        </w:tc>
        <w:tc>
          <w:tcPr>
            <w:tcW w:w="0" w:type="auto"/>
            <w:tcMar>
              <w:top w:w="15" w:type="dxa"/>
              <w:left w:w="140" w:type="dxa"/>
              <w:bottom w:w="15" w:type="dxa"/>
              <w:right w:w="140" w:type="dxa"/>
            </w:tcMar>
            <w:vAlign w:val="center"/>
            <w:hideMark/>
          </w:tcPr>
          <w:p w14:paraId="4CF4270E" w14:textId="77777777" w:rsidR="00BF049C" w:rsidRPr="00CA2109" w:rsidRDefault="00BF049C" w:rsidP="005D758F">
            <w:pPr>
              <w:rPr>
                <w:rFonts w:eastAsia="Times New Roman" w:cs="Times New Roman"/>
              </w:rPr>
            </w:pPr>
            <w:r w:rsidRPr="00CA2109">
              <w:rPr>
                <w:rFonts w:eastAsia="Times New Roman" w:cs="Times New Roman"/>
              </w:rPr>
              <w:t>22.732</w:t>
            </w:r>
          </w:p>
        </w:tc>
      </w:tr>
    </w:tbl>
    <w:p w14:paraId="6F46C4E7" w14:textId="77777777" w:rsidR="00BF049C" w:rsidRPr="00CA2109" w:rsidRDefault="00BF049C" w:rsidP="005D758F">
      <w:r w:rsidRPr="00CA2109">
        <w:t>RMR, GFI</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820"/>
        <w:gridCol w:w="820"/>
        <w:gridCol w:w="700"/>
        <w:gridCol w:w="700"/>
      </w:tblGrid>
      <w:tr w:rsidR="00BF049C" w:rsidRPr="00CA2109" w14:paraId="3AF5CBD7" w14:textId="77777777" w:rsidTr="00DC2092">
        <w:trPr>
          <w:tblHeader/>
        </w:trPr>
        <w:tc>
          <w:tcPr>
            <w:tcW w:w="0" w:type="auto"/>
            <w:tcBorders>
              <w:bottom w:val="single" w:sz="6" w:space="0" w:color="auto"/>
              <w:right w:val="single" w:sz="6" w:space="0" w:color="auto"/>
            </w:tcBorders>
            <w:vAlign w:val="center"/>
            <w:hideMark/>
          </w:tcPr>
          <w:p w14:paraId="08FCBF18" w14:textId="77777777" w:rsidR="00BF049C" w:rsidRPr="00CA2109" w:rsidRDefault="00BF049C" w:rsidP="005D758F">
            <w:pPr>
              <w:rPr>
                <w:rFonts w:eastAsia="Times New Roman" w:cs="Times New Roman"/>
              </w:rPr>
            </w:pPr>
            <w:r w:rsidRPr="00CA2109">
              <w:rPr>
                <w:rFonts w:eastAsia="Times New Roman" w:cs="Times New Roman"/>
              </w:rPr>
              <w:t>Model</w:t>
            </w:r>
          </w:p>
        </w:tc>
        <w:tc>
          <w:tcPr>
            <w:tcW w:w="0" w:type="auto"/>
            <w:tcBorders>
              <w:bottom w:val="single" w:sz="6" w:space="0" w:color="auto"/>
            </w:tcBorders>
            <w:vAlign w:val="center"/>
            <w:hideMark/>
          </w:tcPr>
          <w:p w14:paraId="633BA1DB" w14:textId="77777777" w:rsidR="00BF049C" w:rsidRPr="00CA2109" w:rsidRDefault="00BF049C" w:rsidP="005D758F">
            <w:pPr>
              <w:rPr>
                <w:rFonts w:eastAsia="Times New Roman" w:cs="Times New Roman"/>
              </w:rPr>
            </w:pPr>
            <w:r w:rsidRPr="00CA2109">
              <w:rPr>
                <w:rFonts w:eastAsia="Times New Roman" w:cs="Times New Roman"/>
              </w:rPr>
              <w:t>RMR</w:t>
            </w:r>
          </w:p>
        </w:tc>
        <w:tc>
          <w:tcPr>
            <w:tcW w:w="0" w:type="auto"/>
            <w:tcBorders>
              <w:bottom w:val="single" w:sz="6" w:space="0" w:color="auto"/>
            </w:tcBorders>
            <w:vAlign w:val="center"/>
            <w:hideMark/>
          </w:tcPr>
          <w:p w14:paraId="01BD39DC" w14:textId="77777777" w:rsidR="00BF049C" w:rsidRPr="00CA2109" w:rsidRDefault="00BF049C" w:rsidP="005D758F">
            <w:pPr>
              <w:rPr>
                <w:rFonts w:eastAsia="Times New Roman" w:cs="Times New Roman"/>
              </w:rPr>
            </w:pPr>
            <w:r w:rsidRPr="00CA2109">
              <w:rPr>
                <w:rFonts w:eastAsia="Times New Roman" w:cs="Times New Roman"/>
              </w:rPr>
              <w:t>GFI</w:t>
            </w:r>
          </w:p>
        </w:tc>
        <w:tc>
          <w:tcPr>
            <w:tcW w:w="0" w:type="auto"/>
            <w:tcBorders>
              <w:bottom w:val="single" w:sz="6" w:space="0" w:color="auto"/>
            </w:tcBorders>
            <w:vAlign w:val="center"/>
            <w:hideMark/>
          </w:tcPr>
          <w:p w14:paraId="53616498" w14:textId="77777777" w:rsidR="00BF049C" w:rsidRPr="00CA2109" w:rsidRDefault="00BF049C" w:rsidP="005D758F">
            <w:pPr>
              <w:rPr>
                <w:rFonts w:eastAsia="Times New Roman" w:cs="Times New Roman"/>
              </w:rPr>
            </w:pPr>
            <w:r w:rsidRPr="00CA2109">
              <w:rPr>
                <w:rFonts w:eastAsia="Times New Roman" w:cs="Times New Roman"/>
              </w:rPr>
              <w:t>AGFI</w:t>
            </w:r>
          </w:p>
        </w:tc>
        <w:tc>
          <w:tcPr>
            <w:tcW w:w="0" w:type="auto"/>
            <w:tcBorders>
              <w:bottom w:val="single" w:sz="6" w:space="0" w:color="auto"/>
            </w:tcBorders>
            <w:vAlign w:val="center"/>
            <w:hideMark/>
          </w:tcPr>
          <w:p w14:paraId="5A5CF37C" w14:textId="77777777" w:rsidR="00BF049C" w:rsidRPr="00CA2109" w:rsidRDefault="00BF049C" w:rsidP="005D758F">
            <w:pPr>
              <w:rPr>
                <w:rFonts w:eastAsia="Times New Roman" w:cs="Times New Roman"/>
              </w:rPr>
            </w:pPr>
            <w:r w:rsidRPr="00CA2109">
              <w:rPr>
                <w:rFonts w:eastAsia="Times New Roman" w:cs="Times New Roman"/>
              </w:rPr>
              <w:t>PGFI</w:t>
            </w:r>
          </w:p>
        </w:tc>
      </w:tr>
      <w:tr w:rsidR="00BF049C" w:rsidRPr="00CA2109" w14:paraId="11BA251B" w14:textId="77777777" w:rsidTr="00DC2092">
        <w:tc>
          <w:tcPr>
            <w:tcW w:w="0" w:type="auto"/>
            <w:tcBorders>
              <w:right w:val="single" w:sz="6" w:space="0" w:color="auto"/>
            </w:tcBorders>
            <w:vAlign w:val="center"/>
            <w:hideMark/>
          </w:tcPr>
          <w:p w14:paraId="0299D140" w14:textId="77777777" w:rsidR="00BF049C" w:rsidRPr="00CA2109" w:rsidRDefault="00BF049C" w:rsidP="005D758F">
            <w:pPr>
              <w:rPr>
                <w:rFonts w:eastAsia="Times New Roman" w:cs="Times New Roman"/>
              </w:rPr>
            </w:pPr>
            <w:r w:rsidRPr="00CA2109">
              <w:rPr>
                <w:rFonts w:eastAsia="Times New Roman" w:cs="Times New Roman"/>
              </w:rPr>
              <w:t>Default model</w:t>
            </w:r>
          </w:p>
        </w:tc>
        <w:tc>
          <w:tcPr>
            <w:tcW w:w="0" w:type="auto"/>
            <w:tcMar>
              <w:top w:w="15" w:type="dxa"/>
              <w:left w:w="140" w:type="dxa"/>
              <w:bottom w:w="15" w:type="dxa"/>
              <w:right w:w="140" w:type="dxa"/>
            </w:tcMar>
            <w:vAlign w:val="center"/>
            <w:hideMark/>
          </w:tcPr>
          <w:p w14:paraId="61FD2511" w14:textId="77777777" w:rsidR="00BF049C" w:rsidRPr="00CA2109" w:rsidRDefault="00BF049C" w:rsidP="005D758F">
            <w:pPr>
              <w:rPr>
                <w:rFonts w:eastAsia="Times New Roman" w:cs="Times New Roman"/>
              </w:rPr>
            </w:pPr>
            <w:r w:rsidRPr="00CA2109">
              <w:rPr>
                <w:rFonts w:eastAsia="Times New Roman" w:cs="Times New Roman"/>
              </w:rPr>
              <w:t>.545</w:t>
            </w:r>
          </w:p>
        </w:tc>
        <w:tc>
          <w:tcPr>
            <w:tcW w:w="0" w:type="auto"/>
            <w:tcMar>
              <w:top w:w="15" w:type="dxa"/>
              <w:left w:w="140" w:type="dxa"/>
              <w:bottom w:w="15" w:type="dxa"/>
              <w:right w:w="140" w:type="dxa"/>
            </w:tcMar>
            <w:vAlign w:val="center"/>
            <w:hideMark/>
          </w:tcPr>
          <w:p w14:paraId="4783EC72" w14:textId="77777777" w:rsidR="00BF049C" w:rsidRPr="00CA2109" w:rsidRDefault="00BF049C" w:rsidP="005D758F">
            <w:pPr>
              <w:rPr>
                <w:rFonts w:eastAsia="Times New Roman" w:cs="Times New Roman"/>
              </w:rPr>
            </w:pPr>
            <w:r w:rsidRPr="00CA2109">
              <w:rPr>
                <w:rFonts w:eastAsia="Times New Roman" w:cs="Times New Roman"/>
              </w:rPr>
              <w:t>.929</w:t>
            </w:r>
          </w:p>
        </w:tc>
        <w:tc>
          <w:tcPr>
            <w:tcW w:w="0" w:type="auto"/>
            <w:tcMar>
              <w:top w:w="15" w:type="dxa"/>
              <w:left w:w="140" w:type="dxa"/>
              <w:bottom w:w="15" w:type="dxa"/>
              <w:right w:w="140" w:type="dxa"/>
            </w:tcMar>
            <w:vAlign w:val="center"/>
            <w:hideMark/>
          </w:tcPr>
          <w:p w14:paraId="2B12B824" w14:textId="77777777" w:rsidR="00BF049C" w:rsidRPr="00CA2109" w:rsidRDefault="00BF049C" w:rsidP="005D758F">
            <w:pPr>
              <w:rPr>
                <w:rFonts w:eastAsia="Times New Roman" w:cs="Times New Roman"/>
              </w:rPr>
            </w:pPr>
            <w:r w:rsidRPr="00CA2109">
              <w:rPr>
                <w:rFonts w:eastAsia="Times New Roman" w:cs="Times New Roman"/>
              </w:rPr>
              <w:t>.873</w:t>
            </w:r>
          </w:p>
        </w:tc>
        <w:tc>
          <w:tcPr>
            <w:tcW w:w="0" w:type="auto"/>
            <w:tcMar>
              <w:top w:w="15" w:type="dxa"/>
              <w:left w:w="140" w:type="dxa"/>
              <w:bottom w:w="15" w:type="dxa"/>
              <w:right w:w="140" w:type="dxa"/>
            </w:tcMar>
            <w:vAlign w:val="center"/>
            <w:hideMark/>
          </w:tcPr>
          <w:p w14:paraId="082F180B" w14:textId="77777777" w:rsidR="00BF049C" w:rsidRPr="00CA2109" w:rsidRDefault="00BF049C" w:rsidP="005D758F">
            <w:pPr>
              <w:rPr>
                <w:rFonts w:eastAsia="Times New Roman" w:cs="Times New Roman"/>
              </w:rPr>
            </w:pPr>
            <w:r w:rsidRPr="00CA2109">
              <w:rPr>
                <w:rFonts w:eastAsia="Times New Roman" w:cs="Times New Roman"/>
              </w:rPr>
              <w:t>.521</w:t>
            </w:r>
          </w:p>
        </w:tc>
      </w:tr>
      <w:tr w:rsidR="00BF049C" w:rsidRPr="00CA2109" w14:paraId="0C4D9568" w14:textId="77777777" w:rsidTr="00DC2092">
        <w:tc>
          <w:tcPr>
            <w:tcW w:w="0" w:type="auto"/>
            <w:tcBorders>
              <w:right w:val="single" w:sz="6" w:space="0" w:color="auto"/>
            </w:tcBorders>
            <w:vAlign w:val="center"/>
            <w:hideMark/>
          </w:tcPr>
          <w:p w14:paraId="2D2E3EBF" w14:textId="77777777" w:rsidR="00BF049C" w:rsidRPr="00CA2109" w:rsidRDefault="00BF049C" w:rsidP="005D758F">
            <w:pPr>
              <w:rPr>
                <w:rFonts w:eastAsia="Times New Roman" w:cs="Times New Roman"/>
              </w:rPr>
            </w:pPr>
            <w:r w:rsidRPr="00CA2109">
              <w:rPr>
                <w:rFonts w:eastAsia="Times New Roman" w:cs="Times New Roman"/>
              </w:rPr>
              <w:t>Saturated model</w:t>
            </w:r>
          </w:p>
        </w:tc>
        <w:tc>
          <w:tcPr>
            <w:tcW w:w="0" w:type="auto"/>
            <w:tcMar>
              <w:top w:w="15" w:type="dxa"/>
              <w:left w:w="140" w:type="dxa"/>
              <w:bottom w:w="15" w:type="dxa"/>
              <w:right w:w="140" w:type="dxa"/>
            </w:tcMar>
            <w:vAlign w:val="center"/>
            <w:hideMark/>
          </w:tcPr>
          <w:p w14:paraId="6229F93B" w14:textId="77777777" w:rsidR="00BF049C" w:rsidRPr="00CA2109" w:rsidRDefault="00BF049C" w:rsidP="005D758F">
            <w:pPr>
              <w:rPr>
                <w:rFonts w:eastAsia="Times New Roman" w:cs="Times New Roman"/>
              </w:rPr>
            </w:pPr>
            <w:r w:rsidRPr="00CA2109">
              <w:rPr>
                <w:rFonts w:eastAsia="Times New Roman" w:cs="Times New Roman"/>
              </w:rPr>
              <w:t>.000</w:t>
            </w:r>
          </w:p>
        </w:tc>
        <w:tc>
          <w:tcPr>
            <w:tcW w:w="0" w:type="auto"/>
            <w:tcMar>
              <w:top w:w="15" w:type="dxa"/>
              <w:left w:w="140" w:type="dxa"/>
              <w:bottom w:w="15" w:type="dxa"/>
              <w:right w:w="140" w:type="dxa"/>
            </w:tcMar>
            <w:vAlign w:val="center"/>
            <w:hideMark/>
          </w:tcPr>
          <w:p w14:paraId="7F4B3016" w14:textId="77777777" w:rsidR="00BF049C" w:rsidRPr="00CA2109" w:rsidRDefault="00BF049C" w:rsidP="005D758F">
            <w:pPr>
              <w:rPr>
                <w:rFonts w:eastAsia="Times New Roman" w:cs="Times New Roman"/>
              </w:rPr>
            </w:pPr>
            <w:r w:rsidRPr="00CA2109">
              <w:rPr>
                <w:rFonts w:eastAsia="Times New Roman" w:cs="Times New Roman"/>
              </w:rPr>
              <w:t>1.000</w:t>
            </w:r>
          </w:p>
        </w:tc>
        <w:tc>
          <w:tcPr>
            <w:tcW w:w="0" w:type="auto"/>
            <w:tcMar>
              <w:top w:w="15" w:type="dxa"/>
              <w:left w:w="140" w:type="dxa"/>
              <w:bottom w:w="15" w:type="dxa"/>
              <w:right w:w="140" w:type="dxa"/>
            </w:tcMar>
            <w:vAlign w:val="center"/>
            <w:hideMark/>
          </w:tcPr>
          <w:p w14:paraId="0280AC2A" w14:textId="77777777" w:rsidR="00BF049C" w:rsidRPr="00CA2109" w:rsidRDefault="00BF049C" w:rsidP="005D758F">
            <w:pPr>
              <w:rPr>
                <w:rFonts w:eastAsia="Times New Roman" w:cs="Times New Roman"/>
              </w:rPr>
            </w:pPr>
          </w:p>
        </w:tc>
        <w:tc>
          <w:tcPr>
            <w:tcW w:w="0" w:type="auto"/>
            <w:tcMar>
              <w:top w:w="15" w:type="dxa"/>
              <w:left w:w="140" w:type="dxa"/>
              <w:bottom w:w="15" w:type="dxa"/>
              <w:right w:w="140" w:type="dxa"/>
            </w:tcMar>
            <w:vAlign w:val="center"/>
            <w:hideMark/>
          </w:tcPr>
          <w:p w14:paraId="1D597797" w14:textId="77777777" w:rsidR="00BF049C" w:rsidRPr="00CA2109" w:rsidRDefault="00BF049C" w:rsidP="005D758F">
            <w:pPr>
              <w:rPr>
                <w:rFonts w:eastAsia="Times New Roman" w:cs="Times New Roman"/>
              </w:rPr>
            </w:pPr>
          </w:p>
        </w:tc>
      </w:tr>
      <w:tr w:rsidR="00BF049C" w:rsidRPr="00CA2109" w14:paraId="5B37207C" w14:textId="77777777" w:rsidTr="00DC2092">
        <w:tc>
          <w:tcPr>
            <w:tcW w:w="0" w:type="auto"/>
            <w:tcBorders>
              <w:right w:val="single" w:sz="6" w:space="0" w:color="auto"/>
            </w:tcBorders>
            <w:vAlign w:val="center"/>
            <w:hideMark/>
          </w:tcPr>
          <w:p w14:paraId="17696E15" w14:textId="77777777" w:rsidR="00BF049C" w:rsidRPr="00CA2109" w:rsidRDefault="00BF049C" w:rsidP="005D758F">
            <w:pPr>
              <w:rPr>
                <w:rFonts w:eastAsia="Times New Roman" w:cs="Times New Roman"/>
              </w:rPr>
            </w:pPr>
            <w:r w:rsidRPr="00CA2109">
              <w:rPr>
                <w:rFonts w:eastAsia="Times New Roman" w:cs="Times New Roman"/>
              </w:rPr>
              <w:t>Independence model</w:t>
            </w:r>
          </w:p>
        </w:tc>
        <w:tc>
          <w:tcPr>
            <w:tcW w:w="0" w:type="auto"/>
            <w:tcMar>
              <w:top w:w="15" w:type="dxa"/>
              <w:left w:w="140" w:type="dxa"/>
              <w:bottom w:w="15" w:type="dxa"/>
              <w:right w:w="140" w:type="dxa"/>
            </w:tcMar>
            <w:vAlign w:val="center"/>
            <w:hideMark/>
          </w:tcPr>
          <w:p w14:paraId="42B0D10E" w14:textId="77777777" w:rsidR="00BF049C" w:rsidRPr="00CA2109" w:rsidRDefault="00BF049C" w:rsidP="005D758F">
            <w:pPr>
              <w:rPr>
                <w:rFonts w:eastAsia="Times New Roman" w:cs="Times New Roman"/>
              </w:rPr>
            </w:pPr>
            <w:r w:rsidRPr="00CA2109">
              <w:rPr>
                <w:rFonts w:eastAsia="Times New Roman" w:cs="Times New Roman"/>
              </w:rPr>
              <w:t>2.501</w:t>
            </w:r>
          </w:p>
        </w:tc>
        <w:tc>
          <w:tcPr>
            <w:tcW w:w="0" w:type="auto"/>
            <w:tcMar>
              <w:top w:w="15" w:type="dxa"/>
              <w:left w:w="140" w:type="dxa"/>
              <w:bottom w:w="15" w:type="dxa"/>
              <w:right w:w="140" w:type="dxa"/>
            </w:tcMar>
            <w:vAlign w:val="center"/>
            <w:hideMark/>
          </w:tcPr>
          <w:p w14:paraId="1450CD1F" w14:textId="77777777" w:rsidR="00BF049C" w:rsidRPr="00CA2109" w:rsidRDefault="00BF049C" w:rsidP="005D758F">
            <w:pPr>
              <w:rPr>
                <w:rFonts w:eastAsia="Times New Roman" w:cs="Times New Roman"/>
              </w:rPr>
            </w:pPr>
            <w:r w:rsidRPr="00CA2109">
              <w:rPr>
                <w:rFonts w:eastAsia="Times New Roman" w:cs="Times New Roman"/>
              </w:rPr>
              <w:t>.522</w:t>
            </w:r>
          </w:p>
        </w:tc>
        <w:tc>
          <w:tcPr>
            <w:tcW w:w="0" w:type="auto"/>
            <w:tcMar>
              <w:top w:w="15" w:type="dxa"/>
              <w:left w:w="140" w:type="dxa"/>
              <w:bottom w:w="15" w:type="dxa"/>
              <w:right w:w="140" w:type="dxa"/>
            </w:tcMar>
            <w:vAlign w:val="center"/>
            <w:hideMark/>
          </w:tcPr>
          <w:p w14:paraId="7AD9D93A" w14:textId="77777777" w:rsidR="00BF049C" w:rsidRPr="00CA2109" w:rsidRDefault="00BF049C" w:rsidP="005D758F">
            <w:pPr>
              <w:rPr>
                <w:rFonts w:eastAsia="Times New Roman" w:cs="Times New Roman"/>
              </w:rPr>
            </w:pPr>
            <w:r w:rsidRPr="00CA2109">
              <w:rPr>
                <w:rFonts w:eastAsia="Times New Roman" w:cs="Times New Roman"/>
              </w:rPr>
              <w:t>.427</w:t>
            </w:r>
          </w:p>
        </w:tc>
        <w:tc>
          <w:tcPr>
            <w:tcW w:w="0" w:type="auto"/>
            <w:tcMar>
              <w:top w:w="15" w:type="dxa"/>
              <w:left w:w="140" w:type="dxa"/>
              <w:bottom w:w="15" w:type="dxa"/>
              <w:right w:w="140" w:type="dxa"/>
            </w:tcMar>
            <w:vAlign w:val="center"/>
            <w:hideMark/>
          </w:tcPr>
          <w:p w14:paraId="126F8467" w14:textId="77777777" w:rsidR="00BF049C" w:rsidRPr="00CA2109" w:rsidRDefault="00BF049C" w:rsidP="005D758F">
            <w:pPr>
              <w:rPr>
                <w:rFonts w:eastAsia="Times New Roman" w:cs="Times New Roman"/>
              </w:rPr>
            </w:pPr>
            <w:r w:rsidRPr="00CA2109">
              <w:rPr>
                <w:rFonts w:eastAsia="Times New Roman" w:cs="Times New Roman"/>
              </w:rPr>
              <w:t>.435</w:t>
            </w:r>
          </w:p>
        </w:tc>
      </w:tr>
    </w:tbl>
    <w:p w14:paraId="6CE6104F" w14:textId="77777777" w:rsidR="00BF049C" w:rsidRPr="00CA2109" w:rsidRDefault="00BF049C" w:rsidP="005D758F">
      <w:r w:rsidRPr="00CA2109">
        <w:t>Baseline Comparisons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820"/>
        <w:gridCol w:w="700"/>
        <w:gridCol w:w="820"/>
        <w:gridCol w:w="700"/>
        <w:gridCol w:w="820"/>
      </w:tblGrid>
      <w:tr w:rsidR="00BF049C" w:rsidRPr="00CA2109" w14:paraId="6E778B78" w14:textId="77777777" w:rsidTr="00DC2092">
        <w:trPr>
          <w:tblHeader/>
        </w:trPr>
        <w:tc>
          <w:tcPr>
            <w:tcW w:w="0" w:type="auto"/>
            <w:tcBorders>
              <w:bottom w:val="single" w:sz="6" w:space="0" w:color="auto"/>
              <w:right w:val="single" w:sz="6" w:space="0" w:color="auto"/>
            </w:tcBorders>
            <w:vAlign w:val="center"/>
            <w:hideMark/>
          </w:tcPr>
          <w:p w14:paraId="510C89AE" w14:textId="77777777" w:rsidR="00BF049C" w:rsidRPr="00CA2109" w:rsidRDefault="00BF049C" w:rsidP="005D758F">
            <w:pPr>
              <w:rPr>
                <w:rFonts w:eastAsia="Times New Roman" w:cs="Times New Roman"/>
              </w:rPr>
            </w:pPr>
            <w:r w:rsidRPr="00CA2109">
              <w:rPr>
                <w:rFonts w:eastAsia="Times New Roman" w:cs="Times New Roman"/>
              </w:rPr>
              <w:t>Model</w:t>
            </w:r>
          </w:p>
        </w:tc>
        <w:tc>
          <w:tcPr>
            <w:tcW w:w="0" w:type="auto"/>
            <w:tcBorders>
              <w:bottom w:val="single" w:sz="6" w:space="0" w:color="auto"/>
            </w:tcBorders>
            <w:vAlign w:val="center"/>
            <w:hideMark/>
          </w:tcPr>
          <w:p w14:paraId="690AB01A" w14:textId="77777777" w:rsidR="00BF049C" w:rsidRPr="00CA2109" w:rsidRDefault="00BF049C" w:rsidP="005D758F">
            <w:pPr>
              <w:rPr>
                <w:rFonts w:eastAsia="Times New Roman" w:cs="Times New Roman"/>
              </w:rPr>
            </w:pPr>
            <w:r w:rsidRPr="00CA2109">
              <w:rPr>
                <w:rFonts w:eastAsia="Times New Roman" w:cs="Times New Roman"/>
              </w:rPr>
              <w:t>NFI</w:t>
            </w:r>
            <w:r w:rsidRPr="00CA2109">
              <w:rPr>
                <w:rFonts w:eastAsia="Times New Roman" w:cs="Times New Roman"/>
              </w:rPr>
              <w:br/>
              <w:t>Delta1</w:t>
            </w:r>
          </w:p>
        </w:tc>
        <w:tc>
          <w:tcPr>
            <w:tcW w:w="0" w:type="auto"/>
            <w:tcBorders>
              <w:bottom w:val="single" w:sz="6" w:space="0" w:color="auto"/>
            </w:tcBorders>
            <w:vAlign w:val="center"/>
            <w:hideMark/>
          </w:tcPr>
          <w:p w14:paraId="5A12B1C1" w14:textId="77777777" w:rsidR="00BF049C" w:rsidRPr="00CA2109" w:rsidRDefault="00BF049C" w:rsidP="005D758F">
            <w:pPr>
              <w:rPr>
                <w:rFonts w:eastAsia="Times New Roman" w:cs="Times New Roman"/>
              </w:rPr>
            </w:pPr>
            <w:r w:rsidRPr="00CA2109">
              <w:rPr>
                <w:rFonts w:eastAsia="Times New Roman" w:cs="Times New Roman"/>
              </w:rPr>
              <w:t>RFI</w:t>
            </w:r>
            <w:r w:rsidRPr="00CA2109">
              <w:rPr>
                <w:rFonts w:eastAsia="Times New Roman" w:cs="Times New Roman"/>
              </w:rPr>
              <w:br/>
              <w:t>rho1</w:t>
            </w:r>
          </w:p>
        </w:tc>
        <w:tc>
          <w:tcPr>
            <w:tcW w:w="0" w:type="auto"/>
            <w:tcBorders>
              <w:bottom w:val="single" w:sz="6" w:space="0" w:color="auto"/>
            </w:tcBorders>
            <w:vAlign w:val="center"/>
            <w:hideMark/>
          </w:tcPr>
          <w:p w14:paraId="1A3A30ED" w14:textId="77777777" w:rsidR="00BF049C" w:rsidRPr="00CA2109" w:rsidRDefault="00BF049C" w:rsidP="005D758F">
            <w:pPr>
              <w:rPr>
                <w:rFonts w:eastAsia="Times New Roman" w:cs="Times New Roman"/>
              </w:rPr>
            </w:pPr>
            <w:r w:rsidRPr="00CA2109">
              <w:rPr>
                <w:rFonts w:eastAsia="Times New Roman" w:cs="Times New Roman"/>
              </w:rPr>
              <w:t>IFI</w:t>
            </w:r>
            <w:r w:rsidRPr="00CA2109">
              <w:rPr>
                <w:rFonts w:eastAsia="Times New Roman" w:cs="Times New Roman"/>
              </w:rPr>
              <w:br/>
              <w:t>Delta2</w:t>
            </w:r>
          </w:p>
        </w:tc>
        <w:tc>
          <w:tcPr>
            <w:tcW w:w="0" w:type="auto"/>
            <w:tcBorders>
              <w:bottom w:val="single" w:sz="6" w:space="0" w:color="auto"/>
            </w:tcBorders>
            <w:vAlign w:val="center"/>
            <w:hideMark/>
          </w:tcPr>
          <w:p w14:paraId="4573B895" w14:textId="77777777" w:rsidR="00BF049C" w:rsidRPr="00CA2109" w:rsidRDefault="00BF049C" w:rsidP="005D758F">
            <w:pPr>
              <w:rPr>
                <w:rFonts w:eastAsia="Times New Roman" w:cs="Times New Roman"/>
              </w:rPr>
            </w:pPr>
            <w:r w:rsidRPr="00CA2109">
              <w:rPr>
                <w:rFonts w:eastAsia="Times New Roman" w:cs="Times New Roman"/>
              </w:rPr>
              <w:t>TLI</w:t>
            </w:r>
            <w:r w:rsidRPr="00CA2109">
              <w:rPr>
                <w:rFonts w:eastAsia="Times New Roman" w:cs="Times New Roman"/>
              </w:rPr>
              <w:br/>
              <w:t>rho2</w:t>
            </w:r>
          </w:p>
        </w:tc>
        <w:tc>
          <w:tcPr>
            <w:tcW w:w="0" w:type="auto"/>
            <w:tcBorders>
              <w:bottom w:val="single" w:sz="6" w:space="0" w:color="auto"/>
            </w:tcBorders>
            <w:vAlign w:val="center"/>
            <w:hideMark/>
          </w:tcPr>
          <w:p w14:paraId="037D06B9" w14:textId="77777777" w:rsidR="00BF049C" w:rsidRPr="00CA2109" w:rsidRDefault="00BF049C" w:rsidP="005D758F">
            <w:pPr>
              <w:rPr>
                <w:rFonts w:eastAsia="Times New Roman" w:cs="Times New Roman"/>
              </w:rPr>
            </w:pPr>
            <w:r w:rsidRPr="00CA2109">
              <w:rPr>
                <w:rFonts w:eastAsia="Times New Roman" w:cs="Times New Roman"/>
              </w:rPr>
              <w:t>CFI</w:t>
            </w:r>
          </w:p>
        </w:tc>
      </w:tr>
      <w:tr w:rsidR="00BF049C" w:rsidRPr="00CA2109" w14:paraId="7A94D9A5" w14:textId="77777777" w:rsidTr="00DC2092">
        <w:tc>
          <w:tcPr>
            <w:tcW w:w="0" w:type="auto"/>
            <w:tcBorders>
              <w:right w:val="single" w:sz="6" w:space="0" w:color="auto"/>
            </w:tcBorders>
            <w:vAlign w:val="center"/>
            <w:hideMark/>
          </w:tcPr>
          <w:p w14:paraId="7B2E777F" w14:textId="77777777" w:rsidR="00BF049C" w:rsidRPr="00CA2109" w:rsidRDefault="00BF049C" w:rsidP="005D758F">
            <w:pPr>
              <w:rPr>
                <w:rFonts w:eastAsia="Times New Roman" w:cs="Times New Roman"/>
              </w:rPr>
            </w:pPr>
            <w:r w:rsidRPr="00CA2109">
              <w:rPr>
                <w:rFonts w:eastAsia="Times New Roman" w:cs="Times New Roman"/>
              </w:rPr>
              <w:t>Default model</w:t>
            </w:r>
          </w:p>
        </w:tc>
        <w:tc>
          <w:tcPr>
            <w:tcW w:w="0" w:type="auto"/>
            <w:tcMar>
              <w:top w:w="15" w:type="dxa"/>
              <w:left w:w="140" w:type="dxa"/>
              <w:bottom w:w="15" w:type="dxa"/>
              <w:right w:w="140" w:type="dxa"/>
            </w:tcMar>
            <w:vAlign w:val="center"/>
            <w:hideMark/>
          </w:tcPr>
          <w:p w14:paraId="40AB3B8C" w14:textId="77777777" w:rsidR="00BF049C" w:rsidRPr="00CA2109" w:rsidRDefault="00BF049C" w:rsidP="005D758F">
            <w:pPr>
              <w:rPr>
                <w:rFonts w:eastAsia="Times New Roman" w:cs="Times New Roman"/>
              </w:rPr>
            </w:pPr>
            <w:r w:rsidRPr="00CA2109">
              <w:rPr>
                <w:rFonts w:eastAsia="Times New Roman" w:cs="Times New Roman"/>
              </w:rPr>
              <w:t>.901</w:t>
            </w:r>
          </w:p>
        </w:tc>
        <w:tc>
          <w:tcPr>
            <w:tcW w:w="0" w:type="auto"/>
            <w:tcMar>
              <w:top w:w="15" w:type="dxa"/>
              <w:left w:w="140" w:type="dxa"/>
              <w:bottom w:w="15" w:type="dxa"/>
              <w:right w:w="140" w:type="dxa"/>
            </w:tcMar>
            <w:vAlign w:val="center"/>
            <w:hideMark/>
          </w:tcPr>
          <w:p w14:paraId="04183FCE" w14:textId="77777777" w:rsidR="00BF049C" w:rsidRPr="00CA2109" w:rsidRDefault="00BF049C" w:rsidP="005D758F">
            <w:pPr>
              <w:rPr>
                <w:rFonts w:eastAsia="Times New Roman" w:cs="Times New Roman"/>
              </w:rPr>
            </w:pPr>
            <w:r w:rsidRPr="00CA2109">
              <w:rPr>
                <w:rFonts w:eastAsia="Times New Roman" w:cs="Times New Roman"/>
              </w:rPr>
              <w:t>.852</w:t>
            </w:r>
          </w:p>
        </w:tc>
        <w:tc>
          <w:tcPr>
            <w:tcW w:w="0" w:type="auto"/>
            <w:tcMar>
              <w:top w:w="15" w:type="dxa"/>
              <w:left w:w="140" w:type="dxa"/>
              <w:bottom w:w="15" w:type="dxa"/>
              <w:right w:w="140" w:type="dxa"/>
            </w:tcMar>
            <w:vAlign w:val="center"/>
            <w:hideMark/>
          </w:tcPr>
          <w:p w14:paraId="3154826D" w14:textId="77777777" w:rsidR="00BF049C" w:rsidRPr="00CA2109" w:rsidRDefault="00BF049C" w:rsidP="005D758F">
            <w:pPr>
              <w:rPr>
                <w:rFonts w:eastAsia="Times New Roman" w:cs="Times New Roman"/>
              </w:rPr>
            </w:pPr>
            <w:r w:rsidRPr="00CA2109">
              <w:rPr>
                <w:rFonts w:eastAsia="Times New Roman" w:cs="Times New Roman"/>
              </w:rPr>
              <w:t>.928</w:t>
            </w:r>
          </w:p>
        </w:tc>
        <w:tc>
          <w:tcPr>
            <w:tcW w:w="0" w:type="auto"/>
            <w:tcMar>
              <w:top w:w="15" w:type="dxa"/>
              <w:left w:w="140" w:type="dxa"/>
              <w:bottom w:w="15" w:type="dxa"/>
              <w:right w:w="140" w:type="dxa"/>
            </w:tcMar>
            <w:vAlign w:val="center"/>
            <w:hideMark/>
          </w:tcPr>
          <w:p w14:paraId="121C591B" w14:textId="77777777" w:rsidR="00BF049C" w:rsidRPr="00CA2109" w:rsidRDefault="00BF049C" w:rsidP="005D758F">
            <w:pPr>
              <w:rPr>
                <w:rFonts w:eastAsia="Times New Roman" w:cs="Times New Roman"/>
              </w:rPr>
            </w:pPr>
            <w:r w:rsidRPr="00CA2109">
              <w:rPr>
                <w:rFonts w:eastAsia="Times New Roman" w:cs="Times New Roman"/>
              </w:rPr>
              <w:t>.892</w:t>
            </w:r>
          </w:p>
        </w:tc>
        <w:tc>
          <w:tcPr>
            <w:tcW w:w="0" w:type="auto"/>
            <w:tcMar>
              <w:top w:w="15" w:type="dxa"/>
              <w:left w:w="140" w:type="dxa"/>
              <w:bottom w:w="15" w:type="dxa"/>
              <w:right w:w="140" w:type="dxa"/>
            </w:tcMar>
            <w:vAlign w:val="center"/>
            <w:hideMark/>
          </w:tcPr>
          <w:p w14:paraId="64931B8D" w14:textId="77777777" w:rsidR="00BF049C" w:rsidRPr="00CA2109" w:rsidRDefault="00BF049C" w:rsidP="005D758F">
            <w:pPr>
              <w:rPr>
                <w:rFonts w:eastAsia="Times New Roman" w:cs="Times New Roman"/>
              </w:rPr>
            </w:pPr>
            <w:r w:rsidRPr="00CA2109">
              <w:rPr>
                <w:rFonts w:eastAsia="Times New Roman" w:cs="Times New Roman"/>
              </w:rPr>
              <w:t>.927</w:t>
            </w:r>
          </w:p>
        </w:tc>
      </w:tr>
      <w:tr w:rsidR="00BF049C" w:rsidRPr="00CA2109" w14:paraId="664F206D" w14:textId="77777777" w:rsidTr="00DC2092">
        <w:tc>
          <w:tcPr>
            <w:tcW w:w="0" w:type="auto"/>
            <w:tcBorders>
              <w:right w:val="single" w:sz="6" w:space="0" w:color="auto"/>
            </w:tcBorders>
            <w:vAlign w:val="center"/>
            <w:hideMark/>
          </w:tcPr>
          <w:p w14:paraId="3B6E7E96" w14:textId="77777777" w:rsidR="00BF049C" w:rsidRPr="00CA2109" w:rsidRDefault="00BF049C" w:rsidP="005D758F">
            <w:pPr>
              <w:rPr>
                <w:rFonts w:eastAsia="Times New Roman" w:cs="Times New Roman"/>
              </w:rPr>
            </w:pPr>
            <w:r w:rsidRPr="00CA2109">
              <w:rPr>
                <w:rFonts w:eastAsia="Times New Roman" w:cs="Times New Roman"/>
              </w:rPr>
              <w:t>Saturated model</w:t>
            </w:r>
          </w:p>
        </w:tc>
        <w:tc>
          <w:tcPr>
            <w:tcW w:w="0" w:type="auto"/>
            <w:tcMar>
              <w:top w:w="15" w:type="dxa"/>
              <w:left w:w="140" w:type="dxa"/>
              <w:bottom w:w="15" w:type="dxa"/>
              <w:right w:w="140" w:type="dxa"/>
            </w:tcMar>
            <w:vAlign w:val="center"/>
            <w:hideMark/>
          </w:tcPr>
          <w:p w14:paraId="18FB0CD9" w14:textId="77777777" w:rsidR="00BF049C" w:rsidRPr="00CA2109" w:rsidRDefault="00BF049C" w:rsidP="005D758F">
            <w:pPr>
              <w:rPr>
                <w:rFonts w:eastAsia="Times New Roman" w:cs="Times New Roman"/>
              </w:rPr>
            </w:pPr>
            <w:r w:rsidRPr="00CA2109">
              <w:rPr>
                <w:rFonts w:eastAsia="Times New Roman" w:cs="Times New Roman"/>
              </w:rPr>
              <w:t>1.000</w:t>
            </w:r>
          </w:p>
        </w:tc>
        <w:tc>
          <w:tcPr>
            <w:tcW w:w="0" w:type="auto"/>
            <w:tcMar>
              <w:top w:w="15" w:type="dxa"/>
              <w:left w:w="140" w:type="dxa"/>
              <w:bottom w:w="15" w:type="dxa"/>
              <w:right w:w="140" w:type="dxa"/>
            </w:tcMar>
            <w:vAlign w:val="center"/>
            <w:hideMark/>
          </w:tcPr>
          <w:p w14:paraId="722897D4" w14:textId="77777777" w:rsidR="00BF049C" w:rsidRPr="00CA2109" w:rsidRDefault="00BF049C" w:rsidP="005D758F">
            <w:pPr>
              <w:rPr>
                <w:rFonts w:eastAsia="Times New Roman" w:cs="Times New Roman"/>
              </w:rPr>
            </w:pPr>
          </w:p>
        </w:tc>
        <w:tc>
          <w:tcPr>
            <w:tcW w:w="0" w:type="auto"/>
            <w:tcMar>
              <w:top w:w="15" w:type="dxa"/>
              <w:left w:w="140" w:type="dxa"/>
              <w:bottom w:w="15" w:type="dxa"/>
              <w:right w:w="140" w:type="dxa"/>
            </w:tcMar>
            <w:vAlign w:val="center"/>
            <w:hideMark/>
          </w:tcPr>
          <w:p w14:paraId="1A55864C" w14:textId="77777777" w:rsidR="00BF049C" w:rsidRPr="00CA2109" w:rsidRDefault="00BF049C" w:rsidP="005D758F">
            <w:pPr>
              <w:rPr>
                <w:rFonts w:eastAsia="Times New Roman" w:cs="Times New Roman"/>
              </w:rPr>
            </w:pPr>
            <w:r w:rsidRPr="00CA2109">
              <w:rPr>
                <w:rFonts w:eastAsia="Times New Roman" w:cs="Times New Roman"/>
              </w:rPr>
              <w:t>1.000</w:t>
            </w:r>
          </w:p>
        </w:tc>
        <w:tc>
          <w:tcPr>
            <w:tcW w:w="0" w:type="auto"/>
            <w:tcMar>
              <w:top w:w="15" w:type="dxa"/>
              <w:left w:w="140" w:type="dxa"/>
              <w:bottom w:w="15" w:type="dxa"/>
              <w:right w:w="140" w:type="dxa"/>
            </w:tcMar>
            <w:vAlign w:val="center"/>
            <w:hideMark/>
          </w:tcPr>
          <w:p w14:paraId="5E0DC2D6" w14:textId="77777777" w:rsidR="00BF049C" w:rsidRPr="00CA2109" w:rsidRDefault="00BF049C" w:rsidP="005D758F">
            <w:pPr>
              <w:rPr>
                <w:rFonts w:eastAsia="Times New Roman" w:cs="Times New Roman"/>
              </w:rPr>
            </w:pPr>
          </w:p>
        </w:tc>
        <w:tc>
          <w:tcPr>
            <w:tcW w:w="0" w:type="auto"/>
            <w:tcMar>
              <w:top w:w="15" w:type="dxa"/>
              <w:left w:w="140" w:type="dxa"/>
              <w:bottom w:w="15" w:type="dxa"/>
              <w:right w:w="140" w:type="dxa"/>
            </w:tcMar>
            <w:vAlign w:val="center"/>
            <w:hideMark/>
          </w:tcPr>
          <w:p w14:paraId="50F8728B" w14:textId="77777777" w:rsidR="00BF049C" w:rsidRPr="00CA2109" w:rsidRDefault="00BF049C" w:rsidP="005D758F">
            <w:pPr>
              <w:rPr>
                <w:rFonts w:eastAsia="Times New Roman" w:cs="Times New Roman"/>
              </w:rPr>
            </w:pPr>
            <w:r w:rsidRPr="00CA2109">
              <w:rPr>
                <w:rFonts w:eastAsia="Times New Roman" w:cs="Times New Roman"/>
              </w:rPr>
              <w:t>1.000</w:t>
            </w:r>
          </w:p>
        </w:tc>
      </w:tr>
      <w:tr w:rsidR="00BF049C" w:rsidRPr="00CA2109" w14:paraId="428CAA28" w14:textId="77777777" w:rsidTr="00DC2092">
        <w:tc>
          <w:tcPr>
            <w:tcW w:w="0" w:type="auto"/>
            <w:tcBorders>
              <w:right w:val="single" w:sz="6" w:space="0" w:color="auto"/>
            </w:tcBorders>
            <w:vAlign w:val="center"/>
            <w:hideMark/>
          </w:tcPr>
          <w:p w14:paraId="049BDEF3" w14:textId="77777777" w:rsidR="00BF049C" w:rsidRPr="00CA2109" w:rsidRDefault="00BF049C" w:rsidP="005D758F">
            <w:pPr>
              <w:rPr>
                <w:rFonts w:eastAsia="Times New Roman" w:cs="Times New Roman"/>
              </w:rPr>
            </w:pPr>
            <w:r w:rsidRPr="00CA2109">
              <w:rPr>
                <w:rFonts w:eastAsia="Times New Roman" w:cs="Times New Roman"/>
              </w:rPr>
              <w:t>Independence model</w:t>
            </w:r>
          </w:p>
        </w:tc>
        <w:tc>
          <w:tcPr>
            <w:tcW w:w="0" w:type="auto"/>
            <w:tcMar>
              <w:top w:w="15" w:type="dxa"/>
              <w:left w:w="140" w:type="dxa"/>
              <w:bottom w:w="15" w:type="dxa"/>
              <w:right w:w="140" w:type="dxa"/>
            </w:tcMar>
            <w:vAlign w:val="center"/>
            <w:hideMark/>
          </w:tcPr>
          <w:p w14:paraId="6AC4D296" w14:textId="77777777" w:rsidR="00BF049C" w:rsidRPr="00CA2109" w:rsidRDefault="00BF049C" w:rsidP="005D758F">
            <w:pPr>
              <w:rPr>
                <w:rFonts w:eastAsia="Times New Roman" w:cs="Times New Roman"/>
              </w:rPr>
            </w:pPr>
            <w:r w:rsidRPr="00CA2109">
              <w:rPr>
                <w:rFonts w:eastAsia="Times New Roman" w:cs="Times New Roman"/>
              </w:rPr>
              <w:t>.000</w:t>
            </w:r>
          </w:p>
        </w:tc>
        <w:tc>
          <w:tcPr>
            <w:tcW w:w="0" w:type="auto"/>
            <w:tcMar>
              <w:top w:w="15" w:type="dxa"/>
              <w:left w:w="140" w:type="dxa"/>
              <w:bottom w:w="15" w:type="dxa"/>
              <w:right w:w="140" w:type="dxa"/>
            </w:tcMar>
            <w:vAlign w:val="center"/>
            <w:hideMark/>
          </w:tcPr>
          <w:p w14:paraId="1BCFBB2E" w14:textId="77777777" w:rsidR="00BF049C" w:rsidRPr="00CA2109" w:rsidRDefault="00BF049C" w:rsidP="005D758F">
            <w:pPr>
              <w:rPr>
                <w:rFonts w:eastAsia="Times New Roman" w:cs="Times New Roman"/>
              </w:rPr>
            </w:pPr>
            <w:r w:rsidRPr="00CA2109">
              <w:rPr>
                <w:rFonts w:eastAsia="Times New Roman" w:cs="Times New Roman"/>
              </w:rPr>
              <w:t>.000</w:t>
            </w:r>
          </w:p>
        </w:tc>
        <w:tc>
          <w:tcPr>
            <w:tcW w:w="0" w:type="auto"/>
            <w:tcMar>
              <w:top w:w="15" w:type="dxa"/>
              <w:left w:w="140" w:type="dxa"/>
              <w:bottom w:w="15" w:type="dxa"/>
              <w:right w:w="140" w:type="dxa"/>
            </w:tcMar>
            <w:vAlign w:val="center"/>
            <w:hideMark/>
          </w:tcPr>
          <w:p w14:paraId="0B4CA2C4" w14:textId="77777777" w:rsidR="00BF049C" w:rsidRPr="00CA2109" w:rsidRDefault="00BF049C" w:rsidP="005D758F">
            <w:pPr>
              <w:rPr>
                <w:rFonts w:eastAsia="Times New Roman" w:cs="Times New Roman"/>
              </w:rPr>
            </w:pPr>
            <w:r w:rsidRPr="00CA2109">
              <w:rPr>
                <w:rFonts w:eastAsia="Times New Roman" w:cs="Times New Roman"/>
              </w:rPr>
              <w:t>.000</w:t>
            </w:r>
          </w:p>
        </w:tc>
        <w:tc>
          <w:tcPr>
            <w:tcW w:w="0" w:type="auto"/>
            <w:tcMar>
              <w:top w:w="15" w:type="dxa"/>
              <w:left w:w="140" w:type="dxa"/>
              <w:bottom w:w="15" w:type="dxa"/>
              <w:right w:w="140" w:type="dxa"/>
            </w:tcMar>
            <w:vAlign w:val="center"/>
            <w:hideMark/>
          </w:tcPr>
          <w:p w14:paraId="160CDE85" w14:textId="77777777" w:rsidR="00BF049C" w:rsidRPr="00CA2109" w:rsidRDefault="00BF049C" w:rsidP="005D758F">
            <w:pPr>
              <w:rPr>
                <w:rFonts w:eastAsia="Times New Roman" w:cs="Times New Roman"/>
              </w:rPr>
            </w:pPr>
            <w:r w:rsidRPr="00CA2109">
              <w:rPr>
                <w:rFonts w:eastAsia="Times New Roman" w:cs="Times New Roman"/>
              </w:rPr>
              <w:t>.000</w:t>
            </w:r>
          </w:p>
        </w:tc>
        <w:tc>
          <w:tcPr>
            <w:tcW w:w="0" w:type="auto"/>
            <w:tcMar>
              <w:top w:w="15" w:type="dxa"/>
              <w:left w:w="140" w:type="dxa"/>
              <w:bottom w:w="15" w:type="dxa"/>
              <w:right w:w="140" w:type="dxa"/>
            </w:tcMar>
            <w:vAlign w:val="center"/>
            <w:hideMark/>
          </w:tcPr>
          <w:p w14:paraId="06C15954" w14:textId="77777777" w:rsidR="00BF049C" w:rsidRPr="00CA2109" w:rsidRDefault="00BF049C" w:rsidP="005D758F">
            <w:pPr>
              <w:rPr>
                <w:rFonts w:eastAsia="Times New Roman" w:cs="Times New Roman"/>
              </w:rPr>
            </w:pPr>
            <w:r w:rsidRPr="00CA2109">
              <w:rPr>
                <w:rFonts w:eastAsia="Times New Roman" w:cs="Times New Roman"/>
              </w:rPr>
              <w:t>.000</w:t>
            </w:r>
          </w:p>
        </w:tc>
      </w:tr>
    </w:tbl>
    <w:p w14:paraId="296894AD" w14:textId="77777777" w:rsidR="00BF049C" w:rsidRPr="00CA2109" w:rsidRDefault="00BF049C" w:rsidP="005D758F">
      <w:r w:rsidRPr="00CA2109">
        <w:t>RMSEA</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23"/>
        <w:gridCol w:w="857"/>
        <w:gridCol w:w="700"/>
        <w:gridCol w:w="700"/>
        <w:gridCol w:w="924"/>
      </w:tblGrid>
      <w:tr w:rsidR="00BF049C" w:rsidRPr="00CA2109" w14:paraId="11A93FF0" w14:textId="77777777" w:rsidTr="00DC2092">
        <w:trPr>
          <w:tblHeader/>
        </w:trPr>
        <w:tc>
          <w:tcPr>
            <w:tcW w:w="0" w:type="auto"/>
            <w:tcBorders>
              <w:bottom w:val="single" w:sz="6" w:space="0" w:color="auto"/>
              <w:right w:val="single" w:sz="6" w:space="0" w:color="auto"/>
            </w:tcBorders>
            <w:vAlign w:val="center"/>
            <w:hideMark/>
          </w:tcPr>
          <w:p w14:paraId="2C1C8A04" w14:textId="77777777" w:rsidR="00BF049C" w:rsidRPr="00CA2109" w:rsidRDefault="00BF049C" w:rsidP="005D758F">
            <w:pPr>
              <w:rPr>
                <w:rFonts w:eastAsia="Times New Roman" w:cs="Times New Roman"/>
              </w:rPr>
            </w:pPr>
            <w:r w:rsidRPr="00CA2109">
              <w:rPr>
                <w:rFonts w:eastAsia="Times New Roman" w:cs="Times New Roman"/>
              </w:rPr>
              <w:t>Model</w:t>
            </w:r>
          </w:p>
        </w:tc>
        <w:tc>
          <w:tcPr>
            <w:tcW w:w="0" w:type="auto"/>
            <w:tcBorders>
              <w:bottom w:val="single" w:sz="6" w:space="0" w:color="auto"/>
            </w:tcBorders>
            <w:vAlign w:val="center"/>
            <w:hideMark/>
          </w:tcPr>
          <w:p w14:paraId="5DE774C6" w14:textId="77777777" w:rsidR="00BF049C" w:rsidRPr="00CA2109" w:rsidRDefault="00BF049C" w:rsidP="005D758F">
            <w:pPr>
              <w:rPr>
                <w:rFonts w:eastAsia="Times New Roman" w:cs="Times New Roman"/>
              </w:rPr>
            </w:pPr>
            <w:r w:rsidRPr="00CA2109">
              <w:rPr>
                <w:rFonts w:eastAsia="Times New Roman" w:cs="Times New Roman"/>
              </w:rPr>
              <w:t>RMSEA</w:t>
            </w:r>
          </w:p>
        </w:tc>
        <w:tc>
          <w:tcPr>
            <w:tcW w:w="0" w:type="auto"/>
            <w:tcBorders>
              <w:bottom w:val="single" w:sz="6" w:space="0" w:color="auto"/>
            </w:tcBorders>
            <w:vAlign w:val="center"/>
            <w:hideMark/>
          </w:tcPr>
          <w:p w14:paraId="1377A80C" w14:textId="77777777" w:rsidR="00BF049C" w:rsidRPr="00CA2109" w:rsidRDefault="00BF049C" w:rsidP="005D758F">
            <w:pPr>
              <w:rPr>
                <w:rFonts w:eastAsia="Times New Roman" w:cs="Times New Roman"/>
              </w:rPr>
            </w:pPr>
            <w:r w:rsidRPr="00CA2109">
              <w:rPr>
                <w:rFonts w:eastAsia="Times New Roman" w:cs="Times New Roman"/>
              </w:rPr>
              <w:t>LO 90</w:t>
            </w:r>
          </w:p>
        </w:tc>
        <w:tc>
          <w:tcPr>
            <w:tcW w:w="0" w:type="auto"/>
            <w:tcBorders>
              <w:bottom w:val="single" w:sz="6" w:space="0" w:color="auto"/>
            </w:tcBorders>
            <w:vAlign w:val="center"/>
            <w:hideMark/>
          </w:tcPr>
          <w:p w14:paraId="70769F36" w14:textId="77777777" w:rsidR="00BF049C" w:rsidRPr="00CA2109" w:rsidRDefault="00BF049C" w:rsidP="005D758F">
            <w:pPr>
              <w:rPr>
                <w:rFonts w:eastAsia="Times New Roman" w:cs="Times New Roman"/>
              </w:rPr>
            </w:pPr>
            <w:r w:rsidRPr="00CA2109">
              <w:rPr>
                <w:rFonts w:eastAsia="Times New Roman" w:cs="Times New Roman"/>
              </w:rPr>
              <w:t>HI 90</w:t>
            </w:r>
          </w:p>
        </w:tc>
        <w:tc>
          <w:tcPr>
            <w:tcW w:w="0" w:type="auto"/>
            <w:tcBorders>
              <w:bottom w:val="single" w:sz="6" w:space="0" w:color="auto"/>
            </w:tcBorders>
            <w:vAlign w:val="center"/>
            <w:hideMark/>
          </w:tcPr>
          <w:p w14:paraId="11C6C611" w14:textId="77777777" w:rsidR="00BF049C" w:rsidRPr="00CA2109" w:rsidRDefault="00BF049C" w:rsidP="005D758F">
            <w:pPr>
              <w:rPr>
                <w:rFonts w:eastAsia="Times New Roman" w:cs="Times New Roman"/>
              </w:rPr>
            </w:pPr>
            <w:r w:rsidRPr="00CA2109">
              <w:rPr>
                <w:rFonts w:eastAsia="Times New Roman" w:cs="Times New Roman"/>
              </w:rPr>
              <w:t>PCLOSE</w:t>
            </w:r>
          </w:p>
        </w:tc>
      </w:tr>
      <w:tr w:rsidR="00BF049C" w:rsidRPr="00CA2109" w14:paraId="75FD331C" w14:textId="77777777" w:rsidTr="00DC2092">
        <w:tc>
          <w:tcPr>
            <w:tcW w:w="0" w:type="auto"/>
            <w:tcBorders>
              <w:right w:val="single" w:sz="6" w:space="0" w:color="auto"/>
            </w:tcBorders>
            <w:vAlign w:val="center"/>
            <w:hideMark/>
          </w:tcPr>
          <w:p w14:paraId="250691C9" w14:textId="77777777" w:rsidR="00BF049C" w:rsidRPr="00CA2109" w:rsidRDefault="00BF049C" w:rsidP="005D758F">
            <w:pPr>
              <w:rPr>
                <w:rFonts w:eastAsia="Times New Roman" w:cs="Times New Roman"/>
              </w:rPr>
            </w:pPr>
            <w:r w:rsidRPr="00CA2109">
              <w:rPr>
                <w:rFonts w:eastAsia="Times New Roman" w:cs="Times New Roman"/>
              </w:rPr>
              <w:t>Default model</w:t>
            </w:r>
          </w:p>
        </w:tc>
        <w:tc>
          <w:tcPr>
            <w:tcW w:w="0" w:type="auto"/>
            <w:tcMar>
              <w:top w:w="15" w:type="dxa"/>
              <w:left w:w="140" w:type="dxa"/>
              <w:bottom w:w="15" w:type="dxa"/>
              <w:right w:w="140" w:type="dxa"/>
            </w:tcMar>
            <w:vAlign w:val="center"/>
            <w:hideMark/>
          </w:tcPr>
          <w:p w14:paraId="08139D52" w14:textId="77777777" w:rsidR="00BF049C" w:rsidRPr="00CA2109" w:rsidRDefault="00BF049C" w:rsidP="005D758F">
            <w:pPr>
              <w:rPr>
                <w:rFonts w:eastAsia="Times New Roman" w:cs="Times New Roman"/>
              </w:rPr>
            </w:pPr>
            <w:r w:rsidRPr="00CA2109">
              <w:rPr>
                <w:rFonts w:eastAsia="Times New Roman" w:cs="Times New Roman"/>
              </w:rPr>
              <w:t>.088</w:t>
            </w:r>
          </w:p>
        </w:tc>
        <w:tc>
          <w:tcPr>
            <w:tcW w:w="0" w:type="auto"/>
            <w:tcMar>
              <w:top w:w="15" w:type="dxa"/>
              <w:left w:w="140" w:type="dxa"/>
              <w:bottom w:w="15" w:type="dxa"/>
              <w:right w:w="140" w:type="dxa"/>
            </w:tcMar>
            <w:vAlign w:val="center"/>
            <w:hideMark/>
          </w:tcPr>
          <w:p w14:paraId="73870956" w14:textId="77777777" w:rsidR="00BF049C" w:rsidRPr="00CA2109" w:rsidRDefault="00BF049C" w:rsidP="005D758F">
            <w:pPr>
              <w:rPr>
                <w:rFonts w:eastAsia="Times New Roman" w:cs="Times New Roman"/>
              </w:rPr>
            </w:pPr>
            <w:r w:rsidRPr="00CA2109">
              <w:rPr>
                <w:rFonts w:eastAsia="Times New Roman" w:cs="Times New Roman"/>
              </w:rPr>
              <w:t>.072</w:t>
            </w:r>
          </w:p>
        </w:tc>
        <w:tc>
          <w:tcPr>
            <w:tcW w:w="0" w:type="auto"/>
            <w:tcMar>
              <w:top w:w="15" w:type="dxa"/>
              <w:left w:w="140" w:type="dxa"/>
              <w:bottom w:w="15" w:type="dxa"/>
              <w:right w:w="140" w:type="dxa"/>
            </w:tcMar>
            <w:vAlign w:val="center"/>
            <w:hideMark/>
          </w:tcPr>
          <w:p w14:paraId="1E7E0B13" w14:textId="77777777" w:rsidR="00BF049C" w:rsidRPr="00CA2109" w:rsidRDefault="00BF049C" w:rsidP="005D758F">
            <w:pPr>
              <w:rPr>
                <w:rFonts w:eastAsia="Times New Roman" w:cs="Times New Roman"/>
              </w:rPr>
            </w:pPr>
            <w:r w:rsidRPr="00CA2109">
              <w:rPr>
                <w:rFonts w:eastAsia="Times New Roman" w:cs="Times New Roman"/>
              </w:rPr>
              <w:t>.106</w:t>
            </w:r>
          </w:p>
        </w:tc>
        <w:tc>
          <w:tcPr>
            <w:tcW w:w="0" w:type="auto"/>
            <w:tcMar>
              <w:top w:w="15" w:type="dxa"/>
              <w:left w:w="140" w:type="dxa"/>
              <w:bottom w:w="15" w:type="dxa"/>
              <w:right w:w="140" w:type="dxa"/>
            </w:tcMar>
            <w:vAlign w:val="center"/>
            <w:hideMark/>
          </w:tcPr>
          <w:p w14:paraId="647BA1DB" w14:textId="77777777" w:rsidR="00BF049C" w:rsidRPr="00CA2109" w:rsidRDefault="00BF049C" w:rsidP="005D758F">
            <w:pPr>
              <w:rPr>
                <w:rFonts w:eastAsia="Times New Roman" w:cs="Times New Roman"/>
              </w:rPr>
            </w:pPr>
            <w:r w:rsidRPr="00CA2109">
              <w:rPr>
                <w:rFonts w:eastAsia="Times New Roman" w:cs="Times New Roman"/>
              </w:rPr>
              <w:t>.000</w:t>
            </w:r>
          </w:p>
        </w:tc>
      </w:tr>
      <w:tr w:rsidR="00BF049C" w:rsidRPr="00CA2109" w14:paraId="6E9507A9" w14:textId="77777777" w:rsidTr="00DC2092">
        <w:tc>
          <w:tcPr>
            <w:tcW w:w="0" w:type="auto"/>
            <w:tcBorders>
              <w:right w:val="single" w:sz="6" w:space="0" w:color="auto"/>
            </w:tcBorders>
            <w:vAlign w:val="center"/>
            <w:hideMark/>
          </w:tcPr>
          <w:p w14:paraId="0D9EB03D" w14:textId="77777777" w:rsidR="00BF049C" w:rsidRPr="00CA2109" w:rsidRDefault="00BF049C" w:rsidP="005D758F">
            <w:pPr>
              <w:rPr>
                <w:rFonts w:eastAsia="Times New Roman" w:cs="Times New Roman"/>
              </w:rPr>
            </w:pPr>
            <w:r w:rsidRPr="00CA2109">
              <w:rPr>
                <w:rFonts w:eastAsia="Times New Roman" w:cs="Times New Roman"/>
              </w:rPr>
              <w:t>Independence model</w:t>
            </w:r>
          </w:p>
        </w:tc>
        <w:tc>
          <w:tcPr>
            <w:tcW w:w="0" w:type="auto"/>
            <w:tcMar>
              <w:top w:w="15" w:type="dxa"/>
              <w:left w:w="140" w:type="dxa"/>
              <w:bottom w:w="15" w:type="dxa"/>
              <w:right w:w="140" w:type="dxa"/>
            </w:tcMar>
            <w:vAlign w:val="center"/>
            <w:hideMark/>
          </w:tcPr>
          <w:p w14:paraId="1BDBB967" w14:textId="77777777" w:rsidR="00BF049C" w:rsidRPr="00CA2109" w:rsidRDefault="00BF049C" w:rsidP="005D758F">
            <w:pPr>
              <w:rPr>
                <w:rFonts w:eastAsia="Times New Roman" w:cs="Times New Roman"/>
              </w:rPr>
            </w:pPr>
            <w:r w:rsidRPr="00CA2109">
              <w:rPr>
                <w:rFonts w:eastAsia="Times New Roman" w:cs="Times New Roman"/>
              </w:rPr>
              <w:t>.269</w:t>
            </w:r>
          </w:p>
        </w:tc>
        <w:tc>
          <w:tcPr>
            <w:tcW w:w="0" w:type="auto"/>
            <w:tcMar>
              <w:top w:w="15" w:type="dxa"/>
              <w:left w:w="140" w:type="dxa"/>
              <w:bottom w:w="15" w:type="dxa"/>
              <w:right w:w="140" w:type="dxa"/>
            </w:tcMar>
            <w:vAlign w:val="center"/>
            <w:hideMark/>
          </w:tcPr>
          <w:p w14:paraId="57646275" w14:textId="77777777" w:rsidR="00BF049C" w:rsidRPr="00CA2109" w:rsidRDefault="00BF049C" w:rsidP="005D758F">
            <w:pPr>
              <w:rPr>
                <w:rFonts w:eastAsia="Times New Roman" w:cs="Times New Roman"/>
              </w:rPr>
            </w:pPr>
            <w:r w:rsidRPr="00CA2109">
              <w:rPr>
                <w:rFonts w:eastAsia="Times New Roman" w:cs="Times New Roman"/>
              </w:rPr>
              <w:t>.256</w:t>
            </w:r>
          </w:p>
        </w:tc>
        <w:tc>
          <w:tcPr>
            <w:tcW w:w="0" w:type="auto"/>
            <w:tcMar>
              <w:top w:w="15" w:type="dxa"/>
              <w:left w:w="140" w:type="dxa"/>
              <w:bottom w:w="15" w:type="dxa"/>
              <w:right w:w="140" w:type="dxa"/>
            </w:tcMar>
            <w:vAlign w:val="center"/>
            <w:hideMark/>
          </w:tcPr>
          <w:p w14:paraId="41220BA1" w14:textId="77777777" w:rsidR="00BF049C" w:rsidRPr="00CA2109" w:rsidRDefault="00BF049C" w:rsidP="005D758F">
            <w:pPr>
              <w:rPr>
                <w:rFonts w:eastAsia="Times New Roman" w:cs="Times New Roman"/>
              </w:rPr>
            </w:pPr>
            <w:r w:rsidRPr="00CA2109">
              <w:rPr>
                <w:rFonts w:eastAsia="Times New Roman" w:cs="Times New Roman"/>
              </w:rPr>
              <w:t>.282</w:t>
            </w:r>
          </w:p>
        </w:tc>
        <w:tc>
          <w:tcPr>
            <w:tcW w:w="0" w:type="auto"/>
            <w:tcMar>
              <w:top w:w="15" w:type="dxa"/>
              <w:left w:w="140" w:type="dxa"/>
              <w:bottom w:w="15" w:type="dxa"/>
              <w:right w:w="140" w:type="dxa"/>
            </w:tcMar>
            <w:vAlign w:val="center"/>
            <w:hideMark/>
          </w:tcPr>
          <w:p w14:paraId="5224F342" w14:textId="77777777" w:rsidR="00BF049C" w:rsidRPr="00CA2109" w:rsidRDefault="00BF049C" w:rsidP="005D758F">
            <w:pPr>
              <w:rPr>
                <w:rFonts w:eastAsia="Times New Roman" w:cs="Times New Roman"/>
              </w:rPr>
            </w:pPr>
            <w:r w:rsidRPr="00CA2109">
              <w:rPr>
                <w:rFonts w:eastAsia="Times New Roman" w:cs="Times New Roman"/>
              </w:rPr>
              <w:t>.000</w:t>
            </w:r>
          </w:p>
        </w:tc>
      </w:tr>
    </w:tbl>
    <w:p w14:paraId="7E8AFA4F" w14:textId="6CE2A18F" w:rsidR="002B5E5B" w:rsidRPr="00BF049C" w:rsidRDefault="00A96485" w:rsidP="005D758F">
      <w:pPr>
        <w:rPr>
          <w:rFonts w:cs="Times New Roman"/>
          <w:b/>
          <w:bCs/>
        </w:rPr>
      </w:pPr>
      <w:r>
        <w:rPr>
          <w:rFonts w:cs="Times New Roman"/>
          <w:i/>
          <w:iCs/>
        </w:rPr>
        <w:t>Source</w:t>
      </w:r>
      <w:r>
        <w:rPr>
          <w:rFonts w:cs="Times New Roman"/>
        </w:rPr>
        <w:t>: Original dat</w:t>
      </w:r>
      <w:bookmarkStart w:id="526" w:name="_Toc116165509"/>
      <w:bookmarkStart w:id="527" w:name="_Toc116166547"/>
      <w:r w:rsidR="00BF049C">
        <w:rPr>
          <w:rFonts w:cs="Times New Roman"/>
        </w:rPr>
        <w:t>a</w:t>
      </w:r>
      <w:r w:rsidR="00B2027B">
        <w:rPr>
          <w:rFonts w:cs="Times New Roman"/>
        </w:rPr>
        <w:t>.</w:t>
      </w:r>
    </w:p>
    <w:p w14:paraId="0B1CCAEF" w14:textId="73846BC6" w:rsidR="002B5E5B" w:rsidRPr="00F723B6" w:rsidRDefault="002B5E5B" w:rsidP="002B5E5B">
      <w:pPr>
        <w:ind w:firstLine="720"/>
        <w:jc w:val="both"/>
        <w:rPr>
          <w:rFonts w:cs="Times New Roman"/>
        </w:rPr>
      </w:pPr>
      <w:r>
        <w:rPr>
          <w:rFonts w:cs="Times New Roman"/>
        </w:rPr>
        <w:t>As an exploratory effort, t</w:t>
      </w:r>
      <w:r w:rsidRPr="008E4525">
        <w:rPr>
          <w:rFonts w:cs="Times New Roman"/>
        </w:rPr>
        <w:t xml:space="preserve">he 18 </w:t>
      </w:r>
      <w:r>
        <w:rPr>
          <w:rFonts w:cs="Times New Roman"/>
        </w:rPr>
        <w:t xml:space="preserve">original observed variables </w:t>
      </w:r>
      <w:r w:rsidRPr="008E4525">
        <w:rPr>
          <w:rFonts w:cs="Times New Roman"/>
        </w:rPr>
        <w:t xml:space="preserve">of PERSONALITY were subjected to </w:t>
      </w:r>
      <w:r w:rsidR="00945291">
        <w:rPr>
          <w:rFonts w:cs="Times New Roman"/>
        </w:rPr>
        <w:t>maximum likelihood exploratory</w:t>
      </w:r>
      <w:r w:rsidRPr="008E4525">
        <w:rPr>
          <w:rFonts w:cs="Times New Roman"/>
        </w:rPr>
        <w:t xml:space="preserve"> analysis using SPSS version 28. Prior to performing </w:t>
      </w:r>
      <w:r w:rsidR="00945291">
        <w:rPr>
          <w:rFonts w:cs="Times New Roman"/>
        </w:rPr>
        <w:lastRenderedPageBreak/>
        <w:t>EFA</w:t>
      </w:r>
      <w:r w:rsidRPr="008E4525">
        <w:rPr>
          <w:rFonts w:cs="Times New Roman"/>
        </w:rPr>
        <w:t>, the suitability of data for factor analysis was assessed. Inspection of the correlation matrix revealed the presence of several coefficients of .3 and above. The Kaiser-Meyer-Olkin value was .770, exceeding the recommended value of .6 (Kaiser, 1970, 1974) and Bartlett’s Test of Sphericity (Bartlett, 1954) reached statistical significance, supporting the factorability of the correlation matrix.</w:t>
      </w:r>
      <w:r>
        <w:rPr>
          <w:rFonts w:cs="Times New Roman"/>
        </w:rPr>
        <w:t xml:space="preserve"> PCA</w:t>
      </w:r>
      <w:r w:rsidRPr="008E4525">
        <w:rPr>
          <w:rFonts w:cs="Times New Roman"/>
        </w:rPr>
        <w:t xml:space="preserve"> revealed the presence of five components with eigenvalues exceeding 1, explaining 21.22%, 15.40%, 7</w:t>
      </w:r>
      <w:r w:rsidR="00590A43">
        <w:rPr>
          <w:rFonts w:cs="Times New Roman"/>
        </w:rPr>
        <w:t>.</w:t>
      </w:r>
      <w:r w:rsidRPr="008E4525">
        <w:rPr>
          <w:rFonts w:cs="Times New Roman"/>
        </w:rPr>
        <w:t xml:space="preserve">83%, 6.86%, and 6.21% </w:t>
      </w:r>
      <w:r w:rsidR="00B9401A">
        <w:rPr>
          <w:rFonts w:cs="Times New Roman"/>
        </w:rPr>
        <w:t xml:space="preserve">of the data </w:t>
      </w:r>
      <w:r w:rsidRPr="008E4525">
        <w:rPr>
          <w:rFonts w:cs="Times New Roman"/>
        </w:rPr>
        <w:t>respectively. Watkin’s Monte Carlo for parallel analysis supported four of th</w:t>
      </w:r>
      <w:r>
        <w:rPr>
          <w:rFonts w:cs="Times New Roman"/>
        </w:rPr>
        <w:t>ese</w:t>
      </w:r>
      <w:r w:rsidRPr="008E4525">
        <w:rPr>
          <w:rFonts w:cs="Times New Roman"/>
        </w:rPr>
        <w:t xml:space="preserve"> five components. An inspection of the scree plot indicated a sharp b</w:t>
      </w:r>
      <w:r>
        <w:rPr>
          <w:rFonts w:cs="Times New Roman"/>
        </w:rPr>
        <w:t>reak</w:t>
      </w:r>
      <w:r w:rsidRPr="008E4525">
        <w:rPr>
          <w:rFonts w:cs="Times New Roman"/>
        </w:rPr>
        <w:t xml:space="preserve"> at three components. Using Cat</w:t>
      </w:r>
      <w:r w:rsidR="00B9401A">
        <w:rPr>
          <w:rFonts w:cs="Times New Roman"/>
        </w:rPr>
        <w:t>t</w:t>
      </w:r>
      <w:r w:rsidRPr="008E4525">
        <w:rPr>
          <w:rFonts w:cs="Times New Roman"/>
        </w:rPr>
        <w:t xml:space="preserve">ell’s (1966) </w:t>
      </w:r>
      <w:r w:rsidR="00B9401A">
        <w:rPr>
          <w:rFonts w:cs="Times New Roman"/>
        </w:rPr>
        <w:t>S</w:t>
      </w:r>
      <w:r w:rsidRPr="008E4525">
        <w:rPr>
          <w:rFonts w:cs="Times New Roman"/>
        </w:rPr>
        <w:t xml:space="preserve">cree test, it was decided to retain three components for further investigation. </w:t>
      </w:r>
      <w:r>
        <w:rPr>
          <w:rFonts w:cs="Times New Roman"/>
        </w:rPr>
        <w:t xml:space="preserve">The three components were then computed with SPSS Transform function into </w:t>
      </w:r>
      <w:proofErr w:type="spellStart"/>
      <w:r>
        <w:rPr>
          <w:rFonts w:cs="Times New Roman"/>
        </w:rPr>
        <w:t>NEWDog</w:t>
      </w:r>
      <w:proofErr w:type="spellEnd"/>
      <w:r>
        <w:rPr>
          <w:rFonts w:cs="Times New Roman"/>
        </w:rPr>
        <w:t xml:space="preserve">, </w:t>
      </w:r>
      <w:proofErr w:type="spellStart"/>
      <w:r>
        <w:rPr>
          <w:rFonts w:cs="Times New Roman"/>
        </w:rPr>
        <w:t>NEWNeur</w:t>
      </w:r>
      <w:proofErr w:type="spellEnd"/>
      <w:r>
        <w:rPr>
          <w:rFonts w:cs="Times New Roman"/>
        </w:rPr>
        <w:t xml:space="preserve">, and </w:t>
      </w:r>
      <w:proofErr w:type="spellStart"/>
      <w:r>
        <w:rPr>
          <w:rFonts w:cs="Times New Roman"/>
        </w:rPr>
        <w:t>NEWExt</w:t>
      </w:r>
      <w:proofErr w:type="spellEnd"/>
      <w:r>
        <w:rPr>
          <w:rFonts w:cs="Times New Roman"/>
        </w:rPr>
        <w:t xml:space="preserve">. The </w:t>
      </w:r>
      <w:r w:rsidR="00B9083C">
        <w:rPr>
          <w:rFonts w:cs="Times New Roman"/>
        </w:rPr>
        <w:t xml:space="preserve">exploratory </w:t>
      </w:r>
      <w:r>
        <w:rPr>
          <w:rFonts w:cs="Times New Roman"/>
        </w:rPr>
        <w:t>model fit, after several modifications, resulted in a CMIN/DF</w:t>
      </w:r>
      <w:r w:rsidR="00B9401A">
        <w:rPr>
          <w:rFonts w:cs="Times New Roman"/>
        </w:rPr>
        <w:t xml:space="preserve"> </w:t>
      </w:r>
      <w:r>
        <w:rPr>
          <w:rFonts w:cs="Times New Roman"/>
        </w:rPr>
        <w:t>= 5.691, GFI</w:t>
      </w:r>
      <w:r w:rsidR="00B9401A">
        <w:rPr>
          <w:rFonts w:cs="Times New Roman"/>
        </w:rPr>
        <w:t xml:space="preserve"> </w:t>
      </w:r>
      <w:r>
        <w:rPr>
          <w:rFonts w:cs="Times New Roman"/>
        </w:rPr>
        <w:t>=</w:t>
      </w:r>
      <w:r w:rsidR="00B9401A">
        <w:rPr>
          <w:rFonts w:cs="Times New Roman"/>
        </w:rPr>
        <w:t xml:space="preserve"> </w:t>
      </w:r>
      <w:r>
        <w:rPr>
          <w:rFonts w:cs="Times New Roman"/>
        </w:rPr>
        <w:t>.921; AGFI</w:t>
      </w:r>
      <w:r w:rsidR="00B9401A">
        <w:rPr>
          <w:rFonts w:cs="Times New Roman"/>
        </w:rPr>
        <w:t xml:space="preserve"> </w:t>
      </w:r>
      <w:r>
        <w:rPr>
          <w:rFonts w:cs="Times New Roman"/>
        </w:rPr>
        <w:t>=</w:t>
      </w:r>
      <w:r w:rsidR="00B9401A">
        <w:rPr>
          <w:rFonts w:cs="Times New Roman"/>
        </w:rPr>
        <w:t xml:space="preserve"> </w:t>
      </w:r>
      <w:r>
        <w:rPr>
          <w:rFonts w:cs="Times New Roman"/>
        </w:rPr>
        <w:t>.819; NFI</w:t>
      </w:r>
      <w:r w:rsidR="00B9401A">
        <w:rPr>
          <w:rFonts w:cs="Times New Roman"/>
        </w:rPr>
        <w:t xml:space="preserve"> </w:t>
      </w:r>
      <w:r>
        <w:rPr>
          <w:rFonts w:cs="Times New Roman"/>
        </w:rPr>
        <w:t>=</w:t>
      </w:r>
      <w:r w:rsidR="00B9401A">
        <w:rPr>
          <w:rFonts w:cs="Times New Roman"/>
        </w:rPr>
        <w:t xml:space="preserve"> </w:t>
      </w:r>
      <w:r>
        <w:rPr>
          <w:rFonts w:cs="Times New Roman"/>
        </w:rPr>
        <w:t>.893; TLI</w:t>
      </w:r>
      <w:r w:rsidR="00B9401A">
        <w:rPr>
          <w:rFonts w:cs="Times New Roman"/>
        </w:rPr>
        <w:t xml:space="preserve"> </w:t>
      </w:r>
      <w:r>
        <w:rPr>
          <w:rFonts w:cs="Times New Roman"/>
        </w:rPr>
        <w:t>=</w:t>
      </w:r>
      <w:r w:rsidR="00B9401A">
        <w:rPr>
          <w:rFonts w:cs="Times New Roman"/>
        </w:rPr>
        <w:t xml:space="preserve"> </w:t>
      </w:r>
      <w:r>
        <w:rPr>
          <w:rFonts w:cs="Times New Roman"/>
        </w:rPr>
        <w:t>.799; CFI</w:t>
      </w:r>
      <w:r w:rsidR="00B9401A">
        <w:rPr>
          <w:rFonts w:cs="Times New Roman"/>
        </w:rPr>
        <w:t xml:space="preserve"> </w:t>
      </w:r>
      <w:r>
        <w:rPr>
          <w:rFonts w:cs="Times New Roman"/>
        </w:rPr>
        <w:t>=</w:t>
      </w:r>
      <w:r w:rsidR="00B9401A">
        <w:rPr>
          <w:rFonts w:cs="Times New Roman"/>
        </w:rPr>
        <w:t xml:space="preserve"> </w:t>
      </w:r>
      <w:r>
        <w:rPr>
          <w:rFonts w:cs="Times New Roman"/>
        </w:rPr>
        <w:t>.908; and an RMSEA</w:t>
      </w:r>
      <w:r w:rsidR="00B9401A">
        <w:rPr>
          <w:rFonts w:cs="Times New Roman"/>
        </w:rPr>
        <w:t xml:space="preserve"> </w:t>
      </w:r>
      <w:r>
        <w:rPr>
          <w:rFonts w:cs="Times New Roman"/>
        </w:rPr>
        <w:t>=</w:t>
      </w:r>
      <w:r w:rsidR="00B9401A">
        <w:rPr>
          <w:rFonts w:cs="Times New Roman"/>
        </w:rPr>
        <w:t xml:space="preserve"> </w:t>
      </w:r>
      <w:r>
        <w:rPr>
          <w:rFonts w:cs="Times New Roman"/>
        </w:rPr>
        <w:t xml:space="preserve">.125. Figure </w:t>
      </w:r>
      <w:r w:rsidR="002024DA">
        <w:rPr>
          <w:rFonts w:cs="Times New Roman"/>
        </w:rPr>
        <w:t>2</w:t>
      </w:r>
      <w:r w:rsidR="00B87EE4">
        <w:rPr>
          <w:rFonts w:cs="Times New Roman"/>
        </w:rPr>
        <w:t>6</w:t>
      </w:r>
      <w:r>
        <w:rPr>
          <w:rFonts w:cs="Times New Roman"/>
        </w:rPr>
        <w:t xml:space="preserve"> provides the model and model fit summary for the re-specified model.</w:t>
      </w:r>
      <w:r w:rsidR="00B9083C">
        <w:rPr>
          <w:rFonts w:cs="Times New Roman"/>
        </w:rPr>
        <w:t xml:space="preserve"> This model </w:t>
      </w:r>
      <w:r w:rsidR="002C69DD">
        <w:rPr>
          <w:rFonts w:cs="Times New Roman"/>
        </w:rPr>
        <w:t xml:space="preserve">resulted in higher correlations between latent variables but </w:t>
      </w:r>
      <w:r w:rsidR="00B9083C">
        <w:rPr>
          <w:rFonts w:cs="Times New Roman"/>
        </w:rPr>
        <w:t>was not adopted</w:t>
      </w:r>
      <w:r w:rsidR="002C69DD">
        <w:rPr>
          <w:rFonts w:cs="Times New Roman"/>
        </w:rPr>
        <w:t xml:space="preserve"> due to the number of indices modifications needed to reach model fit. This model would benefit from an expanded data set as would the final measurement model.</w:t>
      </w:r>
    </w:p>
    <w:p w14:paraId="6FF02C49" w14:textId="77777777" w:rsidR="0057322F" w:rsidRDefault="0057322F">
      <w:pPr>
        <w:spacing w:line="240" w:lineRule="auto"/>
        <w:rPr>
          <w:rFonts w:cs="Times New Roman"/>
          <w:b/>
          <w:bCs/>
        </w:rPr>
      </w:pPr>
      <w:r>
        <w:rPr>
          <w:rFonts w:cs="Times New Roman"/>
          <w:b/>
          <w:bCs/>
        </w:rPr>
        <w:br w:type="page"/>
      </w:r>
    </w:p>
    <w:p w14:paraId="6AA1F236" w14:textId="0F62BD10" w:rsidR="002B5E5B" w:rsidRPr="000D10A4" w:rsidRDefault="002B5E5B" w:rsidP="002B5E5B">
      <w:pPr>
        <w:jc w:val="both"/>
        <w:rPr>
          <w:rFonts w:cs="Times New Roman"/>
          <w:b/>
          <w:bCs/>
        </w:rPr>
      </w:pPr>
      <w:r w:rsidRPr="000D10A4">
        <w:rPr>
          <w:rFonts w:cs="Times New Roman"/>
          <w:b/>
          <w:bCs/>
        </w:rPr>
        <w:lastRenderedPageBreak/>
        <w:t xml:space="preserve">Figure </w:t>
      </w:r>
      <w:r w:rsidR="002024DA">
        <w:rPr>
          <w:rFonts w:cs="Times New Roman"/>
          <w:b/>
          <w:bCs/>
        </w:rPr>
        <w:t>2</w:t>
      </w:r>
      <w:r w:rsidR="00B87EE4">
        <w:rPr>
          <w:rFonts w:cs="Times New Roman"/>
          <w:b/>
          <w:bCs/>
        </w:rPr>
        <w:t>6</w:t>
      </w:r>
    </w:p>
    <w:p w14:paraId="61D5F514" w14:textId="32871BA2" w:rsidR="002B5E5B" w:rsidRDefault="002B5E5B" w:rsidP="002B5E5B">
      <w:pPr>
        <w:jc w:val="both"/>
        <w:rPr>
          <w:rFonts w:cs="Times New Roman"/>
          <w:i/>
          <w:iCs/>
        </w:rPr>
      </w:pPr>
      <w:r w:rsidRPr="002B5E5B">
        <w:rPr>
          <w:rFonts w:cs="Times New Roman"/>
          <w:i/>
          <w:iCs/>
          <w:noProof/>
        </w:rPr>
        <w:drawing>
          <wp:anchor distT="0" distB="0" distL="114300" distR="114300" simplePos="0" relativeHeight="251761677" behindDoc="0" locked="0" layoutInCell="1" allowOverlap="1" wp14:anchorId="536758AE" wp14:editId="2F1B74D5">
            <wp:simplePos x="0" y="0"/>
            <wp:positionH relativeFrom="column">
              <wp:posOffset>959221</wp:posOffset>
            </wp:positionH>
            <wp:positionV relativeFrom="paragraph">
              <wp:posOffset>319405</wp:posOffset>
            </wp:positionV>
            <wp:extent cx="4462780" cy="3491865"/>
            <wp:effectExtent l="0" t="0" r="0" b="635"/>
            <wp:wrapTopAndBottom/>
            <wp:docPr id="95" name="Picture 5" descr="Diagram&#10;&#10;Description automatically generated">
              <a:extLst xmlns:a="http://schemas.openxmlformats.org/drawingml/2006/main">
                <a:ext uri="{FF2B5EF4-FFF2-40B4-BE49-F238E27FC236}">
                  <a16:creationId xmlns:a16="http://schemas.microsoft.com/office/drawing/2014/main" id="{BE95FB4C-7172-F921-25BD-8E3C303586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5" descr="Diagram&#10;&#10;Description automatically generated">
                      <a:extLst>
                        <a:ext uri="{FF2B5EF4-FFF2-40B4-BE49-F238E27FC236}">
                          <a16:creationId xmlns:a16="http://schemas.microsoft.com/office/drawing/2014/main" id="{BE95FB4C-7172-F921-25BD-8E3C3035868D}"/>
                        </a:ext>
                      </a:extLst>
                    </pic:cNvPr>
                    <pic:cNvPicPr>
                      <a:picLocks noChangeAspect="1"/>
                    </pic:cNvPicPr>
                  </pic:nvPicPr>
                  <pic:blipFill>
                    <a:blip r:embed="rId52">
                      <a:grayscl/>
                      <a:extLst>
                        <a:ext uri="{28A0092B-C50C-407E-A947-70E740481C1C}">
                          <a14:useLocalDpi xmlns:a14="http://schemas.microsoft.com/office/drawing/2010/main" val="0"/>
                        </a:ext>
                      </a:extLst>
                    </a:blip>
                    <a:stretch>
                      <a:fillRect/>
                    </a:stretch>
                  </pic:blipFill>
                  <pic:spPr>
                    <a:xfrm>
                      <a:off x="0" y="0"/>
                      <a:ext cx="4462780" cy="3491865"/>
                    </a:xfrm>
                    <a:prstGeom prst="rect">
                      <a:avLst/>
                    </a:prstGeom>
                  </pic:spPr>
                </pic:pic>
              </a:graphicData>
            </a:graphic>
            <wp14:sizeRelH relativeFrom="page">
              <wp14:pctWidth>0</wp14:pctWidth>
            </wp14:sizeRelH>
            <wp14:sizeRelV relativeFrom="page">
              <wp14:pctHeight>0</wp14:pctHeight>
            </wp14:sizeRelV>
          </wp:anchor>
        </w:drawing>
      </w:r>
      <w:r w:rsidR="00125160">
        <w:rPr>
          <w:rFonts w:cs="Times New Roman"/>
          <w:i/>
          <w:iCs/>
        </w:rPr>
        <w:t xml:space="preserve">Exploratory </w:t>
      </w:r>
      <w:r w:rsidRPr="000D10A4">
        <w:rPr>
          <w:rFonts w:cs="Times New Roman"/>
          <w:i/>
          <w:iCs/>
        </w:rPr>
        <w:t>mode</w:t>
      </w:r>
      <w:r w:rsidR="00125160">
        <w:rPr>
          <w:rFonts w:cs="Times New Roman"/>
          <w:i/>
          <w:iCs/>
        </w:rPr>
        <w:t>l</w:t>
      </w:r>
      <w:r>
        <w:rPr>
          <w:rFonts w:cs="Times New Roman"/>
          <w:i/>
          <w:iCs/>
        </w:rPr>
        <w:t xml:space="preserve"> with three variables</w:t>
      </w:r>
      <w:r w:rsidR="004E3204">
        <w:rPr>
          <w:rFonts w:cs="Times New Roman"/>
          <w:i/>
          <w:iCs/>
        </w:rPr>
        <w:t xml:space="preserve"> for PERSONALITY</w:t>
      </w:r>
    </w:p>
    <w:p w14:paraId="6827FCF2" w14:textId="14303B98" w:rsidR="002B5E5B" w:rsidRDefault="00125160" w:rsidP="00125160">
      <w:r w:rsidRPr="00125160">
        <w:rPr>
          <w:i/>
          <w:iCs/>
        </w:rPr>
        <w:t>Source</w:t>
      </w:r>
      <w:r>
        <w:t>: Original data</w:t>
      </w:r>
    </w:p>
    <w:p w14:paraId="196AFED4" w14:textId="040BC72D" w:rsidR="00125160" w:rsidRDefault="00125160" w:rsidP="00125160">
      <w:pPr>
        <w:rPr>
          <w:b/>
          <w:bCs/>
        </w:rPr>
      </w:pPr>
    </w:p>
    <w:p w14:paraId="613519EE" w14:textId="61E1BFA4" w:rsidR="00A96485" w:rsidRDefault="00A96485" w:rsidP="0077414F">
      <w:pPr>
        <w:pStyle w:val="Heading3"/>
      </w:pPr>
      <w:bookmarkStart w:id="528" w:name="_Toc117001545"/>
      <w:bookmarkStart w:id="529" w:name="_Toc117002636"/>
      <w:bookmarkStart w:id="530" w:name="_Toc118666816"/>
      <w:r>
        <w:t>Step Six: Report the results</w:t>
      </w:r>
      <w:bookmarkEnd w:id="526"/>
      <w:bookmarkEnd w:id="527"/>
      <w:bookmarkEnd w:id="528"/>
      <w:bookmarkEnd w:id="529"/>
      <w:bookmarkEnd w:id="530"/>
    </w:p>
    <w:p w14:paraId="373922E4" w14:textId="0F79632B" w:rsidR="00605E94" w:rsidRDefault="0059373C" w:rsidP="0059373C">
      <w:pPr>
        <w:ind w:firstLine="720"/>
        <w:jc w:val="both"/>
        <w:rPr>
          <w:rFonts w:cs="Times New Roman"/>
        </w:rPr>
      </w:pPr>
      <w:r>
        <w:rPr>
          <w:rFonts w:cs="Times New Roman"/>
        </w:rPr>
        <w:t xml:space="preserve">A confirmatory factor analysis, based on data from 302 U.S. consumer shoppers, was performed through SPSS AMOS on the four latent variables, PERSONALITY, ACTIVITY, INTENSITY, and RESONANCE. </w:t>
      </w:r>
      <w:r w:rsidR="00125160">
        <w:rPr>
          <w:rFonts w:cs="Times New Roman"/>
        </w:rPr>
        <w:t xml:space="preserve">The </w:t>
      </w:r>
      <w:r>
        <w:rPr>
          <w:rFonts w:cs="Times New Roman"/>
        </w:rPr>
        <w:t>hypothesized</w:t>
      </w:r>
      <w:r w:rsidR="00125160">
        <w:rPr>
          <w:rFonts w:cs="Times New Roman"/>
        </w:rPr>
        <w:t xml:space="preserve"> model </w:t>
      </w:r>
      <w:r w:rsidR="00605E94">
        <w:rPr>
          <w:rFonts w:cs="Times New Roman"/>
        </w:rPr>
        <w:t>wa</w:t>
      </w:r>
      <w:r>
        <w:rPr>
          <w:rFonts w:cs="Times New Roman"/>
        </w:rPr>
        <w:t xml:space="preserve">s presented in </w:t>
      </w:r>
      <w:r w:rsidR="00427F0D">
        <w:rPr>
          <w:rFonts w:cs="Times New Roman"/>
        </w:rPr>
        <w:t>F</w:t>
      </w:r>
      <w:r>
        <w:rPr>
          <w:rFonts w:cs="Times New Roman"/>
        </w:rPr>
        <w:t xml:space="preserve">igure </w:t>
      </w:r>
      <w:r w:rsidR="00B90A10">
        <w:rPr>
          <w:rFonts w:cs="Times New Roman"/>
        </w:rPr>
        <w:t>20</w:t>
      </w:r>
      <w:r>
        <w:rPr>
          <w:rFonts w:cs="Times New Roman"/>
        </w:rPr>
        <w:t xml:space="preserve"> where circles represent latent variables. Absence of a line connecting variables implie</w:t>
      </w:r>
      <w:r w:rsidR="00605E94">
        <w:rPr>
          <w:rFonts w:cs="Times New Roman"/>
        </w:rPr>
        <w:t>d</w:t>
      </w:r>
      <w:r>
        <w:rPr>
          <w:rFonts w:cs="Times New Roman"/>
        </w:rPr>
        <w:t xml:space="preserve"> no hypothesized direct effect.</w:t>
      </w:r>
    </w:p>
    <w:p w14:paraId="09BEA10A" w14:textId="16ED60F8" w:rsidR="0059373C" w:rsidRDefault="0059373C" w:rsidP="0059373C">
      <w:pPr>
        <w:ind w:firstLine="720"/>
        <w:jc w:val="both"/>
        <w:rPr>
          <w:rFonts w:cs="Times New Roman"/>
          <w:color w:val="000000" w:themeColor="text1"/>
        </w:rPr>
      </w:pPr>
      <w:r>
        <w:rPr>
          <w:rFonts w:cs="Times New Roman"/>
          <w:color w:val="000000" w:themeColor="text1"/>
        </w:rPr>
        <w:t xml:space="preserve">The </w:t>
      </w:r>
      <w:r w:rsidR="00605E94">
        <w:rPr>
          <w:rFonts w:cs="Times New Roman"/>
          <w:color w:val="000000" w:themeColor="text1"/>
        </w:rPr>
        <w:t xml:space="preserve">hypothesized </w:t>
      </w:r>
      <w:r w:rsidR="00125160" w:rsidRPr="0057322F">
        <w:rPr>
          <w:color w:val="000000" w:themeColor="text1"/>
        </w:rPr>
        <w:t xml:space="preserve">model </w:t>
      </w:r>
      <w:r w:rsidRPr="0059373C">
        <w:rPr>
          <w:rFonts w:cs="Times New Roman"/>
          <w:color w:val="000000" w:themeColor="text1"/>
        </w:rPr>
        <w:t xml:space="preserve">examines </w:t>
      </w:r>
      <w:r w:rsidR="00605E94">
        <w:rPr>
          <w:rFonts w:cs="Times New Roman"/>
          <w:color w:val="000000" w:themeColor="text1"/>
        </w:rPr>
        <w:t xml:space="preserve">the predictors of RESONANCE. </w:t>
      </w:r>
      <w:r w:rsidRPr="0059373C">
        <w:rPr>
          <w:rFonts w:cs="Times New Roman"/>
          <w:color w:val="000000" w:themeColor="text1"/>
        </w:rPr>
        <w:t xml:space="preserve">PERSONALITY </w:t>
      </w:r>
      <w:r w:rsidR="00605E94">
        <w:rPr>
          <w:rFonts w:cs="Times New Roman"/>
          <w:color w:val="000000" w:themeColor="text1"/>
        </w:rPr>
        <w:t>wa</w:t>
      </w:r>
      <w:r w:rsidRPr="0059373C">
        <w:rPr>
          <w:rFonts w:cs="Times New Roman"/>
          <w:color w:val="000000" w:themeColor="text1"/>
        </w:rPr>
        <w:t xml:space="preserve">s </w:t>
      </w:r>
      <w:r w:rsidR="003E49DD">
        <w:rPr>
          <w:rFonts w:cs="Times New Roman"/>
          <w:color w:val="000000" w:themeColor="text1"/>
        </w:rPr>
        <w:t xml:space="preserve">characterized as </w:t>
      </w:r>
      <w:r w:rsidRPr="0059373C">
        <w:rPr>
          <w:rFonts w:cs="Times New Roman"/>
          <w:color w:val="000000" w:themeColor="text1"/>
        </w:rPr>
        <w:t>a combination</w:t>
      </w:r>
      <w:r w:rsidRPr="00561EF2">
        <w:rPr>
          <w:rFonts w:cs="Times New Roman"/>
          <w:color w:val="000000" w:themeColor="text1"/>
        </w:rPr>
        <w:t xml:space="preserve"> of</w:t>
      </w:r>
      <w:r>
        <w:rPr>
          <w:rFonts w:cs="Times New Roman"/>
          <w:color w:val="000000" w:themeColor="text1"/>
        </w:rPr>
        <w:t xml:space="preserve"> </w:t>
      </w:r>
      <w:r w:rsidRPr="0028595D">
        <w:rPr>
          <w:rFonts w:cs="Times New Roman"/>
          <w:color w:val="000000" w:themeColor="text1"/>
        </w:rPr>
        <w:t>extr</w:t>
      </w:r>
      <w:r w:rsidR="00633488">
        <w:rPr>
          <w:rFonts w:cs="Times New Roman"/>
          <w:color w:val="000000" w:themeColor="text1"/>
        </w:rPr>
        <w:t>a</w:t>
      </w:r>
      <w:r w:rsidRPr="0028595D">
        <w:rPr>
          <w:rFonts w:cs="Times New Roman"/>
          <w:color w:val="000000" w:themeColor="text1"/>
        </w:rPr>
        <w:t>version,</w:t>
      </w:r>
      <w:r>
        <w:rPr>
          <w:rFonts w:cs="Times New Roman"/>
          <w:color w:val="000000" w:themeColor="text1"/>
        </w:rPr>
        <w:t xml:space="preserve"> </w:t>
      </w:r>
      <w:r w:rsidRPr="0028595D">
        <w:rPr>
          <w:rFonts w:cs="Times New Roman"/>
          <w:color w:val="000000" w:themeColor="text1"/>
        </w:rPr>
        <w:t xml:space="preserve">conscientiousness, </w:t>
      </w:r>
      <w:r>
        <w:rPr>
          <w:rFonts w:cs="Times New Roman"/>
          <w:color w:val="000000" w:themeColor="text1"/>
        </w:rPr>
        <w:t xml:space="preserve">neuroticism, </w:t>
      </w:r>
      <w:r w:rsidRPr="0028595D">
        <w:rPr>
          <w:rFonts w:cs="Times New Roman"/>
          <w:color w:val="000000" w:themeColor="text1"/>
        </w:rPr>
        <w:t>openness to experience, agreeableness</w:t>
      </w:r>
      <w:r>
        <w:rPr>
          <w:rFonts w:cs="Times New Roman"/>
          <w:color w:val="000000" w:themeColor="text1"/>
        </w:rPr>
        <w:t xml:space="preserve">, </w:t>
      </w:r>
      <w:r w:rsidRPr="00561EF2">
        <w:rPr>
          <w:rFonts w:cs="Times New Roman"/>
          <w:color w:val="000000" w:themeColor="text1"/>
        </w:rPr>
        <w:t>and</w:t>
      </w:r>
      <w:r>
        <w:rPr>
          <w:rFonts w:cs="Times New Roman"/>
          <w:color w:val="000000" w:themeColor="text1"/>
        </w:rPr>
        <w:t xml:space="preserve"> </w:t>
      </w:r>
      <w:r w:rsidRPr="00561EF2">
        <w:rPr>
          <w:rFonts w:cs="Times New Roman"/>
          <w:color w:val="000000" w:themeColor="text1"/>
        </w:rPr>
        <w:t>dogmatism</w:t>
      </w:r>
      <w:r>
        <w:rPr>
          <w:rFonts w:cs="Times New Roman"/>
          <w:color w:val="000000" w:themeColor="text1"/>
        </w:rPr>
        <w:t xml:space="preserve">. </w:t>
      </w:r>
      <w:r w:rsidR="00B9401A">
        <w:rPr>
          <w:rFonts w:cs="Times New Roman"/>
          <w:color w:val="000000" w:themeColor="text1"/>
        </w:rPr>
        <w:t>The</w:t>
      </w:r>
      <w:r w:rsidR="00605E94">
        <w:rPr>
          <w:rFonts w:cs="Times New Roman"/>
          <w:color w:val="000000" w:themeColor="text1"/>
        </w:rPr>
        <w:t xml:space="preserve"> </w:t>
      </w:r>
      <w:r w:rsidR="003E49DD">
        <w:rPr>
          <w:rFonts w:cs="Times New Roman"/>
          <w:color w:val="000000" w:themeColor="text1"/>
        </w:rPr>
        <w:t>hypothes</w:t>
      </w:r>
      <w:r w:rsidR="00B9401A">
        <w:rPr>
          <w:rFonts w:cs="Times New Roman"/>
          <w:color w:val="000000" w:themeColor="text1"/>
        </w:rPr>
        <w:t>is was</w:t>
      </w:r>
      <w:r w:rsidR="00605E94">
        <w:rPr>
          <w:rFonts w:cs="Times New Roman"/>
          <w:color w:val="000000" w:themeColor="text1"/>
        </w:rPr>
        <w:t xml:space="preserve"> that </w:t>
      </w:r>
      <w:r w:rsidR="003E49DD">
        <w:rPr>
          <w:rFonts w:cs="Times New Roman"/>
          <w:color w:val="000000" w:themeColor="text1"/>
        </w:rPr>
        <w:t xml:space="preserve">PERSONALITY directly predicted RESONANCE, characterized as brand commitment, resistance to change and </w:t>
      </w:r>
      <w:r w:rsidR="003E49DD">
        <w:rPr>
          <w:rFonts w:cs="Times New Roman"/>
          <w:color w:val="000000" w:themeColor="text1"/>
        </w:rPr>
        <w:lastRenderedPageBreak/>
        <w:t xml:space="preserve">willingness to pay. </w:t>
      </w:r>
      <w:r w:rsidR="00B9401A">
        <w:rPr>
          <w:rFonts w:cs="Times New Roman"/>
          <w:color w:val="000000" w:themeColor="text1"/>
        </w:rPr>
        <w:t>The study further</w:t>
      </w:r>
      <w:r w:rsidR="003E49DD">
        <w:rPr>
          <w:rFonts w:cs="Times New Roman"/>
          <w:color w:val="000000" w:themeColor="text1"/>
        </w:rPr>
        <w:t xml:space="preserve"> hypothes</w:t>
      </w:r>
      <w:r w:rsidR="00B9401A">
        <w:rPr>
          <w:rFonts w:cs="Times New Roman"/>
          <w:color w:val="000000" w:themeColor="text1"/>
        </w:rPr>
        <w:t>es</w:t>
      </w:r>
      <w:r w:rsidR="003E49DD">
        <w:rPr>
          <w:rFonts w:cs="Times New Roman"/>
          <w:color w:val="000000" w:themeColor="text1"/>
        </w:rPr>
        <w:t xml:space="preserve"> that </w:t>
      </w:r>
      <w:r w:rsidRPr="0059373C">
        <w:rPr>
          <w:rFonts w:cs="Times New Roman"/>
          <w:color w:val="000000" w:themeColor="text1"/>
        </w:rPr>
        <w:t>INTENSITY</w:t>
      </w:r>
      <w:r w:rsidR="003E49DD">
        <w:rPr>
          <w:rFonts w:cs="Times New Roman"/>
          <w:color w:val="000000" w:themeColor="text1"/>
        </w:rPr>
        <w:t>, characterized as</w:t>
      </w:r>
      <w:r w:rsidRPr="6AE12698">
        <w:rPr>
          <w:rFonts w:cs="Times New Roman"/>
          <w:color w:val="000000" w:themeColor="text1"/>
        </w:rPr>
        <w:t xml:space="preserve"> a combination of attitudinal attachment and sense of community</w:t>
      </w:r>
      <w:r w:rsidR="003E49DD">
        <w:rPr>
          <w:rFonts w:cs="Times New Roman"/>
          <w:color w:val="000000" w:themeColor="text1"/>
        </w:rPr>
        <w:t xml:space="preserve">, mediated PERSONALITY on RESONANCE. </w:t>
      </w:r>
      <w:r w:rsidR="00B9401A">
        <w:rPr>
          <w:rFonts w:cs="Times New Roman"/>
          <w:color w:val="000000" w:themeColor="text1"/>
        </w:rPr>
        <w:t>The study also</w:t>
      </w:r>
      <w:r w:rsidR="003E49DD">
        <w:rPr>
          <w:rFonts w:cs="Times New Roman"/>
          <w:color w:val="000000" w:themeColor="text1"/>
        </w:rPr>
        <w:t xml:space="preserve"> hypothes</w:t>
      </w:r>
      <w:r w:rsidR="00B9401A">
        <w:rPr>
          <w:rFonts w:cs="Times New Roman"/>
          <w:color w:val="000000" w:themeColor="text1"/>
        </w:rPr>
        <w:t>es</w:t>
      </w:r>
      <w:r w:rsidR="003E49DD">
        <w:rPr>
          <w:rFonts w:cs="Times New Roman"/>
          <w:color w:val="000000" w:themeColor="text1"/>
        </w:rPr>
        <w:t xml:space="preserve"> that </w:t>
      </w:r>
      <w:r>
        <w:rPr>
          <w:rFonts w:cs="Times New Roman"/>
          <w:color w:val="000000" w:themeColor="text1"/>
        </w:rPr>
        <w:t>ACTIVITY</w:t>
      </w:r>
      <w:r w:rsidR="003E49DD">
        <w:rPr>
          <w:rFonts w:cs="Times New Roman"/>
          <w:color w:val="000000" w:themeColor="text1"/>
        </w:rPr>
        <w:t>,</w:t>
      </w:r>
      <w:r w:rsidRPr="6AE12698">
        <w:rPr>
          <w:rFonts w:cs="Times New Roman"/>
          <w:color w:val="000000" w:themeColor="text1"/>
        </w:rPr>
        <w:t xml:space="preserve"> </w:t>
      </w:r>
      <w:r w:rsidR="003E49DD">
        <w:rPr>
          <w:rFonts w:cs="Times New Roman"/>
          <w:color w:val="000000" w:themeColor="text1"/>
        </w:rPr>
        <w:t xml:space="preserve">characterized </w:t>
      </w:r>
      <w:r>
        <w:rPr>
          <w:rFonts w:cs="Times New Roman"/>
          <w:color w:val="000000" w:themeColor="text1"/>
        </w:rPr>
        <w:t>a</w:t>
      </w:r>
      <w:r w:rsidRPr="6AE12698">
        <w:rPr>
          <w:rFonts w:cs="Times New Roman"/>
          <w:color w:val="000000" w:themeColor="text1"/>
        </w:rPr>
        <w:t>s a combination of behavior loyalty and active engagement</w:t>
      </w:r>
      <w:r w:rsidR="003E49DD">
        <w:rPr>
          <w:rFonts w:cs="Times New Roman"/>
          <w:color w:val="000000" w:themeColor="text1"/>
        </w:rPr>
        <w:t>, mediated PERSONALITY on RESONANCE</w:t>
      </w:r>
      <w:r>
        <w:rPr>
          <w:rFonts w:cs="Times New Roman"/>
          <w:color w:val="000000" w:themeColor="text1"/>
        </w:rPr>
        <w:t xml:space="preserve">. </w:t>
      </w:r>
      <w:r w:rsidR="006D2B17" w:rsidRPr="006D2B17">
        <w:rPr>
          <w:rFonts w:cs="Times New Roman"/>
          <w:color w:val="000000" w:themeColor="text1"/>
        </w:rPr>
        <w:t>RESONANCE</w:t>
      </w:r>
      <w:r w:rsidRPr="006D2B17">
        <w:rPr>
          <w:rFonts w:cs="Times New Roman"/>
          <w:color w:val="000000" w:themeColor="text1"/>
        </w:rPr>
        <w:t xml:space="preserve"> </w:t>
      </w:r>
      <w:r w:rsidR="003E49DD">
        <w:rPr>
          <w:rFonts w:cs="Times New Roman"/>
          <w:color w:val="000000" w:themeColor="text1"/>
        </w:rPr>
        <w:t>was characterized as</w:t>
      </w:r>
      <w:r>
        <w:rPr>
          <w:rFonts w:cs="Times New Roman"/>
          <w:color w:val="000000" w:themeColor="text1"/>
        </w:rPr>
        <w:t xml:space="preserve"> brand commitment</w:t>
      </w:r>
      <w:r w:rsidR="00605E94">
        <w:rPr>
          <w:rFonts w:cs="Times New Roman"/>
          <w:color w:val="000000" w:themeColor="text1"/>
        </w:rPr>
        <w:t xml:space="preserve">, </w:t>
      </w:r>
      <w:r>
        <w:rPr>
          <w:rFonts w:cs="Times New Roman"/>
          <w:color w:val="000000" w:themeColor="text1"/>
        </w:rPr>
        <w:t>resistance to change</w:t>
      </w:r>
      <w:r w:rsidR="006D2B17">
        <w:rPr>
          <w:rFonts w:cs="Times New Roman"/>
          <w:color w:val="000000" w:themeColor="text1"/>
        </w:rPr>
        <w:t xml:space="preserve"> </w:t>
      </w:r>
      <w:r>
        <w:rPr>
          <w:rFonts w:cs="Times New Roman"/>
          <w:color w:val="000000" w:themeColor="text1"/>
        </w:rPr>
        <w:t>and willingness to pay</w:t>
      </w:r>
      <w:r w:rsidR="006D2B17">
        <w:rPr>
          <w:rFonts w:cs="Times New Roman"/>
          <w:color w:val="000000" w:themeColor="text1"/>
        </w:rPr>
        <w:t>.</w:t>
      </w:r>
    </w:p>
    <w:p w14:paraId="3468EC4A" w14:textId="00710C06" w:rsidR="003B0E83" w:rsidRPr="003B0E83" w:rsidRDefault="006D2B17" w:rsidP="003B0E83">
      <w:pPr>
        <w:jc w:val="both"/>
        <w:rPr>
          <w:rFonts w:cs="Times New Roman"/>
        </w:rPr>
      </w:pPr>
      <w:r>
        <w:rPr>
          <w:rFonts w:cs="Times New Roman"/>
          <w:color w:val="000000" w:themeColor="text1"/>
        </w:rPr>
        <w:tab/>
      </w:r>
      <w:r w:rsidRPr="003B0E83">
        <w:rPr>
          <w:rFonts w:cs="Times New Roman"/>
        </w:rPr>
        <w:t>Face-value outliers by case were then addressed. Non-serious and non-sensical brand inputs (e.g., “don’t know</w:t>
      </w:r>
      <w:r w:rsidR="00B9401A">
        <w:rPr>
          <w:rFonts w:cs="Times New Roman"/>
        </w:rPr>
        <w:t>,</w:t>
      </w:r>
      <w:r w:rsidRPr="003B0E83">
        <w:rPr>
          <w:rFonts w:cs="Times New Roman"/>
        </w:rPr>
        <w:t xml:space="preserve">” “None </w:t>
      </w:r>
      <w:proofErr w:type="spellStart"/>
      <w:r w:rsidRPr="003B0E83">
        <w:rPr>
          <w:rFonts w:cs="Times New Roman"/>
        </w:rPr>
        <w:t>ya</w:t>
      </w:r>
      <w:proofErr w:type="spellEnd"/>
      <w:r w:rsidR="00B9401A">
        <w:rPr>
          <w:rFonts w:cs="Times New Roman"/>
        </w:rPr>
        <w:t>,</w:t>
      </w:r>
      <w:r w:rsidRPr="003B0E83">
        <w:rPr>
          <w:rFonts w:cs="Times New Roman"/>
        </w:rPr>
        <w:t xml:space="preserve">” and “No entry”) and patterned responses (e.g., inspecting raw data in SPSS that looked like responses of all “1” or a similar pattern from a single respondent) resulted in removal as an indicator of outliers. </w:t>
      </w:r>
      <w:r w:rsidR="00CD18F6" w:rsidRPr="003B0E83">
        <w:rPr>
          <w:rFonts w:cs="Times New Roman"/>
        </w:rPr>
        <w:t xml:space="preserve">At this point 302 cases remained. </w:t>
      </w:r>
      <w:r w:rsidRPr="003B0E83">
        <w:rPr>
          <w:rFonts w:cs="Times New Roman"/>
        </w:rPr>
        <w:t>Variables that required reverse coding were performed</w:t>
      </w:r>
      <w:r w:rsidR="00125160">
        <w:rPr>
          <w:rFonts w:cs="Times New Roman"/>
        </w:rPr>
        <w:t xml:space="preserve"> with </w:t>
      </w:r>
      <w:r w:rsidRPr="003B0E83">
        <w:rPr>
          <w:rFonts w:cs="Times New Roman"/>
        </w:rPr>
        <w:t>SPSS’s Transform/Compute Variable</w:t>
      </w:r>
      <w:r w:rsidR="00CD18F6">
        <w:rPr>
          <w:rFonts w:cs="Times New Roman"/>
        </w:rPr>
        <w:t xml:space="preserve"> function</w:t>
      </w:r>
      <w:r w:rsidRPr="003B0E83">
        <w:rPr>
          <w:rFonts w:cs="Times New Roman"/>
        </w:rPr>
        <w:t>. String variables (income; WTPPA</w:t>
      </w:r>
      <w:r w:rsidR="00CD18F6">
        <w:rPr>
          <w:rFonts w:cs="Times New Roman"/>
        </w:rPr>
        <w:t>Y</w:t>
      </w:r>
      <w:r w:rsidRPr="003B0E83">
        <w:rPr>
          <w:rFonts w:cs="Times New Roman"/>
        </w:rPr>
        <w:t xml:space="preserve">) were also transformed to five-item scaled variables. Individual respondent responses were generated with SPSS Transform/Compute Variable, summing observed variables, and creating a new variable, </w:t>
      </w:r>
      <w:proofErr w:type="spellStart"/>
      <w:r w:rsidRPr="003B0E83">
        <w:rPr>
          <w:rFonts w:cs="Times New Roman"/>
        </w:rPr>
        <w:t>Ind</w:t>
      </w:r>
      <w:r w:rsidRPr="003B0E83">
        <w:rPr>
          <w:rFonts w:cs="Times New Roman"/>
          <w:i/>
          <w:iCs/>
        </w:rPr>
        <w:t>X</w:t>
      </w:r>
      <w:proofErr w:type="spellEnd"/>
      <w:r w:rsidRPr="003B0E83">
        <w:rPr>
          <w:rFonts w:cs="Times New Roman"/>
        </w:rPr>
        <w:t xml:space="preserve">, where </w:t>
      </w:r>
      <w:r w:rsidRPr="003B0E83">
        <w:rPr>
          <w:rFonts w:cs="Times New Roman"/>
          <w:i/>
          <w:iCs/>
        </w:rPr>
        <w:t>X</w:t>
      </w:r>
      <w:r w:rsidRPr="003B0E83">
        <w:rPr>
          <w:rFonts w:cs="Times New Roman"/>
        </w:rPr>
        <w:t xml:space="preserve"> was the variable label. There were no missing data</w:t>
      </w:r>
      <w:r w:rsidR="00CD18F6">
        <w:rPr>
          <w:rFonts w:cs="Times New Roman"/>
        </w:rPr>
        <w:t xml:space="preserve"> </w:t>
      </w:r>
      <w:r w:rsidR="003E49DD">
        <w:rPr>
          <w:rFonts w:cs="Times New Roman"/>
        </w:rPr>
        <w:t>(</w:t>
      </w:r>
      <w:r w:rsidR="003E49DD" w:rsidRPr="003E49DD">
        <w:rPr>
          <w:rFonts w:cs="Times New Roman"/>
          <w:i/>
          <w:iCs/>
        </w:rPr>
        <w:t>n</w:t>
      </w:r>
      <w:r w:rsidR="003E49DD">
        <w:rPr>
          <w:rFonts w:cs="Times New Roman"/>
        </w:rPr>
        <w:t>=302).</w:t>
      </w:r>
    </w:p>
    <w:p w14:paraId="4D149D5D" w14:textId="09159EEA" w:rsidR="00CD18F6" w:rsidRDefault="006D2B17" w:rsidP="00CD18F6">
      <w:pPr>
        <w:ind w:firstLine="720"/>
        <w:jc w:val="both"/>
        <w:rPr>
          <w:rFonts w:cs="Times New Roman"/>
        </w:rPr>
      </w:pPr>
      <w:r w:rsidRPr="003B0E83">
        <w:rPr>
          <w:rFonts w:cs="Times New Roman"/>
        </w:rPr>
        <w:t xml:space="preserve">Maximum likelihood estimation was employed to estimate all models. </w:t>
      </w:r>
      <w:r w:rsidR="00736C94" w:rsidRPr="003B0E83">
        <w:rPr>
          <w:rFonts w:cs="Times New Roman"/>
        </w:rPr>
        <w:t xml:space="preserve">A </w:t>
      </w:r>
      <w:r w:rsidR="00B9401A">
        <w:rPr>
          <w:rFonts w:cs="Times New Roman"/>
        </w:rPr>
        <w:t>C</w:t>
      </w:r>
      <w:r w:rsidR="00736C94" w:rsidRPr="003B0E83">
        <w:rPr>
          <w:rFonts w:cs="Times New Roman"/>
        </w:rPr>
        <w:t>hi-</w:t>
      </w:r>
      <w:r w:rsidR="00B9401A">
        <w:rPr>
          <w:rFonts w:cs="Times New Roman"/>
        </w:rPr>
        <w:t>S</w:t>
      </w:r>
      <w:r w:rsidR="00736C94" w:rsidRPr="003B0E83">
        <w:rPr>
          <w:rFonts w:cs="Times New Roman"/>
        </w:rPr>
        <w:t>quare difference test indicated a significant improvement in fit between the independent model and hypothesized model.</w:t>
      </w:r>
      <w:r w:rsidR="00CD18F6">
        <w:rPr>
          <w:rFonts w:cs="Times New Roman"/>
        </w:rPr>
        <w:t xml:space="preserve"> </w:t>
      </w:r>
      <w:r w:rsidR="00736C94" w:rsidRPr="003B0E83">
        <w:rPr>
          <w:rFonts w:cs="Times New Roman"/>
        </w:rPr>
        <w:t>Post hoc model modifications were performed in an attempt to develop a better fitting and possibl</w:t>
      </w:r>
      <w:r w:rsidR="000E266A">
        <w:rPr>
          <w:rFonts w:cs="Times New Roman"/>
        </w:rPr>
        <w:t>y</w:t>
      </w:r>
      <w:r w:rsidR="00736C94" w:rsidRPr="003B0E83">
        <w:rPr>
          <w:rFonts w:cs="Times New Roman"/>
        </w:rPr>
        <w:t xml:space="preserve"> more parsimonious model. Standardized</w:t>
      </w:r>
      <w:r w:rsidR="00736C94">
        <w:rPr>
          <w:rFonts w:cs="Times New Roman"/>
        </w:rPr>
        <w:t xml:space="preserve"> regression coefficients of the original model were examined and five variables under .50 were found. </w:t>
      </w:r>
      <w:r w:rsidR="003B0E83">
        <w:rPr>
          <w:rFonts w:cs="Times New Roman"/>
        </w:rPr>
        <w:t>Dropping willingness to pay (</w:t>
      </w:r>
      <w:proofErr w:type="spellStart"/>
      <w:r w:rsidR="003B0E83">
        <w:rPr>
          <w:rFonts w:cs="Times New Roman"/>
        </w:rPr>
        <w:t>IndWTP</w:t>
      </w:r>
      <w:proofErr w:type="spellEnd"/>
      <w:r w:rsidR="003B0E83">
        <w:rPr>
          <w:rFonts w:cs="Times New Roman"/>
        </w:rPr>
        <w:t>) (.200)</w:t>
      </w:r>
      <w:r w:rsidR="00B9401A">
        <w:rPr>
          <w:rFonts w:cs="Times New Roman"/>
        </w:rPr>
        <w:t>,</w:t>
      </w:r>
      <w:r w:rsidR="003B0E83">
        <w:rPr>
          <w:rFonts w:cs="Times New Roman"/>
        </w:rPr>
        <w:t xml:space="preserve"> resulted in an improved CMIN/D</w:t>
      </w:r>
      <w:r w:rsidR="00495298">
        <w:rPr>
          <w:rFonts w:cs="Times New Roman"/>
        </w:rPr>
        <w:t>F</w:t>
      </w:r>
      <w:r w:rsidR="007E4DA8">
        <w:rPr>
          <w:rFonts w:cs="Times New Roman"/>
        </w:rPr>
        <w:t xml:space="preserve"> </w:t>
      </w:r>
      <w:r w:rsidR="003B0E83">
        <w:rPr>
          <w:rFonts w:cs="Times New Roman"/>
        </w:rPr>
        <w:t>=</w:t>
      </w:r>
      <w:r w:rsidR="007E4DA8">
        <w:rPr>
          <w:rFonts w:cs="Times New Roman"/>
        </w:rPr>
        <w:t xml:space="preserve"> </w:t>
      </w:r>
      <w:r w:rsidR="003B0E83">
        <w:rPr>
          <w:rFonts w:cs="Times New Roman"/>
        </w:rPr>
        <w:t>5.736, a GFI</w:t>
      </w:r>
      <w:r w:rsidR="007E4DA8">
        <w:rPr>
          <w:rFonts w:cs="Times New Roman"/>
        </w:rPr>
        <w:t xml:space="preserve"> </w:t>
      </w:r>
      <w:r w:rsidR="003B0E83">
        <w:rPr>
          <w:rFonts w:cs="Times New Roman"/>
        </w:rPr>
        <w:t>=</w:t>
      </w:r>
      <w:r w:rsidR="007E4DA8">
        <w:rPr>
          <w:rFonts w:cs="Times New Roman"/>
        </w:rPr>
        <w:t xml:space="preserve"> </w:t>
      </w:r>
      <w:r w:rsidR="003B0E83">
        <w:rPr>
          <w:rFonts w:cs="Times New Roman"/>
        </w:rPr>
        <w:t>.860, an AGFI</w:t>
      </w:r>
      <w:r w:rsidR="007E4DA8">
        <w:rPr>
          <w:rFonts w:cs="Times New Roman"/>
        </w:rPr>
        <w:t xml:space="preserve"> </w:t>
      </w:r>
      <w:r w:rsidR="003B0E83">
        <w:rPr>
          <w:rFonts w:cs="Times New Roman"/>
        </w:rPr>
        <w:t>=</w:t>
      </w:r>
      <w:r w:rsidR="007E4DA8">
        <w:rPr>
          <w:rFonts w:cs="Times New Roman"/>
        </w:rPr>
        <w:t xml:space="preserve"> </w:t>
      </w:r>
      <w:r w:rsidR="003B0E83">
        <w:rPr>
          <w:rFonts w:cs="Times New Roman"/>
        </w:rPr>
        <w:t>.773, and an RMSEA</w:t>
      </w:r>
      <w:r w:rsidR="007E4DA8">
        <w:rPr>
          <w:rFonts w:cs="Times New Roman"/>
        </w:rPr>
        <w:t xml:space="preserve"> </w:t>
      </w:r>
      <w:r w:rsidR="003B0E83">
        <w:rPr>
          <w:rFonts w:cs="Times New Roman"/>
        </w:rPr>
        <w:t>=</w:t>
      </w:r>
      <w:r w:rsidR="007E4DA8">
        <w:rPr>
          <w:rFonts w:cs="Times New Roman"/>
        </w:rPr>
        <w:t xml:space="preserve"> </w:t>
      </w:r>
      <w:r w:rsidR="003B0E83">
        <w:rPr>
          <w:rFonts w:cs="Times New Roman"/>
        </w:rPr>
        <w:t xml:space="preserve">.125. Standardized regression coefficients of the re-specified model were examined and four variables under .50 were found. </w:t>
      </w:r>
      <w:r w:rsidR="003B0E83">
        <w:t>Removal of dogmatism (</w:t>
      </w:r>
      <w:proofErr w:type="spellStart"/>
      <w:r w:rsidR="003B0E83">
        <w:t>IndDOG</w:t>
      </w:r>
      <w:proofErr w:type="spellEnd"/>
      <w:r w:rsidR="003B0E83">
        <w:t>) resulted in a better fit, with a CMIN/D</w:t>
      </w:r>
      <w:r w:rsidR="00CB0342">
        <w:t>F</w:t>
      </w:r>
      <w:r w:rsidR="007E4DA8">
        <w:t xml:space="preserve"> </w:t>
      </w:r>
      <w:r w:rsidR="003B0E83">
        <w:t>=</w:t>
      </w:r>
      <w:r w:rsidR="007E4DA8">
        <w:t xml:space="preserve"> </w:t>
      </w:r>
      <w:r w:rsidR="003B0E83">
        <w:t>4.901, GFI</w:t>
      </w:r>
      <w:r w:rsidR="007E4DA8">
        <w:t xml:space="preserve"> </w:t>
      </w:r>
      <w:r w:rsidR="003B0E83">
        <w:t>=</w:t>
      </w:r>
      <w:r w:rsidR="007E4DA8">
        <w:t xml:space="preserve"> </w:t>
      </w:r>
      <w:r w:rsidR="003B0E83">
        <w:t>.889, AGFI</w:t>
      </w:r>
      <w:r w:rsidR="007E4DA8">
        <w:t xml:space="preserve"> </w:t>
      </w:r>
      <w:r w:rsidR="003B0E83">
        <w:t>=</w:t>
      </w:r>
      <w:r w:rsidR="007E4DA8">
        <w:t xml:space="preserve"> </w:t>
      </w:r>
      <w:r w:rsidR="003B0E83">
        <w:t>.807, and RMSEA</w:t>
      </w:r>
      <w:r w:rsidR="007E4DA8">
        <w:t xml:space="preserve"> </w:t>
      </w:r>
      <w:r w:rsidR="003B0E83">
        <w:t>=</w:t>
      </w:r>
      <w:r w:rsidR="007E4DA8">
        <w:t xml:space="preserve"> </w:t>
      </w:r>
      <w:r w:rsidR="003B0E83">
        <w:t xml:space="preserve">.114. </w:t>
      </w:r>
      <w:r w:rsidR="003B0E83">
        <w:rPr>
          <w:rFonts w:cs="Times New Roman"/>
        </w:rPr>
        <w:t xml:space="preserve">Correlating the highest covariance, e8-e13, between ACTIVITY and INTENSITY, resulted in a </w:t>
      </w:r>
      <w:r w:rsidR="00125160">
        <w:rPr>
          <w:rFonts w:cs="Times New Roman"/>
        </w:rPr>
        <w:t>CMIN/D</w:t>
      </w:r>
      <w:r w:rsidR="00CB0342">
        <w:rPr>
          <w:rFonts w:cs="Times New Roman"/>
        </w:rPr>
        <w:t>F</w:t>
      </w:r>
      <w:r w:rsidR="007E4DA8">
        <w:rPr>
          <w:rFonts w:cs="Times New Roman"/>
        </w:rPr>
        <w:t xml:space="preserve"> </w:t>
      </w:r>
      <w:r w:rsidR="00125160">
        <w:rPr>
          <w:rFonts w:cs="Times New Roman"/>
        </w:rPr>
        <w:t>=</w:t>
      </w:r>
      <w:r w:rsidR="007E4DA8">
        <w:rPr>
          <w:rFonts w:cs="Times New Roman"/>
        </w:rPr>
        <w:t xml:space="preserve"> </w:t>
      </w:r>
      <w:r w:rsidR="00125160">
        <w:rPr>
          <w:rFonts w:cs="Times New Roman"/>
        </w:rPr>
        <w:lastRenderedPageBreak/>
        <w:t>3.354, GFI</w:t>
      </w:r>
      <w:r w:rsidR="007E4DA8">
        <w:rPr>
          <w:rFonts w:cs="Times New Roman"/>
        </w:rPr>
        <w:t xml:space="preserve"> </w:t>
      </w:r>
      <w:r w:rsidR="00125160">
        <w:rPr>
          <w:rFonts w:cs="Times New Roman"/>
        </w:rPr>
        <w:t>=</w:t>
      </w:r>
      <w:r w:rsidR="007E4DA8">
        <w:rPr>
          <w:rFonts w:cs="Times New Roman"/>
        </w:rPr>
        <w:t xml:space="preserve"> </w:t>
      </w:r>
      <w:r w:rsidR="00125160">
        <w:rPr>
          <w:rFonts w:cs="Times New Roman"/>
        </w:rPr>
        <w:t>.929, AGFI</w:t>
      </w:r>
      <w:r w:rsidR="007E4DA8">
        <w:rPr>
          <w:rFonts w:cs="Times New Roman"/>
        </w:rPr>
        <w:t xml:space="preserve"> </w:t>
      </w:r>
      <w:r w:rsidR="00125160">
        <w:rPr>
          <w:rFonts w:cs="Times New Roman"/>
        </w:rPr>
        <w:t>=</w:t>
      </w:r>
      <w:r w:rsidR="007E4DA8">
        <w:rPr>
          <w:rFonts w:cs="Times New Roman"/>
        </w:rPr>
        <w:t xml:space="preserve"> </w:t>
      </w:r>
      <w:r w:rsidR="00125160">
        <w:rPr>
          <w:rFonts w:cs="Times New Roman"/>
        </w:rPr>
        <w:t>.873, and RMSEA</w:t>
      </w:r>
      <w:r w:rsidR="007E4DA8">
        <w:rPr>
          <w:rFonts w:cs="Times New Roman"/>
        </w:rPr>
        <w:t xml:space="preserve"> </w:t>
      </w:r>
      <w:r w:rsidR="00125160">
        <w:rPr>
          <w:rFonts w:cs="Times New Roman"/>
        </w:rPr>
        <w:t>=</w:t>
      </w:r>
      <w:r w:rsidR="007E4DA8">
        <w:rPr>
          <w:rFonts w:cs="Times New Roman"/>
        </w:rPr>
        <w:t xml:space="preserve"> </w:t>
      </w:r>
      <w:r w:rsidR="00125160">
        <w:rPr>
          <w:rFonts w:cs="Times New Roman"/>
        </w:rPr>
        <w:t xml:space="preserve">.088. These measures met requirements for </w:t>
      </w:r>
      <w:r w:rsidR="00D349D5">
        <w:rPr>
          <w:rFonts w:cs="Times New Roman"/>
        </w:rPr>
        <w:t xml:space="preserve">a reasonable </w:t>
      </w:r>
      <w:r w:rsidR="00B9401A">
        <w:rPr>
          <w:rFonts w:cs="Times New Roman"/>
        </w:rPr>
        <w:t xml:space="preserve">and </w:t>
      </w:r>
      <w:r w:rsidR="00D349D5">
        <w:rPr>
          <w:rFonts w:cs="Times New Roman"/>
        </w:rPr>
        <w:t>acceptable model</w:t>
      </w:r>
      <w:r w:rsidR="00B9401A">
        <w:rPr>
          <w:rFonts w:cs="Times New Roman"/>
        </w:rPr>
        <w:t xml:space="preserve"> fit</w:t>
      </w:r>
      <w:r w:rsidR="00D349D5">
        <w:rPr>
          <w:rFonts w:cs="Times New Roman"/>
        </w:rPr>
        <w:t>.</w:t>
      </w:r>
      <w:r w:rsidR="00CD7027">
        <w:rPr>
          <w:rFonts w:cs="Times New Roman"/>
        </w:rPr>
        <w:t xml:space="preserve"> </w:t>
      </w:r>
      <w:r w:rsidR="003B0E83">
        <w:rPr>
          <w:rFonts w:cs="Times New Roman"/>
        </w:rPr>
        <w:t>The modifications stopped at this point.</w:t>
      </w:r>
    </w:p>
    <w:p w14:paraId="0426D2FD" w14:textId="20A3E1E4" w:rsidR="003B0E83" w:rsidRDefault="000E266A" w:rsidP="00CD18F6">
      <w:pPr>
        <w:ind w:firstLine="720"/>
        <w:jc w:val="both"/>
        <w:rPr>
          <w:rFonts w:cs="Times New Roman"/>
        </w:rPr>
      </w:pPr>
      <w:r>
        <w:rPr>
          <w:rFonts w:cs="Times New Roman"/>
        </w:rPr>
        <w:t>T</w:t>
      </w:r>
      <w:r w:rsidR="003B0E83">
        <w:rPr>
          <w:rFonts w:cs="Times New Roman"/>
        </w:rPr>
        <w:t>he</w:t>
      </w:r>
      <w:r w:rsidR="003B0E83" w:rsidRPr="008E4525">
        <w:rPr>
          <w:rFonts w:cs="Times New Roman"/>
        </w:rPr>
        <w:t xml:space="preserve"> 18 </w:t>
      </w:r>
      <w:r w:rsidR="003B0E83">
        <w:rPr>
          <w:rFonts w:cs="Times New Roman"/>
        </w:rPr>
        <w:t xml:space="preserve">original observed variables </w:t>
      </w:r>
      <w:r w:rsidR="003B0E83" w:rsidRPr="008E4525">
        <w:rPr>
          <w:rFonts w:cs="Times New Roman"/>
        </w:rPr>
        <w:t xml:space="preserve">of PERSONALITY were subjected to </w:t>
      </w:r>
      <w:r w:rsidR="003B0E83">
        <w:rPr>
          <w:rFonts w:cs="Times New Roman"/>
        </w:rPr>
        <w:t>maximum likelihood exploratory</w:t>
      </w:r>
      <w:r w:rsidR="003B0E83" w:rsidRPr="008E4525">
        <w:rPr>
          <w:rFonts w:cs="Times New Roman"/>
        </w:rPr>
        <w:t xml:space="preserve"> analysis using SPSS v28. Prior to performing </w:t>
      </w:r>
      <w:r w:rsidR="003B0E83">
        <w:rPr>
          <w:rFonts w:cs="Times New Roman"/>
        </w:rPr>
        <w:t>EFA</w:t>
      </w:r>
      <w:r w:rsidR="003B0E83" w:rsidRPr="008E4525">
        <w:rPr>
          <w:rFonts w:cs="Times New Roman"/>
        </w:rPr>
        <w:t>, the suitability of data for factor analysis was assessed. Inspection of the correlation matrix revealed the presence of several coefficients of .3 and above. The Kaiser-Meyer-Olkin value was .770, exceeding the recommended value of .6 (Kaiser, 1970, 1974) and Bartlett’s Test of Sphericity (Bartlett, 1954) reached statistical significance, supporting the factorability of the correlation matrix.</w:t>
      </w:r>
      <w:r w:rsidR="003B0E83">
        <w:rPr>
          <w:rFonts w:cs="Times New Roman"/>
        </w:rPr>
        <w:t xml:space="preserve"> PCA</w:t>
      </w:r>
      <w:r w:rsidR="003B0E83" w:rsidRPr="008E4525">
        <w:rPr>
          <w:rFonts w:cs="Times New Roman"/>
        </w:rPr>
        <w:t xml:space="preserve"> revealed the presence of five components with eigenvalues exceeding 1, explaining 21.22%, 15.40%, 7</w:t>
      </w:r>
      <w:r w:rsidR="006D460E">
        <w:rPr>
          <w:rFonts w:cs="Times New Roman"/>
        </w:rPr>
        <w:t>.</w:t>
      </w:r>
      <w:r w:rsidR="003B0E83" w:rsidRPr="008E4525">
        <w:rPr>
          <w:rFonts w:cs="Times New Roman"/>
        </w:rPr>
        <w:t>83%, 6.86%, and 6.21% respectively. Watkin’s Monte Carlo for parallel analysis supported four of th</w:t>
      </w:r>
      <w:r w:rsidR="003B0E83">
        <w:rPr>
          <w:rFonts w:cs="Times New Roman"/>
        </w:rPr>
        <w:t>ese</w:t>
      </w:r>
      <w:r w:rsidR="003B0E83" w:rsidRPr="008E4525">
        <w:rPr>
          <w:rFonts w:cs="Times New Roman"/>
        </w:rPr>
        <w:t xml:space="preserve"> five components. An inspection of the scree plot indicated a sharp b</w:t>
      </w:r>
      <w:r w:rsidR="003B0E83">
        <w:rPr>
          <w:rFonts w:cs="Times New Roman"/>
        </w:rPr>
        <w:t>reak</w:t>
      </w:r>
      <w:r w:rsidR="003B0E83" w:rsidRPr="008E4525">
        <w:rPr>
          <w:rFonts w:cs="Times New Roman"/>
        </w:rPr>
        <w:t xml:space="preserve"> at three components. Using Cat</w:t>
      </w:r>
      <w:r w:rsidR="00EE1594">
        <w:rPr>
          <w:rFonts w:cs="Times New Roman"/>
        </w:rPr>
        <w:t>t</w:t>
      </w:r>
      <w:r w:rsidR="003B0E83" w:rsidRPr="008E4525">
        <w:rPr>
          <w:rFonts w:cs="Times New Roman"/>
        </w:rPr>
        <w:t xml:space="preserve">ell’s (1966) scree test, three components </w:t>
      </w:r>
      <w:r w:rsidR="008A7037">
        <w:rPr>
          <w:rFonts w:cs="Times New Roman"/>
        </w:rPr>
        <w:t xml:space="preserve">were retained </w:t>
      </w:r>
      <w:r w:rsidR="003B0E83" w:rsidRPr="008E4525">
        <w:rPr>
          <w:rFonts w:cs="Times New Roman"/>
        </w:rPr>
        <w:t xml:space="preserve">for further investigation. </w:t>
      </w:r>
      <w:r w:rsidR="003B0E83">
        <w:rPr>
          <w:rFonts w:cs="Times New Roman"/>
        </w:rPr>
        <w:t xml:space="preserve">The three components were computed with </w:t>
      </w:r>
      <w:r w:rsidR="008A7037">
        <w:rPr>
          <w:rFonts w:cs="Times New Roman"/>
        </w:rPr>
        <w:t xml:space="preserve">the </w:t>
      </w:r>
      <w:r w:rsidR="003B0E83">
        <w:rPr>
          <w:rFonts w:cs="Times New Roman"/>
        </w:rPr>
        <w:t xml:space="preserve">SPSS Transform function into </w:t>
      </w:r>
      <w:proofErr w:type="spellStart"/>
      <w:r w:rsidR="003B0E83">
        <w:rPr>
          <w:rFonts w:cs="Times New Roman"/>
        </w:rPr>
        <w:t>NEWDog</w:t>
      </w:r>
      <w:proofErr w:type="spellEnd"/>
      <w:r w:rsidR="003B0E83">
        <w:rPr>
          <w:rFonts w:cs="Times New Roman"/>
        </w:rPr>
        <w:t xml:space="preserve">, </w:t>
      </w:r>
      <w:proofErr w:type="spellStart"/>
      <w:r w:rsidR="003B0E83">
        <w:rPr>
          <w:rFonts w:cs="Times New Roman"/>
        </w:rPr>
        <w:t>NEWNeur</w:t>
      </w:r>
      <w:proofErr w:type="spellEnd"/>
      <w:r w:rsidR="003B0E83">
        <w:rPr>
          <w:rFonts w:cs="Times New Roman"/>
        </w:rPr>
        <w:t xml:space="preserve">, and </w:t>
      </w:r>
      <w:proofErr w:type="spellStart"/>
      <w:r w:rsidR="003B0E83">
        <w:rPr>
          <w:rFonts w:cs="Times New Roman"/>
        </w:rPr>
        <w:t>NEWExt</w:t>
      </w:r>
      <w:proofErr w:type="spellEnd"/>
      <w:r w:rsidR="003B0E83">
        <w:rPr>
          <w:rFonts w:cs="Times New Roman"/>
        </w:rPr>
        <w:t>. The exploratory model fit, after several modifications, resulted in a CMIN/DF</w:t>
      </w:r>
      <w:r w:rsidR="007E4DA8">
        <w:rPr>
          <w:rFonts w:cs="Times New Roman"/>
        </w:rPr>
        <w:t xml:space="preserve"> </w:t>
      </w:r>
      <w:r w:rsidR="003B0E83">
        <w:rPr>
          <w:rFonts w:cs="Times New Roman"/>
        </w:rPr>
        <w:t>= 5.691, GFI</w:t>
      </w:r>
      <w:r w:rsidR="007E4DA8">
        <w:rPr>
          <w:rFonts w:cs="Times New Roman"/>
        </w:rPr>
        <w:t xml:space="preserve"> </w:t>
      </w:r>
      <w:r w:rsidR="003B0E83">
        <w:rPr>
          <w:rFonts w:cs="Times New Roman"/>
        </w:rPr>
        <w:t>=</w:t>
      </w:r>
      <w:r w:rsidR="007E4DA8">
        <w:rPr>
          <w:rFonts w:cs="Times New Roman"/>
        </w:rPr>
        <w:t xml:space="preserve"> </w:t>
      </w:r>
      <w:r w:rsidR="003B0E83">
        <w:rPr>
          <w:rFonts w:cs="Times New Roman"/>
        </w:rPr>
        <w:t>.921; AGFI</w:t>
      </w:r>
      <w:r w:rsidR="007E4DA8">
        <w:rPr>
          <w:rFonts w:cs="Times New Roman"/>
        </w:rPr>
        <w:t xml:space="preserve"> </w:t>
      </w:r>
      <w:r w:rsidR="003B0E83">
        <w:rPr>
          <w:rFonts w:cs="Times New Roman"/>
        </w:rPr>
        <w:t>=</w:t>
      </w:r>
      <w:r w:rsidR="007E4DA8">
        <w:rPr>
          <w:rFonts w:cs="Times New Roman"/>
        </w:rPr>
        <w:t xml:space="preserve"> </w:t>
      </w:r>
      <w:r w:rsidR="003B0E83">
        <w:rPr>
          <w:rFonts w:cs="Times New Roman"/>
        </w:rPr>
        <w:t>.819; NFI</w:t>
      </w:r>
      <w:r w:rsidR="007E4DA8">
        <w:rPr>
          <w:rFonts w:cs="Times New Roman"/>
        </w:rPr>
        <w:t xml:space="preserve"> </w:t>
      </w:r>
      <w:r w:rsidR="003B0E83">
        <w:rPr>
          <w:rFonts w:cs="Times New Roman"/>
        </w:rPr>
        <w:t>=</w:t>
      </w:r>
      <w:r w:rsidR="007E4DA8">
        <w:rPr>
          <w:rFonts w:cs="Times New Roman"/>
        </w:rPr>
        <w:t xml:space="preserve"> </w:t>
      </w:r>
      <w:r w:rsidR="003B0E83">
        <w:rPr>
          <w:rFonts w:cs="Times New Roman"/>
        </w:rPr>
        <w:t>.893; TLI</w:t>
      </w:r>
      <w:r w:rsidR="007E4DA8">
        <w:rPr>
          <w:rFonts w:cs="Times New Roman"/>
        </w:rPr>
        <w:t xml:space="preserve"> </w:t>
      </w:r>
      <w:r w:rsidR="003B0E83">
        <w:rPr>
          <w:rFonts w:cs="Times New Roman"/>
        </w:rPr>
        <w:t>=</w:t>
      </w:r>
      <w:r w:rsidR="007E4DA8">
        <w:rPr>
          <w:rFonts w:cs="Times New Roman"/>
        </w:rPr>
        <w:t xml:space="preserve"> </w:t>
      </w:r>
      <w:r w:rsidR="003B0E83">
        <w:rPr>
          <w:rFonts w:cs="Times New Roman"/>
        </w:rPr>
        <w:t>.799; CFI</w:t>
      </w:r>
      <w:r w:rsidR="007E4DA8">
        <w:rPr>
          <w:rFonts w:cs="Times New Roman"/>
        </w:rPr>
        <w:t xml:space="preserve"> </w:t>
      </w:r>
      <w:r w:rsidR="003B0E83">
        <w:rPr>
          <w:rFonts w:cs="Times New Roman"/>
        </w:rPr>
        <w:t>=</w:t>
      </w:r>
      <w:r w:rsidR="007E4DA8">
        <w:rPr>
          <w:rFonts w:cs="Times New Roman"/>
        </w:rPr>
        <w:t xml:space="preserve"> </w:t>
      </w:r>
      <w:r w:rsidR="003B0E83">
        <w:rPr>
          <w:rFonts w:cs="Times New Roman"/>
        </w:rPr>
        <w:t>.908; and an RMSEA</w:t>
      </w:r>
      <w:r w:rsidR="007E4DA8">
        <w:rPr>
          <w:rFonts w:cs="Times New Roman"/>
        </w:rPr>
        <w:t xml:space="preserve"> </w:t>
      </w:r>
      <w:r w:rsidR="003B0E83">
        <w:rPr>
          <w:rFonts w:cs="Times New Roman"/>
        </w:rPr>
        <w:t>=</w:t>
      </w:r>
      <w:r w:rsidR="007E4DA8">
        <w:rPr>
          <w:rFonts w:cs="Times New Roman"/>
        </w:rPr>
        <w:t xml:space="preserve"> </w:t>
      </w:r>
      <w:r w:rsidR="003B0E83">
        <w:rPr>
          <w:rFonts w:cs="Times New Roman"/>
        </w:rPr>
        <w:t>.125. Figure 23 provides the model and model fit summary for the re-specified model. This model resulted in higher correlations between latent variables but was not adopted due to the number of indices modifications needed to reach model fit.</w:t>
      </w:r>
    </w:p>
    <w:p w14:paraId="0F0B73AC" w14:textId="0695E7D6" w:rsidR="005F646B" w:rsidRDefault="00CD7027" w:rsidP="00CD7027">
      <w:pPr>
        <w:ind w:firstLine="720"/>
        <w:jc w:val="both"/>
      </w:pPr>
      <w:r>
        <w:rPr>
          <w:rFonts w:cs="Times New Roman"/>
        </w:rPr>
        <w:t>Given that key study elements</w:t>
      </w:r>
      <w:r w:rsidR="00B9401A">
        <w:rPr>
          <w:rFonts w:cs="Times New Roman"/>
        </w:rPr>
        <w:t xml:space="preserve"> of </w:t>
      </w:r>
      <w:r>
        <w:rPr>
          <w:rFonts w:cs="Times New Roman"/>
        </w:rPr>
        <w:t xml:space="preserve">dogmatism and willingness-to-pay were removed to achieve model fit, the author suggests that while </w:t>
      </w:r>
      <w:r w:rsidR="003B0E83">
        <w:rPr>
          <w:rFonts w:cs="Times New Roman"/>
        </w:rPr>
        <w:t>still</w:t>
      </w:r>
      <w:r>
        <w:rPr>
          <w:rFonts w:cs="Times New Roman"/>
        </w:rPr>
        <w:t xml:space="preserve"> </w:t>
      </w:r>
      <w:r w:rsidR="002C69DD">
        <w:rPr>
          <w:rFonts w:cs="Times New Roman"/>
        </w:rPr>
        <w:t xml:space="preserve">an </w:t>
      </w:r>
      <w:r>
        <w:rPr>
          <w:rFonts w:cs="Times New Roman"/>
        </w:rPr>
        <w:t>acceptable</w:t>
      </w:r>
      <w:r w:rsidR="002C69DD">
        <w:rPr>
          <w:rFonts w:cs="Times New Roman"/>
        </w:rPr>
        <w:t xml:space="preserve"> </w:t>
      </w:r>
      <w:r w:rsidR="003B0E83">
        <w:rPr>
          <w:rFonts w:cs="Times New Roman"/>
        </w:rPr>
        <w:t xml:space="preserve">model </w:t>
      </w:r>
      <w:r w:rsidR="002C69DD">
        <w:rPr>
          <w:rFonts w:cs="Times New Roman"/>
        </w:rPr>
        <w:t>fit</w:t>
      </w:r>
      <w:r>
        <w:rPr>
          <w:rFonts w:cs="Times New Roman"/>
        </w:rPr>
        <w:t xml:space="preserve">, the model </w:t>
      </w:r>
      <w:r w:rsidR="003B0E83">
        <w:rPr>
          <w:rFonts w:cs="Times New Roman"/>
        </w:rPr>
        <w:t>needs continued improvement with a larger sample size and expand</w:t>
      </w:r>
      <w:r w:rsidR="00CD18F6">
        <w:rPr>
          <w:rFonts w:cs="Times New Roman"/>
        </w:rPr>
        <w:t>ing the number of o</w:t>
      </w:r>
      <w:r w:rsidR="003B0E83">
        <w:rPr>
          <w:rFonts w:cs="Times New Roman"/>
        </w:rPr>
        <w:t>bserved variables</w:t>
      </w:r>
      <w:r>
        <w:rPr>
          <w:rFonts w:cs="Times New Roman"/>
        </w:rPr>
        <w:t xml:space="preserve">. </w:t>
      </w:r>
      <w:r w:rsidR="009F694F">
        <w:t xml:space="preserve">The study survey was limited by available funding, which directly limited the number of questions used and the number of respondents to </w:t>
      </w:r>
      <w:r w:rsidR="00B9401A">
        <w:t>which</w:t>
      </w:r>
      <w:r w:rsidR="009F694F">
        <w:t xml:space="preserve"> the survey </w:t>
      </w:r>
      <w:r w:rsidR="008A7037">
        <w:t>was</w:t>
      </w:r>
      <w:r w:rsidR="009F694F">
        <w:t xml:space="preserve"> distributed. </w:t>
      </w:r>
      <w:r w:rsidR="005F646B">
        <w:t>The ability to expand the number of observed variables to include full measures of already-validated studies</w:t>
      </w:r>
      <w:r w:rsidR="00B9401A">
        <w:t>,</w:t>
      </w:r>
      <w:r w:rsidR="005F646B">
        <w:t xml:space="preserve"> would allow </w:t>
      </w:r>
      <w:r w:rsidR="005F646B">
        <w:lastRenderedPageBreak/>
        <w:t>for more detail and granularity in support of the hypotheses. Having at least three – with five being even better – observed variables per latent variable would be a good start. To support the existing 13 latent variables</w:t>
      </w:r>
      <w:r w:rsidR="00B9401A">
        <w:t xml:space="preserve"> </w:t>
      </w:r>
      <w:r w:rsidR="005F646B">
        <w:t>would require a survey instrument with at least 65 observable variables. The current survey took an average of five minutes for 1</w:t>
      </w:r>
      <w:r w:rsidR="00B9401A">
        <w:t>3</w:t>
      </w:r>
      <w:r w:rsidR="005F646B">
        <w:t xml:space="preserve"> questions with 45 possible responses. A 65-item survey would still be far short of the recommended 20 minute limit for online surveys.</w:t>
      </w:r>
    </w:p>
    <w:p w14:paraId="0A437706" w14:textId="6D095EDD" w:rsidR="002863E6" w:rsidRDefault="00BB2134" w:rsidP="002863E6">
      <w:pPr>
        <w:ind w:firstLine="720"/>
        <w:jc w:val="both"/>
        <w:rPr>
          <w:color w:val="000000" w:themeColor="text1"/>
        </w:rPr>
      </w:pPr>
      <w:r>
        <w:rPr>
          <w:color w:val="000000" w:themeColor="text1"/>
        </w:rPr>
        <w:t>A</w:t>
      </w:r>
      <w:r w:rsidR="002863E6">
        <w:rPr>
          <w:color w:val="000000" w:themeColor="text1"/>
        </w:rPr>
        <w:t xml:space="preserve">s part of the same online study, respondents were asked how important organizational leadership, ideology (phrased as values), and strategy (phrased as actions) were to them when considering their preferred brand. The survey instrument </w:t>
      </w:r>
      <w:r w:rsidR="00FE2AD0">
        <w:rPr>
          <w:color w:val="000000" w:themeColor="text1"/>
        </w:rPr>
        <w:t xml:space="preserve">(Appendix </w:t>
      </w:r>
      <w:r w:rsidR="00B9401A">
        <w:rPr>
          <w:color w:val="000000" w:themeColor="text1"/>
        </w:rPr>
        <w:t>C</w:t>
      </w:r>
      <w:r w:rsidR="00FE2AD0">
        <w:rPr>
          <w:color w:val="000000" w:themeColor="text1"/>
        </w:rPr>
        <w:t xml:space="preserve">) </w:t>
      </w:r>
      <w:r w:rsidR="002863E6">
        <w:rPr>
          <w:color w:val="000000" w:themeColor="text1"/>
        </w:rPr>
        <w:t>included the following question (Five-point Likert scale; [Q2] was their preferred brand):</w:t>
      </w:r>
    </w:p>
    <w:p w14:paraId="5939D900" w14:textId="77777777" w:rsidR="002863E6" w:rsidRPr="00494DEF" w:rsidRDefault="002863E6" w:rsidP="002863E6">
      <w:pPr>
        <w:ind w:left="720"/>
        <w:jc w:val="both"/>
        <w:rPr>
          <w:color w:val="000000" w:themeColor="text1"/>
        </w:rPr>
      </w:pPr>
      <w:r w:rsidRPr="00494DEF">
        <w:rPr>
          <w:color w:val="000000" w:themeColor="text1"/>
        </w:rPr>
        <w:t>Q9. Please indicate how strongly you agree or disagree with the following statements.</w:t>
      </w:r>
    </w:p>
    <w:p w14:paraId="1B46BB34" w14:textId="77777777" w:rsidR="002863E6" w:rsidRPr="00494DEF" w:rsidRDefault="002863E6" w:rsidP="002863E6">
      <w:pPr>
        <w:ind w:left="720"/>
        <w:jc w:val="both"/>
        <w:rPr>
          <w:color w:val="000000" w:themeColor="text1"/>
        </w:rPr>
      </w:pPr>
      <w:r w:rsidRPr="00494DEF">
        <w:rPr>
          <w:color w:val="000000" w:themeColor="text1"/>
        </w:rPr>
        <w:t>• The brand’s leadership are a significant part of my decision-making process to buy [Q2].</w:t>
      </w:r>
    </w:p>
    <w:p w14:paraId="03888A71" w14:textId="77777777" w:rsidR="002863E6" w:rsidRPr="00494DEF" w:rsidRDefault="002863E6" w:rsidP="002863E6">
      <w:pPr>
        <w:ind w:left="720"/>
        <w:jc w:val="both"/>
        <w:rPr>
          <w:color w:val="000000" w:themeColor="text1"/>
        </w:rPr>
      </w:pPr>
      <w:r w:rsidRPr="00494DEF">
        <w:rPr>
          <w:color w:val="000000" w:themeColor="text1"/>
        </w:rPr>
        <w:t>• The brand’s values are a significant part of my decision-making process to buy [Q2].</w:t>
      </w:r>
    </w:p>
    <w:p w14:paraId="2833CEA5" w14:textId="77777777" w:rsidR="002863E6" w:rsidRPr="00494DEF" w:rsidRDefault="002863E6" w:rsidP="002863E6">
      <w:pPr>
        <w:ind w:left="720"/>
        <w:jc w:val="both"/>
        <w:rPr>
          <w:color w:val="000000" w:themeColor="text1"/>
        </w:rPr>
      </w:pPr>
      <w:r w:rsidRPr="00494DEF">
        <w:rPr>
          <w:color w:val="000000" w:themeColor="text1"/>
        </w:rPr>
        <w:t>• The brand’s actions are a significant part of my decision-making process to buy [Q2].</w:t>
      </w:r>
    </w:p>
    <w:p w14:paraId="2D74C123" w14:textId="4C4AAC66" w:rsidR="00EB5437" w:rsidRDefault="002863E6" w:rsidP="001C7E85">
      <w:pPr>
        <w:ind w:firstLine="720"/>
        <w:jc w:val="both"/>
        <w:rPr>
          <w:color w:val="000000" w:themeColor="text1"/>
        </w:rPr>
      </w:pPr>
      <w:r>
        <w:rPr>
          <w:color w:val="000000" w:themeColor="text1"/>
        </w:rPr>
        <w:t xml:space="preserve">Regression analysis was used to test if age, education, ethnicity, or </w:t>
      </w:r>
      <w:r w:rsidR="00BA1942">
        <w:rPr>
          <w:color w:val="000000" w:themeColor="text1"/>
        </w:rPr>
        <w:t>gender</w:t>
      </w:r>
      <w:r>
        <w:rPr>
          <w:color w:val="000000" w:themeColor="text1"/>
        </w:rPr>
        <w:t xml:space="preserve"> were significant predictors of importance placed in leadership</w:t>
      </w:r>
      <w:r w:rsidR="00EB5437">
        <w:rPr>
          <w:color w:val="000000" w:themeColor="text1"/>
        </w:rPr>
        <w:t xml:space="preserve"> (</w:t>
      </w:r>
      <w:r w:rsidR="00EB5437" w:rsidRPr="009A007D">
        <w:rPr>
          <w:i/>
          <w:iCs/>
          <w:color w:val="000000" w:themeColor="text1"/>
        </w:rPr>
        <w:t>n</w:t>
      </w:r>
      <w:r w:rsidR="00B9401A">
        <w:rPr>
          <w:i/>
          <w:iCs/>
          <w:color w:val="000000" w:themeColor="text1"/>
        </w:rPr>
        <w:t xml:space="preserve"> </w:t>
      </w:r>
      <w:r w:rsidR="00EB5437">
        <w:rPr>
          <w:color w:val="000000" w:themeColor="text1"/>
        </w:rPr>
        <w:t>=</w:t>
      </w:r>
      <w:r w:rsidR="00B9401A">
        <w:rPr>
          <w:color w:val="000000" w:themeColor="text1"/>
        </w:rPr>
        <w:t xml:space="preserve"> </w:t>
      </w:r>
      <w:r w:rsidR="00EB5437">
        <w:rPr>
          <w:color w:val="000000" w:themeColor="text1"/>
        </w:rPr>
        <w:t>295, (F(4, 291)</w:t>
      </w:r>
      <w:r w:rsidR="00B9401A">
        <w:rPr>
          <w:color w:val="000000" w:themeColor="text1"/>
        </w:rPr>
        <w:t xml:space="preserve"> </w:t>
      </w:r>
      <w:r w:rsidR="00EB5437">
        <w:rPr>
          <w:color w:val="000000" w:themeColor="text1"/>
        </w:rPr>
        <w:t>=</w:t>
      </w:r>
      <w:r w:rsidR="00B9401A">
        <w:rPr>
          <w:color w:val="000000" w:themeColor="text1"/>
        </w:rPr>
        <w:t xml:space="preserve"> </w:t>
      </w:r>
      <w:r w:rsidR="00EB5437">
        <w:rPr>
          <w:color w:val="000000" w:themeColor="text1"/>
        </w:rPr>
        <w:t>3.930, p</w:t>
      </w:r>
      <w:r w:rsidR="00B9401A">
        <w:rPr>
          <w:color w:val="000000" w:themeColor="text1"/>
        </w:rPr>
        <w:t xml:space="preserve"> </w:t>
      </w:r>
      <w:r w:rsidR="00EB5437">
        <w:rPr>
          <w:color w:val="000000" w:themeColor="text1"/>
        </w:rPr>
        <w:t>.=</w:t>
      </w:r>
      <w:r w:rsidR="00B9401A">
        <w:rPr>
          <w:color w:val="000000" w:themeColor="text1"/>
        </w:rPr>
        <w:t xml:space="preserve"> </w:t>
      </w:r>
      <w:r w:rsidR="00EB5437">
        <w:rPr>
          <w:color w:val="000000" w:themeColor="text1"/>
        </w:rPr>
        <w:t xml:space="preserve">.021), </w:t>
      </w:r>
      <w:r>
        <w:rPr>
          <w:color w:val="000000" w:themeColor="text1"/>
        </w:rPr>
        <w:t>ideology</w:t>
      </w:r>
      <w:r w:rsidR="00EB5437">
        <w:rPr>
          <w:color w:val="000000" w:themeColor="text1"/>
        </w:rPr>
        <w:t xml:space="preserve"> (</w:t>
      </w:r>
      <w:r w:rsidR="00EB5437" w:rsidRPr="009A007D">
        <w:rPr>
          <w:i/>
          <w:iCs/>
          <w:color w:val="000000" w:themeColor="text1"/>
        </w:rPr>
        <w:t>n</w:t>
      </w:r>
      <w:r w:rsidR="00B9401A">
        <w:rPr>
          <w:i/>
          <w:iCs/>
          <w:color w:val="000000" w:themeColor="text1"/>
        </w:rPr>
        <w:t xml:space="preserve"> </w:t>
      </w:r>
      <w:r w:rsidR="00EB5437">
        <w:rPr>
          <w:color w:val="000000" w:themeColor="text1"/>
        </w:rPr>
        <w:t>=</w:t>
      </w:r>
      <w:r w:rsidR="00B9401A">
        <w:rPr>
          <w:color w:val="000000" w:themeColor="text1"/>
        </w:rPr>
        <w:t xml:space="preserve"> </w:t>
      </w:r>
      <w:r w:rsidR="00EB5437">
        <w:rPr>
          <w:color w:val="000000" w:themeColor="text1"/>
        </w:rPr>
        <w:t>294, (F(4, 290)</w:t>
      </w:r>
      <w:r w:rsidR="00B9401A">
        <w:rPr>
          <w:color w:val="000000" w:themeColor="text1"/>
        </w:rPr>
        <w:t xml:space="preserve"> </w:t>
      </w:r>
      <w:r w:rsidR="00EB5437">
        <w:rPr>
          <w:color w:val="000000" w:themeColor="text1"/>
        </w:rPr>
        <w:t>=</w:t>
      </w:r>
      <w:r w:rsidR="00B9401A">
        <w:rPr>
          <w:color w:val="000000" w:themeColor="text1"/>
        </w:rPr>
        <w:t xml:space="preserve"> </w:t>
      </w:r>
      <w:r w:rsidR="00EB5437">
        <w:rPr>
          <w:color w:val="000000" w:themeColor="text1"/>
        </w:rPr>
        <w:t xml:space="preserve">.378, </w:t>
      </w:r>
      <w:r w:rsidR="00EB5437" w:rsidRPr="00495298">
        <w:rPr>
          <w:i/>
          <w:iCs/>
          <w:color w:val="000000" w:themeColor="text1"/>
        </w:rPr>
        <w:t>p.</w:t>
      </w:r>
      <w:r w:rsidR="00B9401A">
        <w:rPr>
          <w:color w:val="000000" w:themeColor="text1"/>
        </w:rPr>
        <w:t xml:space="preserve"> </w:t>
      </w:r>
      <w:r w:rsidR="00EB5437">
        <w:rPr>
          <w:color w:val="000000" w:themeColor="text1"/>
        </w:rPr>
        <w:t>=</w:t>
      </w:r>
      <w:r w:rsidR="00B9401A">
        <w:rPr>
          <w:color w:val="000000" w:themeColor="text1"/>
        </w:rPr>
        <w:t xml:space="preserve"> </w:t>
      </w:r>
      <w:r w:rsidR="00EB5437">
        <w:rPr>
          <w:color w:val="000000" w:themeColor="text1"/>
        </w:rPr>
        <w:t>.824)</w:t>
      </w:r>
      <w:r>
        <w:rPr>
          <w:color w:val="000000" w:themeColor="text1"/>
        </w:rPr>
        <w:t>, and strategy</w:t>
      </w:r>
      <w:r w:rsidR="00EB5437">
        <w:rPr>
          <w:color w:val="000000" w:themeColor="text1"/>
        </w:rPr>
        <w:t xml:space="preserve"> (</w:t>
      </w:r>
      <w:r w:rsidR="00EB5437" w:rsidRPr="009A007D">
        <w:rPr>
          <w:i/>
          <w:iCs/>
          <w:color w:val="000000" w:themeColor="text1"/>
        </w:rPr>
        <w:t>n</w:t>
      </w:r>
      <w:r w:rsidR="00B9401A">
        <w:rPr>
          <w:i/>
          <w:iCs/>
          <w:color w:val="000000" w:themeColor="text1"/>
        </w:rPr>
        <w:t xml:space="preserve"> </w:t>
      </w:r>
      <w:r w:rsidR="00EB5437">
        <w:rPr>
          <w:color w:val="000000" w:themeColor="text1"/>
        </w:rPr>
        <w:t>=</w:t>
      </w:r>
      <w:r w:rsidR="00B9401A">
        <w:rPr>
          <w:color w:val="000000" w:themeColor="text1"/>
        </w:rPr>
        <w:t xml:space="preserve"> </w:t>
      </w:r>
      <w:r w:rsidR="00EB5437">
        <w:rPr>
          <w:color w:val="000000" w:themeColor="text1"/>
        </w:rPr>
        <w:t>296, (F(4, 292)</w:t>
      </w:r>
      <w:r w:rsidR="00B9401A">
        <w:rPr>
          <w:color w:val="000000" w:themeColor="text1"/>
        </w:rPr>
        <w:t xml:space="preserve"> </w:t>
      </w:r>
      <w:r w:rsidR="00EB5437">
        <w:rPr>
          <w:color w:val="000000" w:themeColor="text1"/>
        </w:rPr>
        <w:t>=</w:t>
      </w:r>
      <w:r w:rsidR="00B9401A">
        <w:rPr>
          <w:color w:val="000000" w:themeColor="text1"/>
        </w:rPr>
        <w:t xml:space="preserve"> </w:t>
      </w:r>
      <w:r w:rsidR="00EB5437">
        <w:rPr>
          <w:color w:val="000000" w:themeColor="text1"/>
        </w:rPr>
        <w:t xml:space="preserve">1.080, </w:t>
      </w:r>
      <w:r w:rsidR="00EB5437" w:rsidRPr="00495298">
        <w:rPr>
          <w:i/>
          <w:iCs/>
          <w:color w:val="000000" w:themeColor="text1"/>
        </w:rPr>
        <w:t>p.</w:t>
      </w:r>
      <w:r w:rsidR="00B9401A">
        <w:rPr>
          <w:color w:val="000000" w:themeColor="text1"/>
        </w:rPr>
        <w:t xml:space="preserve"> </w:t>
      </w:r>
      <w:r w:rsidR="00EB5437">
        <w:rPr>
          <w:color w:val="000000" w:themeColor="text1"/>
        </w:rPr>
        <w:t>=</w:t>
      </w:r>
      <w:r w:rsidR="00B9401A">
        <w:rPr>
          <w:color w:val="000000" w:themeColor="text1"/>
        </w:rPr>
        <w:t xml:space="preserve"> </w:t>
      </w:r>
      <w:r w:rsidR="00EB5437">
        <w:rPr>
          <w:color w:val="000000" w:themeColor="text1"/>
        </w:rPr>
        <w:t>.367)</w:t>
      </w:r>
      <w:r>
        <w:rPr>
          <w:color w:val="000000" w:themeColor="text1"/>
        </w:rPr>
        <w:t>.</w:t>
      </w:r>
      <w:r w:rsidR="001C7E85">
        <w:rPr>
          <w:color w:val="000000" w:themeColor="text1"/>
        </w:rPr>
        <w:t xml:space="preserve"> Only leadership had a statistically significant outcome </w:t>
      </w:r>
      <w:r>
        <w:rPr>
          <w:color w:val="000000" w:themeColor="text1"/>
        </w:rPr>
        <w:t xml:space="preserve">with females </w:t>
      </w:r>
      <w:r w:rsidR="00EB5437">
        <w:rPr>
          <w:color w:val="000000" w:themeColor="text1"/>
        </w:rPr>
        <w:t>(male</w:t>
      </w:r>
      <w:r w:rsidR="00221ABC">
        <w:rPr>
          <w:color w:val="000000" w:themeColor="text1"/>
        </w:rPr>
        <w:t xml:space="preserve"> </w:t>
      </w:r>
      <w:r w:rsidR="00EB5437">
        <w:rPr>
          <w:color w:val="000000" w:themeColor="text1"/>
        </w:rPr>
        <w:t>=</w:t>
      </w:r>
      <w:r w:rsidR="00221ABC">
        <w:rPr>
          <w:color w:val="000000" w:themeColor="text1"/>
        </w:rPr>
        <w:t xml:space="preserve"> </w:t>
      </w:r>
      <w:r w:rsidR="00EB5437">
        <w:rPr>
          <w:color w:val="000000" w:themeColor="text1"/>
        </w:rPr>
        <w:t>1; female</w:t>
      </w:r>
      <w:r w:rsidR="00221ABC">
        <w:rPr>
          <w:color w:val="000000" w:themeColor="text1"/>
        </w:rPr>
        <w:t xml:space="preserve"> </w:t>
      </w:r>
      <w:r w:rsidR="00EB5437">
        <w:rPr>
          <w:color w:val="000000" w:themeColor="text1"/>
        </w:rPr>
        <w:t>=</w:t>
      </w:r>
      <w:r w:rsidR="00221ABC">
        <w:rPr>
          <w:color w:val="000000" w:themeColor="text1"/>
        </w:rPr>
        <w:t xml:space="preserve"> </w:t>
      </w:r>
      <w:r w:rsidR="00EB5437">
        <w:rPr>
          <w:color w:val="000000" w:themeColor="text1"/>
        </w:rPr>
        <w:t xml:space="preserve">2) </w:t>
      </w:r>
      <w:r>
        <w:rPr>
          <w:color w:val="000000" w:themeColor="text1"/>
        </w:rPr>
        <w:t>placing more significance in leadership than males</w:t>
      </w:r>
      <w:r w:rsidR="001C7E85">
        <w:rPr>
          <w:color w:val="000000" w:themeColor="text1"/>
        </w:rPr>
        <w:t xml:space="preserve">, </w:t>
      </w:r>
      <w:r w:rsidR="001C7E85" w:rsidRPr="001C7E85">
        <w:rPr>
          <w:i/>
          <w:iCs/>
          <w:color w:val="000000" w:themeColor="text1"/>
        </w:rPr>
        <w:t>n</w:t>
      </w:r>
      <w:r w:rsidR="001C7E85">
        <w:rPr>
          <w:color w:val="000000" w:themeColor="text1"/>
        </w:rPr>
        <w:t xml:space="preserve"> = 295, (F(4, 291) = 2.934, </w:t>
      </w:r>
      <w:r w:rsidR="001C7E85" w:rsidRPr="001C7E85">
        <w:rPr>
          <w:i/>
          <w:iCs/>
          <w:color w:val="000000" w:themeColor="text1"/>
        </w:rPr>
        <w:t>p</w:t>
      </w:r>
      <w:r w:rsidR="001C7E85">
        <w:rPr>
          <w:color w:val="000000" w:themeColor="text1"/>
        </w:rPr>
        <w:t>. = .021)</w:t>
      </w:r>
      <w:r w:rsidR="00EB5437">
        <w:rPr>
          <w:color w:val="000000" w:themeColor="text1"/>
        </w:rPr>
        <w:t>(Table 14).</w:t>
      </w:r>
      <w:r w:rsidR="00E839E7">
        <w:rPr>
          <w:color w:val="000000" w:themeColor="text1"/>
        </w:rPr>
        <w:t xml:space="preserve"> Ethnicity, education, and age were not significant predictors of leadership</w:t>
      </w:r>
      <w:r w:rsidR="001C7E85">
        <w:rPr>
          <w:color w:val="000000" w:themeColor="text1"/>
        </w:rPr>
        <w:t xml:space="preserve"> being a factor in decision making.</w:t>
      </w:r>
    </w:p>
    <w:p w14:paraId="096C5D1D" w14:textId="0F1382F7" w:rsidR="002863E6" w:rsidRDefault="002863E6" w:rsidP="00A74C9A">
      <w:pPr>
        <w:jc w:val="both"/>
        <w:rPr>
          <w:b/>
          <w:bCs/>
          <w:color w:val="000000" w:themeColor="text1"/>
        </w:rPr>
      </w:pPr>
      <w:r w:rsidRPr="00FD4127">
        <w:rPr>
          <w:b/>
          <w:bCs/>
          <w:color w:val="000000" w:themeColor="text1"/>
        </w:rPr>
        <w:t xml:space="preserve">Table </w:t>
      </w:r>
      <w:r>
        <w:rPr>
          <w:b/>
          <w:bCs/>
          <w:color w:val="000000" w:themeColor="text1"/>
        </w:rPr>
        <w:t>14</w:t>
      </w:r>
    </w:p>
    <w:p w14:paraId="7402727F" w14:textId="7F9A10DC" w:rsidR="00EB5437" w:rsidRPr="00494DEF" w:rsidRDefault="00EB5437" w:rsidP="002863E6">
      <w:pPr>
        <w:jc w:val="both"/>
        <w:rPr>
          <w:color w:val="000000" w:themeColor="text1"/>
        </w:rPr>
      </w:pPr>
      <w:r w:rsidRPr="00494DEF">
        <w:rPr>
          <w:color w:val="000000" w:themeColor="text1"/>
        </w:rPr>
        <w:t>Q. The brand’s leadership are a significant part of my decision-making process to buy [Q2].</w:t>
      </w:r>
    </w:p>
    <w:tbl>
      <w:tblPr>
        <w:tblW w:w="9900" w:type="dxa"/>
        <w:tblLook w:val="04A0" w:firstRow="1" w:lastRow="0" w:firstColumn="1" w:lastColumn="0" w:noHBand="0" w:noVBand="1"/>
      </w:tblPr>
      <w:tblGrid>
        <w:gridCol w:w="2070"/>
        <w:gridCol w:w="1389"/>
        <w:gridCol w:w="1671"/>
        <w:gridCol w:w="1170"/>
        <w:gridCol w:w="1170"/>
        <w:gridCol w:w="1403"/>
        <w:gridCol w:w="1027"/>
      </w:tblGrid>
      <w:tr w:rsidR="00A74C9A" w:rsidRPr="00EB5437" w14:paraId="582F1DC8" w14:textId="77777777" w:rsidTr="00CA7840">
        <w:trPr>
          <w:trHeight w:val="320"/>
        </w:trPr>
        <w:tc>
          <w:tcPr>
            <w:tcW w:w="3459" w:type="dxa"/>
            <w:gridSpan w:val="2"/>
            <w:tcBorders>
              <w:top w:val="single" w:sz="4" w:space="0" w:color="auto"/>
              <w:left w:val="nil"/>
              <w:bottom w:val="nil"/>
              <w:right w:val="nil"/>
            </w:tcBorders>
            <w:shd w:val="clear" w:color="auto" w:fill="auto"/>
            <w:noWrap/>
            <w:vAlign w:val="bottom"/>
            <w:hideMark/>
          </w:tcPr>
          <w:p w14:paraId="1FC57C49" w14:textId="77777777" w:rsidR="00EB5437" w:rsidRPr="00EB5437" w:rsidRDefault="00EB5437" w:rsidP="00EB5437">
            <w:pPr>
              <w:spacing w:line="240" w:lineRule="auto"/>
              <w:jc w:val="center"/>
              <w:rPr>
                <w:rFonts w:eastAsia="Times New Roman" w:cs="Times New Roman"/>
                <w:color w:val="000000"/>
              </w:rPr>
            </w:pPr>
            <w:r w:rsidRPr="00EB5437">
              <w:rPr>
                <w:rFonts w:eastAsia="Times New Roman" w:cs="Times New Roman"/>
                <w:color w:val="000000"/>
              </w:rPr>
              <w:t>Regression Statistics</w:t>
            </w:r>
          </w:p>
        </w:tc>
        <w:tc>
          <w:tcPr>
            <w:tcW w:w="1671" w:type="dxa"/>
            <w:tcBorders>
              <w:top w:val="nil"/>
              <w:left w:val="nil"/>
              <w:bottom w:val="nil"/>
              <w:right w:val="nil"/>
            </w:tcBorders>
            <w:shd w:val="clear" w:color="auto" w:fill="auto"/>
            <w:noWrap/>
            <w:vAlign w:val="bottom"/>
            <w:hideMark/>
          </w:tcPr>
          <w:p w14:paraId="763DC439" w14:textId="77777777" w:rsidR="00EB5437" w:rsidRPr="00EB5437" w:rsidRDefault="00EB5437" w:rsidP="00EB5437">
            <w:pPr>
              <w:spacing w:line="240" w:lineRule="auto"/>
              <w:jc w:val="center"/>
              <w:rPr>
                <w:rFonts w:eastAsia="Times New Roman" w:cs="Times New Roman"/>
                <w:color w:val="000000"/>
              </w:rPr>
            </w:pPr>
          </w:p>
        </w:tc>
        <w:tc>
          <w:tcPr>
            <w:tcW w:w="1170" w:type="dxa"/>
            <w:tcBorders>
              <w:top w:val="nil"/>
              <w:left w:val="nil"/>
              <w:bottom w:val="nil"/>
              <w:right w:val="nil"/>
            </w:tcBorders>
            <w:shd w:val="clear" w:color="auto" w:fill="auto"/>
            <w:noWrap/>
            <w:vAlign w:val="bottom"/>
            <w:hideMark/>
          </w:tcPr>
          <w:p w14:paraId="3A9DB864" w14:textId="77777777" w:rsidR="00EB5437" w:rsidRPr="00EB5437" w:rsidRDefault="00EB5437" w:rsidP="00EB5437">
            <w:pPr>
              <w:spacing w:line="240" w:lineRule="auto"/>
              <w:rPr>
                <w:rFonts w:eastAsia="Times New Roman" w:cs="Times New Roman"/>
                <w:sz w:val="20"/>
                <w:szCs w:val="20"/>
              </w:rPr>
            </w:pPr>
          </w:p>
        </w:tc>
        <w:tc>
          <w:tcPr>
            <w:tcW w:w="1170" w:type="dxa"/>
            <w:tcBorders>
              <w:top w:val="nil"/>
              <w:left w:val="nil"/>
              <w:bottom w:val="nil"/>
              <w:right w:val="nil"/>
            </w:tcBorders>
            <w:shd w:val="clear" w:color="auto" w:fill="auto"/>
            <w:noWrap/>
            <w:vAlign w:val="bottom"/>
            <w:hideMark/>
          </w:tcPr>
          <w:p w14:paraId="4FB7AD91" w14:textId="77777777" w:rsidR="00EB5437" w:rsidRPr="00EB5437" w:rsidRDefault="00EB5437" w:rsidP="00EB5437">
            <w:pPr>
              <w:spacing w:line="240" w:lineRule="auto"/>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548A7A54" w14:textId="77777777" w:rsidR="00EB5437" w:rsidRPr="00EB5437" w:rsidRDefault="00EB5437" w:rsidP="00EB5437">
            <w:pPr>
              <w:spacing w:line="240" w:lineRule="auto"/>
              <w:rPr>
                <w:rFonts w:eastAsia="Times New Roman" w:cs="Times New Roman"/>
                <w:sz w:val="20"/>
                <w:szCs w:val="20"/>
              </w:rPr>
            </w:pPr>
          </w:p>
        </w:tc>
        <w:tc>
          <w:tcPr>
            <w:tcW w:w="1027" w:type="dxa"/>
            <w:tcBorders>
              <w:top w:val="nil"/>
              <w:left w:val="nil"/>
              <w:bottom w:val="nil"/>
              <w:right w:val="nil"/>
            </w:tcBorders>
            <w:shd w:val="clear" w:color="auto" w:fill="auto"/>
            <w:noWrap/>
            <w:vAlign w:val="bottom"/>
            <w:hideMark/>
          </w:tcPr>
          <w:p w14:paraId="5F83BC82" w14:textId="77777777" w:rsidR="00EB5437" w:rsidRPr="00EB5437" w:rsidRDefault="00EB5437" w:rsidP="00EB5437">
            <w:pPr>
              <w:spacing w:line="240" w:lineRule="auto"/>
              <w:rPr>
                <w:rFonts w:eastAsia="Times New Roman" w:cs="Times New Roman"/>
                <w:sz w:val="20"/>
                <w:szCs w:val="20"/>
              </w:rPr>
            </w:pPr>
          </w:p>
        </w:tc>
      </w:tr>
      <w:tr w:rsidR="00A74C9A" w:rsidRPr="00EB5437" w14:paraId="010AF608" w14:textId="77777777" w:rsidTr="00CA7840">
        <w:trPr>
          <w:trHeight w:val="320"/>
        </w:trPr>
        <w:tc>
          <w:tcPr>
            <w:tcW w:w="2070" w:type="dxa"/>
            <w:tcBorders>
              <w:top w:val="single" w:sz="4" w:space="0" w:color="auto"/>
              <w:left w:val="nil"/>
              <w:bottom w:val="nil"/>
              <w:right w:val="nil"/>
            </w:tcBorders>
            <w:shd w:val="clear" w:color="auto" w:fill="auto"/>
            <w:noWrap/>
            <w:vAlign w:val="bottom"/>
            <w:hideMark/>
          </w:tcPr>
          <w:p w14:paraId="4A3611DA"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Multiple R</w:t>
            </w:r>
          </w:p>
        </w:tc>
        <w:tc>
          <w:tcPr>
            <w:tcW w:w="1389" w:type="dxa"/>
            <w:tcBorders>
              <w:top w:val="single" w:sz="4" w:space="0" w:color="auto"/>
              <w:left w:val="nil"/>
              <w:bottom w:val="nil"/>
              <w:right w:val="nil"/>
            </w:tcBorders>
            <w:shd w:val="clear" w:color="auto" w:fill="auto"/>
            <w:noWrap/>
            <w:vAlign w:val="bottom"/>
            <w:hideMark/>
          </w:tcPr>
          <w:p w14:paraId="1757AF91"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0.197</w:t>
            </w:r>
          </w:p>
        </w:tc>
        <w:tc>
          <w:tcPr>
            <w:tcW w:w="1671" w:type="dxa"/>
            <w:tcBorders>
              <w:top w:val="nil"/>
              <w:left w:val="nil"/>
              <w:bottom w:val="nil"/>
              <w:right w:val="nil"/>
            </w:tcBorders>
            <w:shd w:val="clear" w:color="auto" w:fill="auto"/>
            <w:noWrap/>
            <w:vAlign w:val="bottom"/>
            <w:hideMark/>
          </w:tcPr>
          <w:p w14:paraId="19F6F936" w14:textId="77777777" w:rsidR="00EB5437" w:rsidRPr="00EB5437" w:rsidRDefault="00EB5437" w:rsidP="00EB5437">
            <w:pPr>
              <w:spacing w:line="240" w:lineRule="auto"/>
              <w:jc w:val="right"/>
              <w:rPr>
                <w:rFonts w:eastAsia="Times New Roman" w:cs="Times New Roman"/>
                <w:color w:val="000000"/>
              </w:rPr>
            </w:pPr>
          </w:p>
        </w:tc>
        <w:tc>
          <w:tcPr>
            <w:tcW w:w="1170" w:type="dxa"/>
            <w:tcBorders>
              <w:top w:val="nil"/>
              <w:left w:val="nil"/>
              <w:bottom w:val="nil"/>
              <w:right w:val="nil"/>
            </w:tcBorders>
            <w:shd w:val="clear" w:color="auto" w:fill="auto"/>
            <w:noWrap/>
            <w:vAlign w:val="bottom"/>
            <w:hideMark/>
          </w:tcPr>
          <w:p w14:paraId="32C3548D" w14:textId="77777777" w:rsidR="00EB5437" w:rsidRPr="00EB5437" w:rsidRDefault="00EB5437" w:rsidP="00EB5437">
            <w:pPr>
              <w:spacing w:line="240" w:lineRule="auto"/>
              <w:rPr>
                <w:rFonts w:eastAsia="Times New Roman" w:cs="Times New Roman"/>
                <w:sz w:val="20"/>
                <w:szCs w:val="20"/>
              </w:rPr>
            </w:pPr>
          </w:p>
        </w:tc>
        <w:tc>
          <w:tcPr>
            <w:tcW w:w="1170" w:type="dxa"/>
            <w:tcBorders>
              <w:top w:val="nil"/>
              <w:left w:val="nil"/>
              <w:bottom w:val="nil"/>
              <w:right w:val="nil"/>
            </w:tcBorders>
            <w:shd w:val="clear" w:color="auto" w:fill="auto"/>
            <w:noWrap/>
            <w:vAlign w:val="bottom"/>
            <w:hideMark/>
          </w:tcPr>
          <w:p w14:paraId="0A8F6717" w14:textId="77777777" w:rsidR="00EB5437" w:rsidRPr="00EB5437" w:rsidRDefault="00EB5437" w:rsidP="00EB5437">
            <w:pPr>
              <w:spacing w:line="240" w:lineRule="auto"/>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3A7283DF" w14:textId="77777777" w:rsidR="00EB5437" w:rsidRPr="00EB5437" w:rsidRDefault="00EB5437" w:rsidP="00EB5437">
            <w:pPr>
              <w:spacing w:line="240" w:lineRule="auto"/>
              <w:rPr>
                <w:rFonts w:eastAsia="Times New Roman" w:cs="Times New Roman"/>
                <w:sz w:val="20"/>
                <w:szCs w:val="20"/>
              </w:rPr>
            </w:pPr>
          </w:p>
        </w:tc>
        <w:tc>
          <w:tcPr>
            <w:tcW w:w="1027" w:type="dxa"/>
            <w:tcBorders>
              <w:top w:val="nil"/>
              <w:left w:val="nil"/>
              <w:bottom w:val="nil"/>
              <w:right w:val="nil"/>
            </w:tcBorders>
            <w:shd w:val="clear" w:color="auto" w:fill="auto"/>
            <w:noWrap/>
            <w:vAlign w:val="bottom"/>
            <w:hideMark/>
          </w:tcPr>
          <w:p w14:paraId="5639C36C" w14:textId="77777777" w:rsidR="00EB5437" w:rsidRPr="00EB5437" w:rsidRDefault="00EB5437" w:rsidP="00EB5437">
            <w:pPr>
              <w:spacing w:line="240" w:lineRule="auto"/>
              <w:rPr>
                <w:rFonts w:eastAsia="Times New Roman" w:cs="Times New Roman"/>
                <w:sz w:val="20"/>
                <w:szCs w:val="20"/>
              </w:rPr>
            </w:pPr>
          </w:p>
        </w:tc>
      </w:tr>
      <w:tr w:rsidR="00A74C9A" w:rsidRPr="00EB5437" w14:paraId="4C24FC33" w14:textId="77777777" w:rsidTr="00CA7840">
        <w:trPr>
          <w:trHeight w:val="320"/>
        </w:trPr>
        <w:tc>
          <w:tcPr>
            <w:tcW w:w="2070" w:type="dxa"/>
            <w:tcBorders>
              <w:top w:val="nil"/>
              <w:left w:val="nil"/>
              <w:bottom w:val="nil"/>
              <w:right w:val="nil"/>
            </w:tcBorders>
            <w:shd w:val="clear" w:color="auto" w:fill="auto"/>
            <w:noWrap/>
            <w:vAlign w:val="bottom"/>
            <w:hideMark/>
          </w:tcPr>
          <w:p w14:paraId="1C8D44AF"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R Square</w:t>
            </w:r>
          </w:p>
        </w:tc>
        <w:tc>
          <w:tcPr>
            <w:tcW w:w="1389" w:type="dxa"/>
            <w:tcBorders>
              <w:top w:val="nil"/>
              <w:left w:val="nil"/>
              <w:bottom w:val="nil"/>
              <w:right w:val="nil"/>
            </w:tcBorders>
            <w:shd w:val="clear" w:color="auto" w:fill="auto"/>
            <w:noWrap/>
            <w:vAlign w:val="bottom"/>
            <w:hideMark/>
          </w:tcPr>
          <w:p w14:paraId="7290B4C1"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0.039</w:t>
            </w:r>
          </w:p>
        </w:tc>
        <w:tc>
          <w:tcPr>
            <w:tcW w:w="1671" w:type="dxa"/>
            <w:tcBorders>
              <w:top w:val="nil"/>
              <w:left w:val="nil"/>
              <w:bottom w:val="nil"/>
              <w:right w:val="nil"/>
            </w:tcBorders>
            <w:shd w:val="clear" w:color="auto" w:fill="auto"/>
            <w:noWrap/>
            <w:vAlign w:val="bottom"/>
            <w:hideMark/>
          </w:tcPr>
          <w:p w14:paraId="34734AE2" w14:textId="77777777" w:rsidR="00EB5437" w:rsidRPr="00EB5437" w:rsidRDefault="00EB5437" w:rsidP="00EB5437">
            <w:pPr>
              <w:spacing w:line="240" w:lineRule="auto"/>
              <w:jc w:val="right"/>
              <w:rPr>
                <w:rFonts w:eastAsia="Times New Roman" w:cs="Times New Roman"/>
                <w:color w:val="000000"/>
              </w:rPr>
            </w:pPr>
          </w:p>
        </w:tc>
        <w:tc>
          <w:tcPr>
            <w:tcW w:w="1170" w:type="dxa"/>
            <w:tcBorders>
              <w:top w:val="nil"/>
              <w:left w:val="nil"/>
              <w:bottom w:val="nil"/>
              <w:right w:val="nil"/>
            </w:tcBorders>
            <w:shd w:val="clear" w:color="auto" w:fill="auto"/>
            <w:noWrap/>
            <w:vAlign w:val="bottom"/>
            <w:hideMark/>
          </w:tcPr>
          <w:p w14:paraId="460C9E96" w14:textId="77777777" w:rsidR="00EB5437" w:rsidRPr="00EB5437" w:rsidRDefault="00EB5437" w:rsidP="00EB5437">
            <w:pPr>
              <w:spacing w:line="240" w:lineRule="auto"/>
              <w:rPr>
                <w:rFonts w:eastAsia="Times New Roman" w:cs="Times New Roman"/>
                <w:sz w:val="20"/>
                <w:szCs w:val="20"/>
              </w:rPr>
            </w:pPr>
          </w:p>
        </w:tc>
        <w:tc>
          <w:tcPr>
            <w:tcW w:w="1170" w:type="dxa"/>
            <w:tcBorders>
              <w:top w:val="nil"/>
              <w:left w:val="nil"/>
              <w:bottom w:val="nil"/>
              <w:right w:val="nil"/>
            </w:tcBorders>
            <w:shd w:val="clear" w:color="auto" w:fill="auto"/>
            <w:noWrap/>
            <w:vAlign w:val="bottom"/>
            <w:hideMark/>
          </w:tcPr>
          <w:p w14:paraId="6D2CBC34" w14:textId="77777777" w:rsidR="00EB5437" w:rsidRPr="00EB5437" w:rsidRDefault="00EB5437" w:rsidP="00EB5437">
            <w:pPr>
              <w:spacing w:line="240" w:lineRule="auto"/>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683CFD51" w14:textId="77777777" w:rsidR="00EB5437" w:rsidRPr="00EB5437" w:rsidRDefault="00EB5437" w:rsidP="00EB5437">
            <w:pPr>
              <w:spacing w:line="240" w:lineRule="auto"/>
              <w:rPr>
                <w:rFonts w:eastAsia="Times New Roman" w:cs="Times New Roman"/>
                <w:sz w:val="20"/>
                <w:szCs w:val="20"/>
              </w:rPr>
            </w:pPr>
          </w:p>
        </w:tc>
        <w:tc>
          <w:tcPr>
            <w:tcW w:w="1027" w:type="dxa"/>
            <w:tcBorders>
              <w:top w:val="nil"/>
              <w:left w:val="nil"/>
              <w:bottom w:val="nil"/>
              <w:right w:val="nil"/>
            </w:tcBorders>
            <w:shd w:val="clear" w:color="auto" w:fill="auto"/>
            <w:noWrap/>
            <w:vAlign w:val="bottom"/>
            <w:hideMark/>
          </w:tcPr>
          <w:p w14:paraId="06CEF1F5" w14:textId="77777777" w:rsidR="00EB5437" w:rsidRPr="00EB5437" w:rsidRDefault="00EB5437" w:rsidP="00EB5437">
            <w:pPr>
              <w:spacing w:line="240" w:lineRule="auto"/>
              <w:rPr>
                <w:rFonts w:eastAsia="Times New Roman" w:cs="Times New Roman"/>
                <w:sz w:val="20"/>
                <w:szCs w:val="20"/>
              </w:rPr>
            </w:pPr>
          </w:p>
        </w:tc>
      </w:tr>
      <w:tr w:rsidR="00A74C9A" w:rsidRPr="00EB5437" w14:paraId="71718A41" w14:textId="77777777" w:rsidTr="00CA7840">
        <w:trPr>
          <w:trHeight w:val="320"/>
        </w:trPr>
        <w:tc>
          <w:tcPr>
            <w:tcW w:w="2070" w:type="dxa"/>
            <w:tcBorders>
              <w:top w:val="nil"/>
              <w:left w:val="nil"/>
              <w:bottom w:val="nil"/>
              <w:right w:val="nil"/>
            </w:tcBorders>
            <w:shd w:val="clear" w:color="auto" w:fill="auto"/>
            <w:noWrap/>
            <w:vAlign w:val="bottom"/>
            <w:hideMark/>
          </w:tcPr>
          <w:p w14:paraId="41EC1335"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Adjusted R Square</w:t>
            </w:r>
          </w:p>
        </w:tc>
        <w:tc>
          <w:tcPr>
            <w:tcW w:w="1389" w:type="dxa"/>
            <w:tcBorders>
              <w:top w:val="nil"/>
              <w:left w:val="nil"/>
              <w:bottom w:val="nil"/>
              <w:right w:val="nil"/>
            </w:tcBorders>
            <w:shd w:val="clear" w:color="auto" w:fill="auto"/>
            <w:noWrap/>
            <w:vAlign w:val="bottom"/>
            <w:hideMark/>
          </w:tcPr>
          <w:p w14:paraId="18A9BA90"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0.026</w:t>
            </w:r>
          </w:p>
        </w:tc>
        <w:tc>
          <w:tcPr>
            <w:tcW w:w="1671" w:type="dxa"/>
            <w:tcBorders>
              <w:top w:val="nil"/>
              <w:left w:val="nil"/>
              <w:bottom w:val="nil"/>
              <w:right w:val="nil"/>
            </w:tcBorders>
            <w:shd w:val="clear" w:color="auto" w:fill="auto"/>
            <w:noWrap/>
            <w:vAlign w:val="bottom"/>
            <w:hideMark/>
          </w:tcPr>
          <w:p w14:paraId="4266E5C7" w14:textId="77777777" w:rsidR="00EB5437" w:rsidRPr="00EB5437" w:rsidRDefault="00EB5437" w:rsidP="00EB5437">
            <w:pPr>
              <w:spacing w:line="240" w:lineRule="auto"/>
              <w:jc w:val="right"/>
              <w:rPr>
                <w:rFonts w:eastAsia="Times New Roman" w:cs="Times New Roman"/>
                <w:color w:val="000000"/>
              </w:rPr>
            </w:pPr>
          </w:p>
        </w:tc>
        <w:tc>
          <w:tcPr>
            <w:tcW w:w="1170" w:type="dxa"/>
            <w:tcBorders>
              <w:top w:val="nil"/>
              <w:left w:val="nil"/>
              <w:bottom w:val="nil"/>
              <w:right w:val="nil"/>
            </w:tcBorders>
            <w:shd w:val="clear" w:color="auto" w:fill="auto"/>
            <w:noWrap/>
            <w:vAlign w:val="bottom"/>
            <w:hideMark/>
          </w:tcPr>
          <w:p w14:paraId="0089D75E" w14:textId="77777777" w:rsidR="00EB5437" w:rsidRPr="00EB5437" w:rsidRDefault="00EB5437" w:rsidP="00EB5437">
            <w:pPr>
              <w:spacing w:line="240" w:lineRule="auto"/>
              <w:rPr>
                <w:rFonts w:eastAsia="Times New Roman" w:cs="Times New Roman"/>
                <w:sz w:val="20"/>
                <w:szCs w:val="20"/>
              </w:rPr>
            </w:pPr>
          </w:p>
        </w:tc>
        <w:tc>
          <w:tcPr>
            <w:tcW w:w="1170" w:type="dxa"/>
            <w:tcBorders>
              <w:top w:val="nil"/>
              <w:left w:val="nil"/>
              <w:bottom w:val="nil"/>
              <w:right w:val="nil"/>
            </w:tcBorders>
            <w:shd w:val="clear" w:color="auto" w:fill="auto"/>
            <w:noWrap/>
            <w:vAlign w:val="bottom"/>
            <w:hideMark/>
          </w:tcPr>
          <w:p w14:paraId="4317DCFB" w14:textId="77777777" w:rsidR="00EB5437" w:rsidRPr="00EB5437" w:rsidRDefault="00EB5437" w:rsidP="00EB5437">
            <w:pPr>
              <w:spacing w:line="240" w:lineRule="auto"/>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05856CFE" w14:textId="77777777" w:rsidR="00EB5437" w:rsidRPr="00EB5437" w:rsidRDefault="00EB5437" w:rsidP="00EB5437">
            <w:pPr>
              <w:spacing w:line="240" w:lineRule="auto"/>
              <w:rPr>
                <w:rFonts w:eastAsia="Times New Roman" w:cs="Times New Roman"/>
                <w:sz w:val="20"/>
                <w:szCs w:val="20"/>
              </w:rPr>
            </w:pPr>
          </w:p>
        </w:tc>
        <w:tc>
          <w:tcPr>
            <w:tcW w:w="1027" w:type="dxa"/>
            <w:tcBorders>
              <w:top w:val="nil"/>
              <w:left w:val="nil"/>
              <w:bottom w:val="nil"/>
              <w:right w:val="nil"/>
            </w:tcBorders>
            <w:shd w:val="clear" w:color="auto" w:fill="auto"/>
            <w:noWrap/>
            <w:vAlign w:val="bottom"/>
            <w:hideMark/>
          </w:tcPr>
          <w:p w14:paraId="6AB3091D" w14:textId="77777777" w:rsidR="00EB5437" w:rsidRPr="00EB5437" w:rsidRDefault="00EB5437" w:rsidP="00EB5437">
            <w:pPr>
              <w:spacing w:line="240" w:lineRule="auto"/>
              <w:rPr>
                <w:rFonts w:eastAsia="Times New Roman" w:cs="Times New Roman"/>
                <w:sz w:val="20"/>
                <w:szCs w:val="20"/>
              </w:rPr>
            </w:pPr>
          </w:p>
        </w:tc>
      </w:tr>
      <w:tr w:rsidR="00A74C9A" w:rsidRPr="00EB5437" w14:paraId="151B8D2A" w14:textId="77777777" w:rsidTr="00CA7840">
        <w:trPr>
          <w:trHeight w:val="320"/>
        </w:trPr>
        <w:tc>
          <w:tcPr>
            <w:tcW w:w="2070" w:type="dxa"/>
            <w:tcBorders>
              <w:top w:val="nil"/>
              <w:left w:val="nil"/>
              <w:bottom w:val="nil"/>
              <w:right w:val="nil"/>
            </w:tcBorders>
            <w:shd w:val="clear" w:color="auto" w:fill="auto"/>
            <w:noWrap/>
            <w:vAlign w:val="bottom"/>
            <w:hideMark/>
          </w:tcPr>
          <w:p w14:paraId="2BD1CEF5"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lastRenderedPageBreak/>
              <w:t>Standard Error</w:t>
            </w:r>
          </w:p>
        </w:tc>
        <w:tc>
          <w:tcPr>
            <w:tcW w:w="1389" w:type="dxa"/>
            <w:tcBorders>
              <w:top w:val="nil"/>
              <w:left w:val="nil"/>
              <w:bottom w:val="nil"/>
              <w:right w:val="nil"/>
            </w:tcBorders>
            <w:shd w:val="clear" w:color="auto" w:fill="auto"/>
            <w:noWrap/>
            <w:vAlign w:val="bottom"/>
            <w:hideMark/>
          </w:tcPr>
          <w:p w14:paraId="2AFD63D9"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1.157</w:t>
            </w:r>
          </w:p>
        </w:tc>
        <w:tc>
          <w:tcPr>
            <w:tcW w:w="1671" w:type="dxa"/>
            <w:tcBorders>
              <w:top w:val="nil"/>
              <w:left w:val="nil"/>
              <w:bottom w:val="nil"/>
              <w:right w:val="nil"/>
            </w:tcBorders>
            <w:shd w:val="clear" w:color="auto" w:fill="auto"/>
            <w:noWrap/>
            <w:vAlign w:val="bottom"/>
            <w:hideMark/>
          </w:tcPr>
          <w:p w14:paraId="55EC4350" w14:textId="77777777" w:rsidR="00EB5437" w:rsidRPr="00EB5437" w:rsidRDefault="00EB5437" w:rsidP="00EB5437">
            <w:pPr>
              <w:spacing w:line="240" w:lineRule="auto"/>
              <w:jc w:val="right"/>
              <w:rPr>
                <w:rFonts w:eastAsia="Times New Roman" w:cs="Times New Roman"/>
                <w:color w:val="000000"/>
              </w:rPr>
            </w:pPr>
          </w:p>
        </w:tc>
        <w:tc>
          <w:tcPr>
            <w:tcW w:w="1170" w:type="dxa"/>
            <w:tcBorders>
              <w:top w:val="nil"/>
              <w:left w:val="nil"/>
              <w:bottom w:val="nil"/>
              <w:right w:val="nil"/>
            </w:tcBorders>
            <w:shd w:val="clear" w:color="auto" w:fill="auto"/>
            <w:noWrap/>
            <w:vAlign w:val="bottom"/>
            <w:hideMark/>
          </w:tcPr>
          <w:p w14:paraId="63DF38D7" w14:textId="77777777" w:rsidR="00EB5437" w:rsidRPr="00EB5437" w:rsidRDefault="00EB5437" w:rsidP="00EB5437">
            <w:pPr>
              <w:spacing w:line="240" w:lineRule="auto"/>
              <w:rPr>
                <w:rFonts w:eastAsia="Times New Roman" w:cs="Times New Roman"/>
                <w:sz w:val="20"/>
                <w:szCs w:val="20"/>
              </w:rPr>
            </w:pPr>
          </w:p>
        </w:tc>
        <w:tc>
          <w:tcPr>
            <w:tcW w:w="1170" w:type="dxa"/>
            <w:tcBorders>
              <w:top w:val="nil"/>
              <w:left w:val="nil"/>
              <w:bottom w:val="nil"/>
              <w:right w:val="nil"/>
            </w:tcBorders>
            <w:shd w:val="clear" w:color="auto" w:fill="auto"/>
            <w:noWrap/>
            <w:vAlign w:val="bottom"/>
            <w:hideMark/>
          </w:tcPr>
          <w:p w14:paraId="059475B6" w14:textId="77777777" w:rsidR="00EB5437" w:rsidRPr="00EB5437" w:rsidRDefault="00EB5437" w:rsidP="00EB5437">
            <w:pPr>
              <w:spacing w:line="240" w:lineRule="auto"/>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2B748649" w14:textId="77777777" w:rsidR="00EB5437" w:rsidRPr="00EB5437" w:rsidRDefault="00EB5437" w:rsidP="00EB5437">
            <w:pPr>
              <w:spacing w:line="240" w:lineRule="auto"/>
              <w:rPr>
                <w:rFonts w:eastAsia="Times New Roman" w:cs="Times New Roman"/>
                <w:sz w:val="20"/>
                <w:szCs w:val="20"/>
              </w:rPr>
            </w:pPr>
          </w:p>
        </w:tc>
        <w:tc>
          <w:tcPr>
            <w:tcW w:w="1027" w:type="dxa"/>
            <w:tcBorders>
              <w:top w:val="nil"/>
              <w:left w:val="nil"/>
              <w:bottom w:val="nil"/>
              <w:right w:val="nil"/>
            </w:tcBorders>
            <w:shd w:val="clear" w:color="auto" w:fill="auto"/>
            <w:noWrap/>
            <w:vAlign w:val="bottom"/>
            <w:hideMark/>
          </w:tcPr>
          <w:p w14:paraId="305056B8" w14:textId="77777777" w:rsidR="00EB5437" w:rsidRPr="00EB5437" w:rsidRDefault="00EB5437" w:rsidP="00EB5437">
            <w:pPr>
              <w:spacing w:line="240" w:lineRule="auto"/>
              <w:rPr>
                <w:rFonts w:eastAsia="Times New Roman" w:cs="Times New Roman"/>
                <w:sz w:val="20"/>
                <w:szCs w:val="20"/>
              </w:rPr>
            </w:pPr>
          </w:p>
        </w:tc>
      </w:tr>
      <w:tr w:rsidR="00A74C9A" w:rsidRPr="00EB5437" w14:paraId="15521824" w14:textId="77777777" w:rsidTr="00CA7840">
        <w:trPr>
          <w:trHeight w:val="320"/>
        </w:trPr>
        <w:tc>
          <w:tcPr>
            <w:tcW w:w="2070" w:type="dxa"/>
            <w:tcBorders>
              <w:top w:val="nil"/>
              <w:left w:val="nil"/>
              <w:bottom w:val="single" w:sz="4" w:space="0" w:color="auto"/>
              <w:right w:val="nil"/>
            </w:tcBorders>
            <w:shd w:val="clear" w:color="auto" w:fill="auto"/>
            <w:noWrap/>
            <w:vAlign w:val="bottom"/>
            <w:hideMark/>
          </w:tcPr>
          <w:p w14:paraId="5D034033"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Observations</w:t>
            </w:r>
          </w:p>
        </w:tc>
        <w:tc>
          <w:tcPr>
            <w:tcW w:w="1389" w:type="dxa"/>
            <w:tcBorders>
              <w:top w:val="nil"/>
              <w:left w:val="nil"/>
              <w:bottom w:val="single" w:sz="4" w:space="0" w:color="auto"/>
              <w:right w:val="nil"/>
            </w:tcBorders>
            <w:shd w:val="clear" w:color="auto" w:fill="auto"/>
            <w:noWrap/>
            <w:vAlign w:val="bottom"/>
            <w:hideMark/>
          </w:tcPr>
          <w:p w14:paraId="60C2CA5A"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295</w:t>
            </w:r>
          </w:p>
        </w:tc>
        <w:tc>
          <w:tcPr>
            <w:tcW w:w="1671" w:type="dxa"/>
            <w:tcBorders>
              <w:top w:val="nil"/>
              <w:left w:val="nil"/>
              <w:bottom w:val="nil"/>
              <w:right w:val="nil"/>
            </w:tcBorders>
            <w:shd w:val="clear" w:color="auto" w:fill="auto"/>
            <w:noWrap/>
            <w:vAlign w:val="bottom"/>
            <w:hideMark/>
          </w:tcPr>
          <w:p w14:paraId="2BD9D921" w14:textId="77777777" w:rsidR="00EB5437" w:rsidRPr="00EB5437" w:rsidRDefault="00EB5437" w:rsidP="00EB5437">
            <w:pPr>
              <w:spacing w:line="240" w:lineRule="auto"/>
              <w:jc w:val="right"/>
              <w:rPr>
                <w:rFonts w:eastAsia="Times New Roman" w:cs="Times New Roman"/>
                <w:color w:val="000000"/>
              </w:rPr>
            </w:pPr>
          </w:p>
        </w:tc>
        <w:tc>
          <w:tcPr>
            <w:tcW w:w="1170" w:type="dxa"/>
            <w:tcBorders>
              <w:top w:val="nil"/>
              <w:left w:val="nil"/>
              <w:bottom w:val="nil"/>
              <w:right w:val="nil"/>
            </w:tcBorders>
            <w:shd w:val="clear" w:color="auto" w:fill="auto"/>
            <w:noWrap/>
            <w:vAlign w:val="bottom"/>
            <w:hideMark/>
          </w:tcPr>
          <w:p w14:paraId="5F6B992F" w14:textId="77777777" w:rsidR="00EB5437" w:rsidRPr="00EB5437" w:rsidRDefault="00EB5437" w:rsidP="00EB5437">
            <w:pPr>
              <w:spacing w:line="240" w:lineRule="auto"/>
              <w:rPr>
                <w:rFonts w:eastAsia="Times New Roman" w:cs="Times New Roman"/>
                <w:sz w:val="20"/>
                <w:szCs w:val="20"/>
              </w:rPr>
            </w:pPr>
          </w:p>
        </w:tc>
        <w:tc>
          <w:tcPr>
            <w:tcW w:w="1170" w:type="dxa"/>
            <w:tcBorders>
              <w:top w:val="nil"/>
              <w:left w:val="nil"/>
              <w:bottom w:val="nil"/>
              <w:right w:val="nil"/>
            </w:tcBorders>
            <w:shd w:val="clear" w:color="auto" w:fill="auto"/>
            <w:noWrap/>
            <w:vAlign w:val="bottom"/>
            <w:hideMark/>
          </w:tcPr>
          <w:p w14:paraId="3DE083E1" w14:textId="77777777" w:rsidR="00EB5437" w:rsidRPr="00EB5437" w:rsidRDefault="00EB5437" w:rsidP="00EB5437">
            <w:pPr>
              <w:spacing w:line="240" w:lineRule="auto"/>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6930267A" w14:textId="77777777" w:rsidR="00EB5437" w:rsidRPr="00EB5437" w:rsidRDefault="00EB5437" w:rsidP="00EB5437">
            <w:pPr>
              <w:spacing w:line="240" w:lineRule="auto"/>
              <w:rPr>
                <w:rFonts w:eastAsia="Times New Roman" w:cs="Times New Roman"/>
                <w:sz w:val="20"/>
                <w:szCs w:val="20"/>
              </w:rPr>
            </w:pPr>
          </w:p>
        </w:tc>
        <w:tc>
          <w:tcPr>
            <w:tcW w:w="1027" w:type="dxa"/>
            <w:tcBorders>
              <w:top w:val="nil"/>
              <w:left w:val="nil"/>
              <w:bottom w:val="nil"/>
              <w:right w:val="nil"/>
            </w:tcBorders>
            <w:shd w:val="clear" w:color="auto" w:fill="auto"/>
            <w:noWrap/>
            <w:vAlign w:val="bottom"/>
            <w:hideMark/>
          </w:tcPr>
          <w:p w14:paraId="77410B0E" w14:textId="77777777" w:rsidR="00EB5437" w:rsidRPr="00EB5437" w:rsidRDefault="00EB5437" w:rsidP="00EB5437">
            <w:pPr>
              <w:spacing w:line="240" w:lineRule="auto"/>
              <w:rPr>
                <w:rFonts w:eastAsia="Times New Roman" w:cs="Times New Roman"/>
                <w:sz w:val="20"/>
                <w:szCs w:val="20"/>
              </w:rPr>
            </w:pPr>
          </w:p>
        </w:tc>
      </w:tr>
      <w:tr w:rsidR="00A74C9A" w:rsidRPr="00EB5437" w14:paraId="1D3A5C4B" w14:textId="77777777" w:rsidTr="00CA7840">
        <w:trPr>
          <w:trHeight w:val="320"/>
        </w:trPr>
        <w:tc>
          <w:tcPr>
            <w:tcW w:w="2070" w:type="dxa"/>
            <w:tcBorders>
              <w:top w:val="nil"/>
              <w:left w:val="nil"/>
              <w:bottom w:val="nil"/>
              <w:right w:val="nil"/>
            </w:tcBorders>
            <w:shd w:val="clear" w:color="auto" w:fill="auto"/>
            <w:noWrap/>
            <w:vAlign w:val="bottom"/>
            <w:hideMark/>
          </w:tcPr>
          <w:p w14:paraId="0974E0E4" w14:textId="77777777" w:rsidR="00EB5437" w:rsidRPr="00EB5437" w:rsidRDefault="00EB5437" w:rsidP="00EB5437">
            <w:pPr>
              <w:spacing w:line="240" w:lineRule="auto"/>
              <w:rPr>
                <w:rFonts w:eastAsia="Times New Roman" w:cs="Times New Roman"/>
                <w:sz w:val="20"/>
                <w:szCs w:val="20"/>
              </w:rPr>
            </w:pPr>
          </w:p>
        </w:tc>
        <w:tc>
          <w:tcPr>
            <w:tcW w:w="1389" w:type="dxa"/>
            <w:tcBorders>
              <w:top w:val="nil"/>
              <w:left w:val="nil"/>
              <w:bottom w:val="nil"/>
              <w:right w:val="nil"/>
            </w:tcBorders>
            <w:shd w:val="clear" w:color="auto" w:fill="auto"/>
            <w:noWrap/>
            <w:vAlign w:val="bottom"/>
            <w:hideMark/>
          </w:tcPr>
          <w:p w14:paraId="63E44D10" w14:textId="77777777" w:rsidR="00EB5437" w:rsidRPr="00EB5437" w:rsidRDefault="00EB5437" w:rsidP="00EB5437">
            <w:pPr>
              <w:spacing w:line="240" w:lineRule="auto"/>
              <w:rPr>
                <w:rFonts w:eastAsia="Times New Roman" w:cs="Times New Roman"/>
                <w:sz w:val="20"/>
                <w:szCs w:val="20"/>
              </w:rPr>
            </w:pPr>
          </w:p>
        </w:tc>
        <w:tc>
          <w:tcPr>
            <w:tcW w:w="1671" w:type="dxa"/>
            <w:tcBorders>
              <w:top w:val="nil"/>
              <w:left w:val="nil"/>
              <w:bottom w:val="nil"/>
              <w:right w:val="nil"/>
            </w:tcBorders>
            <w:shd w:val="clear" w:color="auto" w:fill="auto"/>
            <w:noWrap/>
            <w:vAlign w:val="bottom"/>
            <w:hideMark/>
          </w:tcPr>
          <w:p w14:paraId="486D4E88" w14:textId="77777777" w:rsidR="00EB5437" w:rsidRPr="00EB5437" w:rsidRDefault="00EB5437" w:rsidP="00EB5437">
            <w:pPr>
              <w:spacing w:line="240" w:lineRule="auto"/>
              <w:rPr>
                <w:rFonts w:eastAsia="Times New Roman" w:cs="Times New Roman"/>
                <w:sz w:val="20"/>
                <w:szCs w:val="20"/>
              </w:rPr>
            </w:pPr>
          </w:p>
        </w:tc>
        <w:tc>
          <w:tcPr>
            <w:tcW w:w="1170" w:type="dxa"/>
            <w:tcBorders>
              <w:top w:val="nil"/>
              <w:left w:val="nil"/>
              <w:bottom w:val="nil"/>
              <w:right w:val="nil"/>
            </w:tcBorders>
            <w:shd w:val="clear" w:color="auto" w:fill="auto"/>
            <w:noWrap/>
            <w:vAlign w:val="bottom"/>
            <w:hideMark/>
          </w:tcPr>
          <w:p w14:paraId="246A8A94" w14:textId="77777777" w:rsidR="00EB5437" w:rsidRPr="00EB5437" w:rsidRDefault="00EB5437" w:rsidP="00EB5437">
            <w:pPr>
              <w:spacing w:line="240" w:lineRule="auto"/>
              <w:rPr>
                <w:rFonts w:eastAsia="Times New Roman" w:cs="Times New Roman"/>
                <w:sz w:val="20"/>
                <w:szCs w:val="20"/>
              </w:rPr>
            </w:pPr>
          </w:p>
        </w:tc>
        <w:tc>
          <w:tcPr>
            <w:tcW w:w="1170" w:type="dxa"/>
            <w:tcBorders>
              <w:top w:val="nil"/>
              <w:left w:val="nil"/>
              <w:bottom w:val="nil"/>
              <w:right w:val="nil"/>
            </w:tcBorders>
            <w:shd w:val="clear" w:color="auto" w:fill="auto"/>
            <w:noWrap/>
            <w:vAlign w:val="bottom"/>
            <w:hideMark/>
          </w:tcPr>
          <w:p w14:paraId="26531B12" w14:textId="77777777" w:rsidR="00EB5437" w:rsidRPr="00EB5437" w:rsidRDefault="00EB5437" w:rsidP="00EB5437">
            <w:pPr>
              <w:spacing w:line="240" w:lineRule="auto"/>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5D424A11" w14:textId="77777777" w:rsidR="00EB5437" w:rsidRPr="00EB5437" w:rsidRDefault="00EB5437" w:rsidP="00EB5437">
            <w:pPr>
              <w:spacing w:line="240" w:lineRule="auto"/>
              <w:rPr>
                <w:rFonts w:eastAsia="Times New Roman" w:cs="Times New Roman"/>
                <w:sz w:val="20"/>
                <w:szCs w:val="20"/>
              </w:rPr>
            </w:pPr>
          </w:p>
        </w:tc>
        <w:tc>
          <w:tcPr>
            <w:tcW w:w="1027" w:type="dxa"/>
            <w:tcBorders>
              <w:top w:val="nil"/>
              <w:left w:val="nil"/>
              <w:bottom w:val="nil"/>
              <w:right w:val="nil"/>
            </w:tcBorders>
            <w:shd w:val="clear" w:color="auto" w:fill="auto"/>
            <w:noWrap/>
            <w:vAlign w:val="bottom"/>
            <w:hideMark/>
          </w:tcPr>
          <w:p w14:paraId="532067C9" w14:textId="77777777" w:rsidR="00EB5437" w:rsidRPr="00EB5437" w:rsidRDefault="00EB5437" w:rsidP="00EB5437">
            <w:pPr>
              <w:spacing w:line="240" w:lineRule="auto"/>
              <w:rPr>
                <w:rFonts w:eastAsia="Times New Roman" w:cs="Times New Roman"/>
                <w:sz w:val="20"/>
                <w:szCs w:val="20"/>
              </w:rPr>
            </w:pPr>
          </w:p>
        </w:tc>
      </w:tr>
      <w:tr w:rsidR="00A74C9A" w:rsidRPr="00EB5437" w14:paraId="52DA8834" w14:textId="77777777" w:rsidTr="00CA7840">
        <w:trPr>
          <w:trHeight w:val="320"/>
        </w:trPr>
        <w:tc>
          <w:tcPr>
            <w:tcW w:w="2070" w:type="dxa"/>
            <w:tcBorders>
              <w:top w:val="nil"/>
              <w:left w:val="nil"/>
              <w:bottom w:val="single" w:sz="4" w:space="0" w:color="auto"/>
              <w:right w:val="nil"/>
            </w:tcBorders>
            <w:shd w:val="clear" w:color="auto" w:fill="auto"/>
            <w:noWrap/>
            <w:vAlign w:val="bottom"/>
            <w:hideMark/>
          </w:tcPr>
          <w:p w14:paraId="62F36DA7"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ANOVA</w:t>
            </w:r>
          </w:p>
        </w:tc>
        <w:tc>
          <w:tcPr>
            <w:tcW w:w="1389" w:type="dxa"/>
            <w:tcBorders>
              <w:top w:val="nil"/>
              <w:left w:val="nil"/>
              <w:bottom w:val="single" w:sz="4" w:space="0" w:color="auto"/>
              <w:right w:val="nil"/>
            </w:tcBorders>
            <w:shd w:val="clear" w:color="auto" w:fill="auto"/>
            <w:noWrap/>
            <w:vAlign w:val="bottom"/>
            <w:hideMark/>
          </w:tcPr>
          <w:p w14:paraId="2FC299A7"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 </w:t>
            </w:r>
          </w:p>
        </w:tc>
        <w:tc>
          <w:tcPr>
            <w:tcW w:w="1671" w:type="dxa"/>
            <w:tcBorders>
              <w:top w:val="nil"/>
              <w:left w:val="nil"/>
              <w:bottom w:val="single" w:sz="4" w:space="0" w:color="auto"/>
              <w:right w:val="nil"/>
            </w:tcBorders>
            <w:shd w:val="clear" w:color="auto" w:fill="auto"/>
            <w:noWrap/>
            <w:vAlign w:val="bottom"/>
            <w:hideMark/>
          </w:tcPr>
          <w:p w14:paraId="578D6A6B"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 </w:t>
            </w:r>
          </w:p>
        </w:tc>
        <w:tc>
          <w:tcPr>
            <w:tcW w:w="1170" w:type="dxa"/>
            <w:tcBorders>
              <w:top w:val="nil"/>
              <w:left w:val="nil"/>
              <w:bottom w:val="single" w:sz="4" w:space="0" w:color="auto"/>
              <w:right w:val="nil"/>
            </w:tcBorders>
            <w:shd w:val="clear" w:color="auto" w:fill="auto"/>
            <w:noWrap/>
            <w:vAlign w:val="bottom"/>
            <w:hideMark/>
          </w:tcPr>
          <w:p w14:paraId="67386109"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 </w:t>
            </w:r>
          </w:p>
        </w:tc>
        <w:tc>
          <w:tcPr>
            <w:tcW w:w="1170" w:type="dxa"/>
            <w:tcBorders>
              <w:top w:val="nil"/>
              <w:left w:val="nil"/>
              <w:bottom w:val="single" w:sz="4" w:space="0" w:color="auto"/>
              <w:right w:val="nil"/>
            </w:tcBorders>
            <w:shd w:val="clear" w:color="auto" w:fill="auto"/>
            <w:noWrap/>
            <w:vAlign w:val="bottom"/>
            <w:hideMark/>
          </w:tcPr>
          <w:p w14:paraId="78EF921F"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 </w:t>
            </w:r>
          </w:p>
        </w:tc>
        <w:tc>
          <w:tcPr>
            <w:tcW w:w="1403" w:type="dxa"/>
            <w:tcBorders>
              <w:top w:val="nil"/>
              <w:left w:val="nil"/>
              <w:bottom w:val="single" w:sz="4" w:space="0" w:color="auto"/>
              <w:right w:val="nil"/>
            </w:tcBorders>
            <w:shd w:val="clear" w:color="auto" w:fill="auto"/>
            <w:noWrap/>
            <w:vAlign w:val="bottom"/>
            <w:hideMark/>
          </w:tcPr>
          <w:p w14:paraId="19C5B922"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 </w:t>
            </w:r>
          </w:p>
        </w:tc>
        <w:tc>
          <w:tcPr>
            <w:tcW w:w="1027" w:type="dxa"/>
            <w:tcBorders>
              <w:top w:val="nil"/>
              <w:left w:val="nil"/>
              <w:bottom w:val="nil"/>
              <w:right w:val="nil"/>
            </w:tcBorders>
            <w:shd w:val="clear" w:color="auto" w:fill="auto"/>
            <w:noWrap/>
            <w:vAlign w:val="bottom"/>
            <w:hideMark/>
          </w:tcPr>
          <w:p w14:paraId="515C0938" w14:textId="77777777" w:rsidR="00EB5437" w:rsidRPr="00EB5437" w:rsidRDefault="00EB5437" w:rsidP="00EB5437">
            <w:pPr>
              <w:spacing w:line="240" w:lineRule="auto"/>
              <w:rPr>
                <w:rFonts w:eastAsia="Times New Roman" w:cs="Times New Roman"/>
                <w:color w:val="000000"/>
              </w:rPr>
            </w:pPr>
          </w:p>
        </w:tc>
      </w:tr>
      <w:tr w:rsidR="00A74C9A" w:rsidRPr="00EB5437" w14:paraId="14CE1171" w14:textId="77777777" w:rsidTr="00CA7840">
        <w:trPr>
          <w:trHeight w:val="320"/>
        </w:trPr>
        <w:tc>
          <w:tcPr>
            <w:tcW w:w="2070" w:type="dxa"/>
            <w:tcBorders>
              <w:top w:val="nil"/>
              <w:left w:val="nil"/>
              <w:bottom w:val="single" w:sz="4" w:space="0" w:color="auto"/>
              <w:right w:val="nil"/>
            </w:tcBorders>
            <w:shd w:val="clear" w:color="auto" w:fill="auto"/>
            <w:noWrap/>
            <w:vAlign w:val="bottom"/>
            <w:hideMark/>
          </w:tcPr>
          <w:p w14:paraId="24A80B15" w14:textId="77777777" w:rsidR="00EB5437" w:rsidRPr="00EB5437" w:rsidRDefault="00EB5437" w:rsidP="00EB5437">
            <w:pPr>
              <w:spacing w:line="240" w:lineRule="auto"/>
              <w:jc w:val="right"/>
              <w:rPr>
                <w:rFonts w:eastAsia="Times New Roman" w:cs="Times New Roman"/>
                <w:i/>
                <w:iCs/>
                <w:color w:val="000000"/>
              </w:rPr>
            </w:pPr>
            <w:r w:rsidRPr="00EB5437">
              <w:rPr>
                <w:rFonts w:eastAsia="Times New Roman" w:cs="Times New Roman"/>
                <w:i/>
                <w:iCs/>
                <w:color w:val="000000"/>
              </w:rPr>
              <w:t> </w:t>
            </w:r>
          </w:p>
        </w:tc>
        <w:tc>
          <w:tcPr>
            <w:tcW w:w="1389" w:type="dxa"/>
            <w:tcBorders>
              <w:top w:val="nil"/>
              <w:left w:val="nil"/>
              <w:bottom w:val="single" w:sz="4" w:space="0" w:color="auto"/>
              <w:right w:val="nil"/>
            </w:tcBorders>
            <w:shd w:val="clear" w:color="auto" w:fill="auto"/>
            <w:noWrap/>
            <w:vAlign w:val="bottom"/>
            <w:hideMark/>
          </w:tcPr>
          <w:p w14:paraId="5DBDF673" w14:textId="77777777" w:rsidR="00EB5437" w:rsidRPr="00EB5437" w:rsidRDefault="00EB5437" w:rsidP="00EB5437">
            <w:pPr>
              <w:spacing w:line="240" w:lineRule="auto"/>
              <w:jc w:val="right"/>
              <w:rPr>
                <w:rFonts w:eastAsia="Times New Roman" w:cs="Times New Roman"/>
                <w:i/>
                <w:iCs/>
                <w:color w:val="000000"/>
              </w:rPr>
            </w:pPr>
            <w:proofErr w:type="spellStart"/>
            <w:r w:rsidRPr="00EB5437">
              <w:rPr>
                <w:rFonts w:eastAsia="Times New Roman" w:cs="Times New Roman"/>
                <w:i/>
                <w:iCs/>
                <w:color w:val="000000"/>
              </w:rPr>
              <w:t>df</w:t>
            </w:r>
            <w:proofErr w:type="spellEnd"/>
          </w:p>
        </w:tc>
        <w:tc>
          <w:tcPr>
            <w:tcW w:w="1671" w:type="dxa"/>
            <w:tcBorders>
              <w:top w:val="nil"/>
              <w:left w:val="nil"/>
              <w:bottom w:val="single" w:sz="4" w:space="0" w:color="auto"/>
              <w:right w:val="nil"/>
            </w:tcBorders>
            <w:shd w:val="clear" w:color="auto" w:fill="auto"/>
            <w:noWrap/>
            <w:vAlign w:val="bottom"/>
            <w:hideMark/>
          </w:tcPr>
          <w:p w14:paraId="5BA4811A" w14:textId="77777777" w:rsidR="00EB5437" w:rsidRPr="00EB5437" w:rsidRDefault="00EB5437" w:rsidP="00EB5437">
            <w:pPr>
              <w:spacing w:line="240" w:lineRule="auto"/>
              <w:jc w:val="right"/>
              <w:rPr>
                <w:rFonts w:eastAsia="Times New Roman" w:cs="Times New Roman"/>
                <w:i/>
                <w:iCs/>
                <w:color w:val="000000"/>
              </w:rPr>
            </w:pPr>
            <w:r w:rsidRPr="00EB5437">
              <w:rPr>
                <w:rFonts w:eastAsia="Times New Roman" w:cs="Times New Roman"/>
                <w:i/>
                <w:iCs/>
                <w:color w:val="000000"/>
              </w:rPr>
              <w:t>SS</w:t>
            </w:r>
          </w:p>
        </w:tc>
        <w:tc>
          <w:tcPr>
            <w:tcW w:w="1170" w:type="dxa"/>
            <w:tcBorders>
              <w:top w:val="nil"/>
              <w:left w:val="nil"/>
              <w:bottom w:val="single" w:sz="4" w:space="0" w:color="auto"/>
              <w:right w:val="nil"/>
            </w:tcBorders>
            <w:shd w:val="clear" w:color="auto" w:fill="auto"/>
            <w:noWrap/>
            <w:vAlign w:val="bottom"/>
            <w:hideMark/>
          </w:tcPr>
          <w:p w14:paraId="50F9AECA" w14:textId="77777777" w:rsidR="00EB5437" w:rsidRPr="00EB5437" w:rsidRDefault="00EB5437" w:rsidP="00EB5437">
            <w:pPr>
              <w:spacing w:line="240" w:lineRule="auto"/>
              <w:jc w:val="right"/>
              <w:rPr>
                <w:rFonts w:eastAsia="Times New Roman" w:cs="Times New Roman"/>
                <w:i/>
                <w:iCs/>
                <w:color w:val="000000"/>
              </w:rPr>
            </w:pPr>
            <w:r w:rsidRPr="00EB5437">
              <w:rPr>
                <w:rFonts w:eastAsia="Times New Roman" w:cs="Times New Roman"/>
                <w:i/>
                <w:iCs/>
                <w:color w:val="000000"/>
              </w:rPr>
              <w:t>MS</w:t>
            </w:r>
          </w:p>
        </w:tc>
        <w:tc>
          <w:tcPr>
            <w:tcW w:w="1170" w:type="dxa"/>
            <w:tcBorders>
              <w:top w:val="nil"/>
              <w:left w:val="nil"/>
              <w:bottom w:val="single" w:sz="4" w:space="0" w:color="auto"/>
              <w:right w:val="nil"/>
            </w:tcBorders>
            <w:shd w:val="clear" w:color="auto" w:fill="auto"/>
            <w:noWrap/>
            <w:vAlign w:val="bottom"/>
            <w:hideMark/>
          </w:tcPr>
          <w:p w14:paraId="15B36E40" w14:textId="77777777" w:rsidR="00EB5437" w:rsidRPr="00EB5437" w:rsidRDefault="00EB5437" w:rsidP="00EB5437">
            <w:pPr>
              <w:spacing w:line="240" w:lineRule="auto"/>
              <w:jc w:val="right"/>
              <w:rPr>
                <w:rFonts w:eastAsia="Times New Roman" w:cs="Times New Roman"/>
                <w:i/>
                <w:iCs/>
                <w:color w:val="000000"/>
              </w:rPr>
            </w:pPr>
            <w:r w:rsidRPr="00EB5437">
              <w:rPr>
                <w:rFonts w:eastAsia="Times New Roman" w:cs="Times New Roman"/>
                <w:i/>
                <w:iCs/>
                <w:color w:val="000000"/>
              </w:rPr>
              <w:t>F</w:t>
            </w:r>
          </w:p>
        </w:tc>
        <w:tc>
          <w:tcPr>
            <w:tcW w:w="1403" w:type="dxa"/>
            <w:tcBorders>
              <w:top w:val="nil"/>
              <w:left w:val="nil"/>
              <w:bottom w:val="single" w:sz="4" w:space="0" w:color="auto"/>
              <w:right w:val="nil"/>
            </w:tcBorders>
            <w:shd w:val="clear" w:color="auto" w:fill="auto"/>
            <w:noWrap/>
            <w:vAlign w:val="bottom"/>
            <w:hideMark/>
          </w:tcPr>
          <w:p w14:paraId="1F995230" w14:textId="77777777" w:rsidR="00EB5437" w:rsidRPr="00EB5437" w:rsidRDefault="00EB5437" w:rsidP="00EB5437">
            <w:pPr>
              <w:spacing w:line="240" w:lineRule="auto"/>
              <w:jc w:val="right"/>
              <w:rPr>
                <w:rFonts w:eastAsia="Times New Roman" w:cs="Times New Roman"/>
                <w:i/>
                <w:iCs/>
                <w:color w:val="000000"/>
              </w:rPr>
            </w:pPr>
            <w:r w:rsidRPr="00EB5437">
              <w:rPr>
                <w:rFonts w:eastAsia="Times New Roman" w:cs="Times New Roman"/>
                <w:i/>
                <w:iCs/>
                <w:color w:val="000000"/>
              </w:rPr>
              <w:t>Significance F</w:t>
            </w:r>
          </w:p>
        </w:tc>
        <w:tc>
          <w:tcPr>
            <w:tcW w:w="1027" w:type="dxa"/>
            <w:tcBorders>
              <w:top w:val="nil"/>
              <w:left w:val="nil"/>
              <w:bottom w:val="nil"/>
              <w:right w:val="nil"/>
            </w:tcBorders>
            <w:shd w:val="clear" w:color="auto" w:fill="auto"/>
            <w:noWrap/>
            <w:vAlign w:val="bottom"/>
            <w:hideMark/>
          </w:tcPr>
          <w:p w14:paraId="57F2B31C" w14:textId="77777777" w:rsidR="00EB5437" w:rsidRPr="00EB5437" w:rsidRDefault="00EB5437" w:rsidP="00EB5437">
            <w:pPr>
              <w:spacing w:line="240" w:lineRule="auto"/>
              <w:jc w:val="right"/>
              <w:rPr>
                <w:rFonts w:eastAsia="Times New Roman" w:cs="Times New Roman"/>
                <w:i/>
                <w:iCs/>
                <w:color w:val="000000"/>
              </w:rPr>
            </w:pPr>
          </w:p>
        </w:tc>
      </w:tr>
      <w:tr w:rsidR="00A74C9A" w:rsidRPr="00EB5437" w14:paraId="519F95CE" w14:textId="77777777" w:rsidTr="00CA7840">
        <w:trPr>
          <w:trHeight w:val="320"/>
        </w:trPr>
        <w:tc>
          <w:tcPr>
            <w:tcW w:w="2070" w:type="dxa"/>
            <w:tcBorders>
              <w:top w:val="nil"/>
              <w:left w:val="nil"/>
              <w:bottom w:val="nil"/>
              <w:right w:val="nil"/>
            </w:tcBorders>
            <w:shd w:val="clear" w:color="auto" w:fill="auto"/>
            <w:noWrap/>
            <w:vAlign w:val="bottom"/>
            <w:hideMark/>
          </w:tcPr>
          <w:p w14:paraId="407FCE7A"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Regression</w:t>
            </w:r>
          </w:p>
        </w:tc>
        <w:tc>
          <w:tcPr>
            <w:tcW w:w="1389" w:type="dxa"/>
            <w:tcBorders>
              <w:top w:val="nil"/>
              <w:left w:val="nil"/>
              <w:bottom w:val="nil"/>
              <w:right w:val="nil"/>
            </w:tcBorders>
            <w:shd w:val="clear" w:color="auto" w:fill="auto"/>
            <w:noWrap/>
            <w:vAlign w:val="bottom"/>
            <w:hideMark/>
          </w:tcPr>
          <w:p w14:paraId="02210188"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4</w:t>
            </w:r>
          </w:p>
        </w:tc>
        <w:tc>
          <w:tcPr>
            <w:tcW w:w="1671" w:type="dxa"/>
            <w:tcBorders>
              <w:top w:val="nil"/>
              <w:left w:val="nil"/>
              <w:bottom w:val="nil"/>
              <w:right w:val="nil"/>
            </w:tcBorders>
            <w:shd w:val="clear" w:color="auto" w:fill="auto"/>
            <w:noWrap/>
            <w:vAlign w:val="bottom"/>
            <w:hideMark/>
          </w:tcPr>
          <w:p w14:paraId="47445E67"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15.719</w:t>
            </w:r>
          </w:p>
        </w:tc>
        <w:tc>
          <w:tcPr>
            <w:tcW w:w="1170" w:type="dxa"/>
            <w:tcBorders>
              <w:top w:val="nil"/>
              <w:left w:val="nil"/>
              <w:bottom w:val="nil"/>
              <w:right w:val="nil"/>
            </w:tcBorders>
            <w:shd w:val="clear" w:color="auto" w:fill="auto"/>
            <w:noWrap/>
            <w:vAlign w:val="bottom"/>
            <w:hideMark/>
          </w:tcPr>
          <w:p w14:paraId="24E65E67"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3.930</w:t>
            </w:r>
          </w:p>
        </w:tc>
        <w:tc>
          <w:tcPr>
            <w:tcW w:w="1170" w:type="dxa"/>
            <w:tcBorders>
              <w:top w:val="nil"/>
              <w:left w:val="nil"/>
              <w:bottom w:val="nil"/>
              <w:right w:val="nil"/>
            </w:tcBorders>
            <w:shd w:val="clear" w:color="auto" w:fill="auto"/>
            <w:noWrap/>
            <w:vAlign w:val="bottom"/>
            <w:hideMark/>
          </w:tcPr>
          <w:p w14:paraId="34C05CC0"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2.934</w:t>
            </w:r>
          </w:p>
        </w:tc>
        <w:tc>
          <w:tcPr>
            <w:tcW w:w="1403" w:type="dxa"/>
            <w:tcBorders>
              <w:top w:val="nil"/>
              <w:left w:val="nil"/>
              <w:bottom w:val="nil"/>
              <w:right w:val="nil"/>
            </w:tcBorders>
            <w:shd w:val="clear" w:color="auto" w:fill="auto"/>
            <w:noWrap/>
            <w:vAlign w:val="bottom"/>
            <w:hideMark/>
          </w:tcPr>
          <w:p w14:paraId="52B30897"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0.021</w:t>
            </w:r>
          </w:p>
        </w:tc>
        <w:tc>
          <w:tcPr>
            <w:tcW w:w="1027" w:type="dxa"/>
            <w:tcBorders>
              <w:top w:val="nil"/>
              <w:left w:val="nil"/>
              <w:bottom w:val="nil"/>
              <w:right w:val="nil"/>
            </w:tcBorders>
            <w:shd w:val="clear" w:color="auto" w:fill="auto"/>
            <w:noWrap/>
            <w:vAlign w:val="bottom"/>
            <w:hideMark/>
          </w:tcPr>
          <w:p w14:paraId="395D76B3" w14:textId="77777777" w:rsidR="00EB5437" w:rsidRPr="00EB5437" w:rsidRDefault="00EB5437" w:rsidP="00EB5437">
            <w:pPr>
              <w:spacing w:line="240" w:lineRule="auto"/>
              <w:jc w:val="right"/>
              <w:rPr>
                <w:rFonts w:eastAsia="Times New Roman" w:cs="Times New Roman"/>
                <w:color w:val="000000"/>
              </w:rPr>
            </w:pPr>
          </w:p>
        </w:tc>
      </w:tr>
      <w:tr w:rsidR="00A74C9A" w:rsidRPr="00EB5437" w14:paraId="371BBB6F" w14:textId="77777777" w:rsidTr="00CA7840">
        <w:trPr>
          <w:trHeight w:val="320"/>
        </w:trPr>
        <w:tc>
          <w:tcPr>
            <w:tcW w:w="2070" w:type="dxa"/>
            <w:tcBorders>
              <w:top w:val="nil"/>
              <w:left w:val="nil"/>
              <w:bottom w:val="nil"/>
              <w:right w:val="nil"/>
            </w:tcBorders>
            <w:shd w:val="clear" w:color="auto" w:fill="auto"/>
            <w:noWrap/>
            <w:vAlign w:val="bottom"/>
            <w:hideMark/>
          </w:tcPr>
          <w:p w14:paraId="7242E570"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Residual</w:t>
            </w:r>
          </w:p>
        </w:tc>
        <w:tc>
          <w:tcPr>
            <w:tcW w:w="1389" w:type="dxa"/>
            <w:tcBorders>
              <w:top w:val="nil"/>
              <w:left w:val="nil"/>
              <w:bottom w:val="nil"/>
              <w:right w:val="nil"/>
            </w:tcBorders>
            <w:shd w:val="clear" w:color="auto" w:fill="auto"/>
            <w:noWrap/>
            <w:vAlign w:val="bottom"/>
            <w:hideMark/>
          </w:tcPr>
          <w:p w14:paraId="0B68DF38"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291</w:t>
            </w:r>
          </w:p>
        </w:tc>
        <w:tc>
          <w:tcPr>
            <w:tcW w:w="1671" w:type="dxa"/>
            <w:tcBorders>
              <w:top w:val="nil"/>
              <w:left w:val="nil"/>
              <w:bottom w:val="nil"/>
              <w:right w:val="nil"/>
            </w:tcBorders>
            <w:shd w:val="clear" w:color="auto" w:fill="auto"/>
            <w:noWrap/>
            <w:vAlign w:val="bottom"/>
            <w:hideMark/>
          </w:tcPr>
          <w:p w14:paraId="51481F9D"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389.795</w:t>
            </w:r>
          </w:p>
        </w:tc>
        <w:tc>
          <w:tcPr>
            <w:tcW w:w="1170" w:type="dxa"/>
            <w:tcBorders>
              <w:top w:val="nil"/>
              <w:left w:val="nil"/>
              <w:bottom w:val="nil"/>
              <w:right w:val="nil"/>
            </w:tcBorders>
            <w:shd w:val="clear" w:color="auto" w:fill="auto"/>
            <w:noWrap/>
            <w:vAlign w:val="bottom"/>
            <w:hideMark/>
          </w:tcPr>
          <w:p w14:paraId="56F1B3AF"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1.340</w:t>
            </w:r>
          </w:p>
        </w:tc>
        <w:tc>
          <w:tcPr>
            <w:tcW w:w="1170" w:type="dxa"/>
            <w:tcBorders>
              <w:top w:val="nil"/>
              <w:left w:val="nil"/>
              <w:bottom w:val="nil"/>
              <w:right w:val="nil"/>
            </w:tcBorders>
            <w:shd w:val="clear" w:color="auto" w:fill="auto"/>
            <w:noWrap/>
            <w:vAlign w:val="bottom"/>
            <w:hideMark/>
          </w:tcPr>
          <w:p w14:paraId="11871EC3" w14:textId="77777777" w:rsidR="00EB5437" w:rsidRPr="00EB5437" w:rsidRDefault="00EB5437" w:rsidP="00EB5437">
            <w:pPr>
              <w:spacing w:line="240" w:lineRule="auto"/>
              <w:jc w:val="right"/>
              <w:rPr>
                <w:rFonts w:eastAsia="Times New Roman" w:cs="Times New Roman"/>
                <w:color w:val="000000"/>
              </w:rPr>
            </w:pPr>
          </w:p>
        </w:tc>
        <w:tc>
          <w:tcPr>
            <w:tcW w:w="1403" w:type="dxa"/>
            <w:tcBorders>
              <w:top w:val="nil"/>
              <w:left w:val="nil"/>
              <w:bottom w:val="nil"/>
              <w:right w:val="nil"/>
            </w:tcBorders>
            <w:shd w:val="clear" w:color="auto" w:fill="auto"/>
            <w:noWrap/>
            <w:vAlign w:val="bottom"/>
            <w:hideMark/>
          </w:tcPr>
          <w:p w14:paraId="07B3DEAF" w14:textId="77777777" w:rsidR="00EB5437" w:rsidRPr="00EB5437" w:rsidRDefault="00EB5437" w:rsidP="00EB5437">
            <w:pPr>
              <w:spacing w:line="240" w:lineRule="auto"/>
              <w:jc w:val="right"/>
              <w:rPr>
                <w:rFonts w:eastAsia="Times New Roman" w:cs="Times New Roman"/>
                <w:sz w:val="20"/>
                <w:szCs w:val="20"/>
              </w:rPr>
            </w:pPr>
          </w:p>
        </w:tc>
        <w:tc>
          <w:tcPr>
            <w:tcW w:w="1027" w:type="dxa"/>
            <w:tcBorders>
              <w:top w:val="nil"/>
              <w:left w:val="nil"/>
              <w:bottom w:val="nil"/>
              <w:right w:val="nil"/>
            </w:tcBorders>
            <w:shd w:val="clear" w:color="auto" w:fill="auto"/>
            <w:noWrap/>
            <w:vAlign w:val="bottom"/>
            <w:hideMark/>
          </w:tcPr>
          <w:p w14:paraId="1A7289C3" w14:textId="77777777" w:rsidR="00EB5437" w:rsidRPr="00EB5437" w:rsidRDefault="00EB5437" w:rsidP="00EB5437">
            <w:pPr>
              <w:spacing w:line="240" w:lineRule="auto"/>
              <w:jc w:val="right"/>
              <w:rPr>
                <w:rFonts w:eastAsia="Times New Roman" w:cs="Times New Roman"/>
                <w:sz w:val="20"/>
                <w:szCs w:val="20"/>
              </w:rPr>
            </w:pPr>
          </w:p>
        </w:tc>
      </w:tr>
      <w:tr w:rsidR="00A74C9A" w:rsidRPr="00EB5437" w14:paraId="4137CF13" w14:textId="77777777" w:rsidTr="00CA7840">
        <w:trPr>
          <w:trHeight w:val="320"/>
        </w:trPr>
        <w:tc>
          <w:tcPr>
            <w:tcW w:w="2070" w:type="dxa"/>
            <w:tcBorders>
              <w:top w:val="nil"/>
              <w:left w:val="nil"/>
              <w:bottom w:val="single" w:sz="4" w:space="0" w:color="auto"/>
              <w:right w:val="nil"/>
            </w:tcBorders>
            <w:shd w:val="clear" w:color="auto" w:fill="auto"/>
            <w:noWrap/>
            <w:vAlign w:val="bottom"/>
            <w:hideMark/>
          </w:tcPr>
          <w:p w14:paraId="3DF250A4"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Total</w:t>
            </w:r>
          </w:p>
        </w:tc>
        <w:tc>
          <w:tcPr>
            <w:tcW w:w="1389" w:type="dxa"/>
            <w:tcBorders>
              <w:top w:val="nil"/>
              <w:left w:val="nil"/>
              <w:bottom w:val="single" w:sz="4" w:space="0" w:color="auto"/>
              <w:right w:val="nil"/>
            </w:tcBorders>
            <w:shd w:val="clear" w:color="auto" w:fill="auto"/>
            <w:noWrap/>
            <w:vAlign w:val="bottom"/>
            <w:hideMark/>
          </w:tcPr>
          <w:p w14:paraId="140C69B7"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295</w:t>
            </w:r>
          </w:p>
        </w:tc>
        <w:tc>
          <w:tcPr>
            <w:tcW w:w="1671" w:type="dxa"/>
            <w:tcBorders>
              <w:top w:val="nil"/>
              <w:left w:val="nil"/>
              <w:bottom w:val="single" w:sz="4" w:space="0" w:color="auto"/>
              <w:right w:val="nil"/>
            </w:tcBorders>
            <w:shd w:val="clear" w:color="auto" w:fill="auto"/>
            <w:noWrap/>
            <w:vAlign w:val="bottom"/>
            <w:hideMark/>
          </w:tcPr>
          <w:p w14:paraId="3B40458E"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405.514</w:t>
            </w:r>
          </w:p>
        </w:tc>
        <w:tc>
          <w:tcPr>
            <w:tcW w:w="1170" w:type="dxa"/>
            <w:tcBorders>
              <w:top w:val="nil"/>
              <w:left w:val="nil"/>
              <w:bottom w:val="single" w:sz="4" w:space="0" w:color="auto"/>
              <w:right w:val="nil"/>
            </w:tcBorders>
            <w:shd w:val="clear" w:color="auto" w:fill="auto"/>
            <w:noWrap/>
            <w:vAlign w:val="bottom"/>
            <w:hideMark/>
          </w:tcPr>
          <w:p w14:paraId="2BB93BA5"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 </w:t>
            </w:r>
          </w:p>
        </w:tc>
        <w:tc>
          <w:tcPr>
            <w:tcW w:w="1170" w:type="dxa"/>
            <w:tcBorders>
              <w:top w:val="nil"/>
              <w:left w:val="nil"/>
              <w:bottom w:val="single" w:sz="4" w:space="0" w:color="auto"/>
              <w:right w:val="nil"/>
            </w:tcBorders>
            <w:shd w:val="clear" w:color="auto" w:fill="auto"/>
            <w:noWrap/>
            <w:vAlign w:val="bottom"/>
            <w:hideMark/>
          </w:tcPr>
          <w:p w14:paraId="7C31E15C"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 </w:t>
            </w:r>
          </w:p>
        </w:tc>
        <w:tc>
          <w:tcPr>
            <w:tcW w:w="1403" w:type="dxa"/>
            <w:tcBorders>
              <w:top w:val="nil"/>
              <w:left w:val="nil"/>
              <w:bottom w:val="single" w:sz="4" w:space="0" w:color="auto"/>
              <w:right w:val="nil"/>
            </w:tcBorders>
            <w:shd w:val="clear" w:color="auto" w:fill="auto"/>
            <w:noWrap/>
            <w:vAlign w:val="bottom"/>
            <w:hideMark/>
          </w:tcPr>
          <w:p w14:paraId="209F7E02"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 </w:t>
            </w:r>
          </w:p>
        </w:tc>
        <w:tc>
          <w:tcPr>
            <w:tcW w:w="1027" w:type="dxa"/>
            <w:tcBorders>
              <w:top w:val="nil"/>
              <w:left w:val="nil"/>
              <w:bottom w:val="nil"/>
              <w:right w:val="nil"/>
            </w:tcBorders>
            <w:shd w:val="clear" w:color="auto" w:fill="auto"/>
            <w:noWrap/>
            <w:vAlign w:val="bottom"/>
            <w:hideMark/>
          </w:tcPr>
          <w:p w14:paraId="21B1E8AC" w14:textId="77777777" w:rsidR="00EB5437" w:rsidRPr="00EB5437" w:rsidRDefault="00EB5437" w:rsidP="00EB5437">
            <w:pPr>
              <w:spacing w:line="240" w:lineRule="auto"/>
              <w:jc w:val="right"/>
              <w:rPr>
                <w:rFonts w:eastAsia="Times New Roman" w:cs="Times New Roman"/>
                <w:color w:val="000000"/>
              </w:rPr>
            </w:pPr>
          </w:p>
        </w:tc>
      </w:tr>
      <w:tr w:rsidR="00A74C9A" w:rsidRPr="00EB5437" w14:paraId="5DCA66C1" w14:textId="77777777" w:rsidTr="00CA7840">
        <w:trPr>
          <w:trHeight w:val="320"/>
        </w:trPr>
        <w:tc>
          <w:tcPr>
            <w:tcW w:w="2070" w:type="dxa"/>
            <w:tcBorders>
              <w:top w:val="nil"/>
              <w:left w:val="nil"/>
              <w:bottom w:val="single" w:sz="4" w:space="0" w:color="auto"/>
              <w:right w:val="nil"/>
            </w:tcBorders>
            <w:shd w:val="clear" w:color="auto" w:fill="auto"/>
            <w:noWrap/>
            <w:vAlign w:val="bottom"/>
            <w:hideMark/>
          </w:tcPr>
          <w:p w14:paraId="150FD569"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 </w:t>
            </w:r>
          </w:p>
        </w:tc>
        <w:tc>
          <w:tcPr>
            <w:tcW w:w="1389" w:type="dxa"/>
            <w:tcBorders>
              <w:top w:val="nil"/>
              <w:left w:val="nil"/>
              <w:bottom w:val="single" w:sz="4" w:space="0" w:color="auto"/>
              <w:right w:val="nil"/>
            </w:tcBorders>
            <w:shd w:val="clear" w:color="auto" w:fill="auto"/>
            <w:noWrap/>
            <w:vAlign w:val="bottom"/>
            <w:hideMark/>
          </w:tcPr>
          <w:p w14:paraId="1B7AD7E4"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 </w:t>
            </w:r>
          </w:p>
        </w:tc>
        <w:tc>
          <w:tcPr>
            <w:tcW w:w="1671" w:type="dxa"/>
            <w:tcBorders>
              <w:top w:val="nil"/>
              <w:left w:val="nil"/>
              <w:bottom w:val="single" w:sz="4" w:space="0" w:color="auto"/>
              <w:right w:val="nil"/>
            </w:tcBorders>
            <w:shd w:val="clear" w:color="auto" w:fill="auto"/>
            <w:noWrap/>
            <w:vAlign w:val="bottom"/>
            <w:hideMark/>
          </w:tcPr>
          <w:p w14:paraId="52B908E3"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 </w:t>
            </w:r>
          </w:p>
        </w:tc>
        <w:tc>
          <w:tcPr>
            <w:tcW w:w="1170" w:type="dxa"/>
            <w:tcBorders>
              <w:top w:val="nil"/>
              <w:left w:val="nil"/>
              <w:bottom w:val="single" w:sz="4" w:space="0" w:color="auto"/>
              <w:right w:val="nil"/>
            </w:tcBorders>
            <w:shd w:val="clear" w:color="auto" w:fill="auto"/>
            <w:noWrap/>
            <w:vAlign w:val="bottom"/>
            <w:hideMark/>
          </w:tcPr>
          <w:p w14:paraId="1F96DC1C"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 </w:t>
            </w:r>
          </w:p>
        </w:tc>
        <w:tc>
          <w:tcPr>
            <w:tcW w:w="1170" w:type="dxa"/>
            <w:tcBorders>
              <w:top w:val="nil"/>
              <w:left w:val="nil"/>
              <w:bottom w:val="single" w:sz="4" w:space="0" w:color="auto"/>
              <w:right w:val="nil"/>
            </w:tcBorders>
            <w:shd w:val="clear" w:color="auto" w:fill="auto"/>
            <w:noWrap/>
            <w:vAlign w:val="bottom"/>
            <w:hideMark/>
          </w:tcPr>
          <w:p w14:paraId="7986EA5F"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 </w:t>
            </w:r>
          </w:p>
        </w:tc>
        <w:tc>
          <w:tcPr>
            <w:tcW w:w="1403" w:type="dxa"/>
            <w:tcBorders>
              <w:top w:val="nil"/>
              <w:left w:val="nil"/>
              <w:bottom w:val="single" w:sz="4" w:space="0" w:color="auto"/>
              <w:right w:val="nil"/>
            </w:tcBorders>
            <w:shd w:val="clear" w:color="auto" w:fill="auto"/>
            <w:noWrap/>
            <w:vAlign w:val="bottom"/>
            <w:hideMark/>
          </w:tcPr>
          <w:p w14:paraId="47DA344D"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 </w:t>
            </w:r>
          </w:p>
        </w:tc>
        <w:tc>
          <w:tcPr>
            <w:tcW w:w="1027" w:type="dxa"/>
            <w:tcBorders>
              <w:top w:val="nil"/>
              <w:left w:val="nil"/>
              <w:bottom w:val="single" w:sz="4" w:space="0" w:color="auto"/>
              <w:right w:val="nil"/>
            </w:tcBorders>
            <w:shd w:val="clear" w:color="auto" w:fill="auto"/>
            <w:noWrap/>
            <w:vAlign w:val="bottom"/>
            <w:hideMark/>
          </w:tcPr>
          <w:p w14:paraId="19153622"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 </w:t>
            </w:r>
          </w:p>
        </w:tc>
      </w:tr>
      <w:tr w:rsidR="00A74C9A" w:rsidRPr="00EB5437" w14:paraId="4A0E1110" w14:textId="77777777" w:rsidTr="00CA7840">
        <w:trPr>
          <w:trHeight w:val="320"/>
        </w:trPr>
        <w:tc>
          <w:tcPr>
            <w:tcW w:w="2070" w:type="dxa"/>
            <w:tcBorders>
              <w:top w:val="nil"/>
              <w:left w:val="nil"/>
              <w:bottom w:val="single" w:sz="4" w:space="0" w:color="auto"/>
              <w:right w:val="nil"/>
            </w:tcBorders>
            <w:shd w:val="clear" w:color="auto" w:fill="auto"/>
            <w:noWrap/>
            <w:vAlign w:val="bottom"/>
            <w:hideMark/>
          </w:tcPr>
          <w:p w14:paraId="38D4E0FE"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 </w:t>
            </w:r>
          </w:p>
        </w:tc>
        <w:tc>
          <w:tcPr>
            <w:tcW w:w="1389" w:type="dxa"/>
            <w:tcBorders>
              <w:top w:val="nil"/>
              <w:left w:val="nil"/>
              <w:bottom w:val="single" w:sz="4" w:space="0" w:color="auto"/>
              <w:right w:val="nil"/>
            </w:tcBorders>
            <w:shd w:val="clear" w:color="auto" w:fill="auto"/>
            <w:noWrap/>
            <w:vAlign w:val="bottom"/>
            <w:hideMark/>
          </w:tcPr>
          <w:p w14:paraId="59C832CF"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Coefficients</w:t>
            </w:r>
          </w:p>
        </w:tc>
        <w:tc>
          <w:tcPr>
            <w:tcW w:w="1671" w:type="dxa"/>
            <w:tcBorders>
              <w:top w:val="nil"/>
              <w:left w:val="nil"/>
              <w:bottom w:val="single" w:sz="4" w:space="0" w:color="auto"/>
              <w:right w:val="nil"/>
            </w:tcBorders>
            <w:shd w:val="clear" w:color="auto" w:fill="auto"/>
            <w:noWrap/>
            <w:vAlign w:val="bottom"/>
            <w:hideMark/>
          </w:tcPr>
          <w:p w14:paraId="7052146D"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Standard Error</w:t>
            </w:r>
          </w:p>
        </w:tc>
        <w:tc>
          <w:tcPr>
            <w:tcW w:w="1170" w:type="dxa"/>
            <w:tcBorders>
              <w:top w:val="nil"/>
              <w:left w:val="nil"/>
              <w:bottom w:val="single" w:sz="4" w:space="0" w:color="auto"/>
              <w:right w:val="nil"/>
            </w:tcBorders>
            <w:shd w:val="clear" w:color="auto" w:fill="auto"/>
            <w:noWrap/>
            <w:vAlign w:val="bottom"/>
            <w:hideMark/>
          </w:tcPr>
          <w:p w14:paraId="17E682A6"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t Stat</w:t>
            </w:r>
          </w:p>
        </w:tc>
        <w:tc>
          <w:tcPr>
            <w:tcW w:w="1170" w:type="dxa"/>
            <w:tcBorders>
              <w:top w:val="nil"/>
              <w:left w:val="nil"/>
              <w:bottom w:val="single" w:sz="4" w:space="0" w:color="auto"/>
              <w:right w:val="nil"/>
            </w:tcBorders>
            <w:shd w:val="clear" w:color="auto" w:fill="auto"/>
            <w:noWrap/>
            <w:vAlign w:val="bottom"/>
            <w:hideMark/>
          </w:tcPr>
          <w:p w14:paraId="012EE743"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P-Value</w:t>
            </w:r>
          </w:p>
        </w:tc>
        <w:tc>
          <w:tcPr>
            <w:tcW w:w="1403" w:type="dxa"/>
            <w:tcBorders>
              <w:top w:val="nil"/>
              <w:left w:val="nil"/>
              <w:bottom w:val="single" w:sz="4" w:space="0" w:color="auto"/>
              <w:right w:val="nil"/>
            </w:tcBorders>
            <w:shd w:val="clear" w:color="auto" w:fill="auto"/>
            <w:noWrap/>
            <w:vAlign w:val="bottom"/>
            <w:hideMark/>
          </w:tcPr>
          <w:p w14:paraId="7F6A975B"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Lower 95%</w:t>
            </w:r>
          </w:p>
        </w:tc>
        <w:tc>
          <w:tcPr>
            <w:tcW w:w="1027" w:type="dxa"/>
            <w:tcBorders>
              <w:top w:val="nil"/>
              <w:left w:val="nil"/>
              <w:bottom w:val="single" w:sz="4" w:space="0" w:color="auto"/>
              <w:right w:val="nil"/>
            </w:tcBorders>
            <w:shd w:val="clear" w:color="auto" w:fill="auto"/>
            <w:noWrap/>
            <w:vAlign w:val="bottom"/>
            <w:hideMark/>
          </w:tcPr>
          <w:p w14:paraId="373D69BC"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Upper 95%</w:t>
            </w:r>
          </w:p>
        </w:tc>
      </w:tr>
      <w:tr w:rsidR="00A74C9A" w:rsidRPr="00EB5437" w14:paraId="133C0BCB" w14:textId="77777777" w:rsidTr="00CA7840">
        <w:trPr>
          <w:trHeight w:val="320"/>
        </w:trPr>
        <w:tc>
          <w:tcPr>
            <w:tcW w:w="2070" w:type="dxa"/>
            <w:tcBorders>
              <w:top w:val="nil"/>
              <w:left w:val="nil"/>
              <w:bottom w:val="nil"/>
              <w:right w:val="nil"/>
            </w:tcBorders>
            <w:shd w:val="clear" w:color="auto" w:fill="auto"/>
            <w:noWrap/>
            <w:vAlign w:val="bottom"/>
            <w:hideMark/>
          </w:tcPr>
          <w:p w14:paraId="18B15C65"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Constant</w:t>
            </w:r>
          </w:p>
        </w:tc>
        <w:tc>
          <w:tcPr>
            <w:tcW w:w="1389" w:type="dxa"/>
            <w:tcBorders>
              <w:top w:val="nil"/>
              <w:left w:val="nil"/>
              <w:bottom w:val="nil"/>
              <w:right w:val="nil"/>
            </w:tcBorders>
            <w:shd w:val="clear" w:color="auto" w:fill="auto"/>
            <w:noWrap/>
            <w:vAlign w:val="bottom"/>
            <w:hideMark/>
          </w:tcPr>
          <w:p w14:paraId="67325067"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1.238</w:t>
            </w:r>
          </w:p>
        </w:tc>
        <w:tc>
          <w:tcPr>
            <w:tcW w:w="1671" w:type="dxa"/>
            <w:tcBorders>
              <w:top w:val="nil"/>
              <w:left w:val="nil"/>
              <w:bottom w:val="nil"/>
              <w:right w:val="nil"/>
            </w:tcBorders>
            <w:shd w:val="clear" w:color="auto" w:fill="auto"/>
            <w:noWrap/>
            <w:vAlign w:val="bottom"/>
            <w:hideMark/>
          </w:tcPr>
          <w:p w14:paraId="104364B9"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0.571</w:t>
            </w:r>
          </w:p>
        </w:tc>
        <w:tc>
          <w:tcPr>
            <w:tcW w:w="1170" w:type="dxa"/>
            <w:tcBorders>
              <w:top w:val="nil"/>
              <w:left w:val="nil"/>
              <w:bottom w:val="nil"/>
              <w:right w:val="nil"/>
            </w:tcBorders>
            <w:shd w:val="clear" w:color="auto" w:fill="auto"/>
            <w:noWrap/>
            <w:vAlign w:val="bottom"/>
            <w:hideMark/>
          </w:tcPr>
          <w:p w14:paraId="047BD6DE"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2.168</w:t>
            </w:r>
          </w:p>
        </w:tc>
        <w:tc>
          <w:tcPr>
            <w:tcW w:w="1170" w:type="dxa"/>
            <w:tcBorders>
              <w:top w:val="nil"/>
              <w:left w:val="nil"/>
              <w:bottom w:val="nil"/>
              <w:right w:val="nil"/>
            </w:tcBorders>
            <w:shd w:val="clear" w:color="auto" w:fill="auto"/>
            <w:noWrap/>
            <w:vAlign w:val="bottom"/>
            <w:hideMark/>
          </w:tcPr>
          <w:p w14:paraId="1DEEA4F8"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0.031</w:t>
            </w:r>
          </w:p>
        </w:tc>
        <w:tc>
          <w:tcPr>
            <w:tcW w:w="1403" w:type="dxa"/>
            <w:tcBorders>
              <w:top w:val="nil"/>
              <w:left w:val="nil"/>
              <w:bottom w:val="nil"/>
              <w:right w:val="nil"/>
            </w:tcBorders>
            <w:shd w:val="clear" w:color="auto" w:fill="auto"/>
            <w:noWrap/>
            <w:vAlign w:val="bottom"/>
            <w:hideMark/>
          </w:tcPr>
          <w:p w14:paraId="673B78E9"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0.114</w:t>
            </w:r>
          </w:p>
        </w:tc>
        <w:tc>
          <w:tcPr>
            <w:tcW w:w="1027" w:type="dxa"/>
            <w:tcBorders>
              <w:top w:val="nil"/>
              <w:left w:val="nil"/>
              <w:bottom w:val="nil"/>
              <w:right w:val="nil"/>
            </w:tcBorders>
            <w:shd w:val="clear" w:color="auto" w:fill="auto"/>
            <w:noWrap/>
            <w:vAlign w:val="bottom"/>
            <w:hideMark/>
          </w:tcPr>
          <w:p w14:paraId="6F9A7309"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2.363</w:t>
            </w:r>
          </w:p>
        </w:tc>
      </w:tr>
      <w:tr w:rsidR="00A74C9A" w:rsidRPr="00EB5437" w14:paraId="7551807C" w14:textId="77777777" w:rsidTr="00CA7840">
        <w:trPr>
          <w:trHeight w:val="320"/>
        </w:trPr>
        <w:tc>
          <w:tcPr>
            <w:tcW w:w="2070" w:type="dxa"/>
            <w:tcBorders>
              <w:top w:val="nil"/>
              <w:left w:val="nil"/>
              <w:bottom w:val="nil"/>
              <w:right w:val="nil"/>
            </w:tcBorders>
            <w:shd w:val="clear" w:color="auto" w:fill="auto"/>
            <w:noWrap/>
            <w:vAlign w:val="bottom"/>
            <w:hideMark/>
          </w:tcPr>
          <w:p w14:paraId="019D3767"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Ethnicity</w:t>
            </w:r>
          </w:p>
        </w:tc>
        <w:tc>
          <w:tcPr>
            <w:tcW w:w="1389" w:type="dxa"/>
            <w:tcBorders>
              <w:top w:val="nil"/>
              <w:left w:val="nil"/>
              <w:bottom w:val="nil"/>
              <w:right w:val="nil"/>
            </w:tcBorders>
            <w:shd w:val="clear" w:color="auto" w:fill="auto"/>
            <w:noWrap/>
            <w:vAlign w:val="bottom"/>
            <w:hideMark/>
          </w:tcPr>
          <w:p w14:paraId="076316EE"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0.027</w:t>
            </w:r>
          </w:p>
        </w:tc>
        <w:tc>
          <w:tcPr>
            <w:tcW w:w="1671" w:type="dxa"/>
            <w:tcBorders>
              <w:top w:val="nil"/>
              <w:left w:val="nil"/>
              <w:bottom w:val="nil"/>
              <w:right w:val="nil"/>
            </w:tcBorders>
            <w:shd w:val="clear" w:color="auto" w:fill="auto"/>
            <w:noWrap/>
            <w:vAlign w:val="bottom"/>
            <w:hideMark/>
          </w:tcPr>
          <w:p w14:paraId="7F7357E3"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0.026</w:t>
            </w:r>
          </w:p>
        </w:tc>
        <w:tc>
          <w:tcPr>
            <w:tcW w:w="1170" w:type="dxa"/>
            <w:tcBorders>
              <w:top w:val="nil"/>
              <w:left w:val="nil"/>
              <w:bottom w:val="nil"/>
              <w:right w:val="nil"/>
            </w:tcBorders>
            <w:shd w:val="clear" w:color="auto" w:fill="auto"/>
            <w:noWrap/>
            <w:vAlign w:val="bottom"/>
            <w:hideMark/>
          </w:tcPr>
          <w:p w14:paraId="06FFAA59"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1.063</w:t>
            </w:r>
          </w:p>
        </w:tc>
        <w:tc>
          <w:tcPr>
            <w:tcW w:w="1170" w:type="dxa"/>
            <w:tcBorders>
              <w:top w:val="nil"/>
              <w:left w:val="nil"/>
              <w:bottom w:val="nil"/>
              <w:right w:val="nil"/>
            </w:tcBorders>
            <w:shd w:val="clear" w:color="auto" w:fill="auto"/>
            <w:noWrap/>
            <w:vAlign w:val="bottom"/>
            <w:hideMark/>
          </w:tcPr>
          <w:p w14:paraId="1936D267"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0.289</w:t>
            </w:r>
          </w:p>
        </w:tc>
        <w:tc>
          <w:tcPr>
            <w:tcW w:w="1403" w:type="dxa"/>
            <w:tcBorders>
              <w:top w:val="nil"/>
              <w:left w:val="nil"/>
              <w:bottom w:val="nil"/>
              <w:right w:val="nil"/>
            </w:tcBorders>
            <w:shd w:val="clear" w:color="auto" w:fill="auto"/>
            <w:noWrap/>
            <w:vAlign w:val="bottom"/>
            <w:hideMark/>
          </w:tcPr>
          <w:p w14:paraId="67328A7D"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-0.230</w:t>
            </w:r>
          </w:p>
        </w:tc>
        <w:tc>
          <w:tcPr>
            <w:tcW w:w="1027" w:type="dxa"/>
            <w:tcBorders>
              <w:top w:val="nil"/>
              <w:left w:val="nil"/>
              <w:bottom w:val="nil"/>
              <w:right w:val="nil"/>
            </w:tcBorders>
            <w:shd w:val="clear" w:color="auto" w:fill="auto"/>
            <w:noWrap/>
            <w:vAlign w:val="bottom"/>
            <w:hideMark/>
          </w:tcPr>
          <w:p w14:paraId="18F7CBC8"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0.078</w:t>
            </w:r>
          </w:p>
        </w:tc>
      </w:tr>
      <w:tr w:rsidR="00A74C9A" w:rsidRPr="00EB5437" w14:paraId="6D381814" w14:textId="77777777" w:rsidTr="00CA7840">
        <w:trPr>
          <w:trHeight w:val="320"/>
        </w:trPr>
        <w:tc>
          <w:tcPr>
            <w:tcW w:w="2070" w:type="dxa"/>
            <w:tcBorders>
              <w:top w:val="nil"/>
              <w:left w:val="nil"/>
              <w:bottom w:val="nil"/>
              <w:right w:val="nil"/>
            </w:tcBorders>
            <w:shd w:val="clear" w:color="auto" w:fill="auto"/>
            <w:noWrap/>
            <w:vAlign w:val="bottom"/>
            <w:hideMark/>
          </w:tcPr>
          <w:p w14:paraId="52BB042A"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Education</w:t>
            </w:r>
          </w:p>
        </w:tc>
        <w:tc>
          <w:tcPr>
            <w:tcW w:w="1389" w:type="dxa"/>
            <w:tcBorders>
              <w:top w:val="nil"/>
              <w:left w:val="nil"/>
              <w:bottom w:val="nil"/>
              <w:right w:val="nil"/>
            </w:tcBorders>
            <w:shd w:val="clear" w:color="auto" w:fill="auto"/>
            <w:noWrap/>
            <w:vAlign w:val="bottom"/>
            <w:hideMark/>
          </w:tcPr>
          <w:p w14:paraId="6B9BA77B"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0.042</w:t>
            </w:r>
          </w:p>
        </w:tc>
        <w:tc>
          <w:tcPr>
            <w:tcW w:w="1671" w:type="dxa"/>
            <w:tcBorders>
              <w:top w:val="nil"/>
              <w:left w:val="nil"/>
              <w:bottom w:val="nil"/>
              <w:right w:val="nil"/>
            </w:tcBorders>
            <w:shd w:val="clear" w:color="auto" w:fill="auto"/>
            <w:noWrap/>
            <w:vAlign w:val="bottom"/>
            <w:hideMark/>
          </w:tcPr>
          <w:p w14:paraId="4D750CEC"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0.026</w:t>
            </w:r>
          </w:p>
        </w:tc>
        <w:tc>
          <w:tcPr>
            <w:tcW w:w="1170" w:type="dxa"/>
            <w:tcBorders>
              <w:top w:val="nil"/>
              <w:left w:val="nil"/>
              <w:bottom w:val="nil"/>
              <w:right w:val="nil"/>
            </w:tcBorders>
            <w:shd w:val="clear" w:color="auto" w:fill="auto"/>
            <w:noWrap/>
            <w:vAlign w:val="bottom"/>
            <w:hideMark/>
          </w:tcPr>
          <w:p w14:paraId="1E7DA1AA"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1.600</w:t>
            </w:r>
          </w:p>
        </w:tc>
        <w:tc>
          <w:tcPr>
            <w:tcW w:w="1170" w:type="dxa"/>
            <w:tcBorders>
              <w:top w:val="nil"/>
              <w:left w:val="nil"/>
              <w:bottom w:val="nil"/>
              <w:right w:val="nil"/>
            </w:tcBorders>
            <w:shd w:val="clear" w:color="auto" w:fill="auto"/>
            <w:noWrap/>
            <w:vAlign w:val="bottom"/>
            <w:hideMark/>
          </w:tcPr>
          <w:p w14:paraId="54AFA7C3"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0.111</w:t>
            </w:r>
          </w:p>
        </w:tc>
        <w:tc>
          <w:tcPr>
            <w:tcW w:w="1403" w:type="dxa"/>
            <w:tcBorders>
              <w:top w:val="nil"/>
              <w:left w:val="nil"/>
              <w:bottom w:val="nil"/>
              <w:right w:val="nil"/>
            </w:tcBorders>
            <w:shd w:val="clear" w:color="auto" w:fill="auto"/>
            <w:noWrap/>
            <w:vAlign w:val="bottom"/>
            <w:hideMark/>
          </w:tcPr>
          <w:p w14:paraId="71C3B5BC"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-0.010</w:t>
            </w:r>
          </w:p>
        </w:tc>
        <w:tc>
          <w:tcPr>
            <w:tcW w:w="1027" w:type="dxa"/>
            <w:tcBorders>
              <w:top w:val="nil"/>
              <w:left w:val="nil"/>
              <w:bottom w:val="nil"/>
              <w:right w:val="nil"/>
            </w:tcBorders>
            <w:shd w:val="clear" w:color="auto" w:fill="auto"/>
            <w:noWrap/>
            <w:vAlign w:val="bottom"/>
            <w:hideMark/>
          </w:tcPr>
          <w:p w14:paraId="7C1FDB97"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0.094</w:t>
            </w:r>
          </w:p>
        </w:tc>
      </w:tr>
      <w:tr w:rsidR="00A74C9A" w:rsidRPr="00EB5437" w14:paraId="642DF00B" w14:textId="77777777" w:rsidTr="00CA7840">
        <w:trPr>
          <w:trHeight w:val="320"/>
        </w:trPr>
        <w:tc>
          <w:tcPr>
            <w:tcW w:w="2070" w:type="dxa"/>
            <w:tcBorders>
              <w:top w:val="nil"/>
              <w:left w:val="nil"/>
              <w:bottom w:val="nil"/>
              <w:right w:val="nil"/>
            </w:tcBorders>
            <w:shd w:val="clear" w:color="auto" w:fill="auto"/>
            <w:noWrap/>
            <w:vAlign w:val="bottom"/>
            <w:hideMark/>
          </w:tcPr>
          <w:p w14:paraId="1C00AA95"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Gender</w:t>
            </w:r>
          </w:p>
        </w:tc>
        <w:tc>
          <w:tcPr>
            <w:tcW w:w="1389" w:type="dxa"/>
            <w:tcBorders>
              <w:top w:val="nil"/>
              <w:left w:val="nil"/>
              <w:bottom w:val="nil"/>
              <w:right w:val="nil"/>
            </w:tcBorders>
            <w:shd w:val="clear" w:color="auto" w:fill="auto"/>
            <w:noWrap/>
            <w:vAlign w:val="bottom"/>
            <w:hideMark/>
          </w:tcPr>
          <w:p w14:paraId="609CDE95"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0.407</w:t>
            </w:r>
          </w:p>
        </w:tc>
        <w:tc>
          <w:tcPr>
            <w:tcW w:w="1671" w:type="dxa"/>
            <w:tcBorders>
              <w:top w:val="nil"/>
              <w:left w:val="nil"/>
              <w:bottom w:val="nil"/>
              <w:right w:val="nil"/>
            </w:tcBorders>
            <w:shd w:val="clear" w:color="auto" w:fill="auto"/>
            <w:noWrap/>
            <w:vAlign w:val="bottom"/>
            <w:hideMark/>
          </w:tcPr>
          <w:p w14:paraId="7D13ECC4"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0.136</w:t>
            </w:r>
          </w:p>
        </w:tc>
        <w:tc>
          <w:tcPr>
            <w:tcW w:w="1170" w:type="dxa"/>
            <w:tcBorders>
              <w:top w:val="nil"/>
              <w:left w:val="nil"/>
              <w:bottom w:val="nil"/>
              <w:right w:val="nil"/>
            </w:tcBorders>
            <w:shd w:val="clear" w:color="auto" w:fill="auto"/>
            <w:noWrap/>
            <w:vAlign w:val="bottom"/>
            <w:hideMark/>
          </w:tcPr>
          <w:p w14:paraId="006F17F7"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2.990</w:t>
            </w:r>
          </w:p>
        </w:tc>
        <w:tc>
          <w:tcPr>
            <w:tcW w:w="1170" w:type="dxa"/>
            <w:tcBorders>
              <w:top w:val="nil"/>
              <w:left w:val="nil"/>
              <w:bottom w:val="nil"/>
              <w:right w:val="nil"/>
            </w:tcBorders>
            <w:shd w:val="clear" w:color="auto" w:fill="auto"/>
            <w:noWrap/>
            <w:vAlign w:val="bottom"/>
            <w:hideMark/>
          </w:tcPr>
          <w:p w14:paraId="40F6FC7A"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0.003</w:t>
            </w:r>
          </w:p>
        </w:tc>
        <w:tc>
          <w:tcPr>
            <w:tcW w:w="1403" w:type="dxa"/>
            <w:tcBorders>
              <w:top w:val="nil"/>
              <w:left w:val="nil"/>
              <w:bottom w:val="nil"/>
              <w:right w:val="nil"/>
            </w:tcBorders>
            <w:shd w:val="clear" w:color="auto" w:fill="auto"/>
            <w:noWrap/>
            <w:vAlign w:val="bottom"/>
            <w:hideMark/>
          </w:tcPr>
          <w:p w14:paraId="5E40B26E"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0.139</w:t>
            </w:r>
          </w:p>
        </w:tc>
        <w:tc>
          <w:tcPr>
            <w:tcW w:w="1027" w:type="dxa"/>
            <w:tcBorders>
              <w:top w:val="nil"/>
              <w:left w:val="nil"/>
              <w:bottom w:val="nil"/>
              <w:right w:val="nil"/>
            </w:tcBorders>
            <w:shd w:val="clear" w:color="auto" w:fill="auto"/>
            <w:noWrap/>
            <w:vAlign w:val="bottom"/>
            <w:hideMark/>
          </w:tcPr>
          <w:p w14:paraId="730A10A8"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0.675</w:t>
            </w:r>
          </w:p>
        </w:tc>
      </w:tr>
      <w:tr w:rsidR="00A74C9A" w:rsidRPr="00EB5437" w14:paraId="15B51768" w14:textId="77777777" w:rsidTr="00CA7840">
        <w:trPr>
          <w:trHeight w:val="320"/>
        </w:trPr>
        <w:tc>
          <w:tcPr>
            <w:tcW w:w="2070" w:type="dxa"/>
            <w:tcBorders>
              <w:top w:val="nil"/>
              <w:left w:val="nil"/>
              <w:bottom w:val="single" w:sz="4" w:space="0" w:color="auto"/>
              <w:right w:val="nil"/>
            </w:tcBorders>
            <w:shd w:val="clear" w:color="auto" w:fill="auto"/>
            <w:noWrap/>
            <w:vAlign w:val="bottom"/>
            <w:hideMark/>
          </w:tcPr>
          <w:p w14:paraId="515ECF4E" w14:textId="77777777" w:rsidR="00EB5437" w:rsidRPr="00EB5437" w:rsidRDefault="00EB5437" w:rsidP="00EB5437">
            <w:pPr>
              <w:spacing w:line="240" w:lineRule="auto"/>
              <w:rPr>
                <w:rFonts w:eastAsia="Times New Roman" w:cs="Times New Roman"/>
                <w:color w:val="000000"/>
              </w:rPr>
            </w:pPr>
            <w:r w:rsidRPr="00EB5437">
              <w:rPr>
                <w:rFonts w:eastAsia="Times New Roman" w:cs="Times New Roman"/>
                <w:color w:val="000000"/>
              </w:rPr>
              <w:t>Age</w:t>
            </w:r>
          </w:p>
        </w:tc>
        <w:tc>
          <w:tcPr>
            <w:tcW w:w="1389" w:type="dxa"/>
            <w:tcBorders>
              <w:top w:val="nil"/>
              <w:left w:val="nil"/>
              <w:bottom w:val="single" w:sz="4" w:space="0" w:color="auto"/>
              <w:right w:val="nil"/>
            </w:tcBorders>
            <w:shd w:val="clear" w:color="auto" w:fill="auto"/>
            <w:noWrap/>
            <w:vAlign w:val="bottom"/>
            <w:hideMark/>
          </w:tcPr>
          <w:p w14:paraId="3D43C019"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-0.050</w:t>
            </w:r>
          </w:p>
        </w:tc>
        <w:tc>
          <w:tcPr>
            <w:tcW w:w="1671" w:type="dxa"/>
            <w:tcBorders>
              <w:top w:val="nil"/>
              <w:left w:val="nil"/>
              <w:bottom w:val="single" w:sz="4" w:space="0" w:color="auto"/>
              <w:right w:val="nil"/>
            </w:tcBorders>
            <w:shd w:val="clear" w:color="auto" w:fill="auto"/>
            <w:noWrap/>
            <w:vAlign w:val="bottom"/>
            <w:hideMark/>
          </w:tcPr>
          <w:p w14:paraId="6B2D53F9"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0.073</w:t>
            </w:r>
          </w:p>
        </w:tc>
        <w:tc>
          <w:tcPr>
            <w:tcW w:w="1170" w:type="dxa"/>
            <w:tcBorders>
              <w:top w:val="nil"/>
              <w:left w:val="nil"/>
              <w:bottom w:val="single" w:sz="4" w:space="0" w:color="auto"/>
              <w:right w:val="nil"/>
            </w:tcBorders>
            <w:shd w:val="clear" w:color="auto" w:fill="auto"/>
            <w:noWrap/>
            <w:vAlign w:val="bottom"/>
            <w:hideMark/>
          </w:tcPr>
          <w:p w14:paraId="44FB6FF1"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-0.682</w:t>
            </w:r>
          </w:p>
        </w:tc>
        <w:tc>
          <w:tcPr>
            <w:tcW w:w="1170" w:type="dxa"/>
            <w:tcBorders>
              <w:top w:val="nil"/>
              <w:left w:val="nil"/>
              <w:bottom w:val="single" w:sz="4" w:space="0" w:color="auto"/>
              <w:right w:val="nil"/>
            </w:tcBorders>
            <w:shd w:val="clear" w:color="auto" w:fill="auto"/>
            <w:noWrap/>
            <w:vAlign w:val="bottom"/>
            <w:hideMark/>
          </w:tcPr>
          <w:p w14:paraId="7D024D62"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0.496</w:t>
            </w:r>
          </w:p>
        </w:tc>
        <w:tc>
          <w:tcPr>
            <w:tcW w:w="1403" w:type="dxa"/>
            <w:tcBorders>
              <w:top w:val="nil"/>
              <w:left w:val="nil"/>
              <w:bottom w:val="single" w:sz="4" w:space="0" w:color="auto"/>
              <w:right w:val="nil"/>
            </w:tcBorders>
            <w:shd w:val="clear" w:color="auto" w:fill="auto"/>
            <w:noWrap/>
            <w:vAlign w:val="bottom"/>
            <w:hideMark/>
          </w:tcPr>
          <w:p w14:paraId="5C5FAAD3"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-0.194</w:t>
            </w:r>
          </w:p>
        </w:tc>
        <w:tc>
          <w:tcPr>
            <w:tcW w:w="1027" w:type="dxa"/>
            <w:tcBorders>
              <w:top w:val="nil"/>
              <w:left w:val="nil"/>
              <w:bottom w:val="single" w:sz="4" w:space="0" w:color="auto"/>
              <w:right w:val="nil"/>
            </w:tcBorders>
            <w:shd w:val="clear" w:color="auto" w:fill="auto"/>
            <w:noWrap/>
            <w:vAlign w:val="bottom"/>
            <w:hideMark/>
          </w:tcPr>
          <w:p w14:paraId="5D29552A" w14:textId="77777777" w:rsidR="00EB5437" w:rsidRPr="00EB5437" w:rsidRDefault="00EB5437" w:rsidP="00EB5437">
            <w:pPr>
              <w:spacing w:line="240" w:lineRule="auto"/>
              <w:jc w:val="right"/>
              <w:rPr>
                <w:rFonts w:eastAsia="Times New Roman" w:cs="Times New Roman"/>
                <w:color w:val="000000"/>
              </w:rPr>
            </w:pPr>
            <w:r w:rsidRPr="00EB5437">
              <w:rPr>
                <w:rFonts w:eastAsia="Times New Roman" w:cs="Times New Roman"/>
                <w:color w:val="000000"/>
              </w:rPr>
              <w:t>0.094</w:t>
            </w:r>
          </w:p>
        </w:tc>
      </w:tr>
    </w:tbl>
    <w:p w14:paraId="7A24C024" w14:textId="17BADE6A" w:rsidR="00EB5437" w:rsidRDefault="00EB5437" w:rsidP="00CA7840">
      <w:pPr>
        <w:spacing w:line="240" w:lineRule="auto"/>
        <w:jc w:val="both"/>
        <w:rPr>
          <w:color w:val="000000" w:themeColor="text1"/>
        </w:rPr>
      </w:pPr>
    </w:p>
    <w:p w14:paraId="76F35575" w14:textId="0BE6EBFE" w:rsidR="00EB5437" w:rsidRDefault="00EB5437" w:rsidP="00F716CD">
      <w:pPr>
        <w:jc w:val="both"/>
        <w:rPr>
          <w:color w:val="000000" w:themeColor="text1"/>
        </w:rPr>
      </w:pPr>
      <w:r w:rsidRPr="00CA7840">
        <w:rPr>
          <w:i/>
          <w:iCs/>
          <w:color w:val="000000" w:themeColor="text1"/>
        </w:rPr>
        <w:t>Source</w:t>
      </w:r>
      <w:r>
        <w:rPr>
          <w:color w:val="000000" w:themeColor="text1"/>
        </w:rPr>
        <w:t>: Original data</w:t>
      </w:r>
      <w:r w:rsidR="00B2027B">
        <w:rPr>
          <w:color w:val="000000" w:themeColor="text1"/>
        </w:rPr>
        <w:t>.</w:t>
      </w:r>
    </w:p>
    <w:p w14:paraId="5DC0A07E" w14:textId="517D2493" w:rsidR="00EB5437" w:rsidRDefault="00EB5437" w:rsidP="00F716CD">
      <w:pPr>
        <w:ind w:firstLine="720"/>
        <w:jc w:val="both"/>
        <w:rPr>
          <w:color w:val="000000" w:themeColor="text1"/>
        </w:rPr>
      </w:pPr>
      <w:r>
        <w:rPr>
          <w:color w:val="000000" w:themeColor="text1"/>
        </w:rPr>
        <w:t xml:space="preserve">Individual willingness to pay was a significant predictor of the importance of leadership and ideology of the organization, </w:t>
      </w:r>
      <w:r w:rsidRPr="0060616C">
        <w:rPr>
          <w:i/>
          <w:iCs/>
          <w:color w:val="000000" w:themeColor="text1"/>
        </w:rPr>
        <w:t>n</w:t>
      </w:r>
      <w:r w:rsidR="00B9401A">
        <w:rPr>
          <w:i/>
          <w:iCs/>
          <w:color w:val="000000" w:themeColor="text1"/>
        </w:rPr>
        <w:t xml:space="preserve"> </w:t>
      </w:r>
      <w:r>
        <w:rPr>
          <w:color w:val="000000" w:themeColor="text1"/>
        </w:rPr>
        <w:t>=</w:t>
      </w:r>
      <w:r w:rsidR="00B9401A">
        <w:rPr>
          <w:color w:val="000000" w:themeColor="text1"/>
        </w:rPr>
        <w:t xml:space="preserve"> </w:t>
      </w:r>
      <w:r>
        <w:rPr>
          <w:color w:val="000000" w:themeColor="text1"/>
        </w:rPr>
        <w:t>274, (F(3, 271)</w:t>
      </w:r>
      <w:r w:rsidR="00B9401A">
        <w:rPr>
          <w:color w:val="000000" w:themeColor="text1"/>
        </w:rPr>
        <w:t xml:space="preserve"> </w:t>
      </w:r>
      <w:r>
        <w:rPr>
          <w:color w:val="000000" w:themeColor="text1"/>
        </w:rPr>
        <w:t>=</w:t>
      </w:r>
      <w:r w:rsidR="00B9401A">
        <w:rPr>
          <w:color w:val="000000" w:themeColor="text1"/>
        </w:rPr>
        <w:t xml:space="preserve"> </w:t>
      </w:r>
      <w:r>
        <w:rPr>
          <w:color w:val="000000" w:themeColor="text1"/>
        </w:rPr>
        <w:t xml:space="preserve">28.917, </w:t>
      </w:r>
      <w:r w:rsidRPr="00F730F1">
        <w:rPr>
          <w:i/>
          <w:iCs/>
          <w:color w:val="000000" w:themeColor="text1"/>
        </w:rPr>
        <w:t>p</w:t>
      </w:r>
      <w:r>
        <w:rPr>
          <w:color w:val="000000" w:themeColor="text1"/>
        </w:rPr>
        <w:t>.</w:t>
      </w:r>
      <w:r w:rsidR="00B9401A">
        <w:rPr>
          <w:color w:val="000000" w:themeColor="text1"/>
        </w:rPr>
        <w:t xml:space="preserve"> </w:t>
      </w:r>
      <w:r>
        <w:rPr>
          <w:color w:val="000000" w:themeColor="text1"/>
        </w:rPr>
        <w:t>&lt;</w:t>
      </w:r>
      <w:r w:rsidR="00B9401A">
        <w:rPr>
          <w:color w:val="000000" w:themeColor="text1"/>
        </w:rPr>
        <w:t xml:space="preserve"> </w:t>
      </w:r>
      <w:r>
        <w:rPr>
          <w:color w:val="000000" w:themeColor="text1"/>
        </w:rPr>
        <w:t>.001)(Table 15).</w:t>
      </w:r>
    </w:p>
    <w:p w14:paraId="7B1CECFA" w14:textId="3C2CB8DC" w:rsidR="00EB5437" w:rsidRPr="00EB5437" w:rsidRDefault="00EB5437" w:rsidP="00EB5437">
      <w:pPr>
        <w:jc w:val="both"/>
        <w:rPr>
          <w:b/>
          <w:bCs/>
          <w:color w:val="000000" w:themeColor="text1"/>
        </w:rPr>
      </w:pPr>
      <w:r w:rsidRPr="00CA7840">
        <w:rPr>
          <w:b/>
          <w:bCs/>
          <w:color w:val="000000" w:themeColor="text1"/>
        </w:rPr>
        <w:t>Table 15</w:t>
      </w:r>
    </w:p>
    <w:p w14:paraId="1D3CD59D" w14:textId="188AF093" w:rsidR="002863E6" w:rsidRPr="00494DEF" w:rsidRDefault="00EB5437" w:rsidP="002863E6">
      <w:pPr>
        <w:jc w:val="both"/>
        <w:rPr>
          <w:rFonts w:cs="Times New Roman"/>
          <w:color w:val="000000" w:themeColor="text1"/>
        </w:rPr>
      </w:pPr>
      <w:r w:rsidRPr="00494DEF">
        <w:rPr>
          <w:rFonts w:eastAsia="Times New Roman" w:cs="Times New Roman"/>
          <w:color w:val="000000"/>
        </w:rPr>
        <w:t>Q.</w:t>
      </w:r>
      <w:r w:rsidR="002863E6" w:rsidRPr="00494DEF">
        <w:rPr>
          <w:rFonts w:eastAsia="Times New Roman" w:cs="Times New Roman"/>
          <w:color w:val="000000"/>
        </w:rPr>
        <w:t xml:space="preserve"> How likely are you to reallocate your budget or go into debt to get your (preferred brand)?</w:t>
      </w:r>
    </w:p>
    <w:tbl>
      <w:tblPr>
        <w:tblW w:w="9270" w:type="dxa"/>
        <w:tblLook w:val="04A0" w:firstRow="1" w:lastRow="0" w:firstColumn="1" w:lastColumn="0" w:noHBand="0" w:noVBand="1"/>
      </w:tblPr>
      <w:tblGrid>
        <w:gridCol w:w="2160"/>
        <w:gridCol w:w="1389"/>
        <w:gridCol w:w="1722"/>
        <w:gridCol w:w="885"/>
        <w:gridCol w:w="954"/>
        <w:gridCol w:w="1403"/>
        <w:gridCol w:w="816"/>
      </w:tblGrid>
      <w:tr w:rsidR="002863E6" w:rsidRPr="009174B0" w14:paraId="5AA6FB09" w14:textId="77777777" w:rsidTr="00CA7840">
        <w:trPr>
          <w:trHeight w:val="320"/>
        </w:trPr>
        <w:tc>
          <w:tcPr>
            <w:tcW w:w="3549" w:type="dxa"/>
            <w:gridSpan w:val="2"/>
            <w:tcBorders>
              <w:top w:val="single" w:sz="8" w:space="0" w:color="auto"/>
              <w:left w:val="nil"/>
              <w:bottom w:val="single" w:sz="4" w:space="0" w:color="auto"/>
              <w:right w:val="nil"/>
            </w:tcBorders>
            <w:shd w:val="clear" w:color="auto" w:fill="auto"/>
            <w:noWrap/>
            <w:vAlign w:val="bottom"/>
            <w:hideMark/>
          </w:tcPr>
          <w:p w14:paraId="41DBA4BA" w14:textId="77777777" w:rsidR="002863E6" w:rsidRPr="009174B0" w:rsidRDefault="002863E6" w:rsidP="00DC2092">
            <w:pPr>
              <w:spacing w:line="240" w:lineRule="auto"/>
              <w:jc w:val="center"/>
              <w:rPr>
                <w:rFonts w:eastAsia="Times New Roman" w:cs="Times New Roman"/>
                <w:color w:val="000000"/>
              </w:rPr>
            </w:pPr>
            <w:r w:rsidRPr="009174B0">
              <w:rPr>
                <w:rFonts w:eastAsia="Times New Roman" w:cs="Times New Roman"/>
                <w:color w:val="000000"/>
              </w:rPr>
              <w:t>Regression Statistics</w:t>
            </w:r>
          </w:p>
        </w:tc>
        <w:tc>
          <w:tcPr>
            <w:tcW w:w="1722" w:type="dxa"/>
            <w:tcBorders>
              <w:top w:val="nil"/>
              <w:left w:val="nil"/>
              <w:bottom w:val="nil"/>
              <w:right w:val="nil"/>
            </w:tcBorders>
            <w:shd w:val="clear" w:color="auto" w:fill="auto"/>
            <w:noWrap/>
            <w:vAlign w:val="bottom"/>
            <w:hideMark/>
          </w:tcPr>
          <w:p w14:paraId="224B525B" w14:textId="77777777" w:rsidR="002863E6" w:rsidRPr="009174B0" w:rsidRDefault="002863E6" w:rsidP="00DC2092">
            <w:pPr>
              <w:spacing w:line="240" w:lineRule="auto"/>
              <w:jc w:val="center"/>
              <w:rPr>
                <w:rFonts w:eastAsia="Times New Roman" w:cs="Times New Roman"/>
                <w:color w:val="000000"/>
              </w:rPr>
            </w:pPr>
          </w:p>
        </w:tc>
        <w:tc>
          <w:tcPr>
            <w:tcW w:w="885" w:type="dxa"/>
            <w:tcBorders>
              <w:top w:val="nil"/>
              <w:left w:val="nil"/>
              <w:bottom w:val="nil"/>
              <w:right w:val="nil"/>
            </w:tcBorders>
            <w:shd w:val="clear" w:color="auto" w:fill="auto"/>
            <w:noWrap/>
            <w:vAlign w:val="bottom"/>
            <w:hideMark/>
          </w:tcPr>
          <w:p w14:paraId="3EA33E48" w14:textId="77777777" w:rsidR="002863E6" w:rsidRPr="009174B0" w:rsidRDefault="002863E6" w:rsidP="00DC2092">
            <w:pPr>
              <w:spacing w:line="240" w:lineRule="auto"/>
              <w:jc w:val="right"/>
              <w:rPr>
                <w:rFonts w:eastAsia="Times New Roman" w:cs="Times New Roman"/>
                <w:sz w:val="20"/>
                <w:szCs w:val="20"/>
              </w:rPr>
            </w:pPr>
          </w:p>
        </w:tc>
        <w:tc>
          <w:tcPr>
            <w:tcW w:w="954" w:type="dxa"/>
            <w:tcBorders>
              <w:top w:val="nil"/>
              <w:left w:val="nil"/>
              <w:bottom w:val="nil"/>
              <w:right w:val="nil"/>
            </w:tcBorders>
            <w:shd w:val="clear" w:color="auto" w:fill="auto"/>
            <w:noWrap/>
            <w:vAlign w:val="bottom"/>
            <w:hideMark/>
          </w:tcPr>
          <w:p w14:paraId="1799261A" w14:textId="77777777" w:rsidR="002863E6" w:rsidRPr="009174B0" w:rsidRDefault="002863E6" w:rsidP="00DC2092">
            <w:pPr>
              <w:spacing w:line="240" w:lineRule="auto"/>
              <w:jc w:val="right"/>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69577408" w14:textId="77777777" w:rsidR="002863E6" w:rsidRPr="009174B0" w:rsidRDefault="002863E6" w:rsidP="00DC2092">
            <w:pPr>
              <w:spacing w:line="240" w:lineRule="auto"/>
              <w:jc w:val="right"/>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5B0B46C6" w14:textId="77777777" w:rsidR="002863E6" w:rsidRPr="009174B0" w:rsidRDefault="002863E6" w:rsidP="00DC2092">
            <w:pPr>
              <w:spacing w:line="240" w:lineRule="auto"/>
              <w:jc w:val="right"/>
              <w:rPr>
                <w:rFonts w:eastAsia="Times New Roman" w:cs="Times New Roman"/>
                <w:sz w:val="20"/>
                <w:szCs w:val="20"/>
              </w:rPr>
            </w:pPr>
          </w:p>
        </w:tc>
      </w:tr>
      <w:tr w:rsidR="002863E6" w:rsidRPr="009174B0" w14:paraId="24685DC9" w14:textId="77777777" w:rsidTr="00CA7840">
        <w:trPr>
          <w:trHeight w:val="320"/>
        </w:trPr>
        <w:tc>
          <w:tcPr>
            <w:tcW w:w="2160" w:type="dxa"/>
            <w:tcBorders>
              <w:top w:val="nil"/>
              <w:left w:val="nil"/>
              <w:bottom w:val="nil"/>
              <w:right w:val="nil"/>
            </w:tcBorders>
            <w:shd w:val="clear" w:color="auto" w:fill="auto"/>
            <w:noWrap/>
            <w:vAlign w:val="bottom"/>
            <w:hideMark/>
          </w:tcPr>
          <w:p w14:paraId="52F971B1"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Multiple R</w:t>
            </w:r>
          </w:p>
        </w:tc>
        <w:tc>
          <w:tcPr>
            <w:tcW w:w="1389" w:type="dxa"/>
            <w:tcBorders>
              <w:top w:val="nil"/>
              <w:left w:val="nil"/>
              <w:bottom w:val="nil"/>
              <w:right w:val="nil"/>
            </w:tcBorders>
            <w:shd w:val="clear" w:color="auto" w:fill="auto"/>
            <w:noWrap/>
            <w:vAlign w:val="bottom"/>
            <w:hideMark/>
          </w:tcPr>
          <w:p w14:paraId="468B82F2"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0.492</w:t>
            </w:r>
          </w:p>
        </w:tc>
        <w:tc>
          <w:tcPr>
            <w:tcW w:w="1722" w:type="dxa"/>
            <w:tcBorders>
              <w:top w:val="nil"/>
              <w:left w:val="nil"/>
              <w:bottom w:val="nil"/>
              <w:right w:val="nil"/>
            </w:tcBorders>
            <w:shd w:val="clear" w:color="auto" w:fill="auto"/>
            <w:noWrap/>
            <w:vAlign w:val="bottom"/>
            <w:hideMark/>
          </w:tcPr>
          <w:p w14:paraId="712B4A1D" w14:textId="77777777" w:rsidR="002863E6" w:rsidRPr="009174B0" w:rsidRDefault="002863E6" w:rsidP="00DC2092">
            <w:pPr>
              <w:spacing w:line="240" w:lineRule="auto"/>
              <w:jc w:val="right"/>
              <w:rPr>
                <w:rFonts w:eastAsia="Times New Roman" w:cs="Times New Roman"/>
                <w:color w:val="000000"/>
              </w:rPr>
            </w:pPr>
          </w:p>
        </w:tc>
        <w:tc>
          <w:tcPr>
            <w:tcW w:w="885" w:type="dxa"/>
            <w:tcBorders>
              <w:top w:val="nil"/>
              <w:left w:val="nil"/>
              <w:bottom w:val="nil"/>
              <w:right w:val="nil"/>
            </w:tcBorders>
            <w:shd w:val="clear" w:color="auto" w:fill="auto"/>
            <w:noWrap/>
            <w:vAlign w:val="bottom"/>
            <w:hideMark/>
          </w:tcPr>
          <w:p w14:paraId="24C73053" w14:textId="77777777" w:rsidR="002863E6" w:rsidRPr="009174B0" w:rsidRDefault="002863E6" w:rsidP="00DC2092">
            <w:pPr>
              <w:spacing w:line="240" w:lineRule="auto"/>
              <w:jc w:val="right"/>
              <w:rPr>
                <w:rFonts w:eastAsia="Times New Roman" w:cs="Times New Roman"/>
                <w:sz w:val="20"/>
                <w:szCs w:val="20"/>
              </w:rPr>
            </w:pPr>
          </w:p>
        </w:tc>
        <w:tc>
          <w:tcPr>
            <w:tcW w:w="954" w:type="dxa"/>
            <w:tcBorders>
              <w:top w:val="nil"/>
              <w:left w:val="nil"/>
              <w:bottom w:val="nil"/>
              <w:right w:val="nil"/>
            </w:tcBorders>
            <w:shd w:val="clear" w:color="auto" w:fill="auto"/>
            <w:noWrap/>
            <w:vAlign w:val="bottom"/>
            <w:hideMark/>
          </w:tcPr>
          <w:p w14:paraId="0895A850" w14:textId="77777777" w:rsidR="002863E6" w:rsidRPr="009174B0" w:rsidRDefault="002863E6" w:rsidP="00DC2092">
            <w:pPr>
              <w:spacing w:line="240" w:lineRule="auto"/>
              <w:jc w:val="right"/>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7066B577" w14:textId="77777777" w:rsidR="002863E6" w:rsidRPr="009174B0" w:rsidRDefault="002863E6" w:rsidP="00DC2092">
            <w:pPr>
              <w:spacing w:line="240" w:lineRule="auto"/>
              <w:jc w:val="right"/>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2F4C7D1C" w14:textId="77777777" w:rsidR="002863E6" w:rsidRPr="009174B0" w:rsidRDefault="002863E6" w:rsidP="00DC2092">
            <w:pPr>
              <w:spacing w:line="240" w:lineRule="auto"/>
              <w:jc w:val="right"/>
              <w:rPr>
                <w:rFonts w:eastAsia="Times New Roman" w:cs="Times New Roman"/>
                <w:sz w:val="20"/>
                <w:szCs w:val="20"/>
              </w:rPr>
            </w:pPr>
          </w:p>
        </w:tc>
      </w:tr>
      <w:tr w:rsidR="002863E6" w:rsidRPr="009174B0" w14:paraId="01039DFD" w14:textId="77777777" w:rsidTr="00CA7840">
        <w:trPr>
          <w:trHeight w:val="320"/>
        </w:trPr>
        <w:tc>
          <w:tcPr>
            <w:tcW w:w="2160" w:type="dxa"/>
            <w:tcBorders>
              <w:top w:val="nil"/>
              <w:left w:val="nil"/>
              <w:bottom w:val="nil"/>
              <w:right w:val="nil"/>
            </w:tcBorders>
            <w:shd w:val="clear" w:color="auto" w:fill="auto"/>
            <w:noWrap/>
            <w:vAlign w:val="bottom"/>
            <w:hideMark/>
          </w:tcPr>
          <w:p w14:paraId="52E2ADDA"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R Square</w:t>
            </w:r>
          </w:p>
        </w:tc>
        <w:tc>
          <w:tcPr>
            <w:tcW w:w="1389" w:type="dxa"/>
            <w:tcBorders>
              <w:top w:val="nil"/>
              <w:left w:val="nil"/>
              <w:bottom w:val="nil"/>
              <w:right w:val="nil"/>
            </w:tcBorders>
            <w:shd w:val="clear" w:color="auto" w:fill="auto"/>
            <w:noWrap/>
            <w:vAlign w:val="bottom"/>
            <w:hideMark/>
          </w:tcPr>
          <w:p w14:paraId="5D34691F"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0.242</w:t>
            </w:r>
          </w:p>
        </w:tc>
        <w:tc>
          <w:tcPr>
            <w:tcW w:w="1722" w:type="dxa"/>
            <w:tcBorders>
              <w:top w:val="nil"/>
              <w:left w:val="nil"/>
              <w:bottom w:val="nil"/>
              <w:right w:val="nil"/>
            </w:tcBorders>
            <w:shd w:val="clear" w:color="auto" w:fill="auto"/>
            <w:noWrap/>
            <w:vAlign w:val="bottom"/>
            <w:hideMark/>
          </w:tcPr>
          <w:p w14:paraId="3EB1BDCD" w14:textId="77777777" w:rsidR="002863E6" w:rsidRPr="009174B0" w:rsidRDefault="002863E6" w:rsidP="00DC2092">
            <w:pPr>
              <w:spacing w:line="240" w:lineRule="auto"/>
              <w:jc w:val="right"/>
              <w:rPr>
                <w:rFonts w:eastAsia="Times New Roman" w:cs="Times New Roman"/>
                <w:color w:val="000000"/>
              </w:rPr>
            </w:pPr>
          </w:p>
        </w:tc>
        <w:tc>
          <w:tcPr>
            <w:tcW w:w="885" w:type="dxa"/>
            <w:tcBorders>
              <w:top w:val="nil"/>
              <w:left w:val="nil"/>
              <w:bottom w:val="nil"/>
              <w:right w:val="nil"/>
            </w:tcBorders>
            <w:shd w:val="clear" w:color="auto" w:fill="auto"/>
            <w:noWrap/>
            <w:vAlign w:val="bottom"/>
            <w:hideMark/>
          </w:tcPr>
          <w:p w14:paraId="43CB3EC2" w14:textId="77777777" w:rsidR="002863E6" w:rsidRPr="009174B0" w:rsidRDefault="002863E6" w:rsidP="00DC2092">
            <w:pPr>
              <w:spacing w:line="240" w:lineRule="auto"/>
              <w:jc w:val="right"/>
              <w:rPr>
                <w:rFonts w:eastAsia="Times New Roman" w:cs="Times New Roman"/>
                <w:sz w:val="20"/>
                <w:szCs w:val="20"/>
              </w:rPr>
            </w:pPr>
          </w:p>
        </w:tc>
        <w:tc>
          <w:tcPr>
            <w:tcW w:w="954" w:type="dxa"/>
            <w:tcBorders>
              <w:top w:val="nil"/>
              <w:left w:val="nil"/>
              <w:bottom w:val="nil"/>
              <w:right w:val="nil"/>
            </w:tcBorders>
            <w:shd w:val="clear" w:color="auto" w:fill="auto"/>
            <w:noWrap/>
            <w:vAlign w:val="bottom"/>
            <w:hideMark/>
          </w:tcPr>
          <w:p w14:paraId="673377C9" w14:textId="77777777" w:rsidR="002863E6" w:rsidRPr="009174B0" w:rsidRDefault="002863E6" w:rsidP="00DC2092">
            <w:pPr>
              <w:spacing w:line="240" w:lineRule="auto"/>
              <w:jc w:val="right"/>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3C8735A8" w14:textId="77777777" w:rsidR="002863E6" w:rsidRPr="009174B0" w:rsidRDefault="002863E6" w:rsidP="00DC2092">
            <w:pPr>
              <w:spacing w:line="240" w:lineRule="auto"/>
              <w:jc w:val="right"/>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2A224D7E" w14:textId="77777777" w:rsidR="002863E6" w:rsidRPr="009174B0" w:rsidRDefault="002863E6" w:rsidP="00DC2092">
            <w:pPr>
              <w:spacing w:line="240" w:lineRule="auto"/>
              <w:jc w:val="right"/>
              <w:rPr>
                <w:rFonts w:eastAsia="Times New Roman" w:cs="Times New Roman"/>
                <w:sz w:val="20"/>
                <w:szCs w:val="20"/>
              </w:rPr>
            </w:pPr>
          </w:p>
        </w:tc>
      </w:tr>
      <w:tr w:rsidR="002863E6" w:rsidRPr="009174B0" w14:paraId="6F53C905" w14:textId="77777777" w:rsidTr="00CA7840">
        <w:trPr>
          <w:trHeight w:val="320"/>
        </w:trPr>
        <w:tc>
          <w:tcPr>
            <w:tcW w:w="2160" w:type="dxa"/>
            <w:tcBorders>
              <w:top w:val="nil"/>
              <w:left w:val="nil"/>
              <w:bottom w:val="nil"/>
              <w:right w:val="nil"/>
            </w:tcBorders>
            <w:shd w:val="clear" w:color="auto" w:fill="auto"/>
            <w:noWrap/>
            <w:vAlign w:val="bottom"/>
            <w:hideMark/>
          </w:tcPr>
          <w:p w14:paraId="02D0A3C4"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Adjusted R Square</w:t>
            </w:r>
          </w:p>
        </w:tc>
        <w:tc>
          <w:tcPr>
            <w:tcW w:w="1389" w:type="dxa"/>
            <w:tcBorders>
              <w:top w:val="nil"/>
              <w:left w:val="nil"/>
              <w:bottom w:val="nil"/>
              <w:right w:val="nil"/>
            </w:tcBorders>
            <w:shd w:val="clear" w:color="auto" w:fill="auto"/>
            <w:noWrap/>
            <w:vAlign w:val="bottom"/>
            <w:hideMark/>
          </w:tcPr>
          <w:p w14:paraId="19275A2B"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0.234</w:t>
            </w:r>
          </w:p>
        </w:tc>
        <w:tc>
          <w:tcPr>
            <w:tcW w:w="1722" w:type="dxa"/>
            <w:tcBorders>
              <w:top w:val="nil"/>
              <w:left w:val="nil"/>
              <w:bottom w:val="nil"/>
              <w:right w:val="nil"/>
            </w:tcBorders>
            <w:shd w:val="clear" w:color="auto" w:fill="auto"/>
            <w:noWrap/>
            <w:vAlign w:val="bottom"/>
            <w:hideMark/>
          </w:tcPr>
          <w:p w14:paraId="15BAD8EF" w14:textId="77777777" w:rsidR="002863E6" w:rsidRPr="009174B0" w:rsidRDefault="002863E6" w:rsidP="00DC2092">
            <w:pPr>
              <w:spacing w:line="240" w:lineRule="auto"/>
              <w:jc w:val="right"/>
              <w:rPr>
                <w:rFonts w:eastAsia="Times New Roman" w:cs="Times New Roman"/>
                <w:color w:val="000000"/>
              </w:rPr>
            </w:pPr>
          </w:p>
        </w:tc>
        <w:tc>
          <w:tcPr>
            <w:tcW w:w="885" w:type="dxa"/>
            <w:tcBorders>
              <w:top w:val="nil"/>
              <w:left w:val="nil"/>
              <w:bottom w:val="nil"/>
              <w:right w:val="nil"/>
            </w:tcBorders>
            <w:shd w:val="clear" w:color="auto" w:fill="auto"/>
            <w:noWrap/>
            <w:vAlign w:val="bottom"/>
            <w:hideMark/>
          </w:tcPr>
          <w:p w14:paraId="3C210195" w14:textId="77777777" w:rsidR="002863E6" w:rsidRPr="009174B0" w:rsidRDefault="002863E6" w:rsidP="00DC2092">
            <w:pPr>
              <w:spacing w:line="240" w:lineRule="auto"/>
              <w:jc w:val="right"/>
              <w:rPr>
                <w:rFonts w:eastAsia="Times New Roman" w:cs="Times New Roman"/>
                <w:sz w:val="20"/>
                <w:szCs w:val="20"/>
              </w:rPr>
            </w:pPr>
          </w:p>
        </w:tc>
        <w:tc>
          <w:tcPr>
            <w:tcW w:w="954" w:type="dxa"/>
            <w:tcBorders>
              <w:top w:val="nil"/>
              <w:left w:val="nil"/>
              <w:bottom w:val="nil"/>
              <w:right w:val="nil"/>
            </w:tcBorders>
            <w:shd w:val="clear" w:color="auto" w:fill="auto"/>
            <w:noWrap/>
            <w:vAlign w:val="bottom"/>
            <w:hideMark/>
          </w:tcPr>
          <w:p w14:paraId="59468E87" w14:textId="77777777" w:rsidR="002863E6" w:rsidRPr="009174B0" w:rsidRDefault="002863E6" w:rsidP="00DC2092">
            <w:pPr>
              <w:spacing w:line="240" w:lineRule="auto"/>
              <w:jc w:val="right"/>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02D6A7AA" w14:textId="77777777" w:rsidR="002863E6" w:rsidRPr="009174B0" w:rsidRDefault="002863E6" w:rsidP="00DC2092">
            <w:pPr>
              <w:spacing w:line="240" w:lineRule="auto"/>
              <w:jc w:val="right"/>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7FEAD755" w14:textId="77777777" w:rsidR="002863E6" w:rsidRPr="009174B0" w:rsidRDefault="002863E6" w:rsidP="00DC2092">
            <w:pPr>
              <w:spacing w:line="240" w:lineRule="auto"/>
              <w:jc w:val="right"/>
              <w:rPr>
                <w:rFonts w:eastAsia="Times New Roman" w:cs="Times New Roman"/>
                <w:sz w:val="20"/>
                <w:szCs w:val="20"/>
              </w:rPr>
            </w:pPr>
          </w:p>
        </w:tc>
      </w:tr>
      <w:tr w:rsidR="002863E6" w:rsidRPr="009174B0" w14:paraId="3A116D89" w14:textId="77777777" w:rsidTr="00CA7840">
        <w:trPr>
          <w:trHeight w:val="320"/>
        </w:trPr>
        <w:tc>
          <w:tcPr>
            <w:tcW w:w="2160" w:type="dxa"/>
            <w:tcBorders>
              <w:top w:val="nil"/>
              <w:left w:val="nil"/>
              <w:bottom w:val="nil"/>
              <w:right w:val="nil"/>
            </w:tcBorders>
            <w:shd w:val="clear" w:color="auto" w:fill="auto"/>
            <w:noWrap/>
            <w:vAlign w:val="bottom"/>
            <w:hideMark/>
          </w:tcPr>
          <w:p w14:paraId="7C53C05F"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Standard Error</w:t>
            </w:r>
          </w:p>
        </w:tc>
        <w:tc>
          <w:tcPr>
            <w:tcW w:w="1389" w:type="dxa"/>
            <w:tcBorders>
              <w:top w:val="nil"/>
              <w:left w:val="nil"/>
              <w:bottom w:val="nil"/>
              <w:right w:val="nil"/>
            </w:tcBorders>
            <w:shd w:val="clear" w:color="auto" w:fill="auto"/>
            <w:noWrap/>
            <w:vAlign w:val="bottom"/>
            <w:hideMark/>
          </w:tcPr>
          <w:p w14:paraId="3407EA95"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1.24911</w:t>
            </w:r>
          </w:p>
        </w:tc>
        <w:tc>
          <w:tcPr>
            <w:tcW w:w="1722" w:type="dxa"/>
            <w:tcBorders>
              <w:top w:val="nil"/>
              <w:left w:val="nil"/>
              <w:bottom w:val="nil"/>
              <w:right w:val="nil"/>
            </w:tcBorders>
            <w:shd w:val="clear" w:color="auto" w:fill="auto"/>
            <w:noWrap/>
            <w:vAlign w:val="bottom"/>
            <w:hideMark/>
          </w:tcPr>
          <w:p w14:paraId="2EBF2987" w14:textId="77777777" w:rsidR="002863E6" w:rsidRPr="009174B0" w:rsidRDefault="002863E6" w:rsidP="00DC2092">
            <w:pPr>
              <w:spacing w:line="240" w:lineRule="auto"/>
              <w:jc w:val="right"/>
              <w:rPr>
                <w:rFonts w:eastAsia="Times New Roman" w:cs="Times New Roman"/>
                <w:color w:val="000000"/>
              </w:rPr>
            </w:pPr>
          </w:p>
        </w:tc>
        <w:tc>
          <w:tcPr>
            <w:tcW w:w="885" w:type="dxa"/>
            <w:tcBorders>
              <w:top w:val="nil"/>
              <w:left w:val="nil"/>
              <w:bottom w:val="nil"/>
              <w:right w:val="nil"/>
            </w:tcBorders>
            <w:shd w:val="clear" w:color="auto" w:fill="auto"/>
            <w:noWrap/>
            <w:vAlign w:val="bottom"/>
            <w:hideMark/>
          </w:tcPr>
          <w:p w14:paraId="76A8D9E2" w14:textId="77777777" w:rsidR="002863E6" w:rsidRPr="009174B0" w:rsidRDefault="002863E6" w:rsidP="00DC2092">
            <w:pPr>
              <w:spacing w:line="240" w:lineRule="auto"/>
              <w:jc w:val="right"/>
              <w:rPr>
                <w:rFonts w:eastAsia="Times New Roman" w:cs="Times New Roman"/>
                <w:sz w:val="20"/>
                <w:szCs w:val="20"/>
              </w:rPr>
            </w:pPr>
          </w:p>
        </w:tc>
        <w:tc>
          <w:tcPr>
            <w:tcW w:w="954" w:type="dxa"/>
            <w:tcBorders>
              <w:top w:val="nil"/>
              <w:left w:val="nil"/>
              <w:bottom w:val="nil"/>
              <w:right w:val="nil"/>
            </w:tcBorders>
            <w:shd w:val="clear" w:color="auto" w:fill="auto"/>
            <w:noWrap/>
            <w:vAlign w:val="bottom"/>
            <w:hideMark/>
          </w:tcPr>
          <w:p w14:paraId="46BBBBFF" w14:textId="77777777" w:rsidR="002863E6" w:rsidRPr="009174B0" w:rsidRDefault="002863E6" w:rsidP="00DC2092">
            <w:pPr>
              <w:spacing w:line="240" w:lineRule="auto"/>
              <w:jc w:val="right"/>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2B27FA15" w14:textId="77777777" w:rsidR="002863E6" w:rsidRPr="009174B0" w:rsidRDefault="002863E6" w:rsidP="00DC2092">
            <w:pPr>
              <w:spacing w:line="240" w:lineRule="auto"/>
              <w:jc w:val="right"/>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37B1C64E" w14:textId="77777777" w:rsidR="002863E6" w:rsidRPr="009174B0" w:rsidRDefault="002863E6" w:rsidP="00DC2092">
            <w:pPr>
              <w:spacing w:line="240" w:lineRule="auto"/>
              <w:jc w:val="right"/>
              <w:rPr>
                <w:rFonts w:eastAsia="Times New Roman" w:cs="Times New Roman"/>
                <w:sz w:val="20"/>
                <w:szCs w:val="20"/>
              </w:rPr>
            </w:pPr>
          </w:p>
        </w:tc>
      </w:tr>
      <w:tr w:rsidR="002863E6" w:rsidRPr="009174B0" w14:paraId="6AD729A2" w14:textId="77777777" w:rsidTr="00CA7840">
        <w:trPr>
          <w:trHeight w:val="320"/>
        </w:trPr>
        <w:tc>
          <w:tcPr>
            <w:tcW w:w="2160" w:type="dxa"/>
            <w:tcBorders>
              <w:top w:val="nil"/>
              <w:left w:val="nil"/>
              <w:bottom w:val="single" w:sz="4" w:space="0" w:color="auto"/>
              <w:right w:val="nil"/>
            </w:tcBorders>
            <w:shd w:val="clear" w:color="auto" w:fill="auto"/>
            <w:noWrap/>
            <w:vAlign w:val="bottom"/>
            <w:hideMark/>
          </w:tcPr>
          <w:p w14:paraId="49A3FA62"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Observations</w:t>
            </w:r>
          </w:p>
        </w:tc>
        <w:tc>
          <w:tcPr>
            <w:tcW w:w="1389" w:type="dxa"/>
            <w:tcBorders>
              <w:top w:val="nil"/>
              <w:left w:val="nil"/>
              <w:bottom w:val="single" w:sz="4" w:space="0" w:color="auto"/>
              <w:right w:val="nil"/>
            </w:tcBorders>
            <w:shd w:val="clear" w:color="auto" w:fill="auto"/>
            <w:noWrap/>
            <w:vAlign w:val="bottom"/>
            <w:hideMark/>
          </w:tcPr>
          <w:p w14:paraId="32C964BC"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274</w:t>
            </w:r>
          </w:p>
        </w:tc>
        <w:tc>
          <w:tcPr>
            <w:tcW w:w="1722" w:type="dxa"/>
            <w:tcBorders>
              <w:top w:val="nil"/>
              <w:left w:val="nil"/>
              <w:bottom w:val="nil"/>
              <w:right w:val="nil"/>
            </w:tcBorders>
            <w:shd w:val="clear" w:color="auto" w:fill="auto"/>
            <w:noWrap/>
            <w:vAlign w:val="bottom"/>
            <w:hideMark/>
          </w:tcPr>
          <w:p w14:paraId="732A3FAF" w14:textId="77777777" w:rsidR="002863E6" w:rsidRPr="009174B0" w:rsidRDefault="002863E6" w:rsidP="00DC2092">
            <w:pPr>
              <w:spacing w:line="240" w:lineRule="auto"/>
              <w:jc w:val="right"/>
              <w:rPr>
                <w:rFonts w:eastAsia="Times New Roman" w:cs="Times New Roman"/>
                <w:color w:val="000000"/>
              </w:rPr>
            </w:pPr>
          </w:p>
        </w:tc>
        <w:tc>
          <w:tcPr>
            <w:tcW w:w="885" w:type="dxa"/>
            <w:tcBorders>
              <w:top w:val="nil"/>
              <w:left w:val="nil"/>
              <w:bottom w:val="nil"/>
              <w:right w:val="nil"/>
            </w:tcBorders>
            <w:shd w:val="clear" w:color="auto" w:fill="auto"/>
            <w:noWrap/>
            <w:vAlign w:val="bottom"/>
            <w:hideMark/>
          </w:tcPr>
          <w:p w14:paraId="36DA100A" w14:textId="77777777" w:rsidR="002863E6" w:rsidRPr="009174B0" w:rsidRDefault="002863E6" w:rsidP="00DC2092">
            <w:pPr>
              <w:spacing w:line="240" w:lineRule="auto"/>
              <w:jc w:val="right"/>
              <w:rPr>
                <w:rFonts w:eastAsia="Times New Roman" w:cs="Times New Roman"/>
                <w:sz w:val="20"/>
                <w:szCs w:val="20"/>
              </w:rPr>
            </w:pPr>
          </w:p>
        </w:tc>
        <w:tc>
          <w:tcPr>
            <w:tcW w:w="954" w:type="dxa"/>
            <w:tcBorders>
              <w:top w:val="nil"/>
              <w:left w:val="nil"/>
              <w:bottom w:val="nil"/>
              <w:right w:val="nil"/>
            </w:tcBorders>
            <w:shd w:val="clear" w:color="auto" w:fill="auto"/>
            <w:noWrap/>
            <w:vAlign w:val="bottom"/>
            <w:hideMark/>
          </w:tcPr>
          <w:p w14:paraId="66A62606" w14:textId="77777777" w:rsidR="002863E6" w:rsidRPr="009174B0" w:rsidRDefault="002863E6" w:rsidP="00DC2092">
            <w:pPr>
              <w:spacing w:line="240" w:lineRule="auto"/>
              <w:jc w:val="right"/>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0F0D9E95" w14:textId="77777777" w:rsidR="002863E6" w:rsidRPr="009174B0" w:rsidRDefault="002863E6" w:rsidP="00DC2092">
            <w:pPr>
              <w:spacing w:line="240" w:lineRule="auto"/>
              <w:jc w:val="right"/>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18896AE9" w14:textId="77777777" w:rsidR="002863E6" w:rsidRPr="009174B0" w:rsidRDefault="002863E6" w:rsidP="00DC2092">
            <w:pPr>
              <w:spacing w:line="240" w:lineRule="auto"/>
              <w:jc w:val="right"/>
              <w:rPr>
                <w:rFonts w:eastAsia="Times New Roman" w:cs="Times New Roman"/>
                <w:sz w:val="20"/>
                <w:szCs w:val="20"/>
              </w:rPr>
            </w:pPr>
          </w:p>
        </w:tc>
      </w:tr>
      <w:tr w:rsidR="002863E6" w:rsidRPr="009174B0" w14:paraId="1F61E067" w14:textId="77777777" w:rsidTr="00CA7840">
        <w:trPr>
          <w:trHeight w:val="320"/>
        </w:trPr>
        <w:tc>
          <w:tcPr>
            <w:tcW w:w="2160" w:type="dxa"/>
            <w:tcBorders>
              <w:top w:val="nil"/>
              <w:left w:val="nil"/>
              <w:bottom w:val="nil"/>
              <w:right w:val="nil"/>
            </w:tcBorders>
            <w:shd w:val="clear" w:color="auto" w:fill="auto"/>
            <w:noWrap/>
            <w:vAlign w:val="bottom"/>
            <w:hideMark/>
          </w:tcPr>
          <w:p w14:paraId="5B652682" w14:textId="77777777" w:rsidR="002863E6" w:rsidRPr="009174B0" w:rsidRDefault="002863E6" w:rsidP="00DC2092">
            <w:pPr>
              <w:spacing w:line="240" w:lineRule="auto"/>
              <w:jc w:val="right"/>
              <w:rPr>
                <w:rFonts w:eastAsia="Times New Roman" w:cs="Times New Roman"/>
                <w:sz w:val="20"/>
                <w:szCs w:val="20"/>
              </w:rPr>
            </w:pPr>
          </w:p>
        </w:tc>
        <w:tc>
          <w:tcPr>
            <w:tcW w:w="1389" w:type="dxa"/>
            <w:tcBorders>
              <w:top w:val="nil"/>
              <w:left w:val="nil"/>
              <w:bottom w:val="nil"/>
              <w:right w:val="nil"/>
            </w:tcBorders>
            <w:shd w:val="clear" w:color="auto" w:fill="auto"/>
            <w:noWrap/>
            <w:vAlign w:val="bottom"/>
            <w:hideMark/>
          </w:tcPr>
          <w:p w14:paraId="52833067" w14:textId="77777777" w:rsidR="002863E6" w:rsidRPr="009174B0" w:rsidRDefault="002863E6" w:rsidP="00DC2092">
            <w:pPr>
              <w:spacing w:line="240" w:lineRule="auto"/>
              <w:rPr>
                <w:rFonts w:eastAsia="Times New Roman" w:cs="Times New Roman"/>
                <w:sz w:val="20"/>
                <w:szCs w:val="20"/>
              </w:rPr>
            </w:pPr>
          </w:p>
        </w:tc>
        <w:tc>
          <w:tcPr>
            <w:tcW w:w="1722" w:type="dxa"/>
            <w:tcBorders>
              <w:top w:val="nil"/>
              <w:left w:val="nil"/>
              <w:bottom w:val="nil"/>
              <w:right w:val="nil"/>
            </w:tcBorders>
            <w:shd w:val="clear" w:color="auto" w:fill="auto"/>
            <w:noWrap/>
            <w:vAlign w:val="bottom"/>
            <w:hideMark/>
          </w:tcPr>
          <w:p w14:paraId="0DE4BDD5" w14:textId="77777777" w:rsidR="002863E6" w:rsidRPr="009174B0" w:rsidRDefault="002863E6" w:rsidP="00DC2092">
            <w:pPr>
              <w:spacing w:line="240" w:lineRule="auto"/>
              <w:jc w:val="right"/>
              <w:rPr>
                <w:rFonts w:eastAsia="Times New Roman" w:cs="Times New Roman"/>
                <w:sz w:val="20"/>
                <w:szCs w:val="20"/>
              </w:rPr>
            </w:pPr>
          </w:p>
        </w:tc>
        <w:tc>
          <w:tcPr>
            <w:tcW w:w="885" w:type="dxa"/>
            <w:tcBorders>
              <w:top w:val="nil"/>
              <w:left w:val="nil"/>
              <w:bottom w:val="nil"/>
              <w:right w:val="nil"/>
            </w:tcBorders>
            <w:shd w:val="clear" w:color="auto" w:fill="auto"/>
            <w:noWrap/>
            <w:vAlign w:val="bottom"/>
            <w:hideMark/>
          </w:tcPr>
          <w:p w14:paraId="1B5342C3" w14:textId="77777777" w:rsidR="002863E6" w:rsidRPr="009174B0" w:rsidRDefault="002863E6" w:rsidP="00DC2092">
            <w:pPr>
              <w:spacing w:line="240" w:lineRule="auto"/>
              <w:jc w:val="right"/>
              <w:rPr>
                <w:rFonts w:eastAsia="Times New Roman" w:cs="Times New Roman"/>
                <w:sz w:val="20"/>
                <w:szCs w:val="20"/>
              </w:rPr>
            </w:pPr>
          </w:p>
        </w:tc>
        <w:tc>
          <w:tcPr>
            <w:tcW w:w="954" w:type="dxa"/>
            <w:tcBorders>
              <w:top w:val="nil"/>
              <w:left w:val="nil"/>
              <w:bottom w:val="nil"/>
              <w:right w:val="nil"/>
            </w:tcBorders>
            <w:shd w:val="clear" w:color="auto" w:fill="auto"/>
            <w:noWrap/>
            <w:vAlign w:val="bottom"/>
            <w:hideMark/>
          </w:tcPr>
          <w:p w14:paraId="6434F706" w14:textId="77777777" w:rsidR="002863E6" w:rsidRPr="009174B0" w:rsidRDefault="002863E6" w:rsidP="00DC2092">
            <w:pPr>
              <w:spacing w:line="240" w:lineRule="auto"/>
              <w:jc w:val="right"/>
              <w:rPr>
                <w:rFonts w:eastAsia="Times New Roman" w:cs="Times New Roman"/>
                <w:sz w:val="20"/>
                <w:szCs w:val="20"/>
              </w:rPr>
            </w:pPr>
          </w:p>
        </w:tc>
        <w:tc>
          <w:tcPr>
            <w:tcW w:w="1403" w:type="dxa"/>
            <w:tcBorders>
              <w:top w:val="nil"/>
              <w:left w:val="nil"/>
              <w:bottom w:val="nil"/>
              <w:right w:val="nil"/>
            </w:tcBorders>
            <w:shd w:val="clear" w:color="auto" w:fill="auto"/>
            <w:noWrap/>
            <w:vAlign w:val="bottom"/>
            <w:hideMark/>
          </w:tcPr>
          <w:p w14:paraId="5EF58642" w14:textId="77777777" w:rsidR="002863E6" w:rsidRPr="009174B0" w:rsidRDefault="002863E6" w:rsidP="00DC2092">
            <w:pPr>
              <w:spacing w:line="240" w:lineRule="auto"/>
              <w:jc w:val="right"/>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0C2C6D18" w14:textId="77777777" w:rsidR="002863E6" w:rsidRPr="009174B0" w:rsidRDefault="002863E6" w:rsidP="00DC2092">
            <w:pPr>
              <w:spacing w:line="240" w:lineRule="auto"/>
              <w:jc w:val="right"/>
              <w:rPr>
                <w:rFonts w:eastAsia="Times New Roman" w:cs="Times New Roman"/>
                <w:sz w:val="20"/>
                <w:szCs w:val="20"/>
              </w:rPr>
            </w:pPr>
          </w:p>
        </w:tc>
      </w:tr>
      <w:tr w:rsidR="002863E6" w:rsidRPr="009174B0" w14:paraId="6926A5CE" w14:textId="77777777" w:rsidTr="00CA7840">
        <w:trPr>
          <w:trHeight w:val="340"/>
        </w:trPr>
        <w:tc>
          <w:tcPr>
            <w:tcW w:w="2160" w:type="dxa"/>
            <w:tcBorders>
              <w:top w:val="nil"/>
              <w:left w:val="nil"/>
              <w:bottom w:val="single" w:sz="8" w:space="0" w:color="auto"/>
              <w:right w:val="nil"/>
            </w:tcBorders>
            <w:shd w:val="clear" w:color="auto" w:fill="auto"/>
            <w:noWrap/>
            <w:vAlign w:val="bottom"/>
            <w:hideMark/>
          </w:tcPr>
          <w:p w14:paraId="08EA891E"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ANOVA</w:t>
            </w:r>
          </w:p>
        </w:tc>
        <w:tc>
          <w:tcPr>
            <w:tcW w:w="1389" w:type="dxa"/>
            <w:tcBorders>
              <w:top w:val="nil"/>
              <w:left w:val="nil"/>
              <w:bottom w:val="single" w:sz="8" w:space="0" w:color="auto"/>
              <w:right w:val="nil"/>
            </w:tcBorders>
            <w:shd w:val="clear" w:color="auto" w:fill="auto"/>
            <w:noWrap/>
            <w:vAlign w:val="bottom"/>
            <w:hideMark/>
          </w:tcPr>
          <w:p w14:paraId="289AF222"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1722" w:type="dxa"/>
            <w:tcBorders>
              <w:top w:val="nil"/>
              <w:left w:val="nil"/>
              <w:bottom w:val="single" w:sz="8" w:space="0" w:color="auto"/>
              <w:right w:val="nil"/>
            </w:tcBorders>
            <w:shd w:val="clear" w:color="auto" w:fill="auto"/>
            <w:noWrap/>
            <w:vAlign w:val="bottom"/>
            <w:hideMark/>
          </w:tcPr>
          <w:p w14:paraId="5B47B899"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885" w:type="dxa"/>
            <w:tcBorders>
              <w:top w:val="nil"/>
              <w:left w:val="nil"/>
              <w:bottom w:val="single" w:sz="8" w:space="0" w:color="auto"/>
              <w:right w:val="nil"/>
            </w:tcBorders>
            <w:shd w:val="clear" w:color="auto" w:fill="auto"/>
            <w:noWrap/>
            <w:vAlign w:val="bottom"/>
            <w:hideMark/>
          </w:tcPr>
          <w:p w14:paraId="6981B2E6"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954" w:type="dxa"/>
            <w:tcBorders>
              <w:top w:val="nil"/>
              <w:left w:val="nil"/>
              <w:bottom w:val="single" w:sz="8" w:space="0" w:color="auto"/>
              <w:right w:val="nil"/>
            </w:tcBorders>
            <w:shd w:val="clear" w:color="auto" w:fill="auto"/>
            <w:noWrap/>
            <w:vAlign w:val="bottom"/>
            <w:hideMark/>
          </w:tcPr>
          <w:p w14:paraId="2FB92248"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1403" w:type="dxa"/>
            <w:tcBorders>
              <w:top w:val="nil"/>
              <w:left w:val="nil"/>
              <w:bottom w:val="single" w:sz="8" w:space="0" w:color="auto"/>
              <w:right w:val="nil"/>
            </w:tcBorders>
            <w:shd w:val="clear" w:color="auto" w:fill="auto"/>
            <w:noWrap/>
            <w:vAlign w:val="bottom"/>
            <w:hideMark/>
          </w:tcPr>
          <w:p w14:paraId="6C65003E"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757" w:type="dxa"/>
            <w:tcBorders>
              <w:top w:val="nil"/>
              <w:left w:val="nil"/>
              <w:bottom w:val="nil"/>
              <w:right w:val="nil"/>
            </w:tcBorders>
            <w:shd w:val="clear" w:color="auto" w:fill="auto"/>
            <w:noWrap/>
            <w:vAlign w:val="bottom"/>
            <w:hideMark/>
          </w:tcPr>
          <w:p w14:paraId="79C72D6D" w14:textId="77777777" w:rsidR="002863E6" w:rsidRPr="009174B0" w:rsidRDefault="002863E6" w:rsidP="00DC2092">
            <w:pPr>
              <w:spacing w:line="240" w:lineRule="auto"/>
              <w:jc w:val="right"/>
              <w:rPr>
                <w:rFonts w:eastAsia="Times New Roman" w:cs="Times New Roman"/>
                <w:color w:val="000000"/>
              </w:rPr>
            </w:pPr>
          </w:p>
        </w:tc>
      </w:tr>
      <w:tr w:rsidR="002863E6" w:rsidRPr="009174B0" w14:paraId="2AA4A089" w14:textId="77777777" w:rsidTr="00CA7840">
        <w:trPr>
          <w:trHeight w:val="320"/>
        </w:trPr>
        <w:tc>
          <w:tcPr>
            <w:tcW w:w="2160" w:type="dxa"/>
            <w:tcBorders>
              <w:top w:val="nil"/>
              <w:left w:val="nil"/>
              <w:bottom w:val="single" w:sz="4" w:space="0" w:color="auto"/>
              <w:right w:val="nil"/>
            </w:tcBorders>
            <w:shd w:val="clear" w:color="auto" w:fill="auto"/>
            <w:noWrap/>
            <w:vAlign w:val="bottom"/>
            <w:hideMark/>
          </w:tcPr>
          <w:p w14:paraId="0AB3CFBE" w14:textId="77777777" w:rsidR="002863E6" w:rsidRPr="009174B0" w:rsidRDefault="002863E6" w:rsidP="00DC2092">
            <w:pPr>
              <w:spacing w:line="240" w:lineRule="auto"/>
              <w:rPr>
                <w:rFonts w:eastAsia="Times New Roman" w:cs="Times New Roman"/>
                <w:i/>
                <w:iCs/>
                <w:color w:val="000000"/>
              </w:rPr>
            </w:pPr>
            <w:r w:rsidRPr="009174B0">
              <w:rPr>
                <w:rFonts w:eastAsia="Times New Roman" w:cs="Times New Roman"/>
                <w:i/>
                <w:iCs/>
                <w:color w:val="000000"/>
              </w:rPr>
              <w:t> </w:t>
            </w:r>
          </w:p>
        </w:tc>
        <w:tc>
          <w:tcPr>
            <w:tcW w:w="1389" w:type="dxa"/>
            <w:tcBorders>
              <w:top w:val="nil"/>
              <w:left w:val="nil"/>
              <w:bottom w:val="single" w:sz="4" w:space="0" w:color="auto"/>
              <w:right w:val="nil"/>
            </w:tcBorders>
            <w:shd w:val="clear" w:color="auto" w:fill="auto"/>
            <w:noWrap/>
            <w:vAlign w:val="bottom"/>
            <w:hideMark/>
          </w:tcPr>
          <w:p w14:paraId="2F3561D3" w14:textId="77777777" w:rsidR="002863E6" w:rsidRPr="009174B0" w:rsidRDefault="002863E6" w:rsidP="00DC2092">
            <w:pPr>
              <w:spacing w:line="240" w:lineRule="auto"/>
              <w:jc w:val="right"/>
              <w:rPr>
                <w:rFonts w:eastAsia="Times New Roman" w:cs="Times New Roman"/>
                <w:i/>
                <w:iCs/>
                <w:color w:val="000000"/>
              </w:rPr>
            </w:pPr>
            <w:proofErr w:type="spellStart"/>
            <w:r w:rsidRPr="009174B0">
              <w:rPr>
                <w:rFonts w:eastAsia="Times New Roman" w:cs="Times New Roman"/>
                <w:i/>
                <w:iCs/>
                <w:color w:val="000000"/>
              </w:rPr>
              <w:t>df</w:t>
            </w:r>
            <w:proofErr w:type="spellEnd"/>
          </w:p>
        </w:tc>
        <w:tc>
          <w:tcPr>
            <w:tcW w:w="1722" w:type="dxa"/>
            <w:tcBorders>
              <w:top w:val="nil"/>
              <w:left w:val="nil"/>
              <w:bottom w:val="single" w:sz="4" w:space="0" w:color="auto"/>
              <w:right w:val="nil"/>
            </w:tcBorders>
            <w:shd w:val="clear" w:color="auto" w:fill="auto"/>
            <w:noWrap/>
            <w:vAlign w:val="bottom"/>
            <w:hideMark/>
          </w:tcPr>
          <w:p w14:paraId="2DF69F2A" w14:textId="77777777" w:rsidR="002863E6" w:rsidRPr="009174B0" w:rsidRDefault="002863E6" w:rsidP="00DC2092">
            <w:pPr>
              <w:spacing w:line="240" w:lineRule="auto"/>
              <w:jc w:val="right"/>
              <w:rPr>
                <w:rFonts w:eastAsia="Times New Roman" w:cs="Times New Roman"/>
                <w:i/>
                <w:iCs/>
                <w:color w:val="000000"/>
              </w:rPr>
            </w:pPr>
            <w:r w:rsidRPr="009174B0">
              <w:rPr>
                <w:rFonts w:eastAsia="Times New Roman" w:cs="Times New Roman"/>
                <w:i/>
                <w:iCs/>
                <w:color w:val="000000"/>
              </w:rPr>
              <w:t>SS</w:t>
            </w:r>
          </w:p>
        </w:tc>
        <w:tc>
          <w:tcPr>
            <w:tcW w:w="885" w:type="dxa"/>
            <w:tcBorders>
              <w:top w:val="nil"/>
              <w:left w:val="nil"/>
              <w:bottom w:val="single" w:sz="4" w:space="0" w:color="auto"/>
              <w:right w:val="nil"/>
            </w:tcBorders>
            <w:shd w:val="clear" w:color="auto" w:fill="auto"/>
            <w:noWrap/>
            <w:vAlign w:val="bottom"/>
            <w:hideMark/>
          </w:tcPr>
          <w:p w14:paraId="6944DAFB" w14:textId="77777777" w:rsidR="002863E6" w:rsidRPr="009174B0" w:rsidRDefault="002863E6" w:rsidP="00DC2092">
            <w:pPr>
              <w:spacing w:line="240" w:lineRule="auto"/>
              <w:jc w:val="right"/>
              <w:rPr>
                <w:rFonts w:eastAsia="Times New Roman" w:cs="Times New Roman"/>
                <w:i/>
                <w:iCs/>
                <w:color w:val="000000"/>
              </w:rPr>
            </w:pPr>
            <w:r w:rsidRPr="009174B0">
              <w:rPr>
                <w:rFonts w:eastAsia="Times New Roman" w:cs="Times New Roman"/>
                <w:i/>
                <w:iCs/>
                <w:color w:val="000000"/>
              </w:rPr>
              <w:t>MS</w:t>
            </w:r>
          </w:p>
        </w:tc>
        <w:tc>
          <w:tcPr>
            <w:tcW w:w="954" w:type="dxa"/>
            <w:tcBorders>
              <w:top w:val="nil"/>
              <w:left w:val="nil"/>
              <w:bottom w:val="single" w:sz="4" w:space="0" w:color="auto"/>
              <w:right w:val="nil"/>
            </w:tcBorders>
            <w:shd w:val="clear" w:color="auto" w:fill="auto"/>
            <w:noWrap/>
            <w:vAlign w:val="bottom"/>
            <w:hideMark/>
          </w:tcPr>
          <w:p w14:paraId="1191CF64" w14:textId="77777777" w:rsidR="002863E6" w:rsidRPr="009174B0" w:rsidRDefault="002863E6" w:rsidP="00DC2092">
            <w:pPr>
              <w:spacing w:line="240" w:lineRule="auto"/>
              <w:jc w:val="right"/>
              <w:rPr>
                <w:rFonts w:eastAsia="Times New Roman" w:cs="Times New Roman"/>
                <w:i/>
                <w:iCs/>
                <w:color w:val="000000"/>
              </w:rPr>
            </w:pPr>
            <w:r w:rsidRPr="009174B0">
              <w:rPr>
                <w:rFonts w:eastAsia="Times New Roman" w:cs="Times New Roman"/>
                <w:i/>
                <w:iCs/>
                <w:color w:val="000000"/>
              </w:rPr>
              <w:t>F</w:t>
            </w:r>
          </w:p>
        </w:tc>
        <w:tc>
          <w:tcPr>
            <w:tcW w:w="1403" w:type="dxa"/>
            <w:tcBorders>
              <w:top w:val="nil"/>
              <w:left w:val="nil"/>
              <w:bottom w:val="single" w:sz="4" w:space="0" w:color="auto"/>
              <w:right w:val="nil"/>
            </w:tcBorders>
            <w:shd w:val="clear" w:color="auto" w:fill="auto"/>
            <w:noWrap/>
            <w:vAlign w:val="bottom"/>
            <w:hideMark/>
          </w:tcPr>
          <w:p w14:paraId="21CDDAA4" w14:textId="77777777" w:rsidR="002863E6" w:rsidRPr="009174B0" w:rsidRDefault="002863E6" w:rsidP="00DC2092">
            <w:pPr>
              <w:spacing w:line="240" w:lineRule="auto"/>
              <w:jc w:val="right"/>
              <w:rPr>
                <w:rFonts w:eastAsia="Times New Roman" w:cs="Times New Roman"/>
                <w:i/>
                <w:iCs/>
                <w:color w:val="000000"/>
              </w:rPr>
            </w:pPr>
            <w:r w:rsidRPr="009174B0">
              <w:rPr>
                <w:rFonts w:eastAsia="Times New Roman" w:cs="Times New Roman"/>
                <w:i/>
                <w:iCs/>
                <w:color w:val="000000"/>
              </w:rPr>
              <w:t>Significance F</w:t>
            </w:r>
          </w:p>
        </w:tc>
        <w:tc>
          <w:tcPr>
            <w:tcW w:w="757" w:type="dxa"/>
            <w:tcBorders>
              <w:top w:val="nil"/>
              <w:left w:val="nil"/>
              <w:bottom w:val="nil"/>
              <w:right w:val="nil"/>
            </w:tcBorders>
            <w:shd w:val="clear" w:color="auto" w:fill="auto"/>
            <w:noWrap/>
            <w:vAlign w:val="bottom"/>
            <w:hideMark/>
          </w:tcPr>
          <w:p w14:paraId="7149789A" w14:textId="77777777" w:rsidR="002863E6" w:rsidRPr="009174B0" w:rsidRDefault="002863E6" w:rsidP="00DC2092">
            <w:pPr>
              <w:spacing w:line="240" w:lineRule="auto"/>
              <w:jc w:val="right"/>
              <w:rPr>
                <w:rFonts w:eastAsia="Times New Roman" w:cs="Times New Roman"/>
                <w:i/>
                <w:iCs/>
                <w:color w:val="000000"/>
              </w:rPr>
            </w:pPr>
          </w:p>
        </w:tc>
      </w:tr>
      <w:tr w:rsidR="002863E6" w:rsidRPr="009174B0" w14:paraId="63D1F5A8" w14:textId="77777777" w:rsidTr="00CA7840">
        <w:trPr>
          <w:trHeight w:val="320"/>
        </w:trPr>
        <w:tc>
          <w:tcPr>
            <w:tcW w:w="2160" w:type="dxa"/>
            <w:tcBorders>
              <w:top w:val="nil"/>
              <w:left w:val="nil"/>
              <w:bottom w:val="nil"/>
              <w:right w:val="nil"/>
            </w:tcBorders>
            <w:shd w:val="clear" w:color="auto" w:fill="auto"/>
            <w:noWrap/>
            <w:vAlign w:val="bottom"/>
            <w:hideMark/>
          </w:tcPr>
          <w:p w14:paraId="08AF7387"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Regression</w:t>
            </w:r>
          </w:p>
        </w:tc>
        <w:tc>
          <w:tcPr>
            <w:tcW w:w="1389" w:type="dxa"/>
            <w:tcBorders>
              <w:top w:val="nil"/>
              <w:left w:val="nil"/>
              <w:bottom w:val="nil"/>
              <w:right w:val="nil"/>
            </w:tcBorders>
            <w:shd w:val="clear" w:color="auto" w:fill="auto"/>
            <w:noWrap/>
            <w:vAlign w:val="bottom"/>
            <w:hideMark/>
          </w:tcPr>
          <w:p w14:paraId="4DEFA7A8"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3</w:t>
            </w:r>
          </w:p>
        </w:tc>
        <w:tc>
          <w:tcPr>
            <w:tcW w:w="1722" w:type="dxa"/>
            <w:tcBorders>
              <w:top w:val="nil"/>
              <w:left w:val="nil"/>
              <w:bottom w:val="nil"/>
              <w:right w:val="nil"/>
            </w:tcBorders>
            <w:shd w:val="clear" w:color="auto" w:fill="auto"/>
            <w:noWrap/>
            <w:vAlign w:val="bottom"/>
            <w:hideMark/>
          </w:tcPr>
          <w:p w14:paraId="7DFFB8E9"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135.358</w:t>
            </w:r>
          </w:p>
        </w:tc>
        <w:tc>
          <w:tcPr>
            <w:tcW w:w="885" w:type="dxa"/>
            <w:tcBorders>
              <w:top w:val="nil"/>
              <w:left w:val="nil"/>
              <w:bottom w:val="nil"/>
              <w:right w:val="nil"/>
            </w:tcBorders>
            <w:shd w:val="clear" w:color="auto" w:fill="auto"/>
            <w:noWrap/>
            <w:vAlign w:val="bottom"/>
            <w:hideMark/>
          </w:tcPr>
          <w:p w14:paraId="5665BD87"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45.119</w:t>
            </w:r>
          </w:p>
        </w:tc>
        <w:tc>
          <w:tcPr>
            <w:tcW w:w="954" w:type="dxa"/>
            <w:tcBorders>
              <w:top w:val="nil"/>
              <w:left w:val="nil"/>
              <w:bottom w:val="nil"/>
              <w:right w:val="nil"/>
            </w:tcBorders>
            <w:shd w:val="clear" w:color="auto" w:fill="auto"/>
            <w:noWrap/>
            <w:vAlign w:val="bottom"/>
            <w:hideMark/>
          </w:tcPr>
          <w:p w14:paraId="1824B9B0"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28.917</w:t>
            </w:r>
          </w:p>
        </w:tc>
        <w:tc>
          <w:tcPr>
            <w:tcW w:w="1403" w:type="dxa"/>
            <w:tcBorders>
              <w:top w:val="nil"/>
              <w:left w:val="nil"/>
              <w:bottom w:val="nil"/>
              <w:right w:val="nil"/>
            </w:tcBorders>
            <w:shd w:val="clear" w:color="auto" w:fill="auto"/>
            <w:noWrap/>
            <w:vAlign w:val="bottom"/>
            <w:hideMark/>
          </w:tcPr>
          <w:p w14:paraId="53F46004"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&lt;.001</w:t>
            </w:r>
          </w:p>
        </w:tc>
        <w:tc>
          <w:tcPr>
            <w:tcW w:w="757" w:type="dxa"/>
            <w:tcBorders>
              <w:top w:val="nil"/>
              <w:left w:val="nil"/>
              <w:bottom w:val="nil"/>
              <w:right w:val="nil"/>
            </w:tcBorders>
            <w:shd w:val="clear" w:color="auto" w:fill="auto"/>
            <w:noWrap/>
            <w:vAlign w:val="bottom"/>
            <w:hideMark/>
          </w:tcPr>
          <w:p w14:paraId="61145371" w14:textId="77777777" w:rsidR="002863E6" w:rsidRPr="009174B0" w:rsidRDefault="002863E6" w:rsidP="00DC2092">
            <w:pPr>
              <w:spacing w:line="240" w:lineRule="auto"/>
              <w:jc w:val="right"/>
              <w:rPr>
                <w:rFonts w:eastAsia="Times New Roman" w:cs="Times New Roman"/>
                <w:color w:val="000000"/>
              </w:rPr>
            </w:pPr>
          </w:p>
        </w:tc>
      </w:tr>
      <w:tr w:rsidR="002863E6" w:rsidRPr="009174B0" w14:paraId="2DB02140" w14:textId="77777777" w:rsidTr="00CA7840">
        <w:trPr>
          <w:trHeight w:val="320"/>
        </w:trPr>
        <w:tc>
          <w:tcPr>
            <w:tcW w:w="2160" w:type="dxa"/>
            <w:tcBorders>
              <w:top w:val="nil"/>
              <w:left w:val="nil"/>
              <w:bottom w:val="nil"/>
              <w:right w:val="nil"/>
            </w:tcBorders>
            <w:shd w:val="clear" w:color="auto" w:fill="auto"/>
            <w:noWrap/>
            <w:vAlign w:val="bottom"/>
            <w:hideMark/>
          </w:tcPr>
          <w:p w14:paraId="08CA258C"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Residual</w:t>
            </w:r>
          </w:p>
        </w:tc>
        <w:tc>
          <w:tcPr>
            <w:tcW w:w="1389" w:type="dxa"/>
            <w:tcBorders>
              <w:top w:val="nil"/>
              <w:left w:val="nil"/>
              <w:bottom w:val="nil"/>
              <w:right w:val="nil"/>
            </w:tcBorders>
            <w:shd w:val="clear" w:color="auto" w:fill="auto"/>
            <w:noWrap/>
            <w:vAlign w:val="bottom"/>
            <w:hideMark/>
          </w:tcPr>
          <w:p w14:paraId="4E0F1478"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271</w:t>
            </w:r>
          </w:p>
        </w:tc>
        <w:tc>
          <w:tcPr>
            <w:tcW w:w="1722" w:type="dxa"/>
            <w:tcBorders>
              <w:top w:val="nil"/>
              <w:left w:val="nil"/>
              <w:bottom w:val="nil"/>
              <w:right w:val="nil"/>
            </w:tcBorders>
            <w:shd w:val="clear" w:color="auto" w:fill="auto"/>
            <w:noWrap/>
            <w:vAlign w:val="bottom"/>
            <w:hideMark/>
          </w:tcPr>
          <w:p w14:paraId="33912AAB"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422.838</w:t>
            </w:r>
          </w:p>
        </w:tc>
        <w:tc>
          <w:tcPr>
            <w:tcW w:w="885" w:type="dxa"/>
            <w:tcBorders>
              <w:top w:val="nil"/>
              <w:left w:val="nil"/>
              <w:bottom w:val="nil"/>
              <w:right w:val="nil"/>
            </w:tcBorders>
            <w:shd w:val="clear" w:color="auto" w:fill="auto"/>
            <w:noWrap/>
            <w:vAlign w:val="bottom"/>
            <w:hideMark/>
          </w:tcPr>
          <w:p w14:paraId="631EAB40"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1.56</w:t>
            </w:r>
          </w:p>
        </w:tc>
        <w:tc>
          <w:tcPr>
            <w:tcW w:w="954" w:type="dxa"/>
            <w:tcBorders>
              <w:top w:val="nil"/>
              <w:left w:val="nil"/>
              <w:bottom w:val="nil"/>
              <w:right w:val="nil"/>
            </w:tcBorders>
            <w:shd w:val="clear" w:color="auto" w:fill="auto"/>
            <w:noWrap/>
            <w:vAlign w:val="bottom"/>
            <w:hideMark/>
          </w:tcPr>
          <w:p w14:paraId="2A9C9AE1" w14:textId="77777777" w:rsidR="002863E6" w:rsidRPr="009174B0" w:rsidRDefault="002863E6" w:rsidP="00DC2092">
            <w:pPr>
              <w:spacing w:line="240" w:lineRule="auto"/>
              <w:jc w:val="right"/>
              <w:rPr>
                <w:rFonts w:eastAsia="Times New Roman" w:cs="Times New Roman"/>
                <w:color w:val="000000"/>
              </w:rPr>
            </w:pPr>
          </w:p>
        </w:tc>
        <w:tc>
          <w:tcPr>
            <w:tcW w:w="1403" w:type="dxa"/>
            <w:tcBorders>
              <w:top w:val="nil"/>
              <w:left w:val="nil"/>
              <w:bottom w:val="nil"/>
              <w:right w:val="nil"/>
            </w:tcBorders>
            <w:shd w:val="clear" w:color="auto" w:fill="auto"/>
            <w:noWrap/>
            <w:vAlign w:val="bottom"/>
            <w:hideMark/>
          </w:tcPr>
          <w:p w14:paraId="54EE8167" w14:textId="77777777" w:rsidR="002863E6" w:rsidRPr="009174B0" w:rsidRDefault="002863E6" w:rsidP="00DC2092">
            <w:pPr>
              <w:spacing w:line="240" w:lineRule="auto"/>
              <w:jc w:val="right"/>
              <w:rPr>
                <w:rFonts w:eastAsia="Times New Roman" w:cs="Times New Roman"/>
                <w:sz w:val="20"/>
                <w:szCs w:val="20"/>
              </w:rPr>
            </w:pPr>
          </w:p>
        </w:tc>
        <w:tc>
          <w:tcPr>
            <w:tcW w:w="757" w:type="dxa"/>
            <w:tcBorders>
              <w:top w:val="nil"/>
              <w:left w:val="nil"/>
              <w:bottom w:val="nil"/>
              <w:right w:val="nil"/>
            </w:tcBorders>
            <w:shd w:val="clear" w:color="auto" w:fill="auto"/>
            <w:noWrap/>
            <w:vAlign w:val="bottom"/>
            <w:hideMark/>
          </w:tcPr>
          <w:p w14:paraId="5CE73A30" w14:textId="77777777" w:rsidR="002863E6" w:rsidRPr="009174B0" w:rsidRDefault="002863E6" w:rsidP="00DC2092">
            <w:pPr>
              <w:spacing w:line="240" w:lineRule="auto"/>
              <w:jc w:val="right"/>
              <w:rPr>
                <w:rFonts w:eastAsia="Times New Roman" w:cs="Times New Roman"/>
                <w:sz w:val="20"/>
                <w:szCs w:val="20"/>
              </w:rPr>
            </w:pPr>
          </w:p>
        </w:tc>
      </w:tr>
      <w:tr w:rsidR="002863E6" w:rsidRPr="009174B0" w14:paraId="146BA971" w14:textId="77777777" w:rsidTr="00CA7840">
        <w:trPr>
          <w:trHeight w:val="320"/>
        </w:trPr>
        <w:tc>
          <w:tcPr>
            <w:tcW w:w="2160" w:type="dxa"/>
            <w:tcBorders>
              <w:top w:val="nil"/>
              <w:left w:val="nil"/>
              <w:bottom w:val="single" w:sz="4" w:space="0" w:color="auto"/>
              <w:right w:val="nil"/>
            </w:tcBorders>
            <w:shd w:val="clear" w:color="auto" w:fill="auto"/>
            <w:noWrap/>
            <w:vAlign w:val="bottom"/>
            <w:hideMark/>
          </w:tcPr>
          <w:p w14:paraId="58F8579C"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Total</w:t>
            </w:r>
          </w:p>
        </w:tc>
        <w:tc>
          <w:tcPr>
            <w:tcW w:w="1389" w:type="dxa"/>
            <w:tcBorders>
              <w:top w:val="nil"/>
              <w:left w:val="nil"/>
              <w:bottom w:val="single" w:sz="4" w:space="0" w:color="auto"/>
              <w:right w:val="nil"/>
            </w:tcBorders>
            <w:shd w:val="clear" w:color="auto" w:fill="auto"/>
            <w:noWrap/>
            <w:vAlign w:val="bottom"/>
            <w:hideMark/>
          </w:tcPr>
          <w:p w14:paraId="4A45E0D3"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274</w:t>
            </w:r>
          </w:p>
        </w:tc>
        <w:tc>
          <w:tcPr>
            <w:tcW w:w="1722" w:type="dxa"/>
            <w:tcBorders>
              <w:top w:val="nil"/>
              <w:left w:val="nil"/>
              <w:bottom w:val="single" w:sz="4" w:space="0" w:color="auto"/>
              <w:right w:val="nil"/>
            </w:tcBorders>
            <w:shd w:val="clear" w:color="auto" w:fill="auto"/>
            <w:noWrap/>
            <w:vAlign w:val="bottom"/>
            <w:hideMark/>
          </w:tcPr>
          <w:p w14:paraId="75CEE0BB"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558.196</w:t>
            </w:r>
          </w:p>
        </w:tc>
        <w:tc>
          <w:tcPr>
            <w:tcW w:w="885" w:type="dxa"/>
            <w:tcBorders>
              <w:top w:val="nil"/>
              <w:left w:val="nil"/>
              <w:bottom w:val="single" w:sz="4" w:space="0" w:color="auto"/>
              <w:right w:val="nil"/>
            </w:tcBorders>
            <w:shd w:val="clear" w:color="auto" w:fill="auto"/>
            <w:noWrap/>
            <w:vAlign w:val="bottom"/>
            <w:hideMark/>
          </w:tcPr>
          <w:p w14:paraId="1C905D39"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954" w:type="dxa"/>
            <w:tcBorders>
              <w:top w:val="nil"/>
              <w:left w:val="nil"/>
              <w:bottom w:val="single" w:sz="4" w:space="0" w:color="auto"/>
              <w:right w:val="nil"/>
            </w:tcBorders>
            <w:shd w:val="clear" w:color="auto" w:fill="auto"/>
            <w:noWrap/>
            <w:vAlign w:val="bottom"/>
            <w:hideMark/>
          </w:tcPr>
          <w:p w14:paraId="69550DC6"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1403" w:type="dxa"/>
            <w:tcBorders>
              <w:top w:val="nil"/>
              <w:left w:val="nil"/>
              <w:bottom w:val="single" w:sz="4" w:space="0" w:color="auto"/>
              <w:right w:val="nil"/>
            </w:tcBorders>
            <w:shd w:val="clear" w:color="auto" w:fill="auto"/>
            <w:noWrap/>
            <w:vAlign w:val="bottom"/>
            <w:hideMark/>
          </w:tcPr>
          <w:p w14:paraId="7EFE5C5D"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757" w:type="dxa"/>
            <w:tcBorders>
              <w:top w:val="nil"/>
              <w:left w:val="nil"/>
              <w:bottom w:val="nil"/>
              <w:right w:val="nil"/>
            </w:tcBorders>
            <w:shd w:val="clear" w:color="auto" w:fill="auto"/>
            <w:noWrap/>
            <w:vAlign w:val="bottom"/>
            <w:hideMark/>
          </w:tcPr>
          <w:p w14:paraId="7F2A4A27" w14:textId="77777777" w:rsidR="002863E6" w:rsidRPr="009174B0" w:rsidRDefault="002863E6" w:rsidP="00DC2092">
            <w:pPr>
              <w:spacing w:line="240" w:lineRule="auto"/>
              <w:jc w:val="right"/>
              <w:rPr>
                <w:rFonts w:eastAsia="Times New Roman" w:cs="Times New Roman"/>
                <w:color w:val="000000"/>
              </w:rPr>
            </w:pPr>
          </w:p>
        </w:tc>
      </w:tr>
      <w:tr w:rsidR="002863E6" w:rsidRPr="009174B0" w14:paraId="46CDA72E" w14:textId="77777777" w:rsidTr="00CA7840">
        <w:trPr>
          <w:trHeight w:val="340"/>
        </w:trPr>
        <w:tc>
          <w:tcPr>
            <w:tcW w:w="2160" w:type="dxa"/>
            <w:tcBorders>
              <w:top w:val="nil"/>
              <w:left w:val="nil"/>
              <w:bottom w:val="single" w:sz="8" w:space="0" w:color="auto"/>
              <w:right w:val="nil"/>
            </w:tcBorders>
            <w:shd w:val="clear" w:color="auto" w:fill="auto"/>
            <w:noWrap/>
            <w:vAlign w:val="bottom"/>
            <w:hideMark/>
          </w:tcPr>
          <w:p w14:paraId="014FFD7E"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 </w:t>
            </w:r>
          </w:p>
        </w:tc>
        <w:tc>
          <w:tcPr>
            <w:tcW w:w="1389" w:type="dxa"/>
            <w:tcBorders>
              <w:top w:val="nil"/>
              <w:left w:val="nil"/>
              <w:bottom w:val="single" w:sz="8" w:space="0" w:color="auto"/>
              <w:right w:val="nil"/>
            </w:tcBorders>
            <w:shd w:val="clear" w:color="auto" w:fill="auto"/>
            <w:noWrap/>
            <w:vAlign w:val="bottom"/>
            <w:hideMark/>
          </w:tcPr>
          <w:p w14:paraId="74BC690B"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1722" w:type="dxa"/>
            <w:tcBorders>
              <w:top w:val="nil"/>
              <w:left w:val="nil"/>
              <w:bottom w:val="single" w:sz="8" w:space="0" w:color="auto"/>
              <w:right w:val="nil"/>
            </w:tcBorders>
            <w:shd w:val="clear" w:color="auto" w:fill="auto"/>
            <w:noWrap/>
            <w:vAlign w:val="bottom"/>
            <w:hideMark/>
          </w:tcPr>
          <w:p w14:paraId="7B16B385"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885" w:type="dxa"/>
            <w:tcBorders>
              <w:top w:val="nil"/>
              <w:left w:val="nil"/>
              <w:bottom w:val="single" w:sz="8" w:space="0" w:color="auto"/>
              <w:right w:val="nil"/>
            </w:tcBorders>
            <w:shd w:val="clear" w:color="auto" w:fill="auto"/>
            <w:noWrap/>
            <w:vAlign w:val="bottom"/>
            <w:hideMark/>
          </w:tcPr>
          <w:p w14:paraId="30F1E9AE"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954" w:type="dxa"/>
            <w:tcBorders>
              <w:top w:val="nil"/>
              <w:left w:val="nil"/>
              <w:bottom w:val="single" w:sz="8" w:space="0" w:color="auto"/>
              <w:right w:val="nil"/>
            </w:tcBorders>
            <w:shd w:val="clear" w:color="auto" w:fill="auto"/>
            <w:noWrap/>
            <w:vAlign w:val="bottom"/>
            <w:hideMark/>
          </w:tcPr>
          <w:p w14:paraId="4B9E957F"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1403" w:type="dxa"/>
            <w:tcBorders>
              <w:top w:val="nil"/>
              <w:left w:val="nil"/>
              <w:bottom w:val="single" w:sz="8" w:space="0" w:color="auto"/>
              <w:right w:val="nil"/>
            </w:tcBorders>
            <w:shd w:val="clear" w:color="auto" w:fill="auto"/>
            <w:noWrap/>
            <w:vAlign w:val="bottom"/>
            <w:hideMark/>
          </w:tcPr>
          <w:p w14:paraId="1DDA0873"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c>
          <w:tcPr>
            <w:tcW w:w="757" w:type="dxa"/>
            <w:tcBorders>
              <w:top w:val="nil"/>
              <w:left w:val="nil"/>
              <w:bottom w:val="single" w:sz="8" w:space="0" w:color="auto"/>
              <w:right w:val="nil"/>
            </w:tcBorders>
            <w:shd w:val="clear" w:color="auto" w:fill="auto"/>
            <w:noWrap/>
            <w:vAlign w:val="bottom"/>
            <w:hideMark/>
          </w:tcPr>
          <w:p w14:paraId="5082D90D"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 </w:t>
            </w:r>
          </w:p>
        </w:tc>
      </w:tr>
      <w:tr w:rsidR="002863E6" w:rsidRPr="009174B0" w14:paraId="33F649D4" w14:textId="77777777" w:rsidTr="00CA7840">
        <w:trPr>
          <w:trHeight w:val="320"/>
        </w:trPr>
        <w:tc>
          <w:tcPr>
            <w:tcW w:w="2160" w:type="dxa"/>
            <w:tcBorders>
              <w:top w:val="nil"/>
              <w:left w:val="nil"/>
              <w:bottom w:val="single" w:sz="4" w:space="0" w:color="auto"/>
              <w:right w:val="nil"/>
            </w:tcBorders>
            <w:shd w:val="clear" w:color="auto" w:fill="auto"/>
            <w:noWrap/>
            <w:vAlign w:val="bottom"/>
            <w:hideMark/>
          </w:tcPr>
          <w:p w14:paraId="5A937949"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lastRenderedPageBreak/>
              <w:t> </w:t>
            </w:r>
          </w:p>
        </w:tc>
        <w:tc>
          <w:tcPr>
            <w:tcW w:w="1389" w:type="dxa"/>
            <w:tcBorders>
              <w:top w:val="nil"/>
              <w:left w:val="nil"/>
              <w:bottom w:val="single" w:sz="4" w:space="0" w:color="auto"/>
              <w:right w:val="nil"/>
            </w:tcBorders>
            <w:shd w:val="clear" w:color="auto" w:fill="auto"/>
            <w:noWrap/>
            <w:vAlign w:val="bottom"/>
            <w:hideMark/>
          </w:tcPr>
          <w:p w14:paraId="66A0BCBC"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Coefficients</w:t>
            </w:r>
          </w:p>
        </w:tc>
        <w:tc>
          <w:tcPr>
            <w:tcW w:w="1722" w:type="dxa"/>
            <w:tcBorders>
              <w:top w:val="nil"/>
              <w:left w:val="nil"/>
              <w:bottom w:val="single" w:sz="4" w:space="0" w:color="auto"/>
              <w:right w:val="nil"/>
            </w:tcBorders>
            <w:shd w:val="clear" w:color="auto" w:fill="auto"/>
            <w:noWrap/>
            <w:vAlign w:val="bottom"/>
            <w:hideMark/>
          </w:tcPr>
          <w:p w14:paraId="3F75629F"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Standard Error</w:t>
            </w:r>
          </w:p>
        </w:tc>
        <w:tc>
          <w:tcPr>
            <w:tcW w:w="885" w:type="dxa"/>
            <w:tcBorders>
              <w:top w:val="nil"/>
              <w:left w:val="nil"/>
              <w:bottom w:val="single" w:sz="4" w:space="0" w:color="auto"/>
              <w:right w:val="nil"/>
            </w:tcBorders>
            <w:shd w:val="clear" w:color="auto" w:fill="auto"/>
            <w:noWrap/>
            <w:vAlign w:val="bottom"/>
            <w:hideMark/>
          </w:tcPr>
          <w:p w14:paraId="15553DF0"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t Stat</w:t>
            </w:r>
          </w:p>
        </w:tc>
        <w:tc>
          <w:tcPr>
            <w:tcW w:w="954" w:type="dxa"/>
            <w:tcBorders>
              <w:top w:val="nil"/>
              <w:left w:val="nil"/>
              <w:bottom w:val="single" w:sz="4" w:space="0" w:color="auto"/>
              <w:right w:val="nil"/>
            </w:tcBorders>
            <w:shd w:val="clear" w:color="auto" w:fill="auto"/>
            <w:noWrap/>
            <w:vAlign w:val="bottom"/>
            <w:hideMark/>
          </w:tcPr>
          <w:p w14:paraId="0235E14E"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P-value</w:t>
            </w:r>
          </w:p>
        </w:tc>
        <w:tc>
          <w:tcPr>
            <w:tcW w:w="1403" w:type="dxa"/>
            <w:tcBorders>
              <w:top w:val="nil"/>
              <w:left w:val="nil"/>
              <w:bottom w:val="single" w:sz="4" w:space="0" w:color="auto"/>
              <w:right w:val="nil"/>
            </w:tcBorders>
            <w:shd w:val="clear" w:color="auto" w:fill="auto"/>
            <w:noWrap/>
            <w:vAlign w:val="bottom"/>
            <w:hideMark/>
          </w:tcPr>
          <w:p w14:paraId="68111AE4"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Lower 95%</w:t>
            </w:r>
          </w:p>
        </w:tc>
        <w:tc>
          <w:tcPr>
            <w:tcW w:w="757" w:type="dxa"/>
            <w:tcBorders>
              <w:top w:val="nil"/>
              <w:left w:val="nil"/>
              <w:bottom w:val="single" w:sz="4" w:space="0" w:color="auto"/>
              <w:right w:val="nil"/>
            </w:tcBorders>
            <w:shd w:val="clear" w:color="auto" w:fill="auto"/>
            <w:noWrap/>
            <w:vAlign w:val="bottom"/>
            <w:hideMark/>
          </w:tcPr>
          <w:p w14:paraId="73418773"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Upper 95%</w:t>
            </w:r>
          </w:p>
        </w:tc>
      </w:tr>
      <w:tr w:rsidR="002863E6" w:rsidRPr="009174B0" w14:paraId="698699EC" w14:textId="77777777" w:rsidTr="00CA7840">
        <w:trPr>
          <w:trHeight w:val="320"/>
        </w:trPr>
        <w:tc>
          <w:tcPr>
            <w:tcW w:w="2160" w:type="dxa"/>
            <w:tcBorders>
              <w:top w:val="nil"/>
              <w:left w:val="nil"/>
              <w:bottom w:val="nil"/>
              <w:right w:val="nil"/>
            </w:tcBorders>
            <w:shd w:val="clear" w:color="auto" w:fill="auto"/>
            <w:noWrap/>
            <w:vAlign w:val="bottom"/>
            <w:hideMark/>
          </w:tcPr>
          <w:p w14:paraId="0A7B1805"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Inter</w:t>
            </w:r>
            <w:r w:rsidRPr="00FD4127">
              <w:rPr>
                <w:rFonts w:eastAsia="Times New Roman" w:cs="Times New Roman"/>
                <w:color w:val="000000"/>
              </w:rPr>
              <w:t>c</w:t>
            </w:r>
            <w:r w:rsidRPr="009174B0">
              <w:rPr>
                <w:rFonts w:eastAsia="Times New Roman" w:cs="Times New Roman"/>
                <w:color w:val="000000"/>
              </w:rPr>
              <w:t>ept</w:t>
            </w:r>
          </w:p>
        </w:tc>
        <w:tc>
          <w:tcPr>
            <w:tcW w:w="1389" w:type="dxa"/>
            <w:tcBorders>
              <w:top w:val="nil"/>
              <w:left w:val="nil"/>
              <w:bottom w:val="nil"/>
              <w:right w:val="nil"/>
            </w:tcBorders>
            <w:shd w:val="clear" w:color="auto" w:fill="auto"/>
            <w:noWrap/>
            <w:vAlign w:val="bottom"/>
            <w:hideMark/>
          </w:tcPr>
          <w:p w14:paraId="2F552EAA"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1.553</w:t>
            </w:r>
          </w:p>
        </w:tc>
        <w:tc>
          <w:tcPr>
            <w:tcW w:w="1722" w:type="dxa"/>
            <w:tcBorders>
              <w:top w:val="nil"/>
              <w:left w:val="nil"/>
              <w:bottom w:val="nil"/>
              <w:right w:val="nil"/>
            </w:tcBorders>
            <w:shd w:val="clear" w:color="auto" w:fill="auto"/>
            <w:noWrap/>
            <w:vAlign w:val="bottom"/>
            <w:hideMark/>
          </w:tcPr>
          <w:p w14:paraId="71EC0818"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0.194</w:t>
            </w:r>
          </w:p>
        </w:tc>
        <w:tc>
          <w:tcPr>
            <w:tcW w:w="885" w:type="dxa"/>
            <w:tcBorders>
              <w:top w:val="nil"/>
              <w:left w:val="nil"/>
              <w:bottom w:val="nil"/>
              <w:right w:val="nil"/>
            </w:tcBorders>
            <w:shd w:val="clear" w:color="auto" w:fill="auto"/>
            <w:noWrap/>
            <w:vAlign w:val="bottom"/>
            <w:hideMark/>
          </w:tcPr>
          <w:p w14:paraId="06FF86D8"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8.002</w:t>
            </w:r>
          </w:p>
        </w:tc>
        <w:tc>
          <w:tcPr>
            <w:tcW w:w="954" w:type="dxa"/>
            <w:tcBorders>
              <w:top w:val="nil"/>
              <w:left w:val="nil"/>
              <w:bottom w:val="nil"/>
              <w:right w:val="nil"/>
            </w:tcBorders>
            <w:shd w:val="clear" w:color="auto" w:fill="auto"/>
            <w:noWrap/>
            <w:vAlign w:val="bottom"/>
            <w:hideMark/>
          </w:tcPr>
          <w:p w14:paraId="13E4C558"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&lt;.001</w:t>
            </w:r>
          </w:p>
        </w:tc>
        <w:tc>
          <w:tcPr>
            <w:tcW w:w="1403" w:type="dxa"/>
            <w:tcBorders>
              <w:top w:val="nil"/>
              <w:left w:val="nil"/>
              <w:bottom w:val="nil"/>
              <w:right w:val="nil"/>
            </w:tcBorders>
            <w:shd w:val="clear" w:color="auto" w:fill="auto"/>
            <w:noWrap/>
            <w:vAlign w:val="bottom"/>
            <w:hideMark/>
          </w:tcPr>
          <w:p w14:paraId="4A736F46"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1.171</w:t>
            </w:r>
          </w:p>
        </w:tc>
        <w:tc>
          <w:tcPr>
            <w:tcW w:w="757" w:type="dxa"/>
            <w:tcBorders>
              <w:top w:val="nil"/>
              <w:left w:val="nil"/>
              <w:bottom w:val="nil"/>
              <w:right w:val="nil"/>
            </w:tcBorders>
            <w:shd w:val="clear" w:color="auto" w:fill="auto"/>
            <w:noWrap/>
            <w:vAlign w:val="bottom"/>
            <w:hideMark/>
          </w:tcPr>
          <w:p w14:paraId="4980B402"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1.935</w:t>
            </w:r>
          </w:p>
        </w:tc>
      </w:tr>
      <w:tr w:rsidR="002863E6" w:rsidRPr="009174B0" w14:paraId="1F2BCBFC" w14:textId="77777777" w:rsidTr="00CA7840">
        <w:trPr>
          <w:trHeight w:val="320"/>
        </w:trPr>
        <w:tc>
          <w:tcPr>
            <w:tcW w:w="2160" w:type="dxa"/>
            <w:tcBorders>
              <w:top w:val="nil"/>
              <w:left w:val="nil"/>
              <w:bottom w:val="nil"/>
              <w:right w:val="nil"/>
            </w:tcBorders>
            <w:shd w:val="clear" w:color="auto" w:fill="auto"/>
            <w:noWrap/>
            <w:vAlign w:val="bottom"/>
            <w:hideMark/>
          </w:tcPr>
          <w:p w14:paraId="6BCBF3D5" w14:textId="77777777" w:rsidR="002863E6" w:rsidRPr="00A70802" w:rsidRDefault="002863E6" w:rsidP="00DC2092">
            <w:pPr>
              <w:spacing w:line="240" w:lineRule="auto"/>
              <w:rPr>
                <w:rFonts w:eastAsia="Times New Roman" w:cs="Times New Roman"/>
                <w:color w:val="000000"/>
              </w:rPr>
            </w:pPr>
            <w:r w:rsidRPr="00A70802">
              <w:rPr>
                <w:rFonts w:eastAsia="Times New Roman" w:cs="Times New Roman"/>
                <w:color w:val="000000"/>
              </w:rPr>
              <w:t>Leadership</w:t>
            </w:r>
          </w:p>
        </w:tc>
        <w:tc>
          <w:tcPr>
            <w:tcW w:w="1389" w:type="dxa"/>
            <w:tcBorders>
              <w:top w:val="nil"/>
              <w:left w:val="nil"/>
              <w:bottom w:val="nil"/>
              <w:right w:val="nil"/>
            </w:tcBorders>
            <w:shd w:val="clear" w:color="auto" w:fill="auto"/>
            <w:noWrap/>
            <w:vAlign w:val="bottom"/>
            <w:hideMark/>
          </w:tcPr>
          <w:p w14:paraId="0A563150" w14:textId="77777777" w:rsidR="002863E6" w:rsidRPr="00A70802" w:rsidRDefault="002863E6" w:rsidP="00DC2092">
            <w:pPr>
              <w:spacing w:line="240" w:lineRule="auto"/>
              <w:jc w:val="right"/>
              <w:rPr>
                <w:rFonts w:eastAsia="Times New Roman" w:cs="Times New Roman"/>
                <w:color w:val="000000"/>
              </w:rPr>
            </w:pPr>
            <w:r w:rsidRPr="00A70802">
              <w:rPr>
                <w:rFonts w:eastAsia="Times New Roman" w:cs="Times New Roman"/>
                <w:color w:val="000000"/>
              </w:rPr>
              <w:t>0.413</w:t>
            </w:r>
          </w:p>
        </w:tc>
        <w:tc>
          <w:tcPr>
            <w:tcW w:w="1722" w:type="dxa"/>
            <w:tcBorders>
              <w:top w:val="nil"/>
              <w:left w:val="nil"/>
              <w:bottom w:val="nil"/>
              <w:right w:val="nil"/>
            </w:tcBorders>
            <w:shd w:val="clear" w:color="auto" w:fill="auto"/>
            <w:noWrap/>
            <w:vAlign w:val="bottom"/>
            <w:hideMark/>
          </w:tcPr>
          <w:p w14:paraId="27AE7227" w14:textId="77777777" w:rsidR="002863E6" w:rsidRPr="00A70802" w:rsidRDefault="002863E6" w:rsidP="00DC2092">
            <w:pPr>
              <w:spacing w:line="240" w:lineRule="auto"/>
              <w:jc w:val="right"/>
              <w:rPr>
                <w:rFonts w:eastAsia="Times New Roman" w:cs="Times New Roman"/>
                <w:color w:val="000000"/>
              </w:rPr>
            </w:pPr>
            <w:r w:rsidRPr="00A70802">
              <w:rPr>
                <w:rFonts w:eastAsia="Times New Roman" w:cs="Times New Roman"/>
                <w:color w:val="000000"/>
              </w:rPr>
              <w:t>0.108</w:t>
            </w:r>
          </w:p>
        </w:tc>
        <w:tc>
          <w:tcPr>
            <w:tcW w:w="885" w:type="dxa"/>
            <w:tcBorders>
              <w:top w:val="nil"/>
              <w:left w:val="nil"/>
              <w:bottom w:val="nil"/>
              <w:right w:val="nil"/>
            </w:tcBorders>
            <w:shd w:val="clear" w:color="auto" w:fill="auto"/>
            <w:noWrap/>
            <w:vAlign w:val="bottom"/>
            <w:hideMark/>
          </w:tcPr>
          <w:p w14:paraId="6A5DFC76" w14:textId="77777777" w:rsidR="002863E6" w:rsidRPr="00A70802" w:rsidRDefault="002863E6" w:rsidP="00DC2092">
            <w:pPr>
              <w:spacing w:line="240" w:lineRule="auto"/>
              <w:jc w:val="right"/>
              <w:rPr>
                <w:rFonts w:eastAsia="Times New Roman" w:cs="Times New Roman"/>
                <w:color w:val="000000"/>
              </w:rPr>
            </w:pPr>
            <w:r w:rsidRPr="00A70802">
              <w:rPr>
                <w:rFonts w:eastAsia="Times New Roman" w:cs="Times New Roman"/>
                <w:color w:val="000000"/>
              </w:rPr>
              <w:t>3.824</w:t>
            </w:r>
          </w:p>
        </w:tc>
        <w:tc>
          <w:tcPr>
            <w:tcW w:w="954" w:type="dxa"/>
            <w:tcBorders>
              <w:top w:val="nil"/>
              <w:left w:val="nil"/>
              <w:bottom w:val="nil"/>
              <w:right w:val="nil"/>
            </w:tcBorders>
            <w:shd w:val="clear" w:color="auto" w:fill="auto"/>
            <w:noWrap/>
            <w:vAlign w:val="bottom"/>
            <w:hideMark/>
          </w:tcPr>
          <w:p w14:paraId="32AB20D9" w14:textId="77777777" w:rsidR="002863E6" w:rsidRPr="00A70802" w:rsidRDefault="002863E6" w:rsidP="00DC2092">
            <w:pPr>
              <w:spacing w:line="240" w:lineRule="auto"/>
              <w:jc w:val="right"/>
              <w:rPr>
                <w:rFonts w:eastAsia="Times New Roman" w:cs="Times New Roman"/>
                <w:color w:val="000000"/>
              </w:rPr>
            </w:pPr>
            <w:r w:rsidRPr="00A70802">
              <w:rPr>
                <w:rFonts w:eastAsia="Times New Roman" w:cs="Times New Roman"/>
                <w:color w:val="000000"/>
              </w:rPr>
              <w:t>&lt;.001</w:t>
            </w:r>
          </w:p>
        </w:tc>
        <w:tc>
          <w:tcPr>
            <w:tcW w:w="1403" w:type="dxa"/>
            <w:tcBorders>
              <w:top w:val="nil"/>
              <w:left w:val="nil"/>
              <w:bottom w:val="nil"/>
              <w:right w:val="nil"/>
            </w:tcBorders>
            <w:shd w:val="clear" w:color="auto" w:fill="auto"/>
            <w:noWrap/>
            <w:vAlign w:val="bottom"/>
            <w:hideMark/>
          </w:tcPr>
          <w:p w14:paraId="6A17E079" w14:textId="77777777" w:rsidR="002863E6" w:rsidRPr="00A70802" w:rsidRDefault="002863E6" w:rsidP="00DC2092">
            <w:pPr>
              <w:spacing w:line="240" w:lineRule="auto"/>
              <w:jc w:val="right"/>
              <w:rPr>
                <w:rFonts w:eastAsia="Times New Roman" w:cs="Times New Roman"/>
                <w:color w:val="000000"/>
              </w:rPr>
            </w:pPr>
            <w:r w:rsidRPr="00A70802">
              <w:rPr>
                <w:rFonts w:eastAsia="Times New Roman" w:cs="Times New Roman"/>
                <w:color w:val="000000"/>
              </w:rPr>
              <w:t>0.201</w:t>
            </w:r>
          </w:p>
        </w:tc>
        <w:tc>
          <w:tcPr>
            <w:tcW w:w="757" w:type="dxa"/>
            <w:tcBorders>
              <w:top w:val="nil"/>
              <w:left w:val="nil"/>
              <w:bottom w:val="nil"/>
              <w:right w:val="nil"/>
            </w:tcBorders>
            <w:shd w:val="clear" w:color="auto" w:fill="auto"/>
            <w:noWrap/>
            <w:vAlign w:val="bottom"/>
            <w:hideMark/>
          </w:tcPr>
          <w:p w14:paraId="310B7247" w14:textId="77777777" w:rsidR="002863E6" w:rsidRPr="007E4CAA" w:rsidRDefault="002863E6" w:rsidP="00DC2092">
            <w:pPr>
              <w:spacing w:line="240" w:lineRule="auto"/>
              <w:jc w:val="right"/>
              <w:rPr>
                <w:rFonts w:eastAsia="Times New Roman" w:cs="Times New Roman"/>
                <w:color w:val="000000"/>
              </w:rPr>
            </w:pPr>
            <w:r w:rsidRPr="007E4CAA">
              <w:rPr>
                <w:rFonts w:eastAsia="Times New Roman" w:cs="Times New Roman"/>
                <w:color w:val="000000"/>
              </w:rPr>
              <w:t>0.625</w:t>
            </w:r>
          </w:p>
        </w:tc>
      </w:tr>
      <w:tr w:rsidR="002863E6" w:rsidRPr="009174B0" w14:paraId="3ABB642A" w14:textId="77777777" w:rsidTr="00CA7840">
        <w:trPr>
          <w:trHeight w:val="342"/>
        </w:trPr>
        <w:tc>
          <w:tcPr>
            <w:tcW w:w="2160" w:type="dxa"/>
            <w:tcBorders>
              <w:top w:val="nil"/>
              <w:left w:val="nil"/>
              <w:bottom w:val="nil"/>
              <w:right w:val="nil"/>
            </w:tcBorders>
            <w:shd w:val="clear" w:color="auto" w:fill="auto"/>
            <w:noWrap/>
            <w:vAlign w:val="bottom"/>
            <w:hideMark/>
          </w:tcPr>
          <w:p w14:paraId="6E3D533E" w14:textId="77777777" w:rsidR="002863E6" w:rsidRPr="00A70802" w:rsidRDefault="002863E6" w:rsidP="00DC2092">
            <w:pPr>
              <w:spacing w:line="240" w:lineRule="auto"/>
              <w:rPr>
                <w:rFonts w:eastAsia="Times New Roman" w:cs="Times New Roman"/>
                <w:color w:val="000000"/>
              </w:rPr>
            </w:pPr>
            <w:r w:rsidRPr="00A70802">
              <w:rPr>
                <w:rFonts w:eastAsia="Times New Roman" w:cs="Times New Roman"/>
                <w:color w:val="000000"/>
              </w:rPr>
              <w:t>Ideology</w:t>
            </w:r>
          </w:p>
        </w:tc>
        <w:tc>
          <w:tcPr>
            <w:tcW w:w="1389" w:type="dxa"/>
            <w:tcBorders>
              <w:top w:val="nil"/>
              <w:left w:val="nil"/>
              <w:bottom w:val="nil"/>
              <w:right w:val="nil"/>
            </w:tcBorders>
            <w:shd w:val="clear" w:color="auto" w:fill="auto"/>
            <w:noWrap/>
            <w:vAlign w:val="bottom"/>
            <w:hideMark/>
          </w:tcPr>
          <w:p w14:paraId="41AF636A" w14:textId="77777777" w:rsidR="002863E6" w:rsidRPr="00A70802" w:rsidRDefault="002863E6" w:rsidP="00DC2092">
            <w:pPr>
              <w:spacing w:line="240" w:lineRule="auto"/>
              <w:jc w:val="right"/>
              <w:rPr>
                <w:rFonts w:eastAsia="Times New Roman" w:cs="Times New Roman"/>
                <w:color w:val="000000"/>
              </w:rPr>
            </w:pPr>
            <w:r w:rsidRPr="00A70802">
              <w:rPr>
                <w:rFonts w:eastAsia="Times New Roman" w:cs="Times New Roman"/>
                <w:color w:val="000000"/>
              </w:rPr>
              <w:t>0.25</w:t>
            </w:r>
          </w:p>
        </w:tc>
        <w:tc>
          <w:tcPr>
            <w:tcW w:w="1722" w:type="dxa"/>
            <w:tcBorders>
              <w:top w:val="nil"/>
              <w:left w:val="nil"/>
              <w:bottom w:val="nil"/>
              <w:right w:val="nil"/>
            </w:tcBorders>
            <w:shd w:val="clear" w:color="auto" w:fill="auto"/>
            <w:noWrap/>
            <w:vAlign w:val="bottom"/>
            <w:hideMark/>
          </w:tcPr>
          <w:p w14:paraId="0085B6F3" w14:textId="77777777" w:rsidR="002863E6" w:rsidRPr="00A70802" w:rsidRDefault="002863E6" w:rsidP="00DC2092">
            <w:pPr>
              <w:spacing w:line="240" w:lineRule="auto"/>
              <w:jc w:val="right"/>
              <w:rPr>
                <w:rFonts w:eastAsia="Times New Roman" w:cs="Times New Roman"/>
                <w:color w:val="000000"/>
              </w:rPr>
            </w:pPr>
            <w:r w:rsidRPr="00A70802">
              <w:rPr>
                <w:rFonts w:eastAsia="Times New Roman" w:cs="Times New Roman"/>
                <w:color w:val="000000"/>
              </w:rPr>
              <w:t>0.11</w:t>
            </w:r>
          </w:p>
        </w:tc>
        <w:tc>
          <w:tcPr>
            <w:tcW w:w="885" w:type="dxa"/>
            <w:tcBorders>
              <w:top w:val="nil"/>
              <w:left w:val="nil"/>
              <w:bottom w:val="nil"/>
              <w:right w:val="nil"/>
            </w:tcBorders>
            <w:shd w:val="clear" w:color="auto" w:fill="auto"/>
            <w:noWrap/>
            <w:vAlign w:val="bottom"/>
            <w:hideMark/>
          </w:tcPr>
          <w:p w14:paraId="24C828CC" w14:textId="77777777" w:rsidR="002863E6" w:rsidRPr="00A70802" w:rsidRDefault="002863E6" w:rsidP="00DC2092">
            <w:pPr>
              <w:spacing w:line="240" w:lineRule="auto"/>
              <w:jc w:val="right"/>
              <w:rPr>
                <w:rFonts w:eastAsia="Times New Roman" w:cs="Times New Roman"/>
                <w:color w:val="000000"/>
              </w:rPr>
            </w:pPr>
            <w:r w:rsidRPr="00A70802">
              <w:rPr>
                <w:rFonts w:eastAsia="Times New Roman" w:cs="Times New Roman"/>
                <w:color w:val="000000"/>
              </w:rPr>
              <w:t>2.282</w:t>
            </w:r>
          </w:p>
        </w:tc>
        <w:tc>
          <w:tcPr>
            <w:tcW w:w="954" w:type="dxa"/>
            <w:tcBorders>
              <w:top w:val="nil"/>
              <w:left w:val="nil"/>
              <w:bottom w:val="nil"/>
              <w:right w:val="nil"/>
            </w:tcBorders>
            <w:shd w:val="clear" w:color="auto" w:fill="auto"/>
            <w:noWrap/>
            <w:vAlign w:val="bottom"/>
            <w:hideMark/>
          </w:tcPr>
          <w:p w14:paraId="2DD1ED82" w14:textId="77777777" w:rsidR="002863E6" w:rsidRPr="00A70802" w:rsidRDefault="002863E6" w:rsidP="00DC2092">
            <w:pPr>
              <w:spacing w:line="240" w:lineRule="auto"/>
              <w:jc w:val="right"/>
              <w:rPr>
                <w:rFonts w:eastAsia="Times New Roman" w:cs="Times New Roman"/>
                <w:color w:val="000000"/>
              </w:rPr>
            </w:pPr>
            <w:r w:rsidRPr="00A70802">
              <w:rPr>
                <w:rFonts w:eastAsia="Times New Roman" w:cs="Times New Roman"/>
                <w:color w:val="000000"/>
              </w:rPr>
              <w:t>0.023</w:t>
            </w:r>
          </w:p>
        </w:tc>
        <w:tc>
          <w:tcPr>
            <w:tcW w:w="1403" w:type="dxa"/>
            <w:tcBorders>
              <w:top w:val="nil"/>
              <w:left w:val="nil"/>
              <w:bottom w:val="nil"/>
              <w:right w:val="nil"/>
            </w:tcBorders>
            <w:shd w:val="clear" w:color="auto" w:fill="auto"/>
            <w:noWrap/>
            <w:vAlign w:val="bottom"/>
            <w:hideMark/>
          </w:tcPr>
          <w:p w14:paraId="69915992" w14:textId="77777777" w:rsidR="002863E6" w:rsidRPr="00A70802" w:rsidRDefault="002863E6" w:rsidP="00DC2092">
            <w:pPr>
              <w:spacing w:line="240" w:lineRule="auto"/>
              <w:jc w:val="right"/>
              <w:rPr>
                <w:rFonts w:eastAsia="Times New Roman" w:cs="Times New Roman"/>
                <w:color w:val="000000"/>
              </w:rPr>
            </w:pPr>
            <w:r w:rsidRPr="00A70802">
              <w:rPr>
                <w:rFonts w:eastAsia="Times New Roman" w:cs="Times New Roman"/>
                <w:color w:val="000000"/>
              </w:rPr>
              <w:t>0.034</w:t>
            </w:r>
          </w:p>
        </w:tc>
        <w:tc>
          <w:tcPr>
            <w:tcW w:w="757" w:type="dxa"/>
            <w:tcBorders>
              <w:top w:val="nil"/>
              <w:left w:val="nil"/>
              <w:bottom w:val="nil"/>
              <w:right w:val="nil"/>
            </w:tcBorders>
            <w:shd w:val="clear" w:color="auto" w:fill="auto"/>
            <w:noWrap/>
            <w:vAlign w:val="bottom"/>
            <w:hideMark/>
          </w:tcPr>
          <w:p w14:paraId="08262739" w14:textId="77777777" w:rsidR="002863E6" w:rsidRPr="007E4CAA" w:rsidRDefault="002863E6" w:rsidP="00DC2092">
            <w:pPr>
              <w:spacing w:line="240" w:lineRule="auto"/>
              <w:jc w:val="right"/>
              <w:rPr>
                <w:rFonts w:eastAsia="Times New Roman" w:cs="Times New Roman"/>
                <w:color w:val="000000"/>
              </w:rPr>
            </w:pPr>
            <w:r w:rsidRPr="007E4CAA">
              <w:rPr>
                <w:rFonts w:eastAsia="Times New Roman" w:cs="Times New Roman"/>
                <w:color w:val="000000"/>
              </w:rPr>
              <w:t>0.466</w:t>
            </w:r>
          </w:p>
        </w:tc>
      </w:tr>
      <w:tr w:rsidR="002863E6" w:rsidRPr="009174B0" w14:paraId="60AE6E87" w14:textId="77777777" w:rsidTr="00CA7840">
        <w:trPr>
          <w:trHeight w:val="320"/>
        </w:trPr>
        <w:tc>
          <w:tcPr>
            <w:tcW w:w="2160" w:type="dxa"/>
            <w:tcBorders>
              <w:top w:val="nil"/>
              <w:left w:val="nil"/>
              <w:bottom w:val="nil"/>
              <w:right w:val="nil"/>
            </w:tcBorders>
            <w:shd w:val="clear" w:color="auto" w:fill="auto"/>
            <w:noWrap/>
            <w:vAlign w:val="bottom"/>
            <w:hideMark/>
          </w:tcPr>
          <w:p w14:paraId="41FE6A69" w14:textId="77777777" w:rsidR="002863E6" w:rsidRPr="009174B0" w:rsidRDefault="002863E6" w:rsidP="00DC2092">
            <w:pPr>
              <w:spacing w:line="240" w:lineRule="auto"/>
              <w:rPr>
                <w:rFonts w:eastAsia="Times New Roman" w:cs="Times New Roman"/>
                <w:color w:val="000000"/>
              </w:rPr>
            </w:pPr>
            <w:r w:rsidRPr="009174B0">
              <w:rPr>
                <w:rFonts w:eastAsia="Times New Roman" w:cs="Times New Roman"/>
                <w:color w:val="000000"/>
              </w:rPr>
              <w:t>Strategy</w:t>
            </w:r>
          </w:p>
        </w:tc>
        <w:tc>
          <w:tcPr>
            <w:tcW w:w="1389" w:type="dxa"/>
            <w:tcBorders>
              <w:top w:val="nil"/>
              <w:left w:val="nil"/>
              <w:bottom w:val="nil"/>
              <w:right w:val="nil"/>
            </w:tcBorders>
            <w:shd w:val="clear" w:color="auto" w:fill="auto"/>
            <w:noWrap/>
            <w:vAlign w:val="bottom"/>
            <w:hideMark/>
          </w:tcPr>
          <w:p w14:paraId="58451F1A"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-0.003</w:t>
            </w:r>
          </w:p>
        </w:tc>
        <w:tc>
          <w:tcPr>
            <w:tcW w:w="1722" w:type="dxa"/>
            <w:tcBorders>
              <w:top w:val="nil"/>
              <w:left w:val="nil"/>
              <w:bottom w:val="nil"/>
              <w:right w:val="nil"/>
            </w:tcBorders>
            <w:shd w:val="clear" w:color="auto" w:fill="auto"/>
            <w:noWrap/>
            <w:vAlign w:val="bottom"/>
            <w:hideMark/>
          </w:tcPr>
          <w:p w14:paraId="6EC703EE"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0.117</w:t>
            </w:r>
          </w:p>
        </w:tc>
        <w:tc>
          <w:tcPr>
            <w:tcW w:w="885" w:type="dxa"/>
            <w:tcBorders>
              <w:top w:val="nil"/>
              <w:left w:val="nil"/>
              <w:bottom w:val="nil"/>
              <w:right w:val="nil"/>
            </w:tcBorders>
            <w:shd w:val="clear" w:color="auto" w:fill="auto"/>
            <w:noWrap/>
            <w:vAlign w:val="bottom"/>
            <w:hideMark/>
          </w:tcPr>
          <w:p w14:paraId="63EEB958"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-0.025</w:t>
            </w:r>
          </w:p>
        </w:tc>
        <w:tc>
          <w:tcPr>
            <w:tcW w:w="954" w:type="dxa"/>
            <w:tcBorders>
              <w:top w:val="nil"/>
              <w:left w:val="nil"/>
              <w:bottom w:val="nil"/>
              <w:right w:val="nil"/>
            </w:tcBorders>
            <w:shd w:val="clear" w:color="auto" w:fill="auto"/>
            <w:noWrap/>
            <w:vAlign w:val="bottom"/>
            <w:hideMark/>
          </w:tcPr>
          <w:p w14:paraId="584956C9"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0.98</w:t>
            </w:r>
          </w:p>
        </w:tc>
        <w:tc>
          <w:tcPr>
            <w:tcW w:w="1403" w:type="dxa"/>
            <w:tcBorders>
              <w:top w:val="nil"/>
              <w:left w:val="nil"/>
              <w:bottom w:val="nil"/>
              <w:right w:val="nil"/>
            </w:tcBorders>
            <w:shd w:val="clear" w:color="auto" w:fill="auto"/>
            <w:noWrap/>
            <w:vAlign w:val="bottom"/>
            <w:hideMark/>
          </w:tcPr>
          <w:p w14:paraId="1093337D"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-0.232</w:t>
            </w:r>
          </w:p>
        </w:tc>
        <w:tc>
          <w:tcPr>
            <w:tcW w:w="757" w:type="dxa"/>
            <w:tcBorders>
              <w:top w:val="nil"/>
              <w:left w:val="nil"/>
              <w:bottom w:val="nil"/>
              <w:right w:val="nil"/>
            </w:tcBorders>
            <w:shd w:val="clear" w:color="auto" w:fill="auto"/>
            <w:noWrap/>
            <w:vAlign w:val="bottom"/>
            <w:hideMark/>
          </w:tcPr>
          <w:p w14:paraId="7A2B0D69" w14:textId="77777777" w:rsidR="002863E6" w:rsidRPr="009174B0" w:rsidRDefault="002863E6" w:rsidP="00DC2092">
            <w:pPr>
              <w:spacing w:line="240" w:lineRule="auto"/>
              <w:jc w:val="right"/>
              <w:rPr>
                <w:rFonts w:eastAsia="Times New Roman" w:cs="Times New Roman"/>
                <w:color w:val="000000"/>
              </w:rPr>
            </w:pPr>
            <w:r w:rsidRPr="009174B0">
              <w:rPr>
                <w:rFonts w:eastAsia="Times New Roman" w:cs="Times New Roman"/>
                <w:color w:val="000000"/>
              </w:rPr>
              <w:t>0.227</w:t>
            </w:r>
          </w:p>
        </w:tc>
      </w:tr>
    </w:tbl>
    <w:p w14:paraId="4E77FEB0" w14:textId="77777777" w:rsidR="00253104" w:rsidRDefault="00253104" w:rsidP="00CA7840">
      <w:pPr>
        <w:tabs>
          <w:tab w:val="left" w:pos="2005"/>
        </w:tabs>
        <w:spacing w:line="240" w:lineRule="auto"/>
        <w:jc w:val="both"/>
        <w:rPr>
          <w:i/>
          <w:iCs/>
          <w:color w:val="000000" w:themeColor="text1"/>
        </w:rPr>
      </w:pPr>
    </w:p>
    <w:p w14:paraId="56F1E9A9" w14:textId="34F83063" w:rsidR="00DC2B8F" w:rsidRDefault="002863E6" w:rsidP="00CA7840">
      <w:pPr>
        <w:tabs>
          <w:tab w:val="left" w:pos="2005"/>
        </w:tabs>
        <w:jc w:val="both"/>
      </w:pPr>
      <w:r w:rsidRPr="006D62EC">
        <w:rPr>
          <w:i/>
          <w:iCs/>
          <w:color w:val="000000" w:themeColor="text1"/>
        </w:rPr>
        <w:t>Source</w:t>
      </w:r>
      <w:r>
        <w:rPr>
          <w:color w:val="000000" w:themeColor="text1"/>
        </w:rPr>
        <w:t>: Original data</w:t>
      </w:r>
      <w:r w:rsidR="00B2027B">
        <w:rPr>
          <w:color w:val="000000" w:themeColor="text1"/>
        </w:rPr>
        <w:t>.</w:t>
      </w:r>
    </w:p>
    <w:p w14:paraId="22D0C0B4" w14:textId="5BBC4B0B" w:rsidR="002863E6" w:rsidRPr="00FD4127" w:rsidRDefault="002863E6" w:rsidP="00DC2B8F">
      <w:pPr>
        <w:ind w:firstLine="720"/>
        <w:jc w:val="both"/>
        <w:rPr>
          <w:rFonts w:cs="Times New Roman"/>
        </w:rPr>
      </w:pPr>
      <w:r>
        <w:t xml:space="preserve">Further, individual willingness to take a risk was a significant negative predictor of the importance placed in leadership, </w:t>
      </w:r>
      <w:r w:rsidRPr="0060616C">
        <w:rPr>
          <w:i/>
          <w:iCs/>
        </w:rPr>
        <w:t>n</w:t>
      </w:r>
      <w:r w:rsidR="00F730F1">
        <w:rPr>
          <w:i/>
          <w:iCs/>
        </w:rPr>
        <w:t xml:space="preserve"> </w:t>
      </w:r>
      <w:r>
        <w:t>=</w:t>
      </w:r>
      <w:r w:rsidR="00F730F1">
        <w:t xml:space="preserve"> </w:t>
      </w:r>
      <w:r>
        <w:t>2</w:t>
      </w:r>
      <w:r w:rsidR="00221ABC">
        <w:t>66</w:t>
      </w:r>
      <w:r>
        <w:t>, (F(3, 263)</w:t>
      </w:r>
      <w:r w:rsidR="00F730F1">
        <w:t xml:space="preserve">  </w:t>
      </w:r>
      <w:r>
        <w:t xml:space="preserve">=9.294, </w:t>
      </w:r>
      <w:r w:rsidRPr="00F730F1">
        <w:rPr>
          <w:i/>
          <w:iCs/>
        </w:rPr>
        <w:t>p</w:t>
      </w:r>
      <w:r>
        <w:t>.</w:t>
      </w:r>
      <w:r w:rsidR="00F730F1">
        <w:t xml:space="preserve"> </w:t>
      </w:r>
      <w:r>
        <w:t>&lt;</w:t>
      </w:r>
      <w:r w:rsidR="00F730F1">
        <w:t xml:space="preserve"> </w:t>
      </w:r>
      <w:r>
        <w:t>.001)(Table 1</w:t>
      </w:r>
      <w:r w:rsidR="00DC2B8F">
        <w:t>6</w:t>
      </w:r>
      <w:r>
        <w:t>)</w:t>
      </w:r>
      <w:r w:rsidR="00F730F1">
        <w:t>.</w:t>
      </w:r>
    </w:p>
    <w:p w14:paraId="3D7D8BE3" w14:textId="3F6AC303" w:rsidR="002863E6" w:rsidRPr="00FD4127" w:rsidRDefault="002863E6" w:rsidP="002863E6">
      <w:pPr>
        <w:tabs>
          <w:tab w:val="left" w:pos="2005"/>
        </w:tabs>
        <w:jc w:val="both"/>
        <w:rPr>
          <w:rFonts w:eastAsia="Times New Roman" w:cs="Times New Roman"/>
          <w:b/>
          <w:bCs/>
          <w:color w:val="000000"/>
        </w:rPr>
      </w:pPr>
      <w:r w:rsidRPr="00FD4127">
        <w:rPr>
          <w:rFonts w:eastAsia="Times New Roman" w:cs="Times New Roman"/>
          <w:b/>
          <w:bCs/>
          <w:color w:val="000000"/>
        </w:rPr>
        <w:t xml:space="preserve">Table </w:t>
      </w:r>
      <w:r>
        <w:rPr>
          <w:rFonts w:eastAsia="Times New Roman" w:cs="Times New Roman"/>
          <w:b/>
          <w:bCs/>
          <w:color w:val="000000"/>
        </w:rPr>
        <w:t>1</w:t>
      </w:r>
      <w:r w:rsidR="00DC2B8F">
        <w:rPr>
          <w:rFonts w:eastAsia="Times New Roman" w:cs="Times New Roman"/>
          <w:b/>
          <w:bCs/>
          <w:color w:val="000000"/>
        </w:rPr>
        <w:t>6</w:t>
      </w:r>
    </w:p>
    <w:p w14:paraId="146C5CC8" w14:textId="7DC830BD" w:rsidR="002863E6" w:rsidRPr="00494DEF" w:rsidRDefault="00EB5437" w:rsidP="002863E6">
      <w:pPr>
        <w:spacing w:line="240" w:lineRule="auto"/>
      </w:pPr>
      <w:r w:rsidRPr="00494DEF">
        <w:t>Q.</w:t>
      </w:r>
      <w:r w:rsidR="002863E6" w:rsidRPr="00494DEF">
        <w:t xml:space="preserve"> How much of a premium would you pay to get your brand?</w:t>
      </w:r>
    </w:p>
    <w:p w14:paraId="1C302BEA" w14:textId="77777777" w:rsidR="002863E6" w:rsidRPr="005D758F" w:rsidRDefault="002863E6" w:rsidP="002863E6">
      <w:pPr>
        <w:spacing w:line="240" w:lineRule="auto"/>
        <w:rPr>
          <w:i/>
          <w:iCs/>
          <w:color w:val="000000" w:themeColor="text1"/>
        </w:rPr>
      </w:pPr>
    </w:p>
    <w:tbl>
      <w:tblPr>
        <w:tblW w:w="9450" w:type="dxa"/>
        <w:tblLook w:val="04A0" w:firstRow="1" w:lastRow="0" w:firstColumn="1" w:lastColumn="0" w:noHBand="0" w:noVBand="1"/>
      </w:tblPr>
      <w:tblGrid>
        <w:gridCol w:w="2160"/>
        <w:gridCol w:w="1389"/>
        <w:gridCol w:w="1785"/>
        <w:gridCol w:w="885"/>
        <w:gridCol w:w="981"/>
        <w:gridCol w:w="1403"/>
        <w:gridCol w:w="847"/>
      </w:tblGrid>
      <w:tr w:rsidR="002863E6" w:rsidRPr="009174B0" w14:paraId="731FD143" w14:textId="77777777" w:rsidTr="00CA7840">
        <w:trPr>
          <w:trHeight w:val="320"/>
        </w:trPr>
        <w:tc>
          <w:tcPr>
            <w:tcW w:w="3549" w:type="dxa"/>
            <w:gridSpan w:val="2"/>
            <w:tcBorders>
              <w:top w:val="single" w:sz="8" w:space="0" w:color="auto"/>
              <w:left w:val="nil"/>
              <w:bottom w:val="single" w:sz="4" w:space="0" w:color="auto"/>
              <w:right w:val="nil"/>
            </w:tcBorders>
            <w:shd w:val="clear" w:color="auto" w:fill="auto"/>
            <w:noWrap/>
            <w:vAlign w:val="bottom"/>
            <w:hideMark/>
          </w:tcPr>
          <w:p w14:paraId="7F117FE1" w14:textId="77777777" w:rsidR="002863E6" w:rsidRPr="009174B0" w:rsidRDefault="002863E6" w:rsidP="00DC2092">
            <w:pPr>
              <w:spacing w:line="240" w:lineRule="auto"/>
            </w:pPr>
            <w:r w:rsidRPr="009174B0">
              <w:t>Regression Statistics</w:t>
            </w:r>
          </w:p>
        </w:tc>
        <w:tc>
          <w:tcPr>
            <w:tcW w:w="1785" w:type="dxa"/>
            <w:tcBorders>
              <w:top w:val="nil"/>
              <w:left w:val="nil"/>
              <w:bottom w:val="nil"/>
              <w:right w:val="nil"/>
            </w:tcBorders>
            <w:shd w:val="clear" w:color="auto" w:fill="auto"/>
            <w:noWrap/>
            <w:vAlign w:val="bottom"/>
            <w:hideMark/>
          </w:tcPr>
          <w:p w14:paraId="5D63CCB4" w14:textId="77777777" w:rsidR="002863E6" w:rsidRPr="009174B0" w:rsidRDefault="002863E6" w:rsidP="00DC2092">
            <w:pPr>
              <w:spacing w:line="240" w:lineRule="auto"/>
            </w:pPr>
          </w:p>
        </w:tc>
        <w:tc>
          <w:tcPr>
            <w:tcW w:w="885" w:type="dxa"/>
            <w:tcBorders>
              <w:top w:val="nil"/>
              <w:left w:val="nil"/>
              <w:bottom w:val="nil"/>
              <w:right w:val="nil"/>
            </w:tcBorders>
            <w:shd w:val="clear" w:color="auto" w:fill="auto"/>
            <w:noWrap/>
            <w:vAlign w:val="bottom"/>
            <w:hideMark/>
          </w:tcPr>
          <w:p w14:paraId="58B0F9DE" w14:textId="77777777" w:rsidR="002863E6" w:rsidRPr="009174B0" w:rsidRDefault="002863E6" w:rsidP="00DC2092">
            <w:pPr>
              <w:spacing w:line="240" w:lineRule="auto"/>
              <w:rPr>
                <w:sz w:val="20"/>
                <w:szCs w:val="20"/>
              </w:rPr>
            </w:pPr>
          </w:p>
        </w:tc>
        <w:tc>
          <w:tcPr>
            <w:tcW w:w="981" w:type="dxa"/>
            <w:tcBorders>
              <w:top w:val="nil"/>
              <w:left w:val="nil"/>
              <w:bottom w:val="nil"/>
              <w:right w:val="nil"/>
            </w:tcBorders>
            <w:shd w:val="clear" w:color="auto" w:fill="auto"/>
            <w:noWrap/>
            <w:vAlign w:val="bottom"/>
            <w:hideMark/>
          </w:tcPr>
          <w:p w14:paraId="186EA9BE" w14:textId="77777777" w:rsidR="002863E6" w:rsidRPr="009174B0"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6872ADAC" w14:textId="77777777" w:rsidR="002863E6" w:rsidRPr="009174B0" w:rsidRDefault="002863E6" w:rsidP="00DC2092">
            <w:pPr>
              <w:spacing w:line="240" w:lineRule="auto"/>
              <w:rPr>
                <w:sz w:val="20"/>
                <w:szCs w:val="20"/>
              </w:rPr>
            </w:pPr>
          </w:p>
        </w:tc>
        <w:tc>
          <w:tcPr>
            <w:tcW w:w="847" w:type="dxa"/>
            <w:tcBorders>
              <w:top w:val="nil"/>
              <w:left w:val="nil"/>
              <w:bottom w:val="nil"/>
              <w:right w:val="nil"/>
            </w:tcBorders>
            <w:shd w:val="clear" w:color="auto" w:fill="auto"/>
            <w:noWrap/>
            <w:vAlign w:val="bottom"/>
            <w:hideMark/>
          </w:tcPr>
          <w:p w14:paraId="127D7C8C" w14:textId="77777777" w:rsidR="002863E6" w:rsidRPr="009174B0" w:rsidRDefault="002863E6" w:rsidP="00DC2092">
            <w:pPr>
              <w:spacing w:line="240" w:lineRule="auto"/>
              <w:rPr>
                <w:sz w:val="20"/>
                <w:szCs w:val="20"/>
              </w:rPr>
            </w:pPr>
          </w:p>
        </w:tc>
      </w:tr>
      <w:tr w:rsidR="002863E6" w:rsidRPr="009174B0" w14:paraId="6E7482D9" w14:textId="77777777" w:rsidTr="00CA7840">
        <w:trPr>
          <w:trHeight w:val="320"/>
        </w:trPr>
        <w:tc>
          <w:tcPr>
            <w:tcW w:w="2160" w:type="dxa"/>
            <w:tcBorders>
              <w:top w:val="nil"/>
              <w:left w:val="nil"/>
              <w:bottom w:val="nil"/>
              <w:right w:val="nil"/>
            </w:tcBorders>
            <w:shd w:val="clear" w:color="auto" w:fill="auto"/>
            <w:noWrap/>
            <w:vAlign w:val="bottom"/>
            <w:hideMark/>
          </w:tcPr>
          <w:p w14:paraId="26ABDF58" w14:textId="77777777" w:rsidR="002863E6" w:rsidRPr="009174B0" w:rsidRDefault="002863E6" w:rsidP="00DC2092">
            <w:pPr>
              <w:spacing w:line="240" w:lineRule="auto"/>
            </w:pPr>
            <w:r w:rsidRPr="009174B0">
              <w:t>Multiple R</w:t>
            </w:r>
          </w:p>
        </w:tc>
        <w:tc>
          <w:tcPr>
            <w:tcW w:w="1389" w:type="dxa"/>
            <w:tcBorders>
              <w:top w:val="nil"/>
              <w:left w:val="nil"/>
              <w:bottom w:val="nil"/>
              <w:right w:val="nil"/>
            </w:tcBorders>
            <w:shd w:val="clear" w:color="auto" w:fill="auto"/>
            <w:noWrap/>
            <w:vAlign w:val="bottom"/>
            <w:hideMark/>
          </w:tcPr>
          <w:p w14:paraId="2AA3EAF1" w14:textId="77777777" w:rsidR="002863E6" w:rsidRPr="009174B0" w:rsidRDefault="002863E6" w:rsidP="00DC2092">
            <w:pPr>
              <w:spacing w:line="240" w:lineRule="auto"/>
            </w:pPr>
            <w:r w:rsidRPr="009174B0">
              <w:t>0.31</w:t>
            </w:r>
          </w:p>
        </w:tc>
        <w:tc>
          <w:tcPr>
            <w:tcW w:w="1785" w:type="dxa"/>
            <w:tcBorders>
              <w:top w:val="nil"/>
              <w:left w:val="nil"/>
              <w:bottom w:val="nil"/>
              <w:right w:val="nil"/>
            </w:tcBorders>
            <w:shd w:val="clear" w:color="auto" w:fill="auto"/>
            <w:noWrap/>
            <w:vAlign w:val="bottom"/>
            <w:hideMark/>
          </w:tcPr>
          <w:p w14:paraId="6D78ED53" w14:textId="77777777" w:rsidR="002863E6" w:rsidRPr="009174B0" w:rsidRDefault="002863E6" w:rsidP="00DC2092">
            <w:pPr>
              <w:spacing w:line="240" w:lineRule="auto"/>
            </w:pPr>
          </w:p>
        </w:tc>
        <w:tc>
          <w:tcPr>
            <w:tcW w:w="885" w:type="dxa"/>
            <w:tcBorders>
              <w:top w:val="nil"/>
              <w:left w:val="nil"/>
              <w:bottom w:val="nil"/>
              <w:right w:val="nil"/>
            </w:tcBorders>
            <w:shd w:val="clear" w:color="auto" w:fill="auto"/>
            <w:noWrap/>
            <w:vAlign w:val="bottom"/>
            <w:hideMark/>
          </w:tcPr>
          <w:p w14:paraId="533577D2" w14:textId="77777777" w:rsidR="002863E6" w:rsidRPr="009174B0" w:rsidRDefault="002863E6" w:rsidP="00DC2092">
            <w:pPr>
              <w:spacing w:line="240" w:lineRule="auto"/>
              <w:rPr>
                <w:sz w:val="20"/>
                <w:szCs w:val="20"/>
              </w:rPr>
            </w:pPr>
          </w:p>
        </w:tc>
        <w:tc>
          <w:tcPr>
            <w:tcW w:w="981" w:type="dxa"/>
            <w:tcBorders>
              <w:top w:val="nil"/>
              <w:left w:val="nil"/>
              <w:bottom w:val="nil"/>
              <w:right w:val="nil"/>
            </w:tcBorders>
            <w:shd w:val="clear" w:color="auto" w:fill="auto"/>
            <w:noWrap/>
            <w:vAlign w:val="bottom"/>
            <w:hideMark/>
          </w:tcPr>
          <w:p w14:paraId="45429811" w14:textId="77777777" w:rsidR="002863E6" w:rsidRPr="009174B0"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26D0A9C8" w14:textId="77777777" w:rsidR="002863E6" w:rsidRPr="009174B0" w:rsidRDefault="002863E6" w:rsidP="00DC2092">
            <w:pPr>
              <w:spacing w:line="240" w:lineRule="auto"/>
              <w:rPr>
                <w:sz w:val="20"/>
                <w:szCs w:val="20"/>
              </w:rPr>
            </w:pPr>
          </w:p>
        </w:tc>
        <w:tc>
          <w:tcPr>
            <w:tcW w:w="847" w:type="dxa"/>
            <w:tcBorders>
              <w:top w:val="nil"/>
              <w:left w:val="nil"/>
              <w:bottom w:val="nil"/>
              <w:right w:val="nil"/>
            </w:tcBorders>
            <w:shd w:val="clear" w:color="auto" w:fill="auto"/>
            <w:noWrap/>
            <w:vAlign w:val="bottom"/>
            <w:hideMark/>
          </w:tcPr>
          <w:p w14:paraId="2E0E1CD2" w14:textId="77777777" w:rsidR="002863E6" w:rsidRPr="009174B0" w:rsidRDefault="002863E6" w:rsidP="00DC2092">
            <w:pPr>
              <w:spacing w:line="240" w:lineRule="auto"/>
              <w:rPr>
                <w:sz w:val="20"/>
                <w:szCs w:val="20"/>
              </w:rPr>
            </w:pPr>
          </w:p>
        </w:tc>
      </w:tr>
      <w:tr w:rsidR="002863E6" w:rsidRPr="009174B0" w14:paraId="02243C9A" w14:textId="77777777" w:rsidTr="00CA7840">
        <w:trPr>
          <w:trHeight w:val="320"/>
        </w:trPr>
        <w:tc>
          <w:tcPr>
            <w:tcW w:w="2160" w:type="dxa"/>
            <w:tcBorders>
              <w:top w:val="nil"/>
              <w:left w:val="nil"/>
              <w:bottom w:val="nil"/>
              <w:right w:val="nil"/>
            </w:tcBorders>
            <w:shd w:val="clear" w:color="auto" w:fill="auto"/>
            <w:noWrap/>
            <w:vAlign w:val="bottom"/>
            <w:hideMark/>
          </w:tcPr>
          <w:p w14:paraId="06CCA184" w14:textId="77777777" w:rsidR="002863E6" w:rsidRPr="009174B0" w:rsidRDefault="002863E6" w:rsidP="00DC2092">
            <w:pPr>
              <w:spacing w:line="240" w:lineRule="auto"/>
            </w:pPr>
            <w:r w:rsidRPr="009174B0">
              <w:t>R Square</w:t>
            </w:r>
          </w:p>
        </w:tc>
        <w:tc>
          <w:tcPr>
            <w:tcW w:w="1389" w:type="dxa"/>
            <w:tcBorders>
              <w:top w:val="nil"/>
              <w:left w:val="nil"/>
              <w:bottom w:val="nil"/>
              <w:right w:val="nil"/>
            </w:tcBorders>
            <w:shd w:val="clear" w:color="auto" w:fill="auto"/>
            <w:noWrap/>
            <w:vAlign w:val="bottom"/>
            <w:hideMark/>
          </w:tcPr>
          <w:p w14:paraId="735D00F8" w14:textId="77777777" w:rsidR="002863E6" w:rsidRPr="009174B0" w:rsidRDefault="002863E6" w:rsidP="00DC2092">
            <w:pPr>
              <w:spacing w:line="240" w:lineRule="auto"/>
            </w:pPr>
            <w:r w:rsidRPr="009174B0">
              <w:t>0.096</w:t>
            </w:r>
          </w:p>
        </w:tc>
        <w:tc>
          <w:tcPr>
            <w:tcW w:w="1785" w:type="dxa"/>
            <w:tcBorders>
              <w:top w:val="nil"/>
              <w:left w:val="nil"/>
              <w:bottom w:val="nil"/>
              <w:right w:val="nil"/>
            </w:tcBorders>
            <w:shd w:val="clear" w:color="auto" w:fill="auto"/>
            <w:noWrap/>
            <w:vAlign w:val="bottom"/>
            <w:hideMark/>
          </w:tcPr>
          <w:p w14:paraId="51FB16E4" w14:textId="77777777" w:rsidR="002863E6" w:rsidRPr="009174B0" w:rsidRDefault="002863E6" w:rsidP="00DC2092">
            <w:pPr>
              <w:spacing w:line="240" w:lineRule="auto"/>
            </w:pPr>
          </w:p>
        </w:tc>
        <w:tc>
          <w:tcPr>
            <w:tcW w:w="885" w:type="dxa"/>
            <w:tcBorders>
              <w:top w:val="nil"/>
              <w:left w:val="nil"/>
              <w:bottom w:val="nil"/>
              <w:right w:val="nil"/>
            </w:tcBorders>
            <w:shd w:val="clear" w:color="auto" w:fill="auto"/>
            <w:noWrap/>
            <w:vAlign w:val="bottom"/>
            <w:hideMark/>
          </w:tcPr>
          <w:p w14:paraId="28A9F8C7" w14:textId="77777777" w:rsidR="002863E6" w:rsidRPr="009174B0" w:rsidRDefault="002863E6" w:rsidP="00DC2092">
            <w:pPr>
              <w:spacing w:line="240" w:lineRule="auto"/>
              <w:rPr>
                <w:sz w:val="20"/>
                <w:szCs w:val="20"/>
              </w:rPr>
            </w:pPr>
          </w:p>
        </w:tc>
        <w:tc>
          <w:tcPr>
            <w:tcW w:w="981" w:type="dxa"/>
            <w:tcBorders>
              <w:top w:val="nil"/>
              <w:left w:val="nil"/>
              <w:bottom w:val="nil"/>
              <w:right w:val="nil"/>
            </w:tcBorders>
            <w:shd w:val="clear" w:color="auto" w:fill="auto"/>
            <w:noWrap/>
            <w:vAlign w:val="bottom"/>
            <w:hideMark/>
          </w:tcPr>
          <w:p w14:paraId="1BB9BCDE" w14:textId="77777777" w:rsidR="002863E6" w:rsidRPr="009174B0"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3F8F4A92" w14:textId="77777777" w:rsidR="002863E6" w:rsidRPr="009174B0" w:rsidRDefault="002863E6" w:rsidP="00DC2092">
            <w:pPr>
              <w:spacing w:line="240" w:lineRule="auto"/>
              <w:rPr>
                <w:sz w:val="20"/>
                <w:szCs w:val="20"/>
              </w:rPr>
            </w:pPr>
          </w:p>
        </w:tc>
        <w:tc>
          <w:tcPr>
            <w:tcW w:w="847" w:type="dxa"/>
            <w:tcBorders>
              <w:top w:val="nil"/>
              <w:left w:val="nil"/>
              <w:bottom w:val="nil"/>
              <w:right w:val="nil"/>
            </w:tcBorders>
            <w:shd w:val="clear" w:color="auto" w:fill="auto"/>
            <w:noWrap/>
            <w:vAlign w:val="bottom"/>
            <w:hideMark/>
          </w:tcPr>
          <w:p w14:paraId="772C862C" w14:textId="77777777" w:rsidR="002863E6" w:rsidRPr="009174B0" w:rsidRDefault="002863E6" w:rsidP="00DC2092">
            <w:pPr>
              <w:spacing w:line="240" w:lineRule="auto"/>
              <w:rPr>
                <w:sz w:val="20"/>
                <w:szCs w:val="20"/>
              </w:rPr>
            </w:pPr>
          </w:p>
        </w:tc>
      </w:tr>
      <w:tr w:rsidR="002863E6" w:rsidRPr="009174B0" w14:paraId="08054B91" w14:textId="77777777" w:rsidTr="00CA7840">
        <w:trPr>
          <w:trHeight w:val="320"/>
        </w:trPr>
        <w:tc>
          <w:tcPr>
            <w:tcW w:w="2160" w:type="dxa"/>
            <w:tcBorders>
              <w:top w:val="nil"/>
              <w:left w:val="nil"/>
              <w:bottom w:val="nil"/>
              <w:right w:val="nil"/>
            </w:tcBorders>
            <w:shd w:val="clear" w:color="auto" w:fill="auto"/>
            <w:noWrap/>
            <w:vAlign w:val="bottom"/>
            <w:hideMark/>
          </w:tcPr>
          <w:p w14:paraId="433581BD" w14:textId="77777777" w:rsidR="002863E6" w:rsidRPr="009174B0" w:rsidRDefault="002863E6" w:rsidP="00DC2092">
            <w:pPr>
              <w:spacing w:line="240" w:lineRule="auto"/>
            </w:pPr>
            <w:r w:rsidRPr="009174B0">
              <w:t>Adjusted R Square</w:t>
            </w:r>
          </w:p>
        </w:tc>
        <w:tc>
          <w:tcPr>
            <w:tcW w:w="1389" w:type="dxa"/>
            <w:tcBorders>
              <w:top w:val="nil"/>
              <w:left w:val="nil"/>
              <w:bottom w:val="nil"/>
              <w:right w:val="nil"/>
            </w:tcBorders>
            <w:shd w:val="clear" w:color="auto" w:fill="auto"/>
            <w:noWrap/>
            <w:vAlign w:val="bottom"/>
            <w:hideMark/>
          </w:tcPr>
          <w:p w14:paraId="76BF066D" w14:textId="77777777" w:rsidR="002863E6" w:rsidRPr="009174B0" w:rsidRDefault="002863E6" w:rsidP="00DC2092">
            <w:pPr>
              <w:spacing w:line="240" w:lineRule="auto"/>
            </w:pPr>
            <w:r w:rsidRPr="009174B0">
              <w:t>0.086</w:t>
            </w:r>
          </w:p>
        </w:tc>
        <w:tc>
          <w:tcPr>
            <w:tcW w:w="1785" w:type="dxa"/>
            <w:tcBorders>
              <w:top w:val="nil"/>
              <w:left w:val="nil"/>
              <w:bottom w:val="nil"/>
              <w:right w:val="nil"/>
            </w:tcBorders>
            <w:shd w:val="clear" w:color="auto" w:fill="auto"/>
            <w:noWrap/>
            <w:vAlign w:val="bottom"/>
            <w:hideMark/>
          </w:tcPr>
          <w:p w14:paraId="1966817B" w14:textId="77777777" w:rsidR="002863E6" w:rsidRPr="009174B0" w:rsidRDefault="002863E6" w:rsidP="00DC2092">
            <w:pPr>
              <w:spacing w:line="240" w:lineRule="auto"/>
            </w:pPr>
          </w:p>
        </w:tc>
        <w:tc>
          <w:tcPr>
            <w:tcW w:w="885" w:type="dxa"/>
            <w:tcBorders>
              <w:top w:val="nil"/>
              <w:left w:val="nil"/>
              <w:bottom w:val="nil"/>
              <w:right w:val="nil"/>
            </w:tcBorders>
            <w:shd w:val="clear" w:color="auto" w:fill="auto"/>
            <w:noWrap/>
            <w:vAlign w:val="bottom"/>
            <w:hideMark/>
          </w:tcPr>
          <w:p w14:paraId="0C820528" w14:textId="77777777" w:rsidR="002863E6" w:rsidRPr="009174B0" w:rsidRDefault="002863E6" w:rsidP="00DC2092">
            <w:pPr>
              <w:spacing w:line="240" w:lineRule="auto"/>
              <w:rPr>
                <w:sz w:val="20"/>
                <w:szCs w:val="20"/>
              </w:rPr>
            </w:pPr>
          </w:p>
        </w:tc>
        <w:tc>
          <w:tcPr>
            <w:tcW w:w="981" w:type="dxa"/>
            <w:tcBorders>
              <w:top w:val="nil"/>
              <w:left w:val="nil"/>
              <w:bottom w:val="nil"/>
              <w:right w:val="nil"/>
            </w:tcBorders>
            <w:shd w:val="clear" w:color="auto" w:fill="auto"/>
            <w:noWrap/>
            <w:vAlign w:val="bottom"/>
            <w:hideMark/>
          </w:tcPr>
          <w:p w14:paraId="730C8F38" w14:textId="77777777" w:rsidR="002863E6" w:rsidRPr="009174B0"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43DF4052" w14:textId="77777777" w:rsidR="002863E6" w:rsidRPr="009174B0" w:rsidRDefault="002863E6" w:rsidP="00DC2092">
            <w:pPr>
              <w:spacing w:line="240" w:lineRule="auto"/>
              <w:rPr>
                <w:sz w:val="20"/>
                <w:szCs w:val="20"/>
              </w:rPr>
            </w:pPr>
          </w:p>
        </w:tc>
        <w:tc>
          <w:tcPr>
            <w:tcW w:w="847" w:type="dxa"/>
            <w:tcBorders>
              <w:top w:val="nil"/>
              <w:left w:val="nil"/>
              <w:bottom w:val="nil"/>
              <w:right w:val="nil"/>
            </w:tcBorders>
            <w:shd w:val="clear" w:color="auto" w:fill="auto"/>
            <w:noWrap/>
            <w:vAlign w:val="bottom"/>
            <w:hideMark/>
          </w:tcPr>
          <w:p w14:paraId="66B34FB2" w14:textId="77777777" w:rsidR="002863E6" w:rsidRPr="009174B0" w:rsidRDefault="002863E6" w:rsidP="00DC2092">
            <w:pPr>
              <w:spacing w:line="240" w:lineRule="auto"/>
              <w:rPr>
                <w:sz w:val="20"/>
                <w:szCs w:val="20"/>
              </w:rPr>
            </w:pPr>
          </w:p>
        </w:tc>
      </w:tr>
      <w:tr w:rsidR="002863E6" w:rsidRPr="009174B0" w14:paraId="6E261BD4" w14:textId="77777777" w:rsidTr="00CA7840">
        <w:trPr>
          <w:trHeight w:val="320"/>
        </w:trPr>
        <w:tc>
          <w:tcPr>
            <w:tcW w:w="2160" w:type="dxa"/>
            <w:tcBorders>
              <w:top w:val="nil"/>
              <w:left w:val="nil"/>
              <w:bottom w:val="nil"/>
              <w:right w:val="nil"/>
            </w:tcBorders>
            <w:shd w:val="clear" w:color="auto" w:fill="auto"/>
            <w:noWrap/>
            <w:vAlign w:val="bottom"/>
            <w:hideMark/>
          </w:tcPr>
          <w:p w14:paraId="4E309C5E" w14:textId="77777777" w:rsidR="002863E6" w:rsidRPr="009174B0" w:rsidRDefault="002863E6" w:rsidP="00DC2092">
            <w:pPr>
              <w:spacing w:line="240" w:lineRule="auto"/>
            </w:pPr>
            <w:r w:rsidRPr="009174B0">
              <w:t>Standard Error</w:t>
            </w:r>
          </w:p>
        </w:tc>
        <w:tc>
          <w:tcPr>
            <w:tcW w:w="1389" w:type="dxa"/>
            <w:tcBorders>
              <w:top w:val="nil"/>
              <w:left w:val="nil"/>
              <w:bottom w:val="nil"/>
              <w:right w:val="nil"/>
            </w:tcBorders>
            <w:shd w:val="clear" w:color="auto" w:fill="auto"/>
            <w:noWrap/>
            <w:vAlign w:val="bottom"/>
            <w:hideMark/>
          </w:tcPr>
          <w:p w14:paraId="39EB9FCF" w14:textId="77777777" w:rsidR="002863E6" w:rsidRPr="009174B0" w:rsidRDefault="002863E6" w:rsidP="00DC2092">
            <w:pPr>
              <w:spacing w:line="240" w:lineRule="auto"/>
            </w:pPr>
            <w:r w:rsidRPr="009174B0">
              <w:t>1.44318</w:t>
            </w:r>
          </w:p>
        </w:tc>
        <w:tc>
          <w:tcPr>
            <w:tcW w:w="1785" w:type="dxa"/>
            <w:tcBorders>
              <w:top w:val="nil"/>
              <w:left w:val="nil"/>
              <w:bottom w:val="nil"/>
              <w:right w:val="nil"/>
            </w:tcBorders>
            <w:shd w:val="clear" w:color="auto" w:fill="auto"/>
            <w:noWrap/>
            <w:vAlign w:val="bottom"/>
            <w:hideMark/>
          </w:tcPr>
          <w:p w14:paraId="1F5EA3FD" w14:textId="77777777" w:rsidR="002863E6" w:rsidRPr="009174B0" w:rsidRDefault="002863E6" w:rsidP="00DC2092">
            <w:pPr>
              <w:spacing w:line="240" w:lineRule="auto"/>
            </w:pPr>
          </w:p>
        </w:tc>
        <w:tc>
          <w:tcPr>
            <w:tcW w:w="885" w:type="dxa"/>
            <w:tcBorders>
              <w:top w:val="nil"/>
              <w:left w:val="nil"/>
              <w:bottom w:val="nil"/>
              <w:right w:val="nil"/>
            </w:tcBorders>
            <w:shd w:val="clear" w:color="auto" w:fill="auto"/>
            <w:noWrap/>
            <w:vAlign w:val="bottom"/>
            <w:hideMark/>
          </w:tcPr>
          <w:p w14:paraId="0CC5E7F2" w14:textId="77777777" w:rsidR="002863E6" w:rsidRPr="009174B0" w:rsidRDefault="002863E6" w:rsidP="00DC2092">
            <w:pPr>
              <w:spacing w:line="240" w:lineRule="auto"/>
              <w:rPr>
                <w:sz w:val="20"/>
                <w:szCs w:val="20"/>
              </w:rPr>
            </w:pPr>
          </w:p>
        </w:tc>
        <w:tc>
          <w:tcPr>
            <w:tcW w:w="981" w:type="dxa"/>
            <w:tcBorders>
              <w:top w:val="nil"/>
              <w:left w:val="nil"/>
              <w:bottom w:val="nil"/>
              <w:right w:val="nil"/>
            </w:tcBorders>
            <w:shd w:val="clear" w:color="auto" w:fill="auto"/>
            <w:noWrap/>
            <w:vAlign w:val="bottom"/>
            <w:hideMark/>
          </w:tcPr>
          <w:p w14:paraId="1F5FE9E3" w14:textId="77777777" w:rsidR="002863E6" w:rsidRPr="009174B0"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3D9C5B11" w14:textId="77777777" w:rsidR="002863E6" w:rsidRPr="009174B0" w:rsidRDefault="002863E6" w:rsidP="00DC2092">
            <w:pPr>
              <w:spacing w:line="240" w:lineRule="auto"/>
              <w:rPr>
                <w:sz w:val="20"/>
                <w:szCs w:val="20"/>
              </w:rPr>
            </w:pPr>
          </w:p>
        </w:tc>
        <w:tc>
          <w:tcPr>
            <w:tcW w:w="847" w:type="dxa"/>
            <w:tcBorders>
              <w:top w:val="nil"/>
              <w:left w:val="nil"/>
              <w:bottom w:val="nil"/>
              <w:right w:val="nil"/>
            </w:tcBorders>
            <w:shd w:val="clear" w:color="auto" w:fill="auto"/>
            <w:noWrap/>
            <w:vAlign w:val="bottom"/>
            <w:hideMark/>
          </w:tcPr>
          <w:p w14:paraId="325E7E75" w14:textId="77777777" w:rsidR="002863E6" w:rsidRPr="009174B0" w:rsidRDefault="002863E6" w:rsidP="00DC2092">
            <w:pPr>
              <w:spacing w:line="240" w:lineRule="auto"/>
              <w:rPr>
                <w:sz w:val="20"/>
                <w:szCs w:val="20"/>
              </w:rPr>
            </w:pPr>
          </w:p>
        </w:tc>
      </w:tr>
      <w:tr w:rsidR="002863E6" w:rsidRPr="009174B0" w14:paraId="2B273BB0" w14:textId="77777777" w:rsidTr="00CA7840">
        <w:trPr>
          <w:trHeight w:val="320"/>
        </w:trPr>
        <w:tc>
          <w:tcPr>
            <w:tcW w:w="2160" w:type="dxa"/>
            <w:tcBorders>
              <w:top w:val="nil"/>
              <w:left w:val="nil"/>
              <w:bottom w:val="single" w:sz="4" w:space="0" w:color="auto"/>
              <w:right w:val="nil"/>
            </w:tcBorders>
            <w:shd w:val="clear" w:color="auto" w:fill="auto"/>
            <w:noWrap/>
            <w:vAlign w:val="bottom"/>
            <w:hideMark/>
          </w:tcPr>
          <w:p w14:paraId="47067F3D" w14:textId="77777777" w:rsidR="002863E6" w:rsidRPr="009174B0" w:rsidRDefault="002863E6" w:rsidP="00DC2092">
            <w:pPr>
              <w:spacing w:line="240" w:lineRule="auto"/>
            </w:pPr>
            <w:r w:rsidRPr="009174B0">
              <w:t>Observations</w:t>
            </w:r>
          </w:p>
        </w:tc>
        <w:tc>
          <w:tcPr>
            <w:tcW w:w="1389" w:type="dxa"/>
            <w:tcBorders>
              <w:top w:val="nil"/>
              <w:left w:val="nil"/>
              <w:bottom w:val="single" w:sz="4" w:space="0" w:color="auto"/>
              <w:right w:val="nil"/>
            </w:tcBorders>
            <w:shd w:val="clear" w:color="auto" w:fill="auto"/>
            <w:noWrap/>
            <w:vAlign w:val="bottom"/>
            <w:hideMark/>
          </w:tcPr>
          <w:p w14:paraId="5F4C1E4D" w14:textId="77777777" w:rsidR="002863E6" w:rsidRPr="009174B0" w:rsidRDefault="002863E6" w:rsidP="00DC2092">
            <w:pPr>
              <w:spacing w:line="240" w:lineRule="auto"/>
            </w:pPr>
            <w:r w:rsidRPr="009174B0">
              <w:t>266</w:t>
            </w:r>
          </w:p>
        </w:tc>
        <w:tc>
          <w:tcPr>
            <w:tcW w:w="1785" w:type="dxa"/>
            <w:tcBorders>
              <w:top w:val="nil"/>
              <w:left w:val="nil"/>
              <w:bottom w:val="nil"/>
              <w:right w:val="nil"/>
            </w:tcBorders>
            <w:shd w:val="clear" w:color="auto" w:fill="auto"/>
            <w:noWrap/>
            <w:vAlign w:val="bottom"/>
            <w:hideMark/>
          </w:tcPr>
          <w:p w14:paraId="06335355" w14:textId="77777777" w:rsidR="002863E6" w:rsidRPr="009174B0" w:rsidRDefault="002863E6" w:rsidP="00DC2092">
            <w:pPr>
              <w:spacing w:line="240" w:lineRule="auto"/>
            </w:pPr>
          </w:p>
        </w:tc>
        <w:tc>
          <w:tcPr>
            <w:tcW w:w="885" w:type="dxa"/>
            <w:tcBorders>
              <w:top w:val="nil"/>
              <w:left w:val="nil"/>
              <w:bottom w:val="nil"/>
              <w:right w:val="nil"/>
            </w:tcBorders>
            <w:shd w:val="clear" w:color="auto" w:fill="auto"/>
            <w:noWrap/>
            <w:vAlign w:val="bottom"/>
            <w:hideMark/>
          </w:tcPr>
          <w:p w14:paraId="7A1091CF" w14:textId="77777777" w:rsidR="002863E6" w:rsidRPr="009174B0" w:rsidRDefault="002863E6" w:rsidP="00DC2092">
            <w:pPr>
              <w:spacing w:line="240" w:lineRule="auto"/>
              <w:rPr>
                <w:sz w:val="20"/>
                <w:szCs w:val="20"/>
              </w:rPr>
            </w:pPr>
          </w:p>
        </w:tc>
        <w:tc>
          <w:tcPr>
            <w:tcW w:w="981" w:type="dxa"/>
            <w:tcBorders>
              <w:top w:val="nil"/>
              <w:left w:val="nil"/>
              <w:bottom w:val="nil"/>
              <w:right w:val="nil"/>
            </w:tcBorders>
            <w:shd w:val="clear" w:color="auto" w:fill="auto"/>
            <w:noWrap/>
            <w:vAlign w:val="bottom"/>
            <w:hideMark/>
          </w:tcPr>
          <w:p w14:paraId="68B6994C" w14:textId="77777777" w:rsidR="002863E6" w:rsidRPr="009174B0"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4023F66A" w14:textId="77777777" w:rsidR="002863E6" w:rsidRPr="009174B0" w:rsidRDefault="002863E6" w:rsidP="00DC2092">
            <w:pPr>
              <w:spacing w:line="240" w:lineRule="auto"/>
              <w:rPr>
                <w:sz w:val="20"/>
                <w:szCs w:val="20"/>
              </w:rPr>
            </w:pPr>
          </w:p>
        </w:tc>
        <w:tc>
          <w:tcPr>
            <w:tcW w:w="847" w:type="dxa"/>
            <w:tcBorders>
              <w:top w:val="nil"/>
              <w:left w:val="nil"/>
              <w:bottom w:val="nil"/>
              <w:right w:val="nil"/>
            </w:tcBorders>
            <w:shd w:val="clear" w:color="auto" w:fill="auto"/>
            <w:noWrap/>
            <w:vAlign w:val="bottom"/>
            <w:hideMark/>
          </w:tcPr>
          <w:p w14:paraId="3EB11960" w14:textId="77777777" w:rsidR="002863E6" w:rsidRPr="009174B0" w:rsidRDefault="002863E6" w:rsidP="00DC2092">
            <w:pPr>
              <w:spacing w:line="240" w:lineRule="auto"/>
              <w:rPr>
                <w:sz w:val="20"/>
                <w:szCs w:val="20"/>
              </w:rPr>
            </w:pPr>
          </w:p>
        </w:tc>
      </w:tr>
      <w:tr w:rsidR="002863E6" w:rsidRPr="009174B0" w14:paraId="55A6A7F4" w14:textId="77777777" w:rsidTr="00CA7840">
        <w:trPr>
          <w:trHeight w:val="320"/>
        </w:trPr>
        <w:tc>
          <w:tcPr>
            <w:tcW w:w="2160" w:type="dxa"/>
            <w:tcBorders>
              <w:top w:val="nil"/>
              <w:left w:val="nil"/>
              <w:bottom w:val="nil"/>
              <w:right w:val="nil"/>
            </w:tcBorders>
            <w:shd w:val="clear" w:color="auto" w:fill="auto"/>
            <w:noWrap/>
            <w:vAlign w:val="bottom"/>
            <w:hideMark/>
          </w:tcPr>
          <w:p w14:paraId="1B29912D" w14:textId="77777777" w:rsidR="002863E6" w:rsidRPr="009174B0" w:rsidRDefault="002863E6" w:rsidP="00DC2092">
            <w:pPr>
              <w:spacing w:line="240" w:lineRule="auto"/>
              <w:rPr>
                <w:sz w:val="20"/>
                <w:szCs w:val="20"/>
              </w:rPr>
            </w:pPr>
          </w:p>
        </w:tc>
        <w:tc>
          <w:tcPr>
            <w:tcW w:w="1389" w:type="dxa"/>
            <w:tcBorders>
              <w:top w:val="nil"/>
              <w:left w:val="nil"/>
              <w:bottom w:val="nil"/>
              <w:right w:val="nil"/>
            </w:tcBorders>
            <w:shd w:val="clear" w:color="auto" w:fill="auto"/>
            <w:noWrap/>
            <w:vAlign w:val="bottom"/>
            <w:hideMark/>
          </w:tcPr>
          <w:p w14:paraId="24B334B4" w14:textId="77777777" w:rsidR="002863E6" w:rsidRPr="009174B0" w:rsidRDefault="002863E6" w:rsidP="00DC2092">
            <w:pPr>
              <w:spacing w:line="240" w:lineRule="auto"/>
              <w:rPr>
                <w:sz w:val="20"/>
                <w:szCs w:val="20"/>
              </w:rPr>
            </w:pPr>
          </w:p>
        </w:tc>
        <w:tc>
          <w:tcPr>
            <w:tcW w:w="1785" w:type="dxa"/>
            <w:tcBorders>
              <w:top w:val="nil"/>
              <w:left w:val="nil"/>
              <w:bottom w:val="nil"/>
              <w:right w:val="nil"/>
            </w:tcBorders>
            <w:shd w:val="clear" w:color="auto" w:fill="auto"/>
            <w:noWrap/>
            <w:vAlign w:val="bottom"/>
            <w:hideMark/>
          </w:tcPr>
          <w:p w14:paraId="09F9B091" w14:textId="77777777" w:rsidR="002863E6" w:rsidRPr="009174B0" w:rsidRDefault="002863E6" w:rsidP="00DC2092">
            <w:pPr>
              <w:spacing w:line="240" w:lineRule="auto"/>
              <w:rPr>
                <w:sz w:val="20"/>
                <w:szCs w:val="20"/>
              </w:rPr>
            </w:pPr>
          </w:p>
        </w:tc>
        <w:tc>
          <w:tcPr>
            <w:tcW w:w="885" w:type="dxa"/>
            <w:tcBorders>
              <w:top w:val="nil"/>
              <w:left w:val="nil"/>
              <w:bottom w:val="nil"/>
              <w:right w:val="nil"/>
            </w:tcBorders>
            <w:shd w:val="clear" w:color="auto" w:fill="auto"/>
            <w:noWrap/>
            <w:vAlign w:val="bottom"/>
            <w:hideMark/>
          </w:tcPr>
          <w:p w14:paraId="4AF74F9D" w14:textId="77777777" w:rsidR="002863E6" w:rsidRPr="009174B0" w:rsidRDefault="002863E6" w:rsidP="00DC2092">
            <w:pPr>
              <w:spacing w:line="240" w:lineRule="auto"/>
              <w:rPr>
                <w:sz w:val="20"/>
                <w:szCs w:val="20"/>
              </w:rPr>
            </w:pPr>
          </w:p>
        </w:tc>
        <w:tc>
          <w:tcPr>
            <w:tcW w:w="981" w:type="dxa"/>
            <w:tcBorders>
              <w:top w:val="nil"/>
              <w:left w:val="nil"/>
              <w:bottom w:val="nil"/>
              <w:right w:val="nil"/>
            </w:tcBorders>
            <w:shd w:val="clear" w:color="auto" w:fill="auto"/>
            <w:noWrap/>
            <w:vAlign w:val="bottom"/>
            <w:hideMark/>
          </w:tcPr>
          <w:p w14:paraId="0CB628EF" w14:textId="77777777" w:rsidR="002863E6" w:rsidRPr="009174B0"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434D05B5" w14:textId="77777777" w:rsidR="002863E6" w:rsidRPr="009174B0" w:rsidRDefault="002863E6" w:rsidP="00DC2092">
            <w:pPr>
              <w:spacing w:line="240" w:lineRule="auto"/>
              <w:rPr>
                <w:sz w:val="20"/>
                <w:szCs w:val="20"/>
              </w:rPr>
            </w:pPr>
          </w:p>
        </w:tc>
        <w:tc>
          <w:tcPr>
            <w:tcW w:w="847" w:type="dxa"/>
            <w:tcBorders>
              <w:top w:val="nil"/>
              <w:left w:val="nil"/>
              <w:bottom w:val="nil"/>
              <w:right w:val="nil"/>
            </w:tcBorders>
            <w:shd w:val="clear" w:color="auto" w:fill="auto"/>
            <w:noWrap/>
            <w:vAlign w:val="bottom"/>
            <w:hideMark/>
          </w:tcPr>
          <w:p w14:paraId="7CE0C306" w14:textId="77777777" w:rsidR="002863E6" w:rsidRPr="009174B0" w:rsidRDefault="002863E6" w:rsidP="00DC2092">
            <w:pPr>
              <w:spacing w:line="240" w:lineRule="auto"/>
              <w:rPr>
                <w:sz w:val="20"/>
                <w:szCs w:val="20"/>
              </w:rPr>
            </w:pPr>
          </w:p>
        </w:tc>
      </w:tr>
      <w:tr w:rsidR="002863E6" w:rsidRPr="009174B0" w14:paraId="440B81CD" w14:textId="77777777" w:rsidTr="00CA7840">
        <w:trPr>
          <w:trHeight w:val="340"/>
        </w:trPr>
        <w:tc>
          <w:tcPr>
            <w:tcW w:w="2160" w:type="dxa"/>
            <w:tcBorders>
              <w:top w:val="nil"/>
              <w:left w:val="nil"/>
              <w:bottom w:val="single" w:sz="8" w:space="0" w:color="auto"/>
              <w:right w:val="nil"/>
            </w:tcBorders>
            <w:shd w:val="clear" w:color="auto" w:fill="auto"/>
            <w:noWrap/>
            <w:vAlign w:val="bottom"/>
            <w:hideMark/>
          </w:tcPr>
          <w:p w14:paraId="75860F55" w14:textId="77777777" w:rsidR="002863E6" w:rsidRPr="009174B0" w:rsidRDefault="002863E6" w:rsidP="00DC2092">
            <w:pPr>
              <w:spacing w:line="240" w:lineRule="auto"/>
            </w:pPr>
            <w:r w:rsidRPr="009174B0">
              <w:t>ANOVA</w:t>
            </w:r>
          </w:p>
        </w:tc>
        <w:tc>
          <w:tcPr>
            <w:tcW w:w="1389" w:type="dxa"/>
            <w:tcBorders>
              <w:top w:val="nil"/>
              <w:left w:val="nil"/>
              <w:bottom w:val="single" w:sz="8" w:space="0" w:color="auto"/>
              <w:right w:val="nil"/>
            </w:tcBorders>
            <w:shd w:val="clear" w:color="auto" w:fill="auto"/>
            <w:noWrap/>
            <w:vAlign w:val="bottom"/>
            <w:hideMark/>
          </w:tcPr>
          <w:p w14:paraId="33072BF6" w14:textId="77777777" w:rsidR="002863E6" w:rsidRPr="009174B0" w:rsidRDefault="002863E6" w:rsidP="00DC2092">
            <w:pPr>
              <w:spacing w:line="240" w:lineRule="auto"/>
            </w:pPr>
            <w:r w:rsidRPr="009174B0">
              <w:t> </w:t>
            </w:r>
          </w:p>
        </w:tc>
        <w:tc>
          <w:tcPr>
            <w:tcW w:w="1785" w:type="dxa"/>
            <w:tcBorders>
              <w:top w:val="nil"/>
              <w:left w:val="nil"/>
              <w:bottom w:val="single" w:sz="8" w:space="0" w:color="auto"/>
              <w:right w:val="nil"/>
            </w:tcBorders>
            <w:shd w:val="clear" w:color="auto" w:fill="auto"/>
            <w:noWrap/>
            <w:vAlign w:val="bottom"/>
            <w:hideMark/>
          </w:tcPr>
          <w:p w14:paraId="352E4E6A" w14:textId="77777777" w:rsidR="002863E6" w:rsidRPr="009174B0" w:rsidRDefault="002863E6" w:rsidP="00DC2092">
            <w:pPr>
              <w:spacing w:line="240" w:lineRule="auto"/>
            </w:pPr>
            <w:r w:rsidRPr="009174B0">
              <w:t> </w:t>
            </w:r>
          </w:p>
        </w:tc>
        <w:tc>
          <w:tcPr>
            <w:tcW w:w="885" w:type="dxa"/>
            <w:tcBorders>
              <w:top w:val="nil"/>
              <w:left w:val="nil"/>
              <w:bottom w:val="single" w:sz="8" w:space="0" w:color="auto"/>
              <w:right w:val="nil"/>
            </w:tcBorders>
            <w:shd w:val="clear" w:color="auto" w:fill="auto"/>
            <w:noWrap/>
            <w:vAlign w:val="bottom"/>
            <w:hideMark/>
          </w:tcPr>
          <w:p w14:paraId="4C830E60" w14:textId="77777777" w:rsidR="002863E6" w:rsidRPr="009174B0" w:rsidRDefault="002863E6" w:rsidP="00DC2092">
            <w:pPr>
              <w:spacing w:line="240" w:lineRule="auto"/>
            </w:pPr>
            <w:r w:rsidRPr="009174B0">
              <w:t> </w:t>
            </w:r>
          </w:p>
        </w:tc>
        <w:tc>
          <w:tcPr>
            <w:tcW w:w="981" w:type="dxa"/>
            <w:tcBorders>
              <w:top w:val="nil"/>
              <w:left w:val="nil"/>
              <w:bottom w:val="single" w:sz="8" w:space="0" w:color="auto"/>
              <w:right w:val="nil"/>
            </w:tcBorders>
            <w:shd w:val="clear" w:color="auto" w:fill="auto"/>
            <w:noWrap/>
            <w:vAlign w:val="bottom"/>
            <w:hideMark/>
          </w:tcPr>
          <w:p w14:paraId="5ACB58DB" w14:textId="77777777" w:rsidR="002863E6" w:rsidRPr="009174B0" w:rsidRDefault="002863E6" w:rsidP="00DC2092">
            <w:pPr>
              <w:spacing w:line="240" w:lineRule="auto"/>
            </w:pPr>
            <w:r w:rsidRPr="009174B0">
              <w:t> </w:t>
            </w:r>
          </w:p>
        </w:tc>
        <w:tc>
          <w:tcPr>
            <w:tcW w:w="1403" w:type="dxa"/>
            <w:tcBorders>
              <w:top w:val="nil"/>
              <w:left w:val="nil"/>
              <w:bottom w:val="single" w:sz="8" w:space="0" w:color="auto"/>
              <w:right w:val="nil"/>
            </w:tcBorders>
            <w:shd w:val="clear" w:color="auto" w:fill="auto"/>
            <w:noWrap/>
            <w:vAlign w:val="bottom"/>
            <w:hideMark/>
          </w:tcPr>
          <w:p w14:paraId="461CBD8C" w14:textId="77777777" w:rsidR="002863E6" w:rsidRPr="009174B0" w:rsidRDefault="002863E6" w:rsidP="00DC2092">
            <w:pPr>
              <w:spacing w:line="240" w:lineRule="auto"/>
            </w:pPr>
            <w:r w:rsidRPr="009174B0">
              <w:t> </w:t>
            </w:r>
          </w:p>
        </w:tc>
        <w:tc>
          <w:tcPr>
            <w:tcW w:w="847" w:type="dxa"/>
            <w:tcBorders>
              <w:top w:val="nil"/>
              <w:left w:val="nil"/>
              <w:bottom w:val="nil"/>
              <w:right w:val="nil"/>
            </w:tcBorders>
            <w:shd w:val="clear" w:color="auto" w:fill="auto"/>
            <w:noWrap/>
            <w:vAlign w:val="bottom"/>
            <w:hideMark/>
          </w:tcPr>
          <w:p w14:paraId="57A08497" w14:textId="77777777" w:rsidR="002863E6" w:rsidRPr="009174B0" w:rsidRDefault="002863E6" w:rsidP="00DC2092">
            <w:pPr>
              <w:spacing w:line="240" w:lineRule="auto"/>
            </w:pPr>
          </w:p>
        </w:tc>
      </w:tr>
      <w:tr w:rsidR="002863E6" w:rsidRPr="009174B0" w14:paraId="33A51939" w14:textId="77777777" w:rsidTr="00CA7840">
        <w:trPr>
          <w:trHeight w:val="320"/>
        </w:trPr>
        <w:tc>
          <w:tcPr>
            <w:tcW w:w="2160" w:type="dxa"/>
            <w:tcBorders>
              <w:top w:val="nil"/>
              <w:left w:val="nil"/>
              <w:bottom w:val="single" w:sz="4" w:space="0" w:color="auto"/>
              <w:right w:val="nil"/>
            </w:tcBorders>
            <w:shd w:val="clear" w:color="auto" w:fill="auto"/>
            <w:noWrap/>
            <w:vAlign w:val="bottom"/>
            <w:hideMark/>
          </w:tcPr>
          <w:p w14:paraId="087F735D" w14:textId="77777777" w:rsidR="002863E6" w:rsidRPr="009174B0" w:rsidRDefault="002863E6" w:rsidP="00DC2092">
            <w:pPr>
              <w:spacing w:line="240" w:lineRule="auto"/>
            </w:pPr>
            <w:r w:rsidRPr="009174B0">
              <w:t> </w:t>
            </w:r>
          </w:p>
        </w:tc>
        <w:tc>
          <w:tcPr>
            <w:tcW w:w="1389" w:type="dxa"/>
            <w:tcBorders>
              <w:top w:val="nil"/>
              <w:left w:val="nil"/>
              <w:bottom w:val="single" w:sz="4" w:space="0" w:color="auto"/>
              <w:right w:val="nil"/>
            </w:tcBorders>
            <w:shd w:val="clear" w:color="auto" w:fill="auto"/>
            <w:noWrap/>
            <w:vAlign w:val="bottom"/>
            <w:hideMark/>
          </w:tcPr>
          <w:p w14:paraId="1C795AC1" w14:textId="77777777" w:rsidR="002863E6" w:rsidRPr="00EF6471" w:rsidRDefault="002863E6" w:rsidP="00DC2092">
            <w:pPr>
              <w:spacing w:line="240" w:lineRule="auto"/>
              <w:rPr>
                <w:i/>
                <w:iCs/>
              </w:rPr>
            </w:pPr>
            <w:proofErr w:type="spellStart"/>
            <w:r w:rsidRPr="00EF6471">
              <w:rPr>
                <w:i/>
                <w:iCs/>
              </w:rPr>
              <w:t>df</w:t>
            </w:r>
            <w:proofErr w:type="spellEnd"/>
          </w:p>
        </w:tc>
        <w:tc>
          <w:tcPr>
            <w:tcW w:w="1785" w:type="dxa"/>
            <w:tcBorders>
              <w:top w:val="nil"/>
              <w:left w:val="nil"/>
              <w:bottom w:val="single" w:sz="4" w:space="0" w:color="auto"/>
              <w:right w:val="nil"/>
            </w:tcBorders>
            <w:shd w:val="clear" w:color="auto" w:fill="auto"/>
            <w:noWrap/>
            <w:vAlign w:val="bottom"/>
            <w:hideMark/>
          </w:tcPr>
          <w:p w14:paraId="769B58C7" w14:textId="77777777" w:rsidR="002863E6" w:rsidRPr="00EF6471" w:rsidRDefault="002863E6" w:rsidP="00DC2092">
            <w:pPr>
              <w:spacing w:line="240" w:lineRule="auto"/>
              <w:rPr>
                <w:i/>
                <w:iCs/>
              </w:rPr>
            </w:pPr>
            <w:r w:rsidRPr="00EF6471">
              <w:rPr>
                <w:i/>
                <w:iCs/>
              </w:rPr>
              <w:t>SS</w:t>
            </w:r>
          </w:p>
        </w:tc>
        <w:tc>
          <w:tcPr>
            <w:tcW w:w="885" w:type="dxa"/>
            <w:tcBorders>
              <w:top w:val="nil"/>
              <w:left w:val="nil"/>
              <w:bottom w:val="single" w:sz="4" w:space="0" w:color="auto"/>
              <w:right w:val="nil"/>
            </w:tcBorders>
            <w:shd w:val="clear" w:color="auto" w:fill="auto"/>
            <w:noWrap/>
            <w:vAlign w:val="bottom"/>
            <w:hideMark/>
          </w:tcPr>
          <w:p w14:paraId="40A9D31D" w14:textId="77777777" w:rsidR="002863E6" w:rsidRPr="00EF6471" w:rsidRDefault="002863E6" w:rsidP="00DC2092">
            <w:pPr>
              <w:spacing w:line="240" w:lineRule="auto"/>
              <w:rPr>
                <w:i/>
                <w:iCs/>
              </w:rPr>
            </w:pPr>
            <w:r w:rsidRPr="00EF6471">
              <w:rPr>
                <w:i/>
                <w:iCs/>
              </w:rPr>
              <w:t>MS</w:t>
            </w:r>
          </w:p>
        </w:tc>
        <w:tc>
          <w:tcPr>
            <w:tcW w:w="981" w:type="dxa"/>
            <w:tcBorders>
              <w:top w:val="nil"/>
              <w:left w:val="nil"/>
              <w:bottom w:val="single" w:sz="4" w:space="0" w:color="auto"/>
              <w:right w:val="nil"/>
            </w:tcBorders>
            <w:shd w:val="clear" w:color="auto" w:fill="auto"/>
            <w:noWrap/>
            <w:vAlign w:val="bottom"/>
            <w:hideMark/>
          </w:tcPr>
          <w:p w14:paraId="4E14CD16" w14:textId="77777777" w:rsidR="002863E6" w:rsidRPr="00EF6471" w:rsidRDefault="002863E6" w:rsidP="00DC2092">
            <w:pPr>
              <w:spacing w:line="240" w:lineRule="auto"/>
              <w:jc w:val="right"/>
              <w:rPr>
                <w:i/>
                <w:iCs/>
              </w:rPr>
            </w:pPr>
            <w:r w:rsidRPr="00EF6471">
              <w:rPr>
                <w:i/>
                <w:iCs/>
              </w:rPr>
              <w:t>F</w:t>
            </w:r>
          </w:p>
        </w:tc>
        <w:tc>
          <w:tcPr>
            <w:tcW w:w="1403" w:type="dxa"/>
            <w:tcBorders>
              <w:top w:val="nil"/>
              <w:left w:val="nil"/>
              <w:bottom w:val="single" w:sz="4" w:space="0" w:color="auto"/>
              <w:right w:val="nil"/>
            </w:tcBorders>
            <w:shd w:val="clear" w:color="auto" w:fill="auto"/>
            <w:noWrap/>
            <w:vAlign w:val="bottom"/>
            <w:hideMark/>
          </w:tcPr>
          <w:p w14:paraId="0F0C9EC2" w14:textId="77777777" w:rsidR="002863E6" w:rsidRPr="00EF6471" w:rsidRDefault="002863E6" w:rsidP="00DC2092">
            <w:pPr>
              <w:spacing w:line="240" w:lineRule="auto"/>
              <w:jc w:val="right"/>
              <w:rPr>
                <w:i/>
                <w:iCs/>
              </w:rPr>
            </w:pPr>
            <w:r w:rsidRPr="00EF6471">
              <w:rPr>
                <w:i/>
                <w:iCs/>
              </w:rPr>
              <w:t>Significance F</w:t>
            </w:r>
          </w:p>
        </w:tc>
        <w:tc>
          <w:tcPr>
            <w:tcW w:w="847" w:type="dxa"/>
            <w:tcBorders>
              <w:top w:val="nil"/>
              <w:left w:val="nil"/>
              <w:bottom w:val="nil"/>
              <w:right w:val="nil"/>
            </w:tcBorders>
            <w:shd w:val="clear" w:color="auto" w:fill="auto"/>
            <w:noWrap/>
            <w:vAlign w:val="bottom"/>
            <w:hideMark/>
          </w:tcPr>
          <w:p w14:paraId="7233432D" w14:textId="77777777" w:rsidR="002863E6" w:rsidRPr="009174B0" w:rsidRDefault="002863E6" w:rsidP="00DC2092">
            <w:pPr>
              <w:spacing w:line="240" w:lineRule="auto"/>
            </w:pPr>
          </w:p>
        </w:tc>
      </w:tr>
      <w:tr w:rsidR="002863E6" w:rsidRPr="009174B0" w14:paraId="6DD94644" w14:textId="77777777" w:rsidTr="00CA7840">
        <w:trPr>
          <w:trHeight w:val="320"/>
        </w:trPr>
        <w:tc>
          <w:tcPr>
            <w:tcW w:w="2160" w:type="dxa"/>
            <w:tcBorders>
              <w:top w:val="nil"/>
              <w:left w:val="nil"/>
              <w:bottom w:val="nil"/>
              <w:right w:val="nil"/>
            </w:tcBorders>
            <w:shd w:val="clear" w:color="auto" w:fill="auto"/>
            <w:noWrap/>
            <w:vAlign w:val="bottom"/>
            <w:hideMark/>
          </w:tcPr>
          <w:p w14:paraId="5FC56D8E" w14:textId="77777777" w:rsidR="002863E6" w:rsidRPr="009174B0" w:rsidRDefault="002863E6" w:rsidP="00DC2092">
            <w:pPr>
              <w:spacing w:line="240" w:lineRule="auto"/>
            </w:pPr>
            <w:r w:rsidRPr="009174B0">
              <w:t>Regression</w:t>
            </w:r>
          </w:p>
        </w:tc>
        <w:tc>
          <w:tcPr>
            <w:tcW w:w="1389" w:type="dxa"/>
            <w:tcBorders>
              <w:top w:val="nil"/>
              <w:left w:val="nil"/>
              <w:bottom w:val="nil"/>
              <w:right w:val="nil"/>
            </w:tcBorders>
            <w:shd w:val="clear" w:color="auto" w:fill="auto"/>
            <w:noWrap/>
            <w:vAlign w:val="bottom"/>
            <w:hideMark/>
          </w:tcPr>
          <w:p w14:paraId="3408D639" w14:textId="77777777" w:rsidR="002863E6" w:rsidRPr="009174B0" w:rsidRDefault="002863E6" w:rsidP="00DC2092">
            <w:pPr>
              <w:spacing w:line="240" w:lineRule="auto"/>
            </w:pPr>
            <w:r w:rsidRPr="009174B0">
              <w:t>3</w:t>
            </w:r>
          </w:p>
        </w:tc>
        <w:tc>
          <w:tcPr>
            <w:tcW w:w="1785" w:type="dxa"/>
            <w:tcBorders>
              <w:top w:val="nil"/>
              <w:left w:val="nil"/>
              <w:bottom w:val="nil"/>
              <w:right w:val="nil"/>
            </w:tcBorders>
            <w:shd w:val="clear" w:color="auto" w:fill="auto"/>
            <w:noWrap/>
            <w:vAlign w:val="bottom"/>
            <w:hideMark/>
          </w:tcPr>
          <w:p w14:paraId="520F294A" w14:textId="77777777" w:rsidR="002863E6" w:rsidRPr="009174B0" w:rsidRDefault="002863E6" w:rsidP="00DC2092">
            <w:pPr>
              <w:spacing w:line="240" w:lineRule="auto"/>
            </w:pPr>
            <w:r w:rsidRPr="009174B0">
              <w:t>58.072</w:t>
            </w:r>
          </w:p>
        </w:tc>
        <w:tc>
          <w:tcPr>
            <w:tcW w:w="885" w:type="dxa"/>
            <w:tcBorders>
              <w:top w:val="nil"/>
              <w:left w:val="nil"/>
              <w:bottom w:val="nil"/>
              <w:right w:val="nil"/>
            </w:tcBorders>
            <w:shd w:val="clear" w:color="auto" w:fill="auto"/>
            <w:noWrap/>
            <w:vAlign w:val="bottom"/>
            <w:hideMark/>
          </w:tcPr>
          <w:p w14:paraId="2AAFDAE5" w14:textId="77777777" w:rsidR="002863E6" w:rsidRPr="009174B0" w:rsidRDefault="002863E6" w:rsidP="00DC2092">
            <w:pPr>
              <w:spacing w:line="240" w:lineRule="auto"/>
            </w:pPr>
            <w:r w:rsidRPr="009174B0">
              <w:t>19.537</w:t>
            </w:r>
          </w:p>
        </w:tc>
        <w:tc>
          <w:tcPr>
            <w:tcW w:w="981" w:type="dxa"/>
            <w:tcBorders>
              <w:top w:val="nil"/>
              <w:left w:val="nil"/>
              <w:bottom w:val="nil"/>
              <w:right w:val="nil"/>
            </w:tcBorders>
            <w:shd w:val="clear" w:color="auto" w:fill="auto"/>
            <w:noWrap/>
            <w:vAlign w:val="bottom"/>
            <w:hideMark/>
          </w:tcPr>
          <w:p w14:paraId="376D42F5" w14:textId="77777777" w:rsidR="002863E6" w:rsidRPr="009174B0" w:rsidRDefault="002863E6" w:rsidP="00DC2092">
            <w:pPr>
              <w:spacing w:line="240" w:lineRule="auto"/>
              <w:jc w:val="right"/>
            </w:pPr>
            <w:r w:rsidRPr="009174B0">
              <w:t>9.294</w:t>
            </w:r>
          </w:p>
        </w:tc>
        <w:tc>
          <w:tcPr>
            <w:tcW w:w="1403" w:type="dxa"/>
            <w:tcBorders>
              <w:top w:val="nil"/>
              <w:left w:val="nil"/>
              <w:bottom w:val="nil"/>
              <w:right w:val="nil"/>
            </w:tcBorders>
            <w:shd w:val="clear" w:color="auto" w:fill="auto"/>
            <w:noWrap/>
            <w:vAlign w:val="bottom"/>
            <w:hideMark/>
          </w:tcPr>
          <w:p w14:paraId="75AE7A95" w14:textId="77777777" w:rsidR="002863E6" w:rsidRPr="009174B0" w:rsidRDefault="002863E6" w:rsidP="00DC2092">
            <w:pPr>
              <w:spacing w:line="240" w:lineRule="auto"/>
              <w:jc w:val="right"/>
            </w:pPr>
            <w:r w:rsidRPr="009174B0">
              <w:t>&lt;.001</w:t>
            </w:r>
          </w:p>
        </w:tc>
        <w:tc>
          <w:tcPr>
            <w:tcW w:w="847" w:type="dxa"/>
            <w:tcBorders>
              <w:top w:val="nil"/>
              <w:left w:val="nil"/>
              <w:bottom w:val="nil"/>
              <w:right w:val="nil"/>
            </w:tcBorders>
            <w:shd w:val="clear" w:color="auto" w:fill="auto"/>
            <w:noWrap/>
            <w:vAlign w:val="bottom"/>
            <w:hideMark/>
          </w:tcPr>
          <w:p w14:paraId="41A18E34" w14:textId="77777777" w:rsidR="002863E6" w:rsidRPr="009174B0" w:rsidRDefault="002863E6" w:rsidP="00DC2092">
            <w:pPr>
              <w:spacing w:line="240" w:lineRule="auto"/>
            </w:pPr>
          </w:p>
        </w:tc>
      </w:tr>
      <w:tr w:rsidR="002863E6" w:rsidRPr="009174B0" w14:paraId="051BB90D" w14:textId="77777777" w:rsidTr="00CA7840">
        <w:trPr>
          <w:trHeight w:val="320"/>
        </w:trPr>
        <w:tc>
          <w:tcPr>
            <w:tcW w:w="2160" w:type="dxa"/>
            <w:tcBorders>
              <w:top w:val="nil"/>
              <w:left w:val="nil"/>
              <w:bottom w:val="nil"/>
              <w:right w:val="nil"/>
            </w:tcBorders>
            <w:shd w:val="clear" w:color="auto" w:fill="auto"/>
            <w:noWrap/>
            <w:vAlign w:val="bottom"/>
            <w:hideMark/>
          </w:tcPr>
          <w:p w14:paraId="436995B0" w14:textId="77777777" w:rsidR="002863E6" w:rsidRPr="009174B0" w:rsidRDefault="002863E6" w:rsidP="00DC2092">
            <w:pPr>
              <w:spacing w:line="240" w:lineRule="auto"/>
            </w:pPr>
            <w:r w:rsidRPr="009174B0">
              <w:t>Residual</w:t>
            </w:r>
          </w:p>
        </w:tc>
        <w:tc>
          <w:tcPr>
            <w:tcW w:w="1389" w:type="dxa"/>
            <w:tcBorders>
              <w:top w:val="nil"/>
              <w:left w:val="nil"/>
              <w:bottom w:val="nil"/>
              <w:right w:val="nil"/>
            </w:tcBorders>
            <w:shd w:val="clear" w:color="auto" w:fill="auto"/>
            <w:noWrap/>
            <w:vAlign w:val="bottom"/>
            <w:hideMark/>
          </w:tcPr>
          <w:p w14:paraId="44A06BDC" w14:textId="77777777" w:rsidR="002863E6" w:rsidRPr="009174B0" w:rsidRDefault="002863E6" w:rsidP="00DC2092">
            <w:pPr>
              <w:spacing w:line="240" w:lineRule="auto"/>
            </w:pPr>
            <w:r w:rsidRPr="009174B0">
              <w:t>263</w:t>
            </w:r>
          </w:p>
        </w:tc>
        <w:tc>
          <w:tcPr>
            <w:tcW w:w="1785" w:type="dxa"/>
            <w:tcBorders>
              <w:top w:val="nil"/>
              <w:left w:val="nil"/>
              <w:bottom w:val="nil"/>
              <w:right w:val="nil"/>
            </w:tcBorders>
            <w:shd w:val="clear" w:color="auto" w:fill="auto"/>
            <w:noWrap/>
            <w:vAlign w:val="bottom"/>
            <w:hideMark/>
          </w:tcPr>
          <w:p w14:paraId="5956B87A" w14:textId="77777777" w:rsidR="002863E6" w:rsidRPr="009174B0" w:rsidRDefault="002863E6" w:rsidP="00DC2092">
            <w:pPr>
              <w:spacing w:line="240" w:lineRule="auto"/>
            </w:pPr>
            <w:r w:rsidRPr="009174B0">
              <w:t>547.766</w:t>
            </w:r>
          </w:p>
        </w:tc>
        <w:tc>
          <w:tcPr>
            <w:tcW w:w="885" w:type="dxa"/>
            <w:tcBorders>
              <w:top w:val="nil"/>
              <w:left w:val="nil"/>
              <w:bottom w:val="nil"/>
              <w:right w:val="nil"/>
            </w:tcBorders>
            <w:shd w:val="clear" w:color="auto" w:fill="auto"/>
            <w:noWrap/>
            <w:vAlign w:val="bottom"/>
            <w:hideMark/>
          </w:tcPr>
          <w:p w14:paraId="6EF00D30" w14:textId="77777777" w:rsidR="002863E6" w:rsidRPr="009174B0" w:rsidRDefault="002863E6" w:rsidP="00DC2092">
            <w:pPr>
              <w:spacing w:line="240" w:lineRule="auto"/>
            </w:pPr>
            <w:r w:rsidRPr="009174B0">
              <w:t>2.083</w:t>
            </w:r>
          </w:p>
        </w:tc>
        <w:tc>
          <w:tcPr>
            <w:tcW w:w="981" w:type="dxa"/>
            <w:tcBorders>
              <w:top w:val="nil"/>
              <w:left w:val="nil"/>
              <w:bottom w:val="nil"/>
              <w:right w:val="nil"/>
            </w:tcBorders>
            <w:shd w:val="clear" w:color="auto" w:fill="auto"/>
            <w:noWrap/>
            <w:vAlign w:val="bottom"/>
            <w:hideMark/>
          </w:tcPr>
          <w:p w14:paraId="0A36E7B9" w14:textId="77777777" w:rsidR="002863E6" w:rsidRPr="009174B0" w:rsidRDefault="002863E6" w:rsidP="00DC2092">
            <w:pPr>
              <w:spacing w:line="240" w:lineRule="auto"/>
            </w:pPr>
          </w:p>
        </w:tc>
        <w:tc>
          <w:tcPr>
            <w:tcW w:w="1403" w:type="dxa"/>
            <w:tcBorders>
              <w:top w:val="nil"/>
              <w:left w:val="nil"/>
              <w:bottom w:val="nil"/>
              <w:right w:val="nil"/>
            </w:tcBorders>
            <w:shd w:val="clear" w:color="auto" w:fill="auto"/>
            <w:noWrap/>
            <w:vAlign w:val="bottom"/>
            <w:hideMark/>
          </w:tcPr>
          <w:p w14:paraId="77644C4A" w14:textId="77777777" w:rsidR="002863E6" w:rsidRPr="009174B0" w:rsidRDefault="002863E6" w:rsidP="00DC2092">
            <w:pPr>
              <w:spacing w:line="240" w:lineRule="auto"/>
              <w:rPr>
                <w:sz w:val="20"/>
                <w:szCs w:val="20"/>
              </w:rPr>
            </w:pPr>
          </w:p>
        </w:tc>
        <w:tc>
          <w:tcPr>
            <w:tcW w:w="847" w:type="dxa"/>
            <w:tcBorders>
              <w:top w:val="nil"/>
              <w:left w:val="nil"/>
              <w:bottom w:val="nil"/>
              <w:right w:val="nil"/>
            </w:tcBorders>
            <w:shd w:val="clear" w:color="auto" w:fill="auto"/>
            <w:noWrap/>
            <w:vAlign w:val="bottom"/>
            <w:hideMark/>
          </w:tcPr>
          <w:p w14:paraId="5DCFB9E7" w14:textId="77777777" w:rsidR="002863E6" w:rsidRPr="009174B0" w:rsidRDefault="002863E6" w:rsidP="00DC2092">
            <w:pPr>
              <w:spacing w:line="240" w:lineRule="auto"/>
              <w:rPr>
                <w:sz w:val="20"/>
                <w:szCs w:val="20"/>
              </w:rPr>
            </w:pPr>
          </w:p>
        </w:tc>
      </w:tr>
      <w:tr w:rsidR="002863E6" w:rsidRPr="009174B0" w14:paraId="272E3126" w14:textId="77777777" w:rsidTr="00CA7840">
        <w:trPr>
          <w:trHeight w:val="320"/>
        </w:trPr>
        <w:tc>
          <w:tcPr>
            <w:tcW w:w="2160" w:type="dxa"/>
            <w:tcBorders>
              <w:top w:val="nil"/>
              <w:left w:val="nil"/>
              <w:bottom w:val="single" w:sz="4" w:space="0" w:color="auto"/>
              <w:right w:val="nil"/>
            </w:tcBorders>
            <w:shd w:val="clear" w:color="auto" w:fill="auto"/>
            <w:noWrap/>
            <w:vAlign w:val="bottom"/>
            <w:hideMark/>
          </w:tcPr>
          <w:p w14:paraId="1396CAF1" w14:textId="77777777" w:rsidR="002863E6" w:rsidRPr="009174B0" w:rsidRDefault="002863E6" w:rsidP="00DC2092">
            <w:pPr>
              <w:spacing w:line="240" w:lineRule="auto"/>
            </w:pPr>
            <w:r w:rsidRPr="009174B0">
              <w:t>Total</w:t>
            </w:r>
          </w:p>
        </w:tc>
        <w:tc>
          <w:tcPr>
            <w:tcW w:w="1389" w:type="dxa"/>
            <w:tcBorders>
              <w:top w:val="nil"/>
              <w:left w:val="nil"/>
              <w:bottom w:val="single" w:sz="4" w:space="0" w:color="auto"/>
              <w:right w:val="nil"/>
            </w:tcBorders>
            <w:shd w:val="clear" w:color="auto" w:fill="auto"/>
            <w:noWrap/>
            <w:vAlign w:val="bottom"/>
            <w:hideMark/>
          </w:tcPr>
          <w:p w14:paraId="1AF44144" w14:textId="77777777" w:rsidR="002863E6" w:rsidRPr="009174B0" w:rsidRDefault="002863E6" w:rsidP="00DC2092">
            <w:pPr>
              <w:spacing w:line="240" w:lineRule="auto"/>
            </w:pPr>
            <w:r w:rsidRPr="009174B0">
              <w:t>266</w:t>
            </w:r>
          </w:p>
        </w:tc>
        <w:tc>
          <w:tcPr>
            <w:tcW w:w="1785" w:type="dxa"/>
            <w:tcBorders>
              <w:top w:val="nil"/>
              <w:left w:val="nil"/>
              <w:bottom w:val="single" w:sz="4" w:space="0" w:color="auto"/>
              <w:right w:val="nil"/>
            </w:tcBorders>
            <w:shd w:val="clear" w:color="auto" w:fill="auto"/>
            <w:noWrap/>
            <w:vAlign w:val="bottom"/>
            <w:hideMark/>
          </w:tcPr>
          <w:p w14:paraId="27788CA5" w14:textId="77777777" w:rsidR="002863E6" w:rsidRPr="009174B0" w:rsidRDefault="002863E6" w:rsidP="00DC2092">
            <w:pPr>
              <w:spacing w:line="240" w:lineRule="auto"/>
            </w:pPr>
            <w:r w:rsidRPr="009174B0">
              <w:t>605.838</w:t>
            </w:r>
          </w:p>
        </w:tc>
        <w:tc>
          <w:tcPr>
            <w:tcW w:w="885" w:type="dxa"/>
            <w:tcBorders>
              <w:top w:val="nil"/>
              <w:left w:val="nil"/>
              <w:bottom w:val="single" w:sz="4" w:space="0" w:color="auto"/>
              <w:right w:val="nil"/>
            </w:tcBorders>
            <w:shd w:val="clear" w:color="auto" w:fill="auto"/>
            <w:noWrap/>
            <w:vAlign w:val="bottom"/>
            <w:hideMark/>
          </w:tcPr>
          <w:p w14:paraId="56B85F98" w14:textId="77777777" w:rsidR="002863E6" w:rsidRPr="009174B0" w:rsidRDefault="002863E6" w:rsidP="00DC2092">
            <w:pPr>
              <w:spacing w:line="240" w:lineRule="auto"/>
            </w:pPr>
            <w:r w:rsidRPr="009174B0">
              <w:t> </w:t>
            </w:r>
          </w:p>
        </w:tc>
        <w:tc>
          <w:tcPr>
            <w:tcW w:w="981" w:type="dxa"/>
            <w:tcBorders>
              <w:top w:val="nil"/>
              <w:left w:val="nil"/>
              <w:bottom w:val="single" w:sz="4" w:space="0" w:color="auto"/>
              <w:right w:val="nil"/>
            </w:tcBorders>
            <w:shd w:val="clear" w:color="auto" w:fill="auto"/>
            <w:noWrap/>
            <w:vAlign w:val="bottom"/>
            <w:hideMark/>
          </w:tcPr>
          <w:p w14:paraId="7A383942" w14:textId="77777777" w:rsidR="002863E6" w:rsidRPr="009174B0" w:rsidRDefault="002863E6" w:rsidP="00DC2092">
            <w:pPr>
              <w:spacing w:line="240" w:lineRule="auto"/>
            </w:pPr>
            <w:r w:rsidRPr="009174B0">
              <w:t> </w:t>
            </w:r>
          </w:p>
        </w:tc>
        <w:tc>
          <w:tcPr>
            <w:tcW w:w="1403" w:type="dxa"/>
            <w:tcBorders>
              <w:top w:val="nil"/>
              <w:left w:val="nil"/>
              <w:bottom w:val="single" w:sz="4" w:space="0" w:color="auto"/>
              <w:right w:val="nil"/>
            </w:tcBorders>
            <w:shd w:val="clear" w:color="auto" w:fill="auto"/>
            <w:noWrap/>
            <w:vAlign w:val="bottom"/>
            <w:hideMark/>
          </w:tcPr>
          <w:p w14:paraId="59F9A085" w14:textId="77777777" w:rsidR="002863E6" w:rsidRPr="009174B0" w:rsidRDefault="002863E6" w:rsidP="00DC2092">
            <w:pPr>
              <w:spacing w:line="240" w:lineRule="auto"/>
            </w:pPr>
            <w:r w:rsidRPr="009174B0">
              <w:t> </w:t>
            </w:r>
          </w:p>
        </w:tc>
        <w:tc>
          <w:tcPr>
            <w:tcW w:w="847" w:type="dxa"/>
            <w:tcBorders>
              <w:top w:val="nil"/>
              <w:left w:val="nil"/>
              <w:bottom w:val="nil"/>
              <w:right w:val="nil"/>
            </w:tcBorders>
            <w:shd w:val="clear" w:color="auto" w:fill="auto"/>
            <w:noWrap/>
            <w:vAlign w:val="bottom"/>
            <w:hideMark/>
          </w:tcPr>
          <w:p w14:paraId="588FFEC8" w14:textId="77777777" w:rsidR="002863E6" w:rsidRPr="009174B0" w:rsidRDefault="002863E6" w:rsidP="00DC2092">
            <w:pPr>
              <w:spacing w:line="240" w:lineRule="auto"/>
            </w:pPr>
          </w:p>
        </w:tc>
      </w:tr>
      <w:tr w:rsidR="002863E6" w:rsidRPr="009174B0" w14:paraId="2B436786" w14:textId="77777777" w:rsidTr="00CA7840">
        <w:trPr>
          <w:trHeight w:val="340"/>
        </w:trPr>
        <w:tc>
          <w:tcPr>
            <w:tcW w:w="2160" w:type="dxa"/>
            <w:tcBorders>
              <w:top w:val="nil"/>
              <w:left w:val="nil"/>
              <w:bottom w:val="single" w:sz="8" w:space="0" w:color="auto"/>
              <w:right w:val="nil"/>
            </w:tcBorders>
            <w:shd w:val="clear" w:color="auto" w:fill="auto"/>
            <w:noWrap/>
            <w:vAlign w:val="bottom"/>
            <w:hideMark/>
          </w:tcPr>
          <w:p w14:paraId="32204743" w14:textId="77777777" w:rsidR="002863E6" w:rsidRPr="009174B0" w:rsidRDefault="002863E6" w:rsidP="00DC2092">
            <w:pPr>
              <w:spacing w:line="240" w:lineRule="auto"/>
            </w:pPr>
            <w:r w:rsidRPr="009174B0">
              <w:t> </w:t>
            </w:r>
          </w:p>
        </w:tc>
        <w:tc>
          <w:tcPr>
            <w:tcW w:w="1389" w:type="dxa"/>
            <w:tcBorders>
              <w:top w:val="nil"/>
              <w:left w:val="nil"/>
              <w:bottom w:val="single" w:sz="8" w:space="0" w:color="auto"/>
              <w:right w:val="nil"/>
            </w:tcBorders>
            <w:shd w:val="clear" w:color="auto" w:fill="auto"/>
            <w:noWrap/>
            <w:vAlign w:val="bottom"/>
            <w:hideMark/>
          </w:tcPr>
          <w:p w14:paraId="1B5AA19F" w14:textId="77777777" w:rsidR="002863E6" w:rsidRPr="009174B0" w:rsidRDefault="002863E6" w:rsidP="00DC2092">
            <w:pPr>
              <w:spacing w:line="240" w:lineRule="auto"/>
            </w:pPr>
            <w:r w:rsidRPr="009174B0">
              <w:t> </w:t>
            </w:r>
          </w:p>
        </w:tc>
        <w:tc>
          <w:tcPr>
            <w:tcW w:w="1785" w:type="dxa"/>
            <w:tcBorders>
              <w:top w:val="nil"/>
              <w:left w:val="nil"/>
              <w:bottom w:val="single" w:sz="8" w:space="0" w:color="auto"/>
              <w:right w:val="nil"/>
            </w:tcBorders>
            <w:shd w:val="clear" w:color="auto" w:fill="auto"/>
            <w:noWrap/>
            <w:vAlign w:val="bottom"/>
            <w:hideMark/>
          </w:tcPr>
          <w:p w14:paraId="7EF700CA" w14:textId="77777777" w:rsidR="002863E6" w:rsidRPr="009174B0" w:rsidRDefault="002863E6" w:rsidP="00DC2092">
            <w:pPr>
              <w:spacing w:line="240" w:lineRule="auto"/>
            </w:pPr>
            <w:r w:rsidRPr="009174B0">
              <w:t> </w:t>
            </w:r>
          </w:p>
        </w:tc>
        <w:tc>
          <w:tcPr>
            <w:tcW w:w="885" w:type="dxa"/>
            <w:tcBorders>
              <w:top w:val="nil"/>
              <w:left w:val="nil"/>
              <w:bottom w:val="single" w:sz="8" w:space="0" w:color="auto"/>
              <w:right w:val="nil"/>
            </w:tcBorders>
            <w:shd w:val="clear" w:color="auto" w:fill="auto"/>
            <w:noWrap/>
            <w:vAlign w:val="bottom"/>
            <w:hideMark/>
          </w:tcPr>
          <w:p w14:paraId="64E62FC7" w14:textId="77777777" w:rsidR="002863E6" w:rsidRPr="009174B0" w:rsidRDefault="002863E6" w:rsidP="00DC2092">
            <w:pPr>
              <w:spacing w:line="240" w:lineRule="auto"/>
            </w:pPr>
            <w:r w:rsidRPr="009174B0">
              <w:t> </w:t>
            </w:r>
          </w:p>
        </w:tc>
        <w:tc>
          <w:tcPr>
            <w:tcW w:w="981" w:type="dxa"/>
            <w:tcBorders>
              <w:top w:val="nil"/>
              <w:left w:val="nil"/>
              <w:bottom w:val="single" w:sz="8" w:space="0" w:color="auto"/>
              <w:right w:val="nil"/>
            </w:tcBorders>
            <w:shd w:val="clear" w:color="auto" w:fill="auto"/>
            <w:noWrap/>
            <w:vAlign w:val="bottom"/>
            <w:hideMark/>
          </w:tcPr>
          <w:p w14:paraId="6DC3E2CC" w14:textId="77777777" w:rsidR="002863E6" w:rsidRPr="009174B0" w:rsidRDefault="002863E6" w:rsidP="00DC2092">
            <w:pPr>
              <w:spacing w:line="240" w:lineRule="auto"/>
            </w:pPr>
            <w:r w:rsidRPr="009174B0">
              <w:t> </w:t>
            </w:r>
          </w:p>
        </w:tc>
        <w:tc>
          <w:tcPr>
            <w:tcW w:w="1403" w:type="dxa"/>
            <w:tcBorders>
              <w:top w:val="nil"/>
              <w:left w:val="nil"/>
              <w:bottom w:val="single" w:sz="8" w:space="0" w:color="auto"/>
              <w:right w:val="nil"/>
            </w:tcBorders>
            <w:shd w:val="clear" w:color="auto" w:fill="auto"/>
            <w:noWrap/>
            <w:vAlign w:val="bottom"/>
            <w:hideMark/>
          </w:tcPr>
          <w:p w14:paraId="0EE08F78" w14:textId="77777777" w:rsidR="002863E6" w:rsidRPr="009174B0" w:rsidRDefault="002863E6" w:rsidP="00DC2092">
            <w:pPr>
              <w:spacing w:line="240" w:lineRule="auto"/>
            </w:pPr>
            <w:r w:rsidRPr="009174B0">
              <w:t> </w:t>
            </w:r>
          </w:p>
        </w:tc>
        <w:tc>
          <w:tcPr>
            <w:tcW w:w="847" w:type="dxa"/>
            <w:tcBorders>
              <w:top w:val="nil"/>
              <w:left w:val="nil"/>
              <w:bottom w:val="single" w:sz="8" w:space="0" w:color="auto"/>
              <w:right w:val="nil"/>
            </w:tcBorders>
            <w:shd w:val="clear" w:color="auto" w:fill="auto"/>
            <w:noWrap/>
            <w:vAlign w:val="bottom"/>
            <w:hideMark/>
          </w:tcPr>
          <w:p w14:paraId="57EC9CAC" w14:textId="77777777" w:rsidR="002863E6" w:rsidRPr="009174B0" w:rsidRDefault="002863E6" w:rsidP="00DC2092">
            <w:pPr>
              <w:spacing w:line="240" w:lineRule="auto"/>
            </w:pPr>
            <w:r w:rsidRPr="009174B0">
              <w:t> </w:t>
            </w:r>
          </w:p>
        </w:tc>
      </w:tr>
      <w:tr w:rsidR="002863E6" w:rsidRPr="009174B0" w14:paraId="13FC5C7A" w14:textId="77777777" w:rsidTr="00CA7840">
        <w:trPr>
          <w:trHeight w:val="320"/>
        </w:trPr>
        <w:tc>
          <w:tcPr>
            <w:tcW w:w="2160" w:type="dxa"/>
            <w:tcBorders>
              <w:top w:val="nil"/>
              <w:left w:val="nil"/>
              <w:bottom w:val="single" w:sz="4" w:space="0" w:color="auto"/>
              <w:right w:val="nil"/>
            </w:tcBorders>
            <w:shd w:val="clear" w:color="auto" w:fill="auto"/>
            <w:noWrap/>
            <w:vAlign w:val="bottom"/>
            <w:hideMark/>
          </w:tcPr>
          <w:p w14:paraId="53E74EE1" w14:textId="77777777" w:rsidR="002863E6" w:rsidRPr="009174B0" w:rsidRDefault="002863E6" w:rsidP="00DC2092">
            <w:pPr>
              <w:spacing w:line="240" w:lineRule="auto"/>
            </w:pPr>
            <w:r w:rsidRPr="009174B0">
              <w:t> </w:t>
            </w:r>
          </w:p>
        </w:tc>
        <w:tc>
          <w:tcPr>
            <w:tcW w:w="1389" w:type="dxa"/>
            <w:tcBorders>
              <w:top w:val="nil"/>
              <w:left w:val="nil"/>
              <w:bottom w:val="single" w:sz="4" w:space="0" w:color="auto"/>
              <w:right w:val="nil"/>
            </w:tcBorders>
            <w:shd w:val="clear" w:color="auto" w:fill="auto"/>
            <w:noWrap/>
            <w:vAlign w:val="bottom"/>
            <w:hideMark/>
          </w:tcPr>
          <w:p w14:paraId="6BC9E75A" w14:textId="77777777" w:rsidR="002863E6" w:rsidRPr="009174B0" w:rsidRDefault="002863E6" w:rsidP="00DC2092">
            <w:pPr>
              <w:spacing w:line="240" w:lineRule="auto"/>
            </w:pPr>
            <w:r w:rsidRPr="009174B0">
              <w:t>Coefficients</w:t>
            </w:r>
          </w:p>
        </w:tc>
        <w:tc>
          <w:tcPr>
            <w:tcW w:w="1785" w:type="dxa"/>
            <w:tcBorders>
              <w:top w:val="nil"/>
              <w:left w:val="nil"/>
              <w:bottom w:val="single" w:sz="4" w:space="0" w:color="auto"/>
              <w:right w:val="nil"/>
            </w:tcBorders>
            <w:shd w:val="clear" w:color="auto" w:fill="auto"/>
            <w:noWrap/>
            <w:vAlign w:val="bottom"/>
            <w:hideMark/>
          </w:tcPr>
          <w:p w14:paraId="3BBD4AD3" w14:textId="77777777" w:rsidR="002863E6" w:rsidRPr="009174B0" w:rsidRDefault="002863E6" w:rsidP="00DC2092">
            <w:pPr>
              <w:spacing w:line="240" w:lineRule="auto"/>
            </w:pPr>
            <w:r w:rsidRPr="009174B0">
              <w:t>Standard Error</w:t>
            </w:r>
          </w:p>
        </w:tc>
        <w:tc>
          <w:tcPr>
            <w:tcW w:w="885" w:type="dxa"/>
            <w:tcBorders>
              <w:top w:val="nil"/>
              <w:left w:val="nil"/>
              <w:bottom w:val="single" w:sz="4" w:space="0" w:color="auto"/>
              <w:right w:val="nil"/>
            </w:tcBorders>
            <w:shd w:val="clear" w:color="auto" w:fill="auto"/>
            <w:noWrap/>
            <w:vAlign w:val="bottom"/>
            <w:hideMark/>
          </w:tcPr>
          <w:p w14:paraId="67EC667A" w14:textId="77777777" w:rsidR="002863E6" w:rsidRPr="009174B0" w:rsidRDefault="002863E6" w:rsidP="00DC2092">
            <w:pPr>
              <w:spacing w:line="240" w:lineRule="auto"/>
            </w:pPr>
            <w:r w:rsidRPr="009174B0">
              <w:t>t Stat</w:t>
            </w:r>
          </w:p>
        </w:tc>
        <w:tc>
          <w:tcPr>
            <w:tcW w:w="981" w:type="dxa"/>
            <w:tcBorders>
              <w:top w:val="nil"/>
              <w:left w:val="nil"/>
              <w:bottom w:val="single" w:sz="4" w:space="0" w:color="auto"/>
              <w:right w:val="nil"/>
            </w:tcBorders>
            <w:shd w:val="clear" w:color="auto" w:fill="auto"/>
            <w:noWrap/>
            <w:vAlign w:val="bottom"/>
            <w:hideMark/>
          </w:tcPr>
          <w:p w14:paraId="732450C0" w14:textId="77777777" w:rsidR="002863E6" w:rsidRPr="009174B0" w:rsidRDefault="002863E6" w:rsidP="00DC2092">
            <w:pPr>
              <w:spacing w:line="240" w:lineRule="auto"/>
            </w:pPr>
            <w:r w:rsidRPr="009174B0">
              <w:t>P-value</w:t>
            </w:r>
          </w:p>
        </w:tc>
        <w:tc>
          <w:tcPr>
            <w:tcW w:w="1403" w:type="dxa"/>
            <w:tcBorders>
              <w:top w:val="nil"/>
              <w:left w:val="nil"/>
              <w:bottom w:val="single" w:sz="4" w:space="0" w:color="auto"/>
              <w:right w:val="nil"/>
            </w:tcBorders>
            <w:shd w:val="clear" w:color="auto" w:fill="auto"/>
            <w:noWrap/>
            <w:vAlign w:val="bottom"/>
            <w:hideMark/>
          </w:tcPr>
          <w:p w14:paraId="533ACE4F" w14:textId="77777777" w:rsidR="002863E6" w:rsidRPr="009174B0" w:rsidRDefault="002863E6" w:rsidP="00DC2092">
            <w:pPr>
              <w:spacing w:line="240" w:lineRule="auto"/>
            </w:pPr>
            <w:r w:rsidRPr="009174B0">
              <w:t>Lower 95%</w:t>
            </w:r>
          </w:p>
        </w:tc>
        <w:tc>
          <w:tcPr>
            <w:tcW w:w="847" w:type="dxa"/>
            <w:tcBorders>
              <w:top w:val="nil"/>
              <w:left w:val="nil"/>
              <w:bottom w:val="single" w:sz="4" w:space="0" w:color="auto"/>
              <w:right w:val="nil"/>
            </w:tcBorders>
            <w:shd w:val="clear" w:color="auto" w:fill="auto"/>
            <w:noWrap/>
            <w:vAlign w:val="bottom"/>
            <w:hideMark/>
          </w:tcPr>
          <w:p w14:paraId="12099095" w14:textId="77777777" w:rsidR="002863E6" w:rsidRPr="009174B0" w:rsidRDefault="002863E6" w:rsidP="00DC2092">
            <w:pPr>
              <w:spacing w:line="240" w:lineRule="auto"/>
            </w:pPr>
            <w:r w:rsidRPr="009174B0">
              <w:t>Upper 95%</w:t>
            </w:r>
          </w:p>
        </w:tc>
      </w:tr>
      <w:tr w:rsidR="002863E6" w:rsidRPr="009174B0" w14:paraId="416B479A" w14:textId="77777777" w:rsidTr="00CA7840">
        <w:trPr>
          <w:trHeight w:val="320"/>
        </w:trPr>
        <w:tc>
          <w:tcPr>
            <w:tcW w:w="2160" w:type="dxa"/>
            <w:tcBorders>
              <w:top w:val="nil"/>
              <w:left w:val="nil"/>
              <w:bottom w:val="nil"/>
              <w:right w:val="nil"/>
            </w:tcBorders>
            <w:shd w:val="clear" w:color="auto" w:fill="auto"/>
            <w:noWrap/>
            <w:vAlign w:val="bottom"/>
            <w:hideMark/>
          </w:tcPr>
          <w:p w14:paraId="53747E93" w14:textId="77777777" w:rsidR="002863E6" w:rsidRPr="009174B0" w:rsidRDefault="002863E6" w:rsidP="00DC2092">
            <w:pPr>
              <w:spacing w:line="240" w:lineRule="auto"/>
            </w:pPr>
            <w:r w:rsidRPr="009174B0">
              <w:t>Inter</w:t>
            </w:r>
            <w:r w:rsidRPr="00FD4127">
              <w:t>c</w:t>
            </w:r>
            <w:r w:rsidRPr="009174B0">
              <w:t>ept</w:t>
            </w:r>
          </w:p>
        </w:tc>
        <w:tc>
          <w:tcPr>
            <w:tcW w:w="1389" w:type="dxa"/>
            <w:tcBorders>
              <w:top w:val="nil"/>
              <w:left w:val="nil"/>
              <w:bottom w:val="nil"/>
              <w:right w:val="nil"/>
            </w:tcBorders>
            <w:shd w:val="clear" w:color="auto" w:fill="auto"/>
            <w:noWrap/>
            <w:vAlign w:val="bottom"/>
            <w:hideMark/>
          </w:tcPr>
          <w:p w14:paraId="3728A778" w14:textId="77777777" w:rsidR="002863E6" w:rsidRPr="009174B0" w:rsidRDefault="002863E6" w:rsidP="00DC2092">
            <w:pPr>
              <w:spacing w:line="240" w:lineRule="auto"/>
            </w:pPr>
            <w:r w:rsidRPr="009174B0">
              <w:t>3.902</w:t>
            </w:r>
          </w:p>
        </w:tc>
        <w:tc>
          <w:tcPr>
            <w:tcW w:w="1785" w:type="dxa"/>
            <w:tcBorders>
              <w:top w:val="nil"/>
              <w:left w:val="nil"/>
              <w:bottom w:val="nil"/>
              <w:right w:val="nil"/>
            </w:tcBorders>
            <w:shd w:val="clear" w:color="auto" w:fill="auto"/>
            <w:noWrap/>
            <w:vAlign w:val="bottom"/>
            <w:hideMark/>
          </w:tcPr>
          <w:p w14:paraId="2DAD66CF" w14:textId="77777777" w:rsidR="002863E6" w:rsidRPr="009174B0" w:rsidRDefault="002863E6" w:rsidP="00DC2092">
            <w:pPr>
              <w:spacing w:line="240" w:lineRule="auto"/>
            </w:pPr>
            <w:r w:rsidRPr="009174B0">
              <w:t>0.228</w:t>
            </w:r>
          </w:p>
        </w:tc>
        <w:tc>
          <w:tcPr>
            <w:tcW w:w="885" w:type="dxa"/>
            <w:tcBorders>
              <w:top w:val="nil"/>
              <w:left w:val="nil"/>
              <w:bottom w:val="nil"/>
              <w:right w:val="nil"/>
            </w:tcBorders>
            <w:shd w:val="clear" w:color="auto" w:fill="auto"/>
            <w:noWrap/>
            <w:vAlign w:val="bottom"/>
            <w:hideMark/>
          </w:tcPr>
          <w:p w14:paraId="704DE039" w14:textId="77777777" w:rsidR="002863E6" w:rsidRPr="009174B0" w:rsidRDefault="002863E6" w:rsidP="00DC2092">
            <w:pPr>
              <w:spacing w:line="240" w:lineRule="auto"/>
            </w:pPr>
            <w:r w:rsidRPr="009174B0">
              <w:t>17.144</w:t>
            </w:r>
          </w:p>
        </w:tc>
        <w:tc>
          <w:tcPr>
            <w:tcW w:w="981" w:type="dxa"/>
            <w:tcBorders>
              <w:top w:val="nil"/>
              <w:left w:val="nil"/>
              <w:bottom w:val="nil"/>
              <w:right w:val="nil"/>
            </w:tcBorders>
            <w:shd w:val="clear" w:color="auto" w:fill="auto"/>
            <w:noWrap/>
            <w:vAlign w:val="bottom"/>
            <w:hideMark/>
          </w:tcPr>
          <w:p w14:paraId="769FE06B" w14:textId="77777777" w:rsidR="002863E6" w:rsidRPr="009174B0" w:rsidRDefault="002863E6" w:rsidP="00DC2092">
            <w:pPr>
              <w:spacing w:line="240" w:lineRule="auto"/>
            </w:pPr>
            <w:r w:rsidRPr="009174B0">
              <w:t>&lt;.001</w:t>
            </w:r>
          </w:p>
        </w:tc>
        <w:tc>
          <w:tcPr>
            <w:tcW w:w="1403" w:type="dxa"/>
            <w:tcBorders>
              <w:top w:val="nil"/>
              <w:left w:val="nil"/>
              <w:bottom w:val="nil"/>
              <w:right w:val="nil"/>
            </w:tcBorders>
            <w:shd w:val="clear" w:color="auto" w:fill="auto"/>
            <w:noWrap/>
            <w:vAlign w:val="bottom"/>
            <w:hideMark/>
          </w:tcPr>
          <w:p w14:paraId="6E71507F" w14:textId="77777777" w:rsidR="002863E6" w:rsidRPr="009174B0" w:rsidRDefault="002863E6" w:rsidP="00DC2092">
            <w:pPr>
              <w:spacing w:line="240" w:lineRule="auto"/>
            </w:pPr>
            <w:r w:rsidRPr="009174B0">
              <w:t>3.454</w:t>
            </w:r>
          </w:p>
        </w:tc>
        <w:tc>
          <w:tcPr>
            <w:tcW w:w="847" w:type="dxa"/>
            <w:tcBorders>
              <w:top w:val="nil"/>
              <w:left w:val="nil"/>
              <w:bottom w:val="nil"/>
              <w:right w:val="nil"/>
            </w:tcBorders>
            <w:shd w:val="clear" w:color="auto" w:fill="auto"/>
            <w:noWrap/>
            <w:vAlign w:val="bottom"/>
            <w:hideMark/>
          </w:tcPr>
          <w:p w14:paraId="0C29FA12" w14:textId="77777777" w:rsidR="002863E6" w:rsidRPr="009174B0" w:rsidRDefault="002863E6" w:rsidP="00DC2092">
            <w:pPr>
              <w:spacing w:line="240" w:lineRule="auto"/>
            </w:pPr>
            <w:r w:rsidRPr="009174B0">
              <w:t>4.35</w:t>
            </w:r>
          </w:p>
        </w:tc>
      </w:tr>
      <w:tr w:rsidR="002863E6" w:rsidRPr="009174B0" w14:paraId="2727E8D2" w14:textId="77777777" w:rsidTr="00CA7840">
        <w:trPr>
          <w:trHeight w:val="320"/>
        </w:trPr>
        <w:tc>
          <w:tcPr>
            <w:tcW w:w="2160" w:type="dxa"/>
            <w:tcBorders>
              <w:top w:val="nil"/>
              <w:left w:val="nil"/>
              <w:bottom w:val="nil"/>
              <w:right w:val="nil"/>
            </w:tcBorders>
            <w:shd w:val="clear" w:color="auto" w:fill="auto"/>
            <w:noWrap/>
            <w:vAlign w:val="bottom"/>
            <w:hideMark/>
          </w:tcPr>
          <w:p w14:paraId="4BA6A83A" w14:textId="77777777" w:rsidR="002863E6" w:rsidRPr="007E4CAA" w:rsidRDefault="002863E6" w:rsidP="00DC2092">
            <w:pPr>
              <w:spacing w:line="240" w:lineRule="auto"/>
            </w:pPr>
            <w:r w:rsidRPr="007E4CAA">
              <w:t>Leadership</w:t>
            </w:r>
          </w:p>
        </w:tc>
        <w:tc>
          <w:tcPr>
            <w:tcW w:w="1389" w:type="dxa"/>
            <w:tcBorders>
              <w:top w:val="nil"/>
              <w:left w:val="nil"/>
              <w:bottom w:val="nil"/>
              <w:right w:val="nil"/>
            </w:tcBorders>
            <w:shd w:val="clear" w:color="auto" w:fill="auto"/>
            <w:noWrap/>
            <w:vAlign w:val="bottom"/>
            <w:hideMark/>
          </w:tcPr>
          <w:p w14:paraId="53908546" w14:textId="77777777" w:rsidR="002863E6" w:rsidRPr="007E4CAA" w:rsidRDefault="002863E6" w:rsidP="00DC2092">
            <w:pPr>
              <w:spacing w:line="240" w:lineRule="auto"/>
            </w:pPr>
            <w:r w:rsidRPr="007E4CAA">
              <w:t>-0.354</w:t>
            </w:r>
          </w:p>
        </w:tc>
        <w:tc>
          <w:tcPr>
            <w:tcW w:w="1785" w:type="dxa"/>
            <w:tcBorders>
              <w:top w:val="nil"/>
              <w:left w:val="nil"/>
              <w:bottom w:val="nil"/>
              <w:right w:val="nil"/>
            </w:tcBorders>
            <w:shd w:val="clear" w:color="auto" w:fill="auto"/>
            <w:noWrap/>
            <w:vAlign w:val="bottom"/>
            <w:hideMark/>
          </w:tcPr>
          <w:p w14:paraId="6A559DDA" w14:textId="77777777" w:rsidR="002863E6" w:rsidRPr="007E4CAA" w:rsidRDefault="002863E6" w:rsidP="00DC2092">
            <w:pPr>
              <w:spacing w:line="240" w:lineRule="auto"/>
            </w:pPr>
            <w:r w:rsidRPr="007E4CAA">
              <w:t>0.126</w:t>
            </w:r>
          </w:p>
        </w:tc>
        <w:tc>
          <w:tcPr>
            <w:tcW w:w="885" w:type="dxa"/>
            <w:tcBorders>
              <w:top w:val="nil"/>
              <w:left w:val="nil"/>
              <w:bottom w:val="nil"/>
              <w:right w:val="nil"/>
            </w:tcBorders>
            <w:shd w:val="clear" w:color="auto" w:fill="auto"/>
            <w:noWrap/>
            <w:vAlign w:val="bottom"/>
            <w:hideMark/>
          </w:tcPr>
          <w:p w14:paraId="7195A2B6" w14:textId="77777777" w:rsidR="002863E6" w:rsidRPr="007E4CAA" w:rsidRDefault="002863E6" w:rsidP="00DC2092">
            <w:pPr>
              <w:spacing w:line="240" w:lineRule="auto"/>
            </w:pPr>
            <w:r w:rsidRPr="007E4CAA">
              <w:t>-2.805</w:t>
            </w:r>
          </w:p>
        </w:tc>
        <w:tc>
          <w:tcPr>
            <w:tcW w:w="981" w:type="dxa"/>
            <w:tcBorders>
              <w:top w:val="nil"/>
              <w:left w:val="nil"/>
              <w:bottom w:val="nil"/>
              <w:right w:val="nil"/>
            </w:tcBorders>
            <w:shd w:val="clear" w:color="auto" w:fill="auto"/>
            <w:noWrap/>
            <w:vAlign w:val="bottom"/>
            <w:hideMark/>
          </w:tcPr>
          <w:p w14:paraId="14901D40" w14:textId="77777777" w:rsidR="002863E6" w:rsidRPr="007E4CAA" w:rsidRDefault="002863E6" w:rsidP="00DC2092">
            <w:pPr>
              <w:spacing w:line="240" w:lineRule="auto"/>
            </w:pPr>
            <w:r w:rsidRPr="007E4CAA">
              <w:t>0.005</w:t>
            </w:r>
          </w:p>
        </w:tc>
        <w:tc>
          <w:tcPr>
            <w:tcW w:w="1403" w:type="dxa"/>
            <w:tcBorders>
              <w:top w:val="nil"/>
              <w:left w:val="nil"/>
              <w:bottom w:val="nil"/>
              <w:right w:val="nil"/>
            </w:tcBorders>
            <w:shd w:val="clear" w:color="auto" w:fill="auto"/>
            <w:noWrap/>
            <w:vAlign w:val="bottom"/>
            <w:hideMark/>
          </w:tcPr>
          <w:p w14:paraId="77BEE0E9" w14:textId="77777777" w:rsidR="002863E6" w:rsidRPr="007E4CAA" w:rsidRDefault="002863E6" w:rsidP="00DC2092">
            <w:pPr>
              <w:spacing w:line="240" w:lineRule="auto"/>
            </w:pPr>
            <w:r w:rsidRPr="007E4CAA">
              <w:t>-0.603</w:t>
            </w:r>
          </w:p>
        </w:tc>
        <w:tc>
          <w:tcPr>
            <w:tcW w:w="847" w:type="dxa"/>
            <w:tcBorders>
              <w:top w:val="nil"/>
              <w:left w:val="nil"/>
              <w:bottom w:val="nil"/>
              <w:right w:val="nil"/>
            </w:tcBorders>
            <w:shd w:val="clear" w:color="auto" w:fill="auto"/>
            <w:noWrap/>
            <w:vAlign w:val="bottom"/>
            <w:hideMark/>
          </w:tcPr>
          <w:p w14:paraId="70C7417A" w14:textId="77777777" w:rsidR="002863E6" w:rsidRPr="009174B0" w:rsidRDefault="002863E6" w:rsidP="00DC2092">
            <w:pPr>
              <w:spacing w:line="240" w:lineRule="auto"/>
            </w:pPr>
            <w:r w:rsidRPr="009174B0">
              <w:t>-0.106</w:t>
            </w:r>
          </w:p>
        </w:tc>
      </w:tr>
      <w:tr w:rsidR="002863E6" w:rsidRPr="009174B0" w14:paraId="386859BA" w14:textId="77777777" w:rsidTr="00CA7840">
        <w:trPr>
          <w:trHeight w:val="320"/>
        </w:trPr>
        <w:tc>
          <w:tcPr>
            <w:tcW w:w="2160" w:type="dxa"/>
            <w:tcBorders>
              <w:top w:val="nil"/>
              <w:left w:val="nil"/>
              <w:bottom w:val="nil"/>
              <w:right w:val="nil"/>
            </w:tcBorders>
            <w:shd w:val="clear" w:color="auto" w:fill="auto"/>
            <w:noWrap/>
            <w:vAlign w:val="bottom"/>
            <w:hideMark/>
          </w:tcPr>
          <w:p w14:paraId="411B91BD" w14:textId="77777777" w:rsidR="002863E6" w:rsidRPr="009174B0" w:rsidRDefault="002863E6" w:rsidP="00DC2092">
            <w:pPr>
              <w:spacing w:line="240" w:lineRule="auto"/>
            </w:pPr>
            <w:r w:rsidRPr="009174B0">
              <w:t>Ideology</w:t>
            </w:r>
          </w:p>
        </w:tc>
        <w:tc>
          <w:tcPr>
            <w:tcW w:w="1389" w:type="dxa"/>
            <w:tcBorders>
              <w:top w:val="nil"/>
              <w:left w:val="nil"/>
              <w:bottom w:val="nil"/>
              <w:right w:val="nil"/>
            </w:tcBorders>
            <w:shd w:val="clear" w:color="auto" w:fill="auto"/>
            <w:noWrap/>
            <w:vAlign w:val="bottom"/>
            <w:hideMark/>
          </w:tcPr>
          <w:p w14:paraId="59B2C425" w14:textId="77777777" w:rsidR="002863E6" w:rsidRPr="009174B0" w:rsidRDefault="002863E6" w:rsidP="00DC2092">
            <w:pPr>
              <w:spacing w:line="240" w:lineRule="auto"/>
            </w:pPr>
            <w:r w:rsidRPr="009174B0">
              <w:t>-0.15</w:t>
            </w:r>
          </w:p>
        </w:tc>
        <w:tc>
          <w:tcPr>
            <w:tcW w:w="1785" w:type="dxa"/>
            <w:tcBorders>
              <w:top w:val="nil"/>
              <w:left w:val="nil"/>
              <w:bottom w:val="nil"/>
              <w:right w:val="nil"/>
            </w:tcBorders>
            <w:shd w:val="clear" w:color="auto" w:fill="auto"/>
            <w:noWrap/>
            <w:vAlign w:val="bottom"/>
            <w:hideMark/>
          </w:tcPr>
          <w:p w14:paraId="3A1B9A08" w14:textId="77777777" w:rsidR="002863E6" w:rsidRPr="009174B0" w:rsidRDefault="002863E6" w:rsidP="00DC2092">
            <w:pPr>
              <w:spacing w:line="240" w:lineRule="auto"/>
            </w:pPr>
            <w:r w:rsidRPr="009174B0">
              <w:t>0.129</w:t>
            </w:r>
          </w:p>
        </w:tc>
        <w:tc>
          <w:tcPr>
            <w:tcW w:w="885" w:type="dxa"/>
            <w:tcBorders>
              <w:top w:val="nil"/>
              <w:left w:val="nil"/>
              <w:bottom w:val="nil"/>
              <w:right w:val="nil"/>
            </w:tcBorders>
            <w:shd w:val="clear" w:color="auto" w:fill="auto"/>
            <w:noWrap/>
            <w:vAlign w:val="bottom"/>
            <w:hideMark/>
          </w:tcPr>
          <w:p w14:paraId="4FF0EF89" w14:textId="77777777" w:rsidR="002863E6" w:rsidRPr="009174B0" w:rsidRDefault="002863E6" w:rsidP="00DC2092">
            <w:pPr>
              <w:spacing w:line="240" w:lineRule="auto"/>
            </w:pPr>
            <w:r w:rsidRPr="009174B0">
              <w:t>-1.17</w:t>
            </w:r>
          </w:p>
        </w:tc>
        <w:tc>
          <w:tcPr>
            <w:tcW w:w="981" w:type="dxa"/>
            <w:tcBorders>
              <w:top w:val="nil"/>
              <w:left w:val="nil"/>
              <w:bottom w:val="nil"/>
              <w:right w:val="nil"/>
            </w:tcBorders>
            <w:shd w:val="clear" w:color="auto" w:fill="auto"/>
            <w:noWrap/>
            <w:vAlign w:val="bottom"/>
            <w:hideMark/>
          </w:tcPr>
          <w:p w14:paraId="6922314F" w14:textId="77777777" w:rsidR="002863E6" w:rsidRPr="009174B0" w:rsidRDefault="002863E6" w:rsidP="00DC2092">
            <w:pPr>
              <w:spacing w:line="240" w:lineRule="auto"/>
            </w:pPr>
            <w:r w:rsidRPr="009174B0">
              <w:t>0.243</w:t>
            </w:r>
          </w:p>
        </w:tc>
        <w:tc>
          <w:tcPr>
            <w:tcW w:w="1403" w:type="dxa"/>
            <w:tcBorders>
              <w:top w:val="nil"/>
              <w:left w:val="nil"/>
              <w:bottom w:val="nil"/>
              <w:right w:val="nil"/>
            </w:tcBorders>
            <w:shd w:val="clear" w:color="auto" w:fill="auto"/>
            <w:noWrap/>
            <w:vAlign w:val="bottom"/>
            <w:hideMark/>
          </w:tcPr>
          <w:p w14:paraId="5FCA9C08" w14:textId="77777777" w:rsidR="002863E6" w:rsidRPr="009174B0" w:rsidRDefault="002863E6" w:rsidP="00DC2092">
            <w:pPr>
              <w:spacing w:line="240" w:lineRule="auto"/>
            </w:pPr>
            <w:r w:rsidRPr="009174B0">
              <w:t>-0.403</w:t>
            </w:r>
          </w:p>
        </w:tc>
        <w:tc>
          <w:tcPr>
            <w:tcW w:w="847" w:type="dxa"/>
            <w:tcBorders>
              <w:top w:val="nil"/>
              <w:left w:val="nil"/>
              <w:bottom w:val="nil"/>
              <w:right w:val="nil"/>
            </w:tcBorders>
            <w:shd w:val="clear" w:color="auto" w:fill="auto"/>
            <w:noWrap/>
            <w:vAlign w:val="bottom"/>
            <w:hideMark/>
          </w:tcPr>
          <w:p w14:paraId="7AD0D42A" w14:textId="77777777" w:rsidR="002863E6" w:rsidRPr="009174B0" w:rsidRDefault="002863E6" w:rsidP="00DC2092">
            <w:pPr>
              <w:spacing w:line="240" w:lineRule="auto"/>
            </w:pPr>
            <w:r w:rsidRPr="009174B0">
              <w:t>0.103</w:t>
            </w:r>
          </w:p>
        </w:tc>
      </w:tr>
      <w:tr w:rsidR="002863E6" w:rsidRPr="009174B0" w14:paraId="4CB3B1D4" w14:textId="77777777" w:rsidTr="00CA7840">
        <w:trPr>
          <w:trHeight w:val="320"/>
        </w:trPr>
        <w:tc>
          <w:tcPr>
            <w:tcW w:w="2160" w:type="dxa"/>
            <w:tcBorders>
              <w:top w:val="nil"/>
              <w:left w:val="nil"/>
              <w:bottom w:val="nil"/>
              <w:right w:val="nil"/>
            </w:tcBorders>
            <w:shd w:val="clear" w:color="auto" w:fill="auto"/>
            <w:noWrap/>
            <w:vAlign w:val="bottom"/>
            <w:hideMark/>
          </w:tcPr>
          <w:p w14:paraId="164701D3" w14:textId="77777777" w:rsidR="002863E6" w:rsidRPr="009174B0" w:rsidRDefault="002863E6" w:rsidP="00DC2092">
            <w:pPr>
              <w:spacing w:line="240" w:lineRule="auto"/>
            </w:pPr>
            <w:r w:rsidRPr="009174B0">
              <w:t>Strategy</w:t>
            </w:r>
          </w:p>
        </w:tc>
        <w:tc>
          <w:tcPr>
            <w:tcW w:w="1389" w:type="dxa"/>
            <w:tcBorders>
              <w:top w:val="nil"/>
              <w:left w:val="nil"/>
              <w:bottom w:val="nil"/>
              <w:right w:val="nil"/>
            </w:tcBorders>
            <w:shd w:val="clear" w:color="auto" w:fill="auto"/>
            <w:noWrap/>
            <w:vAlign w:val="bottom"/>
            <w:hideMark/>
          </w:tcPr>
          <w:p w14:paraId="3D1DB98B" w14:textId="77777777" w:rsidR="002863E6" w:rsidRPr="009174B0" w:rsidRDefault="002863E6" w:rsidP="00DC2092">
            <w:pPr>
              <w:spacing w:line="240" w:lineRule="auto"/>
            </w:pPr>
            <w:r w:rsidRPr="009174B0">
              <w:t>0.092</w:t>
            </w:r>
          </w:p>
        </w:tc>
        <w:tc>
          <w:tcPr>
            <w:tcW w:w="1785" w:type="dxa"/>
            <w:tcBorders>
              <w:top w:val="nil"/>
              <w:left w:val="nil"/>
              <w:bottom w:val="nil"/>
              <w:right w:val="nil"/>
            </w:tcBorders>
            <w:shd w:val="clear" w:color="auto" w:fill="auto"/>
            <w:noWrap/>
            <w:vAlign w:val="bottom"/>
            <w:hideMark/>
          </w:tcPr>
          <w:p w14:paraId="3863E4AF" w14:textId="77777777" w:rsidR="002863E6" w:rsidRPr="009174B0" w:rsidRDefault="002863E6" w:rsidP="00DC2092">
            <w:pPr>
              <w:spacing w:line="240" w:lineRule="auto"/>
            </w:pPr>
            <w:r w:rsidRPr="009174B0">
              <w:t>0.137</w:t>
            </w:r>
          </w:p>
        </w:tc>
        <w:tc>
          <w:tcPr>
            <w:tcW w:w="885" w:type="dxa"/>
            <w:tcBorders>
              <w:top w:val="nil"/>
              <w:left w:val="nil"/>
              <w:bottom w:val="nil"/>
              <w:right w:val="nil"/>
            </w:tcBorders>
            <w:shd w:val="clear" w:color="auto" w:fill="auto"/>
            <w:noWrap/>
            <w:vAlign w:val="bottom"/>
            <w:hideMark/>
          </w:tcPr>
          <w:p w14:paraId="6B48E995" w14:textId="77777777" w:rsidR="002863E6" w:rsidRPr="009174B0" w:rsidRDefault="002863E6" w:rsidP="00DC2092">
            <w:pPr>
              <w:spacing w:line="240" w:lineRule="auto"/>
            </w:pPr>
            <w:r w:rsidRPr="009174B0">
              <w:t>0.671</w:t>
            </w:r>
          </w:p>
        </w:tc>
        <w:tc>
          <w:tcPr>
            <w:tcW w:w="981" w:type="dxa"/>
            <w:tcBorders>
              <w:top w:val="nil"/>
              <w:left w:val="nil"/>
              <w:bottom w:val="nil"/>
              <w:right w:val="nil"/>
            </w:tcBorders>
            <w:shd w:val="clear" w:color="auto" w:fill="auto"/>
            <w:noWrap/>
            <w:vAlign w:val="bottom"/>
            <w:hideMark/>
          </w:tcPr>
          <w:p w14:paraId="6735FB6D" w14:textId="77777777" w:rsidR="002863E6" w:rsidRPr="009174B0" w:rsidRDefault="002863E6" w:rsidP="00DC2092">
            <w:pPr>
              <w:spacing w:line="240" w:lineRule="auto"/>
            </w:pPr>
            <w:r w:rsidRPr="009174B0">
              <w:t>0.503</w:t>
            </w:r>
          </w:p>
        </w:tc>
        <w:tc>
          <w:tcPr>
            <w:tcW w:w="1403" w:type="dxa"/>
            <w:tcBorders>
              <w:top w:val="nil"/>
              <w:left w:val="nil"/>
              <w:bottom w:val="nil"/>
              <w:right w:val="nil"/>
            </w:tcBorders>
            <w:shd w:val="clear" w:color="auto" w:fill="auto"/>
            <w:noWrap/>
            <w:vAlign w:val="bottom"/>
            <w:hideMark/>
          </w:tcPr>
          <w:p w14:paraId="1CFB8002" w14:textId="77777777" w:rsidR="002863E6" w:rsidRPr="009174B0" w:rsidRDefault="002863E6" w:rsidP="00DC2092">
            <w:pPr>
              <w:spacing w:line="240" w:lineRule="auto"/>
            </w:pPr>
            <w:r w:rsidRPr="009174B0">
              <w:t>-0.177</w:t>
            </w:r>
          </w:p>
        </w:tc>
        <w:tc>
          <w:tcPr>
            <w:tcW w:w="847" w:type="dxa"/>
            <w:tcBorders>
              <w:top w:val="nil"/>
              <w:left w:val="nil"/>
              <w:bottom w:val="nil"/>
              <w:right w:val="nil"/>
            </w:tcBorders>
            <w:shd w:val="clear" w:color="auto" w:fill="auto"/>
            <w:noWrap/>
            <w:vAlign w:val="bottom"/>
            <w:hideMark/>
          </w:tcPr>
          <w:p w14:paraId="776A866B" w14:textId="77777777" w:rsidR="002863E6" w:rsidRPr="009174B0" w:rsidRDefault="002863E6" w:rsidP="00DC2092">
            <w:pPr>
              <w:spacing w:line="240" w:lineRule="auto"/>
            </w:pPr>
            <w:r w:rsidRPr="009174B0">
              <w:t>0.361</w:t>
            </w:r>
          </w:p>
        </w:tc>
      </w:tr>
    </w:tbl>
    <w:p w14:paraId="3DF8867A" w14:textId="77777777" w:rsidR="00253104" w:rsidRDefault="00253104" w:rsidP="002863E6">
      <w:pPr>
        <w:spacing w:line="240" w:lineRule="auto"/>
        <w:rPr>
          <w:i/>
          <w:iCs/>
          <w:color w:val="000000" w:themeColor="text1"/>
        </w:rPr>
      </w:pPr>
    </w:p>
    <w:p w14:paraId="24B9EEB4" w14:textId="30652563" w:rsidR="002863E6" w:rsidRDefault="002863E6" w:rsidP="002863E6">
      <w:pPr>
        <w:spacing w:line="240" w:lineRule="auto"/>
        <w:rPr>
          <w:color w:val="000000" w:themeColor="text1"/>
        </w:rPr>
      </w:pPr>
      <w:r w:rsidRPr="005D758F">
        <w:rPr>
          <w:i/>
          <w:iCs/>
          <w:color w:val="000000" w:themeColor="text1"/>
        </w:rPr>
        <w:t>Source</w:t>
      </w:r>
      <w:r w:rsidRPr="006D62EC">
        <w:rPr>
          <w:color w:val="000000" w:themeColor="text1"/>
        </w:rPr>
        <w:t>:</w:t>
      </w:r>
      <w:r>
        <w:rPr>
          <w:color w:val="000000" w:themeColor="text1"/>
        </w:rPr>
        <w:t xml:space="preserve"> Original data</w:t>
      </w:r>
      <w:r w:rsidR="00B2027B">
        <w:rPr>
          <w:color w:val="000000" w:themeColor="text1"/>
        </w:rPr>
        <w:t>.</w:t>
      </w:r>
    </w:p>
    <w:p w14:paraId="0CC822AC" w14:textId="77777777" w:rsidR="002863E6" w:rsidRDefault="002863E6" w:rsidP="002863E6">
      <w:pPr>
        <w:spacing w:line="240" w:lineRule="auto"/>
      </w:pPr>
    </w:p>
    <w:p w14:paraId="0FB81146" w14:textId="0434FB58" w:rsidR="002863E6" w:rsidRDefault="002863E6" w:rsidP="00CA7840">
      <w:pPr>
        <w:ind w:firstLine="720"/>
        <w:rPr>
          <w:b/>
          <w:bCs/>
          <w:color w:val="000000" w:themeColor="text1"/>
        </w:rPr>
      </w:pPr>
      <w:r>
        <w:lastRenderedPageBreak/>
        <w:t xml:space="preserve">Finally, the mean score for individual personality was a significant positive predictor of the importance placed on organizational leadership, </w:t>
      </w:r>
      <w:r w:rsidRPr="0060616C">
        <w:rPr>
          <w:i/>
          <w:iCs/>
        </w:rPr>
        <w:t>n</w:t>
      </w:r>
      <w:r w:rsidR="00F730F1">
        <w:rPr>
          <w:i/>
          <w:iCs/>
        </w:rPr>
        <w:t xml:space="preserve"> </w:t>
      </w:r>
      <w:r>
        <w:t>=</w:t>
      </w:r>
      <w:r w:rsidR="00F730F1">
        <w:t xml:space="preserve"> </w:t>
      </w:r>
      <w:r>
        <w:t>2</w:t>
      </w:r>
      <w:r w:rsidR="00DC2B8F">
        <w:t>74</w:t>
      </w:r>
      <w:r>
        <w:t>, (F(3</w:t>
      </w:r>
      <w:r w:rsidR="00DC2B8F">
        <w:t>, 271</w:t>
      </w:r>
      <w:r>
        <w:t>)</w:t>
      </w:r>
      <w:r w:rsidR="00F730F1">
        <w:t xml:space="preserve"> </w:t>
      </w:r>
      <w:r>
        <w:t>=</w:t>
      </w:r>
      <w:r w:rsidR="00F730F1">
        <w:t xml:space="preserve"> </w:t>
      </w:r>
      <w:r w:rsidR="00DC2B8F">
        <w:t>22.398</w:t>
      </w:r>
      <w:r>
        <w:t xml:space="preserve">, </w:t>
      </w:r>
      <w:r w:rsidRPr="00F730F1">
        <w:rPr>
          <w:i/>
          <w:iCs/>
        </w:rPr>
        <w:t>p.</w:t>
      </w:r>
      <w:r w:rsidR="00F730F1">
        <w:t xml:space="preserve"> </w:t>
      </w:r>
      <w:r>
        <w:t>&lt;</w:t>
      </w:r>
      <w:r w:rsidR="00F730F1">
        <w:t xml:space="preserve"> </w:t>
      </w:r>
      <w:r>
        <w:t>.001)(Table 1</w:t>
      </w:r>
      <w:r w:rsidR="00DC2B8F">
        <w:t>7</w:t>
      </w:r>
      <w:r>
        <w:t>).</w:t>
      </w:r>
    </w:p>
    <w:p w14:paraId="237B6660" w14:textId="6F56166D" w:rsidR="002863E6" w:rsidRPr="00B7067F" w:rsidRDefault="002863E6" w:rsidP="002863E6">
      <w:pPr>
        <w:spacing w:line="240" w:lineRule="auto"/>
        <w:rPr>
          <w:b/>
          <w:bCs/>
          <w:color w:val="000000" w:themeColor="text1"/>
        </w:rPr>
      </w:pPr>
      <w:r w:rsidRPr="00B7067F">
        <w:rPr>
          <w:b/>
          <w:bCs/>
          <w:color w:val="000000" w:themeColor="text1"/>
        </w:rPr>
        <w:t xml:space="preserve">Table </w:t>
      </w:r>
      <w:r>
        <w:rPr>
          <w:b/>
          <w:bCs/>
          <w:color w:val="000000" w:themeColor="text1"/>
        </w:rPr>
        <w:t>1</w:t>
      </w:r>
      <w:r w:rsidR="00DC2B8F">
        <w:rPr>
          <w:b/>
          <w:bCs/>
          <w:color w:val="000000" w:themeColor="text1"/>
        </w:rPr>
        <w:t>7</w:t>
      </w:r>
    </w:p>
    <w:p w14:paraId="50133057" w14:textId="77777777" w:rsidR="002863E6" w:rsidRDefault="002863E6" w:rsidP="002863E6">
      <w:pPr>
        <w:spacing w:line="240" w:lineRule="auto"/>
      </w:pPr>
    </w:p>
    <w:p w14:paraId="0B324DAE" w14:textId="7A9BD0E4" w:rsidR="002863E6" w:rsidRPr="00494DEF" w:rsidRDefault="00631D16" w:rsidP="002863E6">
      <w:pPr>
        <w:spacing w:line="240" w:lineRule="auto"/>
      </w:pPr>
      <w:r>
        <w:t>Personality</w:t>
      </w:r>
      <w:r w:rsidR="007D751E">
        <w:t xml:space="preserve"> regressed on leadership, ideology, and </w:t>
      </w:r>
      <w:r w:rsidR="009D2738">
        <w:t>strategy</w:t>
      </w:r>
    </w:p>
    <w:p w14:paraId="23DAB80C" w14:textId="77777777" w:rsidR="002863E6" w:rsidRPr="00B7067F" w:rsidRDefault="002863E6" w:rsidP="002863E6">
      <w:pPr>
        <w:spacing w:line="240" w:lineRule="auto"/>
        <w:rPr>
          <w:color w:val="000000" w:themeColor="text1"/>
        </w:rPr>
      </w:pPr>
    </w:p>
    <w:tbl>
      <w:tblPr>
        <w:tblW w:w="10128" w:type="dxa"/>
        <w:tblLook w:val="04A0" w:firstRow="1" w:lastRow="0" w:firstColumn="1" w:lastColumn="0" w:noHBand="0" w:noVBand="1"/>
      </w:tblPr>
      <w:tblGrid>
        <w:gridCol w:w="2070"/>
        <w:gridCol w:w="1389"/>
        <w:gridCol w:w="72"/>
        <w:gridCol w:w="1650"/>
        <w:gridCol w:w="72"/>
        <w:gridCol w:w="813"/>
        <w:gridCol w:w="72"/>
        <w:gridCol w:w="920"/>
        <w:gridCol w:w="1403"/>
        <w:gridCol w:w="439"/>
        <w:gridCol w:w="377"/>
        <w:gridCol w:w="858"/>
      </w:tblGrid>
      <w:tr w:rsidR="002863E6" w:rsidRPr="00F12A0C" w14:paraId="2099BBB2" w14:textId="77777777" w:rsidTr="00CA7840">
        <w:trPr>
          <w:trHeight w:val="320"/>
        </w:trPr>
        <w:tc>
          <w:tcPr>
            <w:tcW w:w="3531" w:type="dxa"/>
            <w:gridSpan w:val="3"/>
            <w:tcBorders>
              <w:top w:val="single" w:sz="8" w:space="0" w:color="auto"/>
              <w:left w:val="nil"/>
              <w:bottom w:val="single" w:sz="4" w:space="0" w:color="auto"/>
              <w:right w:val="nil"/>
            </w:tcBorders>
            <w:shd w:val="clear" w:color="auto" w:fill="auto"/>
            <w:noWrap/>
            <w:vAlign w:val="bottom"/>
            <w:hideMark/>
          </w:tcPr>
          <w:p w14:paraId="18D361CE" w14:textId="77777777" w:rsidR="002863E6" w:rsidRPr="00F12A0C" w:rsidRDefault="002863E6" w:rsidP="00DC2092">
            <w:pPr>
              <w:spacing w:line="240" w:lineRule="auto"/>
            </w:pPr>
            <w:r w:rsidRPr="00F12A0C">
              <w:t>Regression Statistics</w:t>
            </w:r>
          </w:p>
        </w:tc>
        <w:tc>
          <w:tcPr>
            <w:tcW w:w="1722" w:type="dxa"/>
            <w:gridSpan w:val="2"/>
            <w:tcBorders>
              <w:top w:val="nil"/>
              <w:left w:val="nil"/>
              <w:bottom w:val="nil"/>
              <w:right w:val="nil"/>
            </w:tcBorders>
            <w:shd w:val="clear" w:color="auto" w:fill="auto"/>
            <w:noWrap/>
            <w:vAlign w:val="bottom"/>
            <w:hideMark/>
          </w:tcPr>
          <w:p w14:paraId="005BCD38" w14:textId="77777777" w:rsidR="002863E6" w:rsidRPr="00F12A0C" w:rsidRDefault="002863E6" w:rsidP="00DC2092">
            <w:pPr>
              <w:spacing w:line="240" w:lineRule="auto"/>
            </w:pPr>
          </w:p>
        </w:tc>
        <w:tc>
          <w:tcPr>
            <w:tcW w:w="885" w:type="dxa"/>
            <w:gridSpan w:val="2"/>
            <w:tcBorders>
              <w:top w:val="nil"/>
              <w:left w:val="nil"/>
              <w:bottom w:val="nil"/>
              <w:right w:val="nil"/>
            </w:tcBorders>
            <w:shd w:val="clear" w:color="auto" w:fill="auto"/>
            <w:noWrap/>
            <w:vAlign w:val="bottom"/>
            <w:hideMark/>
          </w:tcPr>
          <w:p w14:paraId="5CDC855B" w14:textId="77777777" w:rsidR="002863E6" w:rsidRPr="00F12A0C" w:rsidRDefault="002863E6" w:rsidP="00DC2092">
            <w:pPr>
              <w:spacing w:line="240" w:lineRule="auto"/>
              <w:rPr>
                <w:sz w:val="20"/>
                <w:szCs w:val="20"/>
              </w:rPr>
            </w:pPr>
          </w:p>
        </w:tc>
        <w:tc>
          <w:tcPr>
            <w:tcW w:w="920" w:type="dxa"/>
            <w:tcBorders>
              <w:top w:val="nil"/>
              <w:left w:val="nil"/>
              <w:bottom w:val="nil"/>
              <w:right w:val="nil"/>
            </w:tcBorders>
            <w:shd w:val="clear" w:color="auto" w:fill="auto"/>
            <w:noWrap/>
            <w:vAlign w:val="bottom"/>
            <w:hideMark/>
          </w:tcPr>
          <w:p w14:paraId="12F4CDC1" w14:textId="77777777" w:rsidR="002863E6" w:rsidRPr="00F12A0C" w:rsidRDefault="002863E6" w:rsidP="00DC2092">
            <w:pPr>
              <w:spacing w:line="240" w:lineRule="auto"/>
              <w:rPr>
                <w:sz w:val="20"/>
                <w:szCs w:val="20"/>
              </w:rPr>
            </w:pPr>
          </w:p>
        </w:tc>
        <w:tc>
          <w:tcPr>
            <w:tcW w:w="1838" w:type="dxa"/>
            <w:gridSpan w:val="2"/>
            <w:tcBorders>
              <w:top w:val="nil"/>
              <w:left w:val="nil"/>
              <w:bottom w:val="nil"/>
              <w:right w:val="nil"/>
            </w:tcBorders>
            <w:shd w:val="clear" w:color="auto" w:fill="auto"/>
            <w:noWrap/>
            <w:vAlign w:val="bottom"/>
            <w:hideMark/>
          </w:tcPr>
          <w:p w14:paraId="548610DF" w14:textId="77777777" w:rsidR="002863E6" w:rsidRPr="00F12A0C" w:rsidRDefault="002863E6" w:rsidP="00DC2092">
            <w:pPr>
              <w:spacing w:line="240" w:lineRule="auto"/>
              <w:rPr>
                <w:sz w:val="20"/>
                <w:szCs w:val="20"/>
              </w:rPr>
            </w:pPr>
          </w:p>
        </w:tc>
        <w:tc>
          <w:tcPr>
            <w:tcW w:w="1232" w:type="dxa"/>
            <w:gridSpan w:val="2"/>
            <w:tcBorders>
              <w:top w:val="nil"/>
              <w:left w:val="nil"/>
              <w:bottom w:val="nil"/>
              <w:right w:val="nil"/>
            </w:tcBorders>
            <w:shd w:val="clear" w:color="auto" w:fill="auto"/>
            <w:noWrap/>
            <w:vAlign w:val="bottom"/>
            <w:hideMark/>
          </w:tcPr>
          <w:p w14:paraId="364217D9" w14:textId="77777777" w:rsidR="002863E6" w:rsidRPr="00F12A0C" w:rsidRDefault="002863E6" w:rsidP="00DC2092">
            <w:pPr>
              <w:spacing w:line="240" w:lineRule="auto"/>
              <w:rPr>
                <w:sz w:val="20"/>
                <w:szCs w:val="20"/>
              </w:rPr>
            </w:pPr>
          </w:p>
        </w:tc>
      </w:tr>
      <w:tr w:rsidR="002863E6" w:rsidRPr="00F12A0C" w14:paraId="792A7128" w14:textId="77777777" w:rsidTr="00CA7840">
        <w:trPr>
          <w:gridAfter w:val="1"/>
          <w:wAfter w:w="858" w:type="dxa"/>
          <w:trHeight w:val="340"/>
        </w:trPr>
        <w:tc>
          <w:tcPr>
            <w:tcW w:w="2070" w:type="dxa"/>
            <w:tcBorders>
              <w:top w:val="nil"/>
              <w:left w:val="nil"/>
              <w:bottom w:val="nil"/>
              <w:right w:val="nil"/>
            </w:tcBorders>
            <w:shd w:val="clear" w:color="auto" w:fill="auto"/>
            <w:vAlign w:val="bottom"/>
            <w:hideMark/>
          </w:tcPr>
          <w:p w14:paraId="44C269AA" w14:textId="77777777" w:rsidR="002863E6" w:rsidRPr="00F12A0C" w:rsidRDefault="002863E6" w:rsidP="00DC2092">
            <w:pPr>
              <w:spacing w:line="240" w:lineRule="auto"/>
            </w:pPr>
            <w:r w:rsidRPr="00F12A0C">
              <w:t>Multiple R</w:t>
            </w:r>
          </w:p>
        </w:tc>
        <w:tc>
          <w:tcPr>
            <w:tcW w:w="1389" w:type="dxa"/>
            <w:tcBorders>
              <w:top w:val="nil"/>
              <w:left w:val="nil"/>
              <w:bottom w:val="nil"/>
              <w:right w:val="nil"/>
            </w:tcBorders>
            <w:shd w:val="clear" w:color="auto" w:fill="auto"/>
            <w:noWrap/>
            <w:vAlign w:val="bottom"/>
            <w:hideMark/>
          </w:tcPr>
          <w:p w14:paraId="715C7BF7" w14:textId="77777777" w:rsidR="002863E6" w:rsidRPr="00F12A0C" w:rsidRDefault="002863E6" w:rsidP="00DC2092">
            <w:pPr>
              <w:spacing w:line="240" w:lineRule="auto"/>
            </w:pPr>
            <w:r w:rsidRPr="00F12A0C">
              <w:t>0.446</w:t>
            </w:r>
          </w:p>
        </w:tc>
        <w:tc>
          <w:tcPr>
            <w:tcW w:w="1722" w:type="dxa"/>
            <w:gridSpan w:val="2"/>
            <w:tcBorders>
              <w:top w:val="nil"/>
              <w:left w:val="nil"/>
              <w:bottom w:val="nil"/>
              <w:right w:val="nil"/>
            </w:tcBorders>
            <w:shd w:val="clear" w:color="auto" w:fill="auto"/>
            <w:noWrap/>
            <w:vAlign w:val="bottom"/>
            <w:hideMark/>
          </w:tcPr>
          <w:p w14:paraId="040CB170" w14:textId="77777777" w:rsidR="002863E6" w:rsidRPr="00F12A0C" w:rsidRDefault="002863E6" w:rsidP="00DC2092">
            <w:pPr>
              <w:spacing w:line="240" w:lineRule="auto"/>
            </w:pPr>
          </w:p>
        </w:tc>
        <w:tc>
          <w:tcPr>
            <w:tcW w:w="885" w:type="dxa"/>
            <w:gridSpan w:val="2"/>
            <w:tcBorders>
              <w:top w:val="nil"/>
              <w:left w:val="nil"/>
              <w:bottom w:val="nil"/>
              <w:right w:val="nil"/>
            </w:tcBorders>
            <w:shd w:val="clear" w:color="auto" w:fill="auto"/>
            <w:noWrap/>
            <w:vAlign w:val="bottom"/>
            <w:hideMark/>
          </w:tcPr>
          <w:p w14:paraId="75FFCF28" w14:textId="77777777" w:rsidR="002863E6" w:rsidRPr="00F12A0C" w:rsidRDefault="002863E6" w:rsidP="00DC2092">
            <w:pPr>
              <w:spacing w:line="240" w:lineRule="auto"/>
              <w:rPr>
                <w:sz w:val="20"/>
                <w:szCs w:val="20"/>
              </w:rPr>
            </w:pPr>
          </w:p>
        </w:tc>
        <w:tc>
          <w:tcPr>
            <w:tcW w:w="992" w:type="dxa"/>
            <w:gridSpan w:val="2"/>
            <w:tcBorders>
              <w:top w:val="nil"/>
              <w:left w:val="nil"/>
              <w:bottom w:val="nil"/>
              <w:right w:val="nil"/>
            </w:tcBorders>
            <w:shd w:val="clear" w:color="auto" w:fill="auto"/>
            <w:noWrap/>
            <w:vAlign w:val="bottom"/>
            <w:hideMark/>
          </w:tcPr>
          <w:p w14:paraId="71BB1795" w14:textId="77777777" w:rsidR="002863E6" w:rsidRPr="00F12A0C"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31849841" w14:textId="77777777" w:rsidR="002863E6" w:rsidRPr="00F12A0C" w:rsidRDefault="002863E6" w:rsidP="00DC2092">
            <w:pPr>
              <w:spacing w:line="240" w:lineRule="auto"/>
              <w:rPr>
                <w:sz w:val="20"/>
                <w:szCs w:val="20"/>
              </w:rPr>
            </w:pPr>
          </w:p>
        </w:tc>
        <w:tc>
          <w:tcPr>
            <w:tcW w:w="809" w:type="dxa"/>
            <w:gridSpan w:val="2"/>
            <w:tcBorders>
              <w:top w:val="nil"/>
              <w:left w:val="nil"/>
              <w:bottom w:val="nil"/>
              <w:right w:val="nil"/>
            </w:tcBorders>
            <w:shd w:val="clear" w:color="auto" w:fill="auto"/>
            <w:noWrap/>
            <w:vAlign w:val="bottom"/>
            <w:hideMark/>
          </w:tcPr>
          <w:p w14:paraId="46D1C975" w14:textId="77777777" w:rsidR="002863E6" w:rsidRPr="00F12A0C" w:rsidRDefault="002863E6" w:rsidP="00DC2092">
            <w:pPr>
              <w:spacing w:line="240" w:lineRule="auto"/>
              <w:rPr>
                <w:sz w:val="20"/>
                <w:szCs w:val="20"/>
              </w:rPr>
            </w:pPr>
          </w:p>
        </w:tc>
      </w:tr>
      <w:tr w:rsidR="002863E6" w:rsidRPr="00F12A0C" w14:paraId="39849D58" w14:textId="77777777" w:rsidTr="00CA7840">
        <w:trPr>
          <w:gridAfter w:val="1"/>
          <w:wAfter w:w="858" w:type="dxa"/>
          <w:trHeight w:val="340"/>
        </w:trPr>
        <w:tc>
          <w:tcPr>
            <w:tcW w:w="2070" w:type="dxa"/>
            <w:tcBorders>
              <w:top w:val="nil"/>
              <w:left w:val="nil"/>
              <w:bottom w:val="nil"/>
              <w:right w:val="nil"/>
            </w:tcBorders>
            <w:shd w:val="clear" w:color="auto" w:fill="auto"/>
            <w:vAlign w:val="bottom"/>
            <w:hideMark/>
          </w:tcPr>
          <w:p w14:paraId="6C43FBB2" w14:textId="77777777" w:rsidR="002863E6" w:rsidRPr="00F12A0C" w:rsidRDefault="002863E6" w:rsidP="00DC2092">
            <w:pPr>
              <w:spacing w:line="240" w:lineRule="auto"/>
            </w:pPr>
            <w:r w:rsidRPr="00F12A0C">
              <w:t>R Square</w:t>
            </w:r>
          </w:p>
        </w:tc>
        <w:tc>
          <w:tcPr>
            <w:tcW w:w="1389" w:type="dxa"/>
            <w:tcBorders>
              <w:top w:val="nil"/>
              <w:left w:val="nil"/>
              <w:bottom w:val="nil"/>
              <w:right w:val="nil"/>
            </w:tcBorders>
            <w:shd w:val="clear" w:color="auto" w:fill="auto"/>
            <w:noWrap/>
            <w:vAlign w:val="bottom"/>
            <w:hideMark/>
          </w:tcPr>
          <w:p w14:paraId="071BD8B9" w14:textId="77777777" w:rsidR="002863E6" w:rsidRPr="00F12A0C" w:rsidRDefault="002863E6" w:rsidP="00DC2092">
            <w:pPr>
              <w:spacing w:line="240" w:lineRule="auto"/>
            </w:pPr>
            <w:r w:rsidRPr="00F12A0C">
              <w:t>0.199</w:t>
            </w:r>
          </w:p>
        </w:tc>
        <w:tc>
          <w:tcPr>
            <w:tcW w:w="1722" w:type="dxa"/>
            <w:gridSpan w:val="2"/>
            <w:tcBorders>
              <w:top w:val="nil"/>
              <w:left w:val="nil"/>
              <w:bottom w:val="nil"/>
              <w:right w:val="nil"/>
            </w:tcBorders>
            <w:shd w:val="clear" w:color="auto" w:fill="auto"/>
            <w:noWrap/>
            <w:vAlign w:val="bottom"/>
            <w:hideMark/>
          </w:tcPr>
          <w:p w14:paraId="5255EAD3" w14:textId="77777777" w:rsidR="002863E6" w:rsidRPr="00F12A0C" w:rsidRDefault="002863E6" w:rsidP="00DC2092">
            <w:pPr>
              <w:spacing w:line="240" w:lineRule="auto"/>
            </w:pPr>
          </w:p>
        </w:tc>
        <w:tc>
          <w:tcPr>
            <w:tcW w:w="885" w:type="dxa"/>
            <w:gridSpan w:val="2"/>
            <w:tcBorders>
              <w:top w:val="nil"/>
              <w:left w:val="nil"/>
              <w:bottom w:val="nil"/>
              <w:right w:val="nil"/>
            </w:tcBorders>
            <w:shd w:val="clear" w:color="auto" w:fill="auto"/>
            <w:noWrap/>
            <w:vAlign w:val="bottom"/>
            <w:hideMark/>
          </w:tcPr>
          <w:p w14:paraId="451E94A4" w14:textId="77777777" w:rsidR="002863E6" w:rsidRPr="00F12A0C" w:rsidRDefault="002863E6" w:rsidP="00DC2092">
            <w:pPr>
              <w:spacing w:line="240" w:lineRule="auto"/>
              <w:rPr>
                <w:sz w:val="20"/>
                <w:szCs w:val="20"/>
              </w:rPr>
            </w:pPr>
          </w:p>
        </w:tc>
        <w:tc>
          <w:tcPr>
            <w:tcW w:w="992" w:type="dxa"/>
            <w:gridSpan w:val="2"/>
            <w:tcBorders>
              <w:top w:val="nil"/>
              <w:left w:val="nil"/>
              <w:bottom w:val="nil"/>
              <w:right w:val="nil"/>
            </w:tcBorders>
            <w:shd w:val="clear" w:color="auto" w:fill="auto"/>
            <w:noWrap/>
            <w:vAlign w:val="bottom"/>
            <w:hideMark/>
          </w:tcPr>
          <w:p w14:paraId="41393850" w14:textId="77777777" w:rsidR="002863E6" w:rsidRPr="00F12A0C"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4B321BA5" w14:textId="77777777" w:rsidR="002863E6" w:rsidRPr="00F12A0C" w:rsidRDefault="002863E6" w:rsidP="00DC2092">
            <w:pPr>
              <w:spacing w:line="240" w:lineRule="auto"/>
              <w:rPr>
                <w:sz w:val="20"/>
                <w:szCs w:val="20"/>
              </w:rPr>
            </w:pPr>
          </w:p>
        </w:tc>
        <w:tc>
          <w:tcPr>
            <w:tcW w:w="809" w:type="dxa"/>
            <w:gridSpan w:val="2"/>
            <w:tcBorders>
              <w:top w:val="nil"/>
              <w:left w:val="nil"/>
              <w:bottom w:val="nil"/>
              <w:right w:val="nil"/>
            </w:tcBorders>
            <w:shd w:val="clear" w:color="auto" w:fill="auto"/>
            <w:noWrap/>
            <w:vAlign w:val="bottom"/>
            <w:hideMark/>
          </w:tcPr>
          <w:p w14:paraId="5C5B66D3" w14:textId="77777777" w:rsidR="002863E6" w:rsidRPr="00F12A0C" w:rsidRDefault="002863E6" w:rsidP="00DC2092">
            <w:pPr>
              <w:spacing w:line="240" w:lineRule="auto"/>
              <w:rPr>
                <w:sz w:val="20"/>
                <w:szCs w:val="20"/>
              </w:rPr>
            </w:pPr>
          </w:p>
        </w:tc>
      </w:tr>
      <w:tr w:rsidR="002863E6" w:rsidRPr="00F12A0C" w14:paraId="76597200" w14:textId="77777777" w:rsidTr="00CA7840">
        <w:trPr>
          <w:gridAfter w:val="1"/>
          <w:wAfter w:w="858" w:type="dxa"/>
          <w:trHeight w:val="340"/>
        </w:trPr>
        <w:tc>
          <w:tcPr>
            <w:tcW w:w="2070" w:type="dxa"/>
            <w:tcBorders>
              <w:top w:val="nil"/>
              <w:left w:val="nil"/>
              <w:bottom w:val="nil"/>
              <w:right w:val="nil"/>
            </w:tcBorders>
            <w:shd w:val="clear" w:color="auto" w:fill="auto"/>
            <w:vAlign w:val="bottom"/>
            <w:hideMark/>
          </w:tcPr>
          <w:p w14:paraId="2F951A01" w14:textId="77777777" w:rsidR="002863E6" w:rsidRPr="00F12A0C" w:rsidRDefault="002863E6" w:rsidP="00DC2092">
            <w:pPr>
              <w:spacing w:line="240" w:lineRule="auto"/>
            </w:pPr>
            <w:r w:rsidRPr="00F12A0C">
              <w:t>Adjusted R Square</w:t>
            </w:r>
          </w:p>
        </w:tc>
        <w:tc>
          <w:tcPr>
            <w:tcW w:w="1389" w:type="dxa"/>
            <w:tcBorders>
              <w:top w:val="nil"/>
              <w:left w:val="nil"/>
              <w:bottom w:val="nil"/>
              <w:right w:val="nil"/>
            </w:tcBorders>
            <w:shd w:val="clear" w:color="auto" w:fill="auto"/>
            <w:noWrap/>
            <w:vAlign w:val="bottom"/>
            <w:hideMark/>
          </w:tcPr>
          <w:p w14:paraId="06135476" w14:textId="77777777" w:rsidR="002863E6" w:rsidRPr="00F12A0C" w:rsidRDefault="002863E6" w:rsidP="00DC2092">
            <w:pPr>
              <w:spacing w:line="240" w:lineRule="auto"/>
            </w:pPr>
            <w:r w:rsidRPr="00F12A0C">
              <w:t>0.19</w:t>
            </w:r>
          </w:p>
        </w:tc>
        <w:tc>
          <w:tcPr>
            <w:tcW w:w="1722" w:type="dxa"/>
            <w:gridSpan w:val="2"/>
            <w:tcBorders>
              <w:top w:val="nil"/>
              <w:left w:val="nil"/>
              <w:bottom w:val="nil"/>
              <w:right w:val="nil"/>
            </w:tcBorders>
            <w:shd w:val="clear" w:color="auto" w:fill="auto"/>
            <w:noWrap/>
            <w:vAlign w:val="bottom"/>
            <w:hideMark/>
          </w:tcPr>
          <w:p w14:paraId="2E9BD9E8" w14:textId="77777777" w:rsidR="002863E6" w:rsidRPr="00F12A0C" w:rsidRDefault="002863E6" w:rsidP="00DC2092">
            <w:pPr>
              <w:spacing w:line="240" w:lineRule="auto"/>
            </w:pPr>
          </w:p>
        </w:tc>
        <w:tc>
          <w:tcPr>
            <w:tcW w:w="885" w:type="dxa"/>
            <w:gridSpan w:val="2"/>
            <w:tcBorders>
              <w:top w:val="nil"/>
              <w:left w:val="nil"/>
              <w:bottom w:val="nil"/>
              <w:right w:val="nil"/>
            </w:tcBorders>
            <w:shd w:val="clear" w:color="auto" w:fill="auto"/>
            <w:noWrap/>
            <w:vAlign w:val="bottom"/>
            <w:hideMark/>
          </w:tcPr>
          <w:p w14:paraId="2C03651C" w14:textId="77777777" w:rsidR="002863E6" w:rsidRPr="00F12A0C" w:rsidRDefault="002863E6" w:rsidP="00DC2092">
            <w:pPr>
              <w:spacing w:line="240" w:lineRule="auto"/>
              <w:rPr>
                <w:sz w:val="20"/>
                <w:szCs w:val="20"/>
              </w:rPr>
            </w:pPr>
          </w:p>
        </w:tc>
        <w:tc>
          <w:tcPr>
            <w:tcW w:w="992" w:type="dxa"/>
            <w:gridSpan w:val="2"/>
            <w:tcBorders>
              <w:top w:val="nil"/>
              <w:left w:val="nil"/>
              <w:bottom w:val="nil"/>
              <w:right w:val="nil"/>
            </w:tcBorders>
            <w:shd w:val="clear" w:color="auto" w:fill="auto"/>
            <w:noWrap/>
            <w:vAlign w:val="bottom"/>
            <w:hideMark/>
          </w:tcPr>
          <w:p w14:paraId="194AB61F" w14:textId="77777777" w:rsidR="002863E6" w:rsidRPr="00F12A0C"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623979A8" w14:textId="77777777" w:rsidR="002863E6" w:rsidRPr="00F12A0C" w:rsidRDefault="002863E6" w:rsidP="00DC2092">
            <w:pPr>
              <w:spacing w:line="240" w:lineRule="auto"/>
              <w:rPr>
                <w:sz w:val="20"/>
                <w:szCs w:val="20"/>
              </w:rPr>
            </w:pPr>
          </w:p>
        </w:tc>
        <w:tc>
          <w:tcPr>
            <w:tcW w:w="809" w:type="dxa"/>
            <w:gridSpan w:val="2"/>
            <w:tcBorders>
              <w:top w:val="nil"/>
              <w:left w:val="nil"/>
              <w:bottom w:val="nil"/>
              <w:right w:val="nil"/>
            </w:tcBorders>
            <w:shd w:val="clear" w:color="auto" w:fill="auto"/>
            <w:noWrap/>
            <w:vAlign w:val="bottom"/>
            <w:hideMark/>
          </w:tcPr>
          <w:p w14:paraId="51FD1D4A" w14:textId="77777777" w:rsidR="002863E6" w:rsidRPr="00F12A0C" w:rsidRDefault="002863E6" w:rsidP="00DC2092">
            <w:pPr>
              <w:spacing w:line="240" w:lineRule="auto"/>
              <w:rPr>
                <w:sz w:val="20"/>
                <w:szCs w:val="20"/>
              </w:rPr>
            </w:pPr>
          </w:p>
        </w:tc>
      </w:tr>
      <w:tr w:rsidR="002863E6" w:rsidRPr="00F12A0C" w14:paraId="4109B4C0" w14:textId="77777777" w:rsidTr="00CA7840">
        <w:trPr>
          <w:gridAfter w:val="1"/>
          <w:wAfter w:w="858" w:type="dxa"/>
          <w:trHeight w:val="340"/>
        </w:trPr>
        <w:tc>
          <w:tcPr>
            <w:tcW w:w="2070" w:type="dxa"/>
            <w:tcBorders>
              <w:top w:val="nil"/>
              <w:left w:val="nil"/>
              <w:bottom w:val="nil"/>
              <w:right w:val="nil"/>
            </w:tcBorders>
            <w:shd w:val="clear" w:color="auto" w:fill="auto"/>
            <w:vAlign w:val="bottom"/>
            <w:hideMark/>
          </w:tcPr>
          <w:p w14:paraId="60776D33" w14:textId="77777777" w:rsidR="002863E6" w:rsidRPr="00F12A0C" w:rsidRDefault="002863E6" w:rsidP="00DC2092">
            <w:pPr>
              <w:spacing w:line="240" w:lineRule="auto"/>
            </w:pPr>
            <w:r w:rsidRPr="00F12A0C">
              <w:t>Standard Error</w:t>
            </w:r>
          </w:p>
        </w:tc>
        <w:tc>
          <w:tcPr>
            <w:tcW w:w="1389" w:type="dxa"/>
            <w:tcBorders>
              <w:top w:val="nil"/>
              <w:left w:val="nil"/>
              <w:bottom w:val="nil"/>
              <w:right w:val="nil"/>
            </w:tcBorders>
            <w:shd w:val="clear" w:color="auto" w:fill="auto"/>
            <w:noWrap/>
            <w:vAlign w:val="bottom"/>
            <w:hideMark/>
          </w:tcPr>
          <w:p w14:paraId="60A51976" w14:textId="77777777" w:rsidR="002863E6" w:rsidRPr="00F12A0C" w:rsidRDefault="002863E6" w:rsidP="00DC2092">
            <w:pPr>
              <w:spacing w:line="240" w:lineRule="auto"/>
            </w:pPr>
            <w:r w:rsidRPr="00F12A0C">
              <w:t>1.10274</w:t>
            </w:r>
          </w:p>
        </w:tc>
        <w:tc>
          <w:tcPr>
            <w:tcW w:w="1722" w:type="dxa"/>
            <w:gridSpan w:val="2"/>
            <w:tcBorders>
              <w:top w:val="nil"/>
              <w:left w:val="nil"/>
              <w:bottom w:val="nil"/>
              <w:right w:val="nil"/>
            </w:tcBorders>
            <w:shd w:val="clear" w:color="auto" w:fill="auto"/>
            <w:noWrap/>
            <w:vAlign w:val="bottom"/>
            <w:hideMark/>
          </w:tcPr>
          <w:p w14:paraId="38CEBF33" w14:textId="77777777" w:rsidR="002863E6" w:rsidRPr="00F12A0C" w:rsidRDefault="002863E6" w:rsidP="00DC2092">
            <w:pPr>
              <w:spacing w:line="240" w:lineRule="auto"/>
            </w:pPr>
          </w:p>
        </w:tc>
        <w:tc>
          <w:tcPr>
            <w:tcW w:w="885" w:type="dxa"/>
            <w:gridSpan w:val="2"/>
            <w:tcBorders>
              <w:top w:val="nil"/>
              <w:left w:val="nil"/>
              <w:bottom w:val="nil"/>
              <w:right w:val="nil"/>
            </w:tcBorders>
            <w:shd w:val="clear" w:color="auto" w:fill="auto"/>
            <w:noWrap/>
            <w:vAlign w:val="bottom"/>
            <w:hideMark/>
          </w:tcPr>
          <w:p w14:paraId="6E89E09D" w14:textId="77777777" w:rsidR="002863E6" w:rsidRPr="00F12A0C" w:rsidRDefault="002863E6" w:rsidP="00DC2092">
            <w:pPr>
              <w:spacing w:line="240" w:lineRule="auto"/>
              <w:rPr>
                <w:sz w:val="20"/>
                <w:szCs w:val="20"/>
              </w:rPr>
            </w:pPr>
          </w:p>
        </w:tc>
        <w:tc>
          <w:tcPr>
            <w:tcW w:w="992" w:type="dxa"/>
            <w:gridSpan w:val="2"/>
            <w:tcBorders>
              <w:top w:val="nil"/>
              <w:left w:val="nil"/>
              <w:bottom w:val="nil"/>
              <w:right w:val="nil"/>
            </w:tcBorders>
            <w:shd w:val="clear" w:color="auto" w:fill="auto"/>
            <w:noWrap/>
            <w:vAlign w:val="bottom"/>
            <w:hideMark/>
          </w:tcPr>
          <w:p w14:paraId="3A7AE61D" w14:textId="77777777" w:rsidR="002863E6" w:rsidRPr="00F12A0C"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17DAC2C6" w14:textId="77777777" w:rsidR="002863E6" w:rsidRPr="00F12A0C" w:rsidRDefault="002863E6" w:rsidP="00DC2092">
            <w:pPr>
              <w:spacing w:line="240" w:lineRule="auto"/>
              <w:rPr>
                <w:sz w:val="20"/>
                <w:szCs w:val="20"/>
              </w:rPr>
            </w:pPr>
          </w:p>
        </w:tc>
        <w:tc>
          <w:tcPr>
            <w:tcW w:w="809" w:type="dxa"/>
            <w:gridSpan w:val="2"/>
            <w:tcBorders>
              <w:top w:val="nil"/>
              <w:left w:val="nil"/>
              <w:bottom w:val="nil"/>
              <w:right w:val="nil"/>
            </w:tcBorders>
            <w:shd w:val="clear" w:color="auto" w:fill="auto"/>
            <w:noWrap/>
            <w:vAlign w:val="bottom"/>
            <w:hideMark/>
          </w:tcPr>
          <w:p w14:paraId="3E6EF069" w14:textId="77777777" w:rsidR="002863E6" w:rsidRPr="00F12A0C" w:rsidRDefault="002863E6" w:rsidP="00DC2092">
            <w:pPr>
              <w:spacing w:line="240" w:lineRule="auto"/>
              <w:rPr>
                <w:sz w:val="20"/>
                <w:szCs w:val="20"/>
              </w:rPr>
            </w:pPr>
          </w:p>
        </w:tc>
      </w:tr>
      <w:tr w:rsidR="002863E6" w:rsidRPr="00F12A0C" w14:paraId="09627269" w14:textId="77777777" w:rsidTr="00CA7840">
        <w:trPr>
          <w:gridAfter w:val="1"/>
          <w:wAfter w:w="858" w:type="dxa"/>
          <w:trHeight w:val="340"/>
        </w:trPr>
        <w:tc>
          <w:tcPr>
            <w:tcW w:w="2070" w:type="dxa"/>
            <w:tcBorders>
              <w:top w:val="nil"/>
              <w:left w:val="nil"/>
              <w:bottom w:val="single" w:sz="4" w:space="0" w:color="auto"/>
              <w:right w:val="nil"/>
            </w:tcBorders>
            <w:shd w:val="clear" w:color="auto" w:fill="auto"/>
            <w:vAlign w:val="bottom"/>
            <w:hideMark/>
          </w:tcPr>
          <w:p w14:paraId="2C6803F7" w14:textId="77777777" w:rsidR="002863E6" w:rsidRPr="00F12A0C" w:rsidRDefault="002863E6" w:rsidP="00DC2092">
            <w:pPr>
              <w:spacing w:line="240" w:lineRule="auto"/>
            </w:pPr>
            <w:r w:rsidRPr="00F12A0C">
              <w:t>Observations</w:t>
            </w:r>
          </w:p>
        </w:tc>
        <w:tc>
          <w:tcPr>
            <w:tcW w:w="1389" w:type="dxa"/>
            <w:tcBorders>
              <w:top w:val="nil"/>
              <w:left w:val="nil"/>
              <w:bottom w:val="single" w:sz="4" w:space="0" w:color="auto"/>
              <w:right w:val="nil"/>
            </w:tcBorders>
            <w:shd w:val="clear" w:color="auto" w:fill="auto"/>
            <w:noWrap/>
            <w:vAlign w:val="bottom"/>
            <w:hideMark/>
          </w:tcPr>
          <w:p w14:paraId="2D6CE8E2" w14:textId="77777777" w:rsidR="002863E6" w:rsidRPr="00F12A0C" w:rsidRDefault="002863E6" w:rsidP="00DC2092">
            <w:pPr>
              <w:spacing w:line="240" w:lineRule="auto"/>
            </w:pPr>
            <w:r w:rsidRPr="00F12A0C">
              <w:t>274</w:t>
            </w:r>
          </w:p>
        </w:tc>
        <w:tc>
          <w:tcPr>
            <w:tcW w:w="1722" w:type="dxa"/>
            <w:gridSpan w:val="2"/>
            <w:tcBorders>
              <w:top w:val="nil"/>
              <w:left w:val="nil"/>
              <w:bottom w:val="nil"/>
              <w:right w:val="nil"/>
            </w:tcBorders>
            <w:shd w:val="clear" w:color="auto" w:fill="auto"/>
            <w:noWrap/>
            <w:vAlign w:val="bottom"/>
            <w:hideMark/>
          </w:tcPr>
          <w:p w14:paraId="462EEAE3" w14:textId="77777777" w:rsidR="002863E6" w:rsidRPr="00F12A0C" w:rsidRDefault="002863E6" w:rsidP="00DC2092">
            <w:pPr>
              <w:spacing w:line="240" w:lineRule="auto"/>
            </w:pPr>
          </w:p>
        </w:tc>
        <w:tc>
          <w:tcPr>
            <w:tcW w:w="885" w:type="dxa"/>
            <w:gridSpan w:val="2"/>
            <w:tcBorders>
              <w:top w:val="nil"/>
              <w:left w:val="nil"/>
              <w:bottom w:val="nil"/>
              <w:right w:val="nil"/>
            </w:tcBorders>
            <w:shd w:val="clear" w:color="auto" w:fill="auto"/>
            <w:noWrap/>
            <w:vAlign w:val="bottom"/>
            <w:hideMark/>
          </w:tcPr>
          <w:p w14:paraId="10F5D691" w14:textId="77777777" w:rsidR="002863E6" w:rsidRPr="00F12A0C" w:rsidRDefault="002863E6" w:rsidP="00DC2092">
            <w:pPr>
              <w:spacing w:line="240" w:lineRule="auto"/>
              <w:rPr>
                <w:sz w:val="20"/>
                <w:szCs w:val="20"/>
              </w:rPr>
            </w:pPr>
          </w:p>
        </w:tc>
        <w:tc>
          <w:tcPr>
            <w:tcW w:w="992" w:type="dxa"/>
            <w:gridSpan w:val="2"/>
            <w:tcBorders>
              <w:top w:val="nil"/>
              <w:left w:val="nil"/>
              <w:bottom w:val="nil"/>
              <w:right w:val="nil"/>
            </w:tcBorders>
            <w:shd w:val="clear" w:color="auto" w:fill="auto"/>
            <w:noWrap/>
            <w:vAlign w:val="bottom"/>
            <w:hideMark/>
          </w:tcPr>
          <w:p w14:paraId="423532D2" w14:textId="77777777" w:rsidR="002863E6" w:rsidRPr="00F12A0C"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0DEB7A55" w14:textId="77777777" w:rsidR="002863E6" w:rsidRPr="00F12A0C" w:rsidRDefault="002863E6" w:rsidP="00DC2092">
            <w:pPr>
              <w:spacing w:line="240" w:lineRule="auto"/>
              <w:rPr>
                <w:sz w:val="20"/>
                <w:szCs w:val="20"/>
              </w:rPr>
            </w:pPr>
          </w:p>
        </w:tc>
        <w:tc>
          <w:tcPr>
            <w:tcW w:w="809" w:type="dxa"/>
            <w:gridSpan w:val="2"/>
            <w:tcBorders>
              <w:top w:val="nil"/>
              <w:left w:val="nil"/>
              <w:bottom w:val="nil"/>
              <w:right w:val="nil"/>
            </w:tcBorders>
            <w:shd w:val="clear" w:color="auto" w:fill="auto"/>
            <w:noWrap/>
            <w:vAlign w:val="bottom"/>
            <w:hideMark/>
          </w:tcPr>
          <w:p w14:paraId="1DC0D2C4" w14:textId="77777777" w:rsidR="002863E6" w:rsidRPr="00F12A0C" w:rsidRDefault="002863E6" w:rsidP="00DC2092">
            <w:pPr>
              <w:spacing w:line="240" w:lineRule="auto"/>
              <w:rPr>
                <w:sz w:val="20"/>
                <w:szCs w:val="20"/>
              </w:rPr>
            </w:pPr>
          </w:p>
        </w:tc>
      </w:tr>
      <w:tr w:rsidR="002863E6" w:rsidRPr="00F12A0C" w14:paraId="36D70F19" w14:textId="77777777" w:rsidTr="00CA7840">
        <w:trPr>
          <w:gridAfter w:val="1"/>
          <w:wAfter w:w="858" w:type="dxa"/>
          <w:trHeight w:val="320"/>
        </w:trPr>
        <w:tc>
          <w:tcPr>
            <w:tcW w:w="2070" w:type="dxa"/>
            <w:tcBorders>
              <w:top w:val="nil"/>
              <w:left w:val="nil"/>
              <w:bottom w:val="nil"/>
              <w:right w:val="nil"/>
            </w:tcBorders>
            <w:shd w:val="clear" w:color="auto" w:fill="auto"/>
            <w:vAlign w:val="bottom"/>
            <w:hideMark/>
          </w:tcPr>
          <w:p w14:paraId="20CBEB61" w14:textId="77777777" w:rsidR="002863E6" w:rsidRPr="00F12A0C" w:rsidRDefault="002863E6" w:rsidP="00DC2092">
            <w:pPr>
              <w:spacing w:line="240" w:lineRule="auto"/>
              <w:rPr>
                <w:sz w:val="20"/>
                <w:szCs w:val="20"/>
              </w:rPr>
            </w:pPr>
          </w:p>
        </w:tc>
        <w:tc>
          <w:tcPr>
            <w:tcW w:w="1389" w:type="dxa"/>
            <w:tcBorders>
              <w:top w:val="nil"/>
              <w:left w:val="nil"/>
              <w:bottom w:val="nil"/>
              <w:right w:val="nil"/>
            </w:tcBorders>
            <w:shd w:val="clear" w:color="auto" w:fill="auto"/>
            <w:noWrap/>
            <w:vAlign w:val="bottom"/>
            <w:hideMark/>
          </w:tcPr>
          <w:p w14:paraId="4A11BBC8" w14:textId="77777777" w:rsidR="002863E6" w:rsidRPr="00F12A0C" w:rsidRDefault="002863E6" w:rsidP="00DC2092">
            <w:pPr>
              <w:spacing w:line="240" w:lineRule="auto"/>
              <w:rPr>
                <w:sz w:val="20"/>
                <w:szCs w:val="20"/>
              </w:rPr>
            </w:pPr>
          </w:p>
        </w:tc>
        <w:tc>
          <w:tcPr>
            <w:tcW w:w="1722" w:type="dxa"/>
            <w:gridSpan w:val="2"/>
            <w:tcBorders>
              <w:top w:val="nil"/>
              <w:left w:val="nil"/>
              <w:bottom w:val="nil"/>
              <w:right w:val="nil"/>
            </w:tcBorders>
            <w:shd w:val="clear" w:color="auto" w:fill="auto"/>
            <w:noWrap/>
            <w:vAlign w:val="bottom"/>
            <w:hideMark/>
          </w:tcPr>
          <w:p w14:paraId="255DD5CE" w14:textId="77777777" w:rsidR="002863E6" w:rsidRPr="00F12A0C" w:rsidRDefault="002863E6" w:rsidP="00DC2092">
            <w:pPr>
              <w:spacing w:line="240" w:lineRule="auto"/>
              <w:rPr>
                <w:sz w:val="20"/>
                <w:szCs w:val="20"/>
              </w:rPr>
            </w:pPr>
          </w:p>
        </w:tc>
        <w:tc>
          <w:tcPr>
            <w:tcW w:w="885" w:type="dxa"/>
            <w:gridSpan w:val="2"/>
            <w:tcBorders>
              <w:top w:val="nil"/>
              <w:left w:val="nil"/>
              <w:bottom w:val="nil"/>
              <w:right w:val="nil"/>
            </w:tcBorders>
            <w:shd w:val="clear" w:color="auto" w:fill="auto"/>
            <w:noWrap/>
            <w:vAlign w:val="bottom"/>
            <w:hideMark/>
          </w:tcPr>
          <w:p w14:paraId="1BDFF3C4" w14:textId="77777777" w:rsidR="002863E6" w:rsidRPr="00F12A0C" w:rsidRDefault="002863E6" w:rsidP="00DC2092">
            <w:pPr>
              <w:spacing w:line="240" w:lineRule="auto"/>
              <w:rPr>
                <w:sz w:val="20"/>
                <w:szCs w:val="20"/>
              </w:rPr>
            </w:pPr>
          </w:p>
        </w:tc>
        <w:tc>
          <w:tcPr>
            <w:tcW w:w="992" w:type="dxa"/>
            <w:gridSpan w:val="2"/>
            <w:tcBorders>
              <w:top w:val="nil"/>
              <w:left w:val="nil"/>
              <w:bottom w:val="nil"/>
              <w:right w:val="nil"/>
            </w:tcBorders>
            <w:shd w:val="clear" w:color="auto" w:fill="auto"/>
            <w:noWrap/>
            <w:vAlign w:val="bottom"/>
            <w:hideMark/>
          </w:tcPr>
          <w:p w14:paraId="799754F5" w14:textId="77777777" w:rsidR="002863E6" w:rsidRPr="00F12A0C" w:rsidRDefault="002863E6" w:rsidP="00DC2092">
            <w:pPr>
              <w:spacing w:line="240" w:lineRule="auto"/>
              <w:rPr>
                <w:sz w:val="20"/>
                <w:szCs w:val="20"/>
              </w:rPr>
            </w:pPr>
          </w:p>
        </w:tc>
        <w:tc>
          <w:tcPr>
            <w:tcW w:w="1403" w:type="dxa"/>
            <w:tcBorders>
              <w:top w:val="nil"/>
              <w:left w:val="nil"/>
              <w:bottom w:val="nil"/>
              <w:right w:val="nil"/>
            </w:tcBorders>
            <w:shd w:val="clear" w:color="auto" w:fill="auto"/>
            <w:noWrap/>
            <w:vAlign w:val="bottom"/>
            <w:hideMark/>
          </w:tcPr>
          <w:p w14:paraId="3DA32208" w14:textId="77777777" w:rsidR="002863E6" w:rsidRPr="00F12A0C" w:rsidRDefault="002863E6" w:rsidP="00DC2092">
            <w:pPr>
              <w:spacing w:line="240" w:lineRule="auto"/>
              <w:rPr>
                <w:sz w:val="20"/>
                <w:szCs w:val="20"/>
              </w:rPr>
            </w:pPr>
          </w:p>
        </w:tc>
        <w:tc>
          <w:tcPr>
            <w:tcW w:w="809" w:type="dxa"/>
            <w:gridSpan w:val="2"/>
            <w:tcBorders>
              <w:top w:val="nil"/>
              <w:left w:val="nil"/>
              <w:bottom w:val="nil"/>
              <w:right w:val="nil"/>
            </w:tcBorders>
            <w:shd w:val="clear" w:color="auto" w:fill="auto"/>
            <w:noWrap/>
            <w:vAlign w:val="bottom"/>
            <w:hideMark/>
          </w:tcPr>
          <w:p w14:paraId="365D5D75" w14:textId="77777777" w:rsidR="002863E6" w:rsidRPr="00F12A0C" w:rsidRDefault="002863E6" w:rsidP="00DC2092">
            <w:pPr>
              <w:spacing w:line="240" w:lineRule="auto"/>
              <w:rPr>
                <w:sz w:val="20"/>
                <w:szCs w:val="20"/>
              </w:rPr>
            </w:pPr>
          </w:p>
        </w:tc>
      </w:tr>
      <w:tr w:rsidR="002863E6" w:rsidRPr="00F12A0C" w14:paraId="77BE66CE" w14:textId="77777777" w:rsidTr="00CA7840">
        <w:trPr>
          <w:gridAfter w:val="1"/>
          <w:wAfter w:w="858" w:type="dxa"/>
          <w:trHeight w:val="360"/>
        </w:trPr>
        <w:tc>
          <w:tcPr>
            <w:tcW w:w="2070" w:type="dxa"/>
            <w:tcBorders>
              <w:top w:val="nil"/>
              <w:left w:val="nil"/>
              <w:bottom w:val="single" w:sz="8" w:space="0" w:color="auto"/>
              <w:right w:val="nil"/>
            </w:tcBorders>
            <w:shd w:val="clear" w:color="auto" w:fill="auto"/>
            <w:vAlign w:val="bottom"/>
            <w:hideMark/>
          </w:tcPr>
          <w:p w14:paraId="736AF165" w14:textId="77777777" w:rsidR="002863E6" w:rsidRPr="00F12A0C" w:rsidRDefault="002863E6" w:rsidP="00DC2092">
            <w:pPr>
              <w:spacing w:line="240" w:lineRule="auto"/>
            </w:pPr>
            <w:r w:rsidRPr="00F12A0C">
              <w:t>ANOVA</w:t>
            </w:r>
          </w:p>
        </w:tc>
        <w:tc>
          <w:tcPr>
            <w:tcW w:w="1389" w:type="dxa"/>
            <w:tcBorders>
              <w:top w:val="nil"/>
              <w:left w:val="nil"/>
              <w:bottom w:val="single" w:sz="8" w:space="0" w:color="auto"/>
              <w:right w:val="nil"/>
            </w:tcBorders>
            <w:shd w:val="clear" w:color="auto" w:fill="auto"/>
            <w:noWrap/>
            <w:vAlign w:val="bottom"/>
            <w:hideMark/>
          </w:tcPr>
          <w:p w14:paraId="68BB9C2F" w14:textId="77777777" w:rsidR="002863E6" w:rsidRPr="00F12A0C" w:rsidRDefault="002863E6" w:rsidP="00DC2092">
            <w:pPr>
              <w:spacing w:line="240" w:lineRule="auto"/>
            </w:pPr>
            <w:r w:rsidRPr="00F12A0C">
              <w:t> </w:t>
            </w:r>
          </w:p>
        </w:tc>
        <w:tc>
          <w:tcPr>
            <w:tcW w:w="1722" w:type="dxa"/>
            <w:gridSpan w:val="2"/>
            <w:tcBorders>
              <w:top w:val="nil"/>
              <w:left w:val="nil"/>
              <w:bottom w:val="single" w:sz="8" w:space="0" w:color="auto"/>
              <w:right w:val="nil"/>
            </w:tcBorders>
            <w:shd w:val="clear" w:color="auto" w:fill="auto"/>
            <w:noWrap/>
            <w:vAlign w:val="bottom"/>
            <w:hideMark/>
          </w:tcPr>
          <w:p w14:paraId="0063B7E1" w14:textId="77777777" w:rsidR="002863E6" w:rsidRPr="00F12A0C" w:rsidRDefault="002863E6" w:rsidP="00DC2092">
            <w:pPr>
              <w:spacing w:line="240" w:lineRule="auto"/>
            </w:pPr>
            <w:r w:rsidRPr="00F12A0C">
              <w:t> </w:t>
            </w:r>
          </w:p>
        </w:tc>
        <w:tc>
          <w:tcPr>
            <w:tcW w:w="885" w:type="dxa"/>
            <w:gridSpan w:val="2"/>
            <w:tcBorders>
              <w:top w:val="nil"/>
              <w:left w:val="nil"/>
              <w:bottom w:val="single" w:sz="8" w:space="0" w:color="auto"/>
              <w:right w:val="nil"/>
            </w:tcBorders>
            <w:shd w:val="clear" w:color="auto" w:fill="auto"/>
            <w:noWrap/>
            <w:vAlign w:val="bottom"/>
            <w:hideMark/>
          </w:tcPr>
          <w:p w14:paraId="0C91EF6F" w14:textId="77777777" w:rsidR="002863E6" w:rsidRPr="00F12A0C" w:rsidRDefault="002863E6" w:rsidP="00DC2092">
            <w:pPr>
              <w:spacing w:line="240" w:lineRule="auto"/>
            </w:pPr>
            <w:r w:rsidRPr="00F12A0C">
              <w:t> </w:t>
            </w:r>
          </w:p>
        </w:tc>
        <w:tc>
          <w:tcPr>
            <w:tcW w:w="992" w:type="dxa"/>
            <w:gridSpan w:val="2"/>
            <w:tcBorders>
              <w:top w:val="nil"/>
              <w:left w:val="nil"/>
              <w:bottom w:val="single" w:sz="8" w:space="0" w:color="auto"/>
              <w:right w:val="nil"/>
            </w:tcBorders>
            <w:shd w:val="clear" w:color="auto" w:fill="auto"/>
            <w:noWrap/>
            <w:vAlign w:val="bottom"/>
            <w:hideMark/>
          </w:tcPr>
          <w:p w14:paraId="559B2DBF" w14:textId="77777777" w:rsidR="002863E6" w:rsidRPr="00F12A0C" w:rsidRDefault="002863E6" w:rsidP="00DC2092">
            <w:pPr>
              <w:spacing w:line="240" w:lineRule="auto"/>
            </w:pPr>
            <w:r w:rsidRPr="00F12A0C">
              <w:t> </w:t>
            </w:r>
          </w:p>
        </w:tc>
        <w:tc>
          <w:tcPr>
            <w:tcW w:w="1403" w:type="dxa"/>
            <w:tcBorders>
              <w:top w:val="nil"/>
              <w:left w:val="nil"/>
              <w:bottom w:val="single" w:sz="8" w:space="0" w:color="auto"/>
              <w:right w:val="nil"/>
            </w:tcBorders>
            <w:shd w:val="clear" w:color="auto" w:fill="auto"/>
            <w:noWrap/>
            <w:vAlign w:val="bottom"/>
            <w:hideMark/>
          </w:tcPr>
          <w:p w14:paraId="3D36D7FD" w14:textId="77777777" w:rsidR="002863E6" w:rsidRPr="00F12A0C" w:rsidRDefault="002863E6" w:rsidP="00DC2092">
            <w:pPr>
              <w:spacing w:line="240" w:lineRule="auto"/>
            </w:pPr>
            <w:r w:rsidRPr="00F12A0C">
              <w:t> </w:t>
            </w:r>
          </w:p>
        </w:tc>
        <w:tc>
          <w:tcPr>
            <w:tcW w:w="809" w:type="dxa"/>
            <w:gridSpan w:val="2"/>
            <w:tcBorders>
              <w:top w:val="nil"/>
              <w:left w:val="nil"/>
              <w:bottom w:val="nil"/>
              <w:right w:val="nil"/>
            </w:tcBorders>
            <w:shd w:val="clear" w:color="auto" w:fill="auto"/>
            <w:noWrap/>
            <w:vAlign w:val="bottom"/>
            <w:hideMark/>
          </w:tcPr>
          <w:p w14:paraId="7C08C6C5" w14:textId="77777777" w:rsidR="002863E6" w:rsidRPr="00F12A0C" w:rsidRDefault="002863E6" w:rsidP="00DC2092">
            <w:pPr>
              <w:spacing w:line="240" w:lineRule="auto"/>
            </w:pPr>
          </w:p>
        </w:tc>
      </w:tr>
      <w:tr w:rsidR="002863E6" w:rsidRPr="00F12A0C" w14:paraId="236C7A2B" w14:textId="77777777" w:rsidTr="00CA7840">
        <w:trPr>
          <w:gridAfter w:val="1"/>
          <w:wAfter w:w="858" w:type="dxa"/>
          <w:trHeight w:val="320"/>
        </w:trPr>
        <w:tc>
          <w:tcPr>
            <w:tcW w:w="2070" w:type="dxa"/>
            <w:tcBorders>
              <w:top w:val="nil"/>
              <w:left w:val="nil"/>
              <w:bottom w:val="single" w:sz="4" w:space="0" w:color="auto"/>
              <w:right w:val="nil"/>
            </w:tcBorders>
            <w:shd w:val="clear" w:color="auto" w:fill="auto"/>
            <w:vAlign w:val="bottom"/>
            <w:hideMark/>
          </w:tcPr>
          <w:p w14:paraId="5E7AD4C3" w14:textId="77777777" w:rsidR="002863E6" w:rsidRPr="00F12A0C" w:rsidRDefault="002863E6" w:rsidP="00DC2092">
            <w:pPr>
              <w:spacing w:line="240" w:lineRule="auto"/>
            </w:pPr>
            <w:r w:rsidRPr="00F12A0C">
              <w:t> </w:t>
            </w:r>
          </w:p>
        </w:tc>
        <w:tc>
          <w:tcPr>
            <w:tcW w:w="1389" w:type="dxa"/>
            <w:tcBorders>
              <w:top w:val="nil"/>
              <w:left w:val="nil"/>
              <w:bottom w:val="single" w:sz="4" w:space="0" w:color="auto"/>
              <w:right w:val="nil"/>
            </w:tcBorders>
            <w:shd w:val="clear" w:color="auto" w:fill="auto"/>
            <w:noWrap/>
            <w:vAlign w:val="bottom"/>
            <w:hideMark/>
          </w:tcPr>
          <w:p w14:paraId="29411448" w14:textId="77777777" w:rsidR="002863E6" w:rsidRPr="00EF6471" w:rsidRDefault="002863E6" w:rsidP="00DC2092">
            <w:pPr>
              <w:spacing w:line="240" w:lineRule="auto"/>
              <w:rPr>
                <w:i/>
                <w:iCs/>
              </w:rPr>
            </w:pPr>
            <w:proofErr w:type="spellStart"/>
            <w:r w:rsidRPr="00EF6471">
              <w:rPr>
                <w:i/>
                <w:iCs/>
              </w:rPr>
              <w:t>df</w:t>
            </w:r>
            <w:proofErr w:type="spellEnd"/>
          </w:p>
        </w:tc>
        <w:tc>
          <w:tcPr>
            <w:tcW w:w="1722" w:type="dxa"/>
            <w:gridSpan w:val="2"/>
            <w:tcBorders>
              <w:top w:val="nil"/>
              <w:left w:val="nil"/>
              <w:bottom w:val="single" w:sz="4" w:space="0" w:color="auto"/>
              <w:right w:val="nil"/>
            </w:tcBorders>
            <w:shd w:val="clear" w:color="auto" w:fill="auto"/>
            <w:noWrap/>
            <w:vAlign w:val="bottom"/>
            <w:hideMark/>
          </w:tcPr>
          <w:p w14:paraId="40B3E706" w14:textId="77777777" w:rsidR="002863E6" w:rsidRPr="00EF6471" w:rsidRDefault="002863E6" w:rsidP="00DC2092">
            <w:pPr>
              <w:spacing w:line="240" w:lineRule="auto"/>
              <w:rPr>
                <w:i/>
                <w:iCs/>
              </w:rPr>
            </w:pPr>
            <w:r w:rsidRPr="00EF6471">
              <w:rPr>
                <w:i/>
                <w:iCs/>
              </w:rPr>
              <w:t>SS</w:t>
            </w:r>
          </w:p>
        </w:tc>
        <w:tc>
          <w:tcPr>
            <w:tcW w:w="885" w:type="dxa"/>
            <w:gridSpan w:val="2"/>
            <w:tcBorders>
              <w:top w:val="nil"/>
              <w:left w:val="nil"/>
              <w:bottom w:val="single" w:sz="4" w:space="0" w:color="auto"/>
              <w:right w:val="nil"/>
            </w:tcBorders>
            <w:shd w:val="clear" w:color="auto" w:fill="auto"/>
            <w:noWrap/>
            <w:vAlign w:val="bottom"/>
            <w:hideMark/>
          </w:tcPr>
          <w:p w14:paraId="50B294FD" w14:textId="77777777" w:rsidR="002863E6" w:rsidRPr="00EF6471" w:rsidRDefault="002863E6" w:rsidP="00DC2092">
            <w:pPr>
              <w:spacing w:line="240" w:lineRule="auto"/>
              <w:rPr>
                <w:i/>
                <w:iCs/>
              </w:rPr>
            </w:pPr>
            <w:r w:rsidRPr="00EF6471">
              <w:rPr>
                <w:i/>
                <w:iCs/>
              </w:rPr>
              <w:t>MS</w:t>
            </w:r>
          </w:p>
        </w:tc>
        <w:tc>
          <w:tcPr>
            <w:tcW w:w="992" w:type="dxa"/>
            <w:gridSpan w:val="2"/>
            <w:tcBorders>
              <w:top w:val="nil"/>
              <w:left w:val="nil"/>
              <w:bottom w:val="single" w:sz="4" w:space="0" w:color="auto"/>
              <w:right w:val="nil"/>
            </w:tcBorders>
            <w:shd w:val="clear" w:color="auto" w:fill="auto"/>
            <w:noWrap/>
            <w:vAlign w:val="bottom"/>
            <w:hideMark/>
          </w:tcPr>
          <w:p w14:paraId="6E0A9682" w14:textId="77777777" w:rsidR="002863E6" w:rsidRPr="00EF6471" w:rsidRDefault="002863E6" w:rsidP="00DC2092">
            <w:pPr>
              <w:spacing w:line="240" w:lineRule="auto"/>
              <w:jc w:val="right"/>
              <w:rPr>
                <w:i/>
                <w:iCs/>
              </w:rPr>
            </w:pPr>
            <w:r w:rsidRPr="00EF6471">
              <w:rPr>
                <w:i/>
                <w:iCs/>
              </w:rPr>
              <w:t>F</w:t>
            </w:r>
          </w:p>
        </w:tc>
        <w:tc>
          <w:tcPr>
            <w:tcW w:w="1403" w:type="dxa"/>
            <w:tcBorders>
              <w:top w:val="nil"/>
              <w:left w:val="nil"/>
              <w:bottom w:val="single" w:sz="4" w:space="0" w:color="auto"/>
              <w:right w:val="nil"/>
            </w:tcBorders>
            <w:shd w:val="clear" w:color="auto" w:fill="auto"/>
            <w:noWrap/>
            <w:vAlign w:val="bottom"/>
            <w:hideMark/>
          </w:tcPr>
          <w:p w14:paraId="273CE8F2" w14:textId="77777777" w:rsidR="002863E6" w:rsidRPr="00EF6471" w:rsidRDefault="002863E6" w:rsidP="00DC2092">
            <w:pPr>
              <w:spacing w:line="240" w:lineRule="auto"/>
              <w:jc w:val="right"/>
              <w:rPr>
                <w:i/>
                <w:iCs/>
              </w:rPr>
            </w:pPr>
            <w:r w:rsidRPr="00EF6471">
              <w:rPr>
                <w:i/>
                <w:iCs/>
              </w:rPr>
              <w:t>Significance F</w:t>
            </w:r>
          </w:p>
        </w:tc>
        <w:tc>
          <w:tcPr>
            <w:tcW w:w="809" w:type="dxa"/>
            <w:gridSpan w:val="2"/>
            <w:tcBorders>
              <w:top w:val="nil"/>
              <w:left w:val="nil"/>
              <w:bottom w:val="nil"/>
              <w:right w:val="nil"/>
            </w:tcBorders>
            <w:shd w:val="clear" w:color="auto" w:fill="auto"/>
            <w:noWrap/>
            <w:vAlign w:val="bottom"/>
            <w:hideMark/>
          </w:tcPr>
          <w:p w14:paraId="66C15F28" w14:textId="77777777" w:rsidR="002863E6" w:rsidRPr="00F12A0C" w:rsidRDefault="002863E6" w:rsidP="00DC2092">
            <w:pPr>
              <w:spacing w:line="240" w:lineRule="auto"/>
            </w:pPr>
          </w:p>
        </w:tc>
      </w:tr>
      <w:tr w:rsidR="002863E6" w:rsidRPr="00F12A0C" w14:paraId="04745228" w14:textId="77777777" w:rsidTr="00CA7840">
        <w:trPr>
          <w:gridAfter w:val="1"/>
          <w:wAfter w:w="858" w:type="dxa"/>
          <w:trHeight w:val="340"/>
        </w:trPr>
        <w:tc>
          <w:tcPr>
            <w:tcW w:w="2070" w:type="dxa"/>
            <w:tcBorders>
              <w:top w:val="nil"/>
              <w:left w:val="nil"/>
              <w:bottom w:val="nil"/>
              <w:right w:val="nil"/>
            </w:tcBorders>
            <w:shd w:val="clear" w:color="auto" w:fill="auto"/>
            <w:vAlign w:val="bottom"/>
            <w:hideMark/>
          </w:tcPr>
          <w:p w14:paraId="13978809"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Regression</w:t>
            </w:r>
          </w:p>
        </w:tc>
        <w:tc>
          <w:tcPr>
            <w:tcW w:w="1389" w:type="dxa"/>
            <w:tcBorders>
              <w:top w:val="nil"/>
              <w:left w:val="nil"/>
              <w:bottom w:val="nil"/>
              <w:right w:val="nil"/>
            </w:tcBorders>
            <w:shd w:val="clear" w:color="auto" w:fill="auto"/>
            <w:noWrap/>
            <w:vAlign w:val="bottom"/>
            <w:hideMark/>
          </w:tcPr>
          <w:p w14:paraId="374A6E87"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3</w:t>
            </w:r>
          </w:p>
        </w:tc>
        <w:tc>
          <w:tcPr>
            <w:tcW w:w="1722" w:type="dxa"/>
            <w:gridSpan w:val="2"/>
            <w:tcBorders>
              <w:top w:val="nil"/>
              <w:left w:val="nil"/>
              <w:bottom w:val="nil"/>
              <w:right w:val="nil"/>
            </w:tcBorders>
            <w:shd w:val="clear" w:color="auto" w:fill="auto"/>
            <w:noWrap/>
            <w:vAlign w:val="bottom"/>
            <w:hideMark/>
          </w:tcPr>
          <w:p w14:paraId="3D7EFFCB"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81.711</w:t>
            </w:r>
          </w:p>
        </w:tc>
        <w:tc>
          <w:tcPr>
            <w:tcW w:w="885" w:type="dxa"/>
            <w:gridSpan w:val="2"/>
            <w:tcBorders>
              <w:top w:val="nil"/>
              <w:left w:val="nil"/>
              <w:bottom w:val="nil"/>
              <w:right w:val="nil"/>
            </w:tcBorders>
            <w:shd w:val="clear" w:color="auto" w:fill="auto"/>
            <w:noWrap/>
            <w:vAlign w:val="bottom"/>
            <w:hideMark/>
          </w:tcPr>
          <w:p w14:paraId="4C27E4EA" w14:textId="77777777" w:rsidR="002863E6" w:rsidRPr="00F12A0C" w:rsidRDefault="002863E6" w:rsidP="00DC2092">
            <w:pPr>
              <w:spacing w:line="240" w:lineRule="auto"/>
              <w:jc w:val="center"/>
              <w:rPr>
                <w:rFonts w:eastAsia="Times New Roman" w:cs="Times New Roman"/>
                <w:color w:val="000000"/>
              </w:rPr>
            </w:pPr>
            <w:r w:rsidRPr="00F12A0C">
              <w:rPr>
                <w:rFonts w:eastAsia="Times New Roman" w:cs="Times New Roman"/>
                <w:color w:val="000000"/>
              </w:rPr>
              <w:t>27.237</w:t>
            </w:r>
          </w:p>
        </w:tc>
        <w:tc>
          <w:tcPr>
            <w:tcW w:w="992" w:type="dxa"/>
            <w:gridSpan w:val="2"/>
            <w:tcBorders>
              <w:top w:val="nil"/>
              <w:left w:val="nil"/>
              <w:bottom w:val="nil"/>
              <w:right w:val="nil"/>
            </w:tcBorders>
            <w:shd w:val="clear" w:color="auto" w:fill="auto"/>
            <w:noWrap/>
            <w:vAlign w:val="bottom"/>
            <w:hideMark/>
          </w:tcPr>
          <w:p w14:paraId="3185BA81"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22.398</w:t>
            </w:r>
          </w:p>
        </w:tc>
        <w:tc>
          <w:tcPr>
            <w:tcW w:w="1403" w:type="dxa"/>
            <w:tcBorders>
              <w:top w:val="nil"/>
              <w:left w:val="nil"/>
              <w:bottom w:val="nil"/>
              <w:right w:val="nil"/>
            </w:tcBorders>
            <w:shd w:val="clear" w:color="auto" w:fill="auto"/>
            <w:noWrap/>
            <w:vAlign w:val="bottom"/>
            <w:hideMark/>
          </w:tcPr>
          <w:p w14:paraId="7250A401"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&lt;.001</w:t>
            </w:r>
          </w:p>
        </w:tc>
        <w:tc>
          <w:tcPr>
            <w:tcW w:w="809" w:type="dxa"/>
            <w:gridSpan w:val="2"/>
            <w:tcBorders>
              <w:top w:val="nil"/>
              <w:left w:val="nil"/>
              <w:bottom w:val="nil"/>
              <w:right w:val="nil"/>
            </w:tcBorders>
            <w:shd w:val="clear" w:color="auto" w:fill="auto"/>
            <w:noWrap/>
            <w:vAlign w:val="bottom"/>
            <w:hideMark/>
          </w:tcPr>
          <w:p w14:paraId="1AB09C99" w14:textId="77777777" w:rsidR="002863E6" w:rsidRPr="00F12A0C" w:rsidRDefault="002863E6" w:rsidP="00DC2092">
            <w:pPr>
              <w:spacing w:line="240" w:lineRule="auto"/>
              <w:jc w:val="right"/>
              <w:rPr>
                <w:rFonts w:eastAsia="Times New Roman" w:cs="Times New Roman"/>
                <w:color w:val="000000"/>
              </w:rPr>
            </w:pPr>
          </w:p>
        </w:tc>
      </w:tr>
      <w:tr w:rsidR="002863E6" w:rsidRPr="00F12A0C" w14:paraId="387E3004" w14:textId="77777777" w:rsidTr="00CA7840">
        <w:trPr>
          <w:gridAfter w:val="1"/>
          <w:wAfter w:w="858" w:type="dxa"/>
          <w:trHeight w:val="340"/>
        </w:trPr>
        <w:tc>
          <w:tcPr>
            <w:tcW w:w="2070" w:type="dxa"/>
            <w:tcBorders>
              <w:top w:val="nil"/>
              <w:left w:val="nil"/>
              <w:bottom w:val="nil"/>
              <w:right w:val="nil"/>
            </w:tcBorders>
            <w:shd w:val="clear" w:color="auto" w:fill="auto"/>
            <w:vAlign w:val="bottom"/>
            <w:hideMark/>
          </w:tcPr>
          <w:p w14:paraId="7D808153"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Residual</w:t>
            </w:r>
          </w:p>
        </w:tc>
        <w:tc>
          <w:tcPr>
            <w:tcW w:w="1389" w:type="dxa"/>
            <w:tcBorders>
              <w:top w:val="nil"/>
              <w:left w:val="nil"/>
              <w:bottom w:val="nil"/>
              <w:right w:val="nil"/>
            </w:tcBorders>
            <w:shd w:val="clear" w:color="auto" w:fill="auto"/>
            <w:noWrap/>
            <w:vAlign w:val="bottom"/>
            <w:hideMark/>
          </w:tcPr>
          <w:p w14:paraId="45EE4137"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271</w:t>
            </w:r>
          </w:p>
        </w:tc>
        <w:tc>
          <w:tcPr>
            <w:tcW w:w="1722" w:type="dxa"/>
            <w:gridSpan w:val="2"/>
            <w:tcBorders>
              <w:top w:val="nil"/>
              <w:left w:val="nil"/>
              <w:bottom w:val="nil"/>
              <w:right w:val="nil"/>
            </w:tcBorders>
            <w:shd w:val="clear" w:color="auto" w:fill="auto"/>
            <w:noWrap/>
            <w:vAlign w:val="bottom"/>
            <w:hideMark/>
          </w:tcPr>
          <w:p w14:paraId="6048C2C1"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329.547</w:t>
            </w:r>
          </w:p>
        </w:tc>
        <w:tc>
          <w:tcPr>
            <w:tcW w:w="885" w:type="dxa"/>
            <w:gridSpan w:val="2"/>
            <w:tcBorders>
              <w:top w:val="nil"/>
              <w:left w:val="nil"/>
              <w:bottom w:val="nil"/>
              <w:right w:val="nil"/>
            </w:tcBorders>
            <w:shd w:val="clear" w:color="auto" w:fill="auto"/>
            <w:noWrap/>
            <w:vAlign w:val="bottom"/>
            <w:hideMark/>
          </w:tcPr>
          <w:p w14:paraId="626455E8"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1.216</w:t>
            </w:r>
          </w:p>
        </w:tc>
        <w:tc>
          <w:tcPr>
            <w:tcW w:w="992" w:type="dxa"/>
            <w:gridSpan w:val="2"/>
            <w:tcBorders>
              <w:top w:val="nil"/>
              <w:left w:val="nil"/>
              <w:bottom w:val="nil"/>
              <w:right w:val="nil"/>
            </w:tcBorders>
            <w:shd w:val="clear" w:color="auto" w:fill="auto"/>
            <w:noWrap/>
            <w:vAlign w:val="bottom"/>
            <w:hideMark/>
          </w:tcPr>
          <w:p w14:paraId="3E407F6C" w14:textId="77777777" w:rsidR="002863E6" w:rsidRPr="00F12A0C" w:rsidRDefault="002863E6" w:rsidP="00DC2092">
            <w:pPr>
              <w:spacing w:line="240" w:lineRule="auto"/>
              <w:jc w:val="right"/>
              <w:rPr>
                <w:rFonts w:eastAsia="Times New Roman" w:cs="Times New Roman"/>
                <w:color w:val="000000"/>
              </w:rPr>
            </w:pPr>
          </w:p>
        </w:tc>
        <w:tc>
          <w:tcPr>
            <w:tcW w:w="1403" w:type="dxa"/>
            <w:tcBorders>
              <w:top w:val="nil"/>
              <w:left w:val="nil"/>
              <w:bottom w:val="nil"/>
              <w:right w:val="nil"/>
            </w:tcBorders>
            <w:shd w:val="clear" w:color="auto" w:fill="auto"/>
            <w:noWrap/>
            <w:vAlign w:val="bottom"/>
            <w:hideMark/>
          </w:tcPr>
          <w:p w14:paraId="4B65196A" w14:textId="77777777" w:rsidR="002863E6" w:rsidRPr="00F12A0C" w:rsidRDefault="002863E6" w:rsidP="00DC2092">
            <w:pPr>
              <w:spacing w:line="240" w:lineRule="auto"/>
              <w:jc w:val="right"/>
              <w:rPr>
                <w:rFonts w:eastAsia="Times New Roman" w:cs="Times New Roman"/>
                <w:sz w:val="20"/>
                <w:szCs w:val="20"/>
              </w:rPr>
            </w:pPr>
          </w:p>
        </w:tc>
        <w:tc>
          <w:tcPr>
            <w:tcW w:w="809" w:type="dxa"/>
            <w:gridSpan w:val="2"/>
            <w:tcBorders>
              <w:top w:val="nil"/>
              <w:left w:val="nil"/>
              <w:bottom w:val="nil"/>
              <w:right w:val="nil"/>
            </w:tcBorders>
            <w:shd w:val="clear" w:color="auto" w:fill="auto"/>
            <w:noWrap/>
            <w:vAlign w:val="bottom"/>
            <w:hideMark/>
          </w:tcPr>
          <w:p w14:paraId="008CE6C8" w14:textId="77777777" w:rsidR="002863E6" w:rsidRPr="00F12A0C" w:rsidRDefault="002863E6" w:rsidP="00DC2092">
            <w:pPr>
              <w:spacing w:line="240" w:lineRule="auto"/>
              <w:jc w:val="right"/>
              <w:rPr>
                <w:rFonts w:eastAsia="Times New Roman" w:cs="Times New Roman"/>
                <w:sz w:val="20"/>
                <w:szCs w:val="20"/>
              </w:rPr>
            </w:pPr>
          </w:p>
        </w:tc>
      </w:tr>
      <w:tr w:rsidR="002863E6" w:rsidRPr="00F12A0C" w14:paraId="00B5ACBD" w14:textId="77777777" w:rsidTr="00CA7840">
        <w:trPr>
          <w:gridAfter w:val="1"/>
          <w:wAfter w:w="858" w:type="dxa"/>
          <w:trHeight w:val="340"/>
        </w:trPr>
        <w:tc>
          <w:tcPr>
            <w:tcW w:w="2070" w:type="dxa"/>
            <w:tcBorders>
              <w:top w:val="nil"/>
              <w:left w:val="nil"/>
              <w:bottom w:val="single" w:sz="4" w:space="0" w:color="auto"/>
              <w:right w:val="nil"/>
            </w:tcBorders>
            <w:shd w:val="clear" w:color="auto" w:fill="auto"/>
            <w:vAlign w:val="bottom"/>
            <w:hideMark/>
          </w:tcPr>
          <w:p w14:paraId="5C04ED7B"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Total</w:t>
            </w:r>
          </w:p>
        </w:tc>
        <w:tc>
          <w:tcPr>
            <w:tcW w:w="1389" w:type="dxa"/>
            <w:tcBorders>
              <w:top w:val="nil"/>
              <w:left w:val="nil"/>
              <w:bottom w:val="single" w:sz="4" w:space="0" w:color="auto"/>
              <w:right w:val="nil"/>
            </w:tcBorders>
            <w:shd w:val="clear" w:color="auto" w:fill="auto"/>
            <w:noWrap/>
            <w:vAlign w:val="bottom"/>
            <w:hideMark/>
          </w:tcPr>
          <w:p w14:paraId="44177FCB"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274</w:t>
            </w:r>
          </w:p>
        </w:tc>
        <w:tc>
          <w:tcPr>
            <w:tcW w:w="1722" w:type="dxa"/>
            <w:gridSpan w:val="2"/>
            <w:tcBorders>
              <w:top w:val="nil"/>
              <w:left w:val="nil"/>
              <w:bottom w:val="single" w:sz="4" w:space="0" w:color="auto"/>
              <w:right w:val="nil"/>
            </w:tcBorders>
            <w:shd w:val="clear" w:color="auto" w:fill="auto"/>
            <w:noWrap/>
            <w:vAlign w:val="bottom"/>
            <w:hideMark/>
          </w:tcPr>
          <w:p w14:paraId="548E6F1A"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411.257</w:t>
            </w:r>
          </w:p>
        </w:tc>
        <w:tc>
          <w:tcPr>
            <w:tcW w:w="885" w:type="dxa"/>
            <w:gridSpan w:val="2"/>
            <w:tcBorders>
              <w:top w:val="nil"/>
              <w:left w:val="nil"/>
              <w:bottom w:val="single" w:sz="4" w:space="0" w:color="auto"/>
              <w:right w:val="nil"/>
            </w:tcBorders>
            <w:shd w:val="clear" w:color="auto" w:fill="auto"/>
            <w:noWrap/>
            <w:vAlign w:val="bottom"/>
            <w:hideMark/>
          </w:tcPr>
          <w:p w14:paraId="774928E9"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 </w:t>
            </w:r>
          </w:p>
        </w:tc>
        <w:tc>
          <w:tcPr>
            <w:tcW w:w="992" w:type="dxa"/>
            <w:gridSpan w:val="2"/>
            <w:tcBorders>
              <w:top w:val="nil"/>
              <w:left w:val="nil"/>
              <w:bottom w:val="single" w:sz="4" w:space="0" w:color="auto"/>
              <w:right w:val="nil"/>
            </w:tcBorders>
            <w:shd w:val="clear" w:color="auto" w:fill="auto"/>
            <w:noWrap/>
            <w:vAlign w:val="bottom"/>
            <w:hideMark/>
          </w:tcPr>
          <w:p w14:paraId="4CB36522"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 </w:t>
            </w:r>
          </w:p>
        </w:tc>
        <w:tc>
          <w:tcPr>
            <w:tcW w:w="1403" w:type="dxa"/>
            <w:tcBorders>
              <w:top w:val="nil"/>
              <w:left w:val="nil"/>
              <w:bottom w:val="single" w:sz="4" w:space="0" w:color="auto"/>
              <w:right w:val="nil"/>
            </w:tcBorders>
            <w:shd w:val="clear" w:color="auto" w:fill="auto"/>
            <w:noWrap/>
            <w:vAlign w:val="bottom"/>
            <w:hideMark/>
          </w:tcPr>
          <w:p w14:paraId="193BB82C"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 </w:t>
            </w:r>
          </w:p>
        </w:tc>
        <w:tc>
          <w:tcPr>
            <w:tcW w:w="809" w:type="dxa"/>
            <w:gridSpan w:val="2"/>
            <w:tcBorders>
              <w:top w:val="nil"/>
              <w:left w:val="nil"/>
              <w:bottom w:val="nil"/>
              <w:right w:val="nil"/>
            </w:tcBorders>
            <w:shd w:val="clear" w:color="auto" w:fill="auto"/>
            <w:noWrap/>
            <w:vAlign w:val="bottom"/>
            <w:hideMark/>
          </w:tcPr>
          <w:p w14:paraId="23153C43" w14:textId="77777777" w:rsidR="002863E6" w:rsidRPr="00F12A0C" w:rsidRDefault="002863E6" w:rsidP="00DC2092">
            <w:pPr>
              <w:spacing w:line="240" w:lineRule="auto"/>
              <w:jc w:val="right"/>
              <w:rPr>
                <w:rFonts w:eastAsia="Times New Roman" w:cs="Times New Roman"/>
                <w:color w:val="000000"/>
              </w:rPr>
            </w:pPr>
          </w:p>
        </w:tc>
      </w:tr>
      <w:tr w:rsidR="002863E6" w:rsidRPr="00F12A0C" w14:paraId="63601356" w14:textId="77777777" w:rsidTr="00CA7840">
        <w:trPr>
          <w:gridAfter w:val="1"/>
          <w:wAfter w:w="858" w:type="dxa"/>
          <w:trHeight w:val="340"/>
        </w:trPr>
        <w:tc>
          <w:tcPr>
            <w:tcW w:w="2070" w:type="dxa"/>
            <w:tcBorders>
              <w:top w:val="nil"/>
              <w:left w:val="nil"/>
              <w:bottom w:val="single" w:sz="8" w:space="0" w:color="auto"/>
              <w:right w:val="nil"/>
            </w:tcBorders>
            <w:shd w:val="clear" w:color="auto" w:fill="auto"/>
            <w:vAlign w:val="bottom"/>
            <w:hideMark/>
          </w:tcPr>
          <w:p w14:paraId="54B06C55"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 </w:t>
            </w:r>
          </w:p>
        </w:tc>
        <w:tc>
          <w:tcPr>
            <w:tcW w:w="1389" w:type="dxa"/>
            <w:tcBorders>
              <w:top w:val="nil"/>
              <w:left w:val="nil"/>
              <w:bottom w:val="single" w:sz="8" w:space="0" w:color="auto"/>
              <w:right w:val="nil"/>
            </w:tcBorders>
            <w:shd w:val="clear" w:color="auto" w:fill="auto"/>
            <w:noWrap/>
            <w:vAlign w:val="bottom"/>
            <w:hideMark/>
          </w:tcPr>
          <w:p w14:paraId="0F38D006"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 </w:t>
            </w:r>
          </w:p>
        </w:tc>
        <w:tc>
          <w:tcPr>
            <w:tcW w:w="1722" w:type="dxa"/>
            <w:gridSpan w:val="2"/>
            <w:tcBorders>
              <w:top w:val="nil"/>
              <w:left w:val="nil"/>
              <w:bottom w:val="single" w:sz="8" w:space="0" w:color="auto"/>
              <w:right w:val="nil"/>
            </w:tcBorders>
            <w:shd w:val="clear" w:color="auto" w:fill="auto"/>
            <w:noWrap/>
            <w:vAlign w:val="bottom"/>
            <w:hideMark/>
          </w:tcPr>
          <w:p w14:paraId="11913EA3"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 </w:t>
            </w:r>
          </w:p>
        </w:tc>
        <w:tc>
          <w:tcPr>
            <w:tcW w:w="885" w:type="dxa"/>
            <w:gridSpan w:val="2"/>
            <w:tcBorders>
              <w:top w:val="nil"/>
              <w:left w:val="nil"/>
              <w:bottom w:val="single" w:sz="8" w:space="0" w:color="auto"/>
              <w:right w:val="nil"/>
            </w:tcBorders>
            <w:shd w:val="clear" w:color="auto" w:fill="auto"/>
            <w:noWrap/>
            <w:vAlign w:val="bottom"/>
            <w:hideMark/>
          </w:tcPr>
          <w:p w14:paraId="0C1CBF7F"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 </w:t>
            </w:r>
          </w:p>
        </w:tc>
        <w:tc>
          <w:tcPr>
            <w:tcW w:w="992" w:type="dxa"/>
            <w:gridSpan w:val="2"/>
            <w:tcBorders>
              <w:top w:val="nil"/>
              <w:left w:val="nil"/>
              <w:bottom w:val="single" w:sz="8" w:space="0" w:color="auto"/>
              <w:right w:val="nil"/>
            </w:tcBorders>
            <w:shd w:val="clear" w:color="auto" w:fill="auto"/>
            <w:noWrap/>
            <w:vAlign w:val="bottom"/>
            <w:hideMark/>
          </w:tcPr>
          <w:p w14:paraId="45EB1B2A"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 </w:t>
            </w:r>
          </w:p>
        </w:tc>
        <w:tc>
          <w:tcPr>
            <w:tcW w:w="1403" w:type="dxa"/>
            <w:tcBorders>
              <w:top w:val="nil"/>
              <w:left w:val="nil"/>
              <w:bottom w:val="single" w:sz="8" w:space="0" w:color="auto"/>
              <w:right w:val="nil"/>
            </w:tcBorders>
            <w:shd w:val="clear" w:color="auto" w:fill="auto"/>
            <w:noWrap/>
            <w:vAlign w:val="bottom"/>
            <w:hideMark/>
          </w:tcPr>
          <w:p w14:paraId="677E04A7"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 </w:t>
            </w:r>
          </w:p>
        </w:tc>
        <w:tc>
          <w:tcPr>
            <w:tcW w:w="809" w:type="dxa"/>
            <w:gridSpan w:val="2"/>
            <w:tcBorders>
              <w:top w:val="nil"/>
              <w:left w:val="nil"/>
              <w:bottom w:val="single" w:sz="8" w:space="0" w:color="auto"/>
              <w:right w:val="nil"/>
            </w:tcBorders>
            <w:shd w:val="clear" w:color="auto" w:fill="auto"/>
            <w:noWrap/>
            <w:vAlign w:val="bottom"/>
            <w:hideMark/>
          </w:tcPr>
          <w:p w14:paraId="6885782C"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 </w:t>
            </w:r>
          </w:p>
        </w:tc>
      </w:tr>
      <w:tr w:rsidR="002863E6" w:rsidRPr="00F12A0C" w14:paraId="0D192206" w14:textId="77777777" w:rsidTr="00CA7840">
        <w:trPr>
          <w:gridAfter w:val="1"/>
          <w:wAfter w:w="858" w:type="dxa"/>
          <w:trHeight w:val="320"/>
        </w:trPr>
        <w:tc>
          <w:tcPr>
            <w:tcW w:w="2070" w:type="dxa"/>
            <w:tcBorders>
              <w:top w:val="nil"/>
              <w:left w:val="nil"/>
              <w:bottom w:val="single" w:sz="4" w:space="0" w:color="auto"/>
              <w:right w:val="nil"/>
            </w:tcBorders>
            <w:shd w:val="clear" w:color="auto" w:fill="auto"/>
            <w:vAlign w:val="bottom"/>
            <w:hideMark/>
          </w:tcPr>
          <w:p w14:paraId="77D2C4E6"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 </w:t>
            </w:r>
          </w:p>
        </w:tc>
        <w:tc>
          <w:tcPr>
            <w:tcW w:w="1389" w:type="dxa"/>
            <w:tcBorders>
              <w:top w:val="nil"/>
              <w:left w:val="nil"/>
              <w:bottom w:val="single" w:sz="4" w:space="0" w:color="auto"/>
              <w:right w:val="nil"/>
            </w:tcBorders>
            <w:shd w:val="clear" w:color="auto" w:fill="auto"/>
            <w:noWrap/>
            <w:vAlign w:val="bottom"/>
            <w:hideMark/>
          </w:tcPr>
          <w:p w14:paraId="6BD892A7"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Coefficients</w:t>
            </w:r>
          </w:p>
        </w:tc>
        <w:tc>
          <w:tcPr>
            <w:tcW w:w="1722" w:type="dxa"/>
            <w:gridSpan w:val="2"/>
            <w:tcBorders>
              <w:top w:val="nil"/>
              <w:left w:val="nil"/>
              <w:bottom w:val="single" w:sz="4" w:space="0" w:color="auto"/>
              <w:right w:val="nil"/>
            </w:tcBorders>
            <w:shd w:val="clear" w:color="auto" w:fill="auto"/>
            <w:noWrap/>
            <w:vAlign w:val="bottom"/>
            <w:hideMark/>
          </w:tcPr>
          <w:p w14:paraId="6E7F0E78"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Standard Error</w:t>
            </w:r>
          </w:p>
        </w:tc>
        <w:tc>
          <w:tcPr>
            <w:tcW w:w="885" w:type="dxa"/>
            <w:gridSpan w:val="2"/>
            <w:tcBorders>
              <w:top w:val="nil"/>
              <w:left w:val="nil"/>
              <w:bottom w:val="single" w:sz="4" w:space="0" w:color="auto"/>
              <w:right w:val="nil"/>
            </w:tcBorders>
            <w:shd w:val="clear" w:color="auto" w:fill="auto"/>
            <w:noWrap/>
            <w:vAlign w:val="bottom"/>
            <w:hideMark/>
          </w:tcPr>
          <w:p w14:paraId="1B5B10E6"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t Stat</w:t>
            </w:r>
          </w:p>
        </w:tc>
        <w:tc>
          <w:tcPr>
            <w:tcW w:w="992" w:type="dxa"/>
            <w:gridSpan w:val="2"/>
            <w:tcBorders>
              <w:top w:val="nil"/>
              <w:left w:val="nil"/>
              <w:bottom w:val="single" w:sz="4" w:space="0" w:color="auto"/>
              <w:right w:val="nil"/>
            </w:tcBorders>
            <w:shd w:val="clear" w:color="auto" w:fill="auto"/>
            <w:noWrap/>
            <w:vAlign w:val="bottom"/>
            <w:hideMark/>
          </w:tcPr>
          <w:p w14:paraId="0FA41269"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P-value</w:t>
            </w:r>
          </w:p>
        </w:tc>
        <w:tc>
          <w:tcPr>
            <w:tcW w:w="1403" w:type="dxa"/>
            <w:tcBorders>
              <w:top w:val="nil"/>
              <w:left w:val="nil"/>
              <w:bottom w:val="single" w:sz="4" w:space="0" w:color="auto"/>
              <w:right w:val="nil"/>
            </w:tcBorders>
            <w:shd w:val="clear" w:color="auto" w:fill="auto"/>
            <w:noWrap/>
            <w:vAlign w:val="bottom"/>
            <w:hideMark/>
          </w:tcPr>
          <w:p w14:paraId="24630B3B"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Lower 95%</w:t>
            </w:r>
          </w:p>
        </w:tc>
        <w:tc>
          <w:tcPr>
            <w:tcW w:w="809" w:type="dxa"/>
            <w:gridSpan w:val="2"/>
            <w:tcBorders>
              <w:top w:val="nil"/>
              <w:left w:val="nil"/>
              <w:bottom w:val="single" w:sz="4" w:space="0" w:color="auto"/>
              <w:right w:val="nil"/>
            </w:tcBorders>
            <w:shd w:val="clear" w:color="auto" w:fill="auto"/>
            <w:noWrap/>
            <w:vAlign w:val="bottom"/>
            <w:hideMark/>
          </w:tcPr>
          <w:p w14:paraId="06B29C0C"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Upper 95%</w:t>
            </w:r>
          </w:p>
        </w:tc>
      </w:tr>
      <w:tr w:rsidR="002863E6" w:rsidRPr="00F12A0C" w14:paraId="17B84E7F" w14:textId="77777777" w:rsidTr="00CA7840">
        <w:trPr>
          <w:gridAfter w:val="1"/>
          <w:wAfter w:w="858" w:type="dxa"/>
          <w:trHeight w:val="340"/>
        </w:trPr>
        <w:tc>
          <w:tcPr>
            <w:tcW w:w="2070" w:type="dxa"/>
            <w:tcBorders>
              <w:top w:val="nil"/>
              <w:left w:val="nil"/>
              <w:bottom w:val="nil"/>
              <w:right w:val="nil"/>
            </w:tcBorders>
            <w:shd w:val="clear" w:color="auto" w:fill="auto"/>
            <w:vAlign w:val="bottom"/>
            <w:hideMark/>
          </w:tcPr>
          <w:p w14:paraId="183AF35C"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Inter</w:t>
            </w:r>
            <w:r w:rsidRPr="00FD4127">
              <w:rPr>
                <w:rFonts w:eastAsia="Times New Roman" w:cs="Times New Roman"/>
                <w:color w:val="000000"/>
              </w:rPr>
              <w:t>c</w:t>
            </w:r>
            <w:r w:rsidRPr="00F12A0C">
              <w:rPr>
                <w:rFonts w:eastAsia="Times New Roman" w:cs="Times New Roman"/>
                <w:color w:val="000000"/>
              </w:rPr>
              <w:t>ept</w:t>
            </w:r>
          </w:p>
        </w:tc>
        <w:tc>
          <w:tcPr>
            <w:tcW w:w="1389" w:type="dxa"/>
            <w:tcBorders>
              <w:top w:val="nil"/>
              <w:left w:val="nil"/>
              <w:bottom w:val="nil"/>
              <w:right w:val="nil"/>
            </w:tcBorders>
            <w:shd w:val="clear" w:color="auto" w:fill="auto"/>
            <w:noWrap/>
            <w:vAlign w:val="bottom"/>
            <w:hideMark/>
          </w:tcPr>
          <w:p w14:paraId="2896C639"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6.393</w:t>
            </w:r>
          </w:p>
        </w:tc>
        <w:tc>
          <w:tcPr>
            <w:tcW w:w="1722" w:type="dxa"/>
            <w:gridSpan w:val="2"/>
            <w:tcBorders>
              <w:top w:val="nil"/>
              <w:left w:val="nil"/>
              <w:bottom w:val="nil"/>
              <w:right w:val="nil"/>
            </w:tcBorders>
            <w:shd w:val="clear" w:color="auto" w:fill="auto"/>
            <w:noWrap/>
            <w:vAlign w:val="bottom"/>
            <w:hideMark/>
          </w:tcPr>
          <w:p w14:paraId="3B3F3C38"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0.171</w:t>
            </w:r>
          </w:p>
        </w:tc>
        <w:tc>
          <w:tcPr>
            <w:tcW w:w="885" w:type="dxa"/>
            <w:gridSpan w:val="2"/>
            <w:tcBorders>
              <w:top w:val="nil"/>
              <w:left w:val="nil"/>
              <w:bottom w:val="nil"/>
              <w:right w:val="nil"/>
            </w:tcBorders>
            <w:shd w:val="clear" w:color="auto" w:fill="auto"/>
            <w:noWrap/>
            <w:vAlign w:val="bottom"/>
            <w:hideMark/>
          </w:tcPr>
          <w:p w14:paraId="03F5FD13"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37.309</w:t>
            </w:r>
          </w:p>
        </w:tc>
        <w:tc>
          <w:tcPr>
            <w:tcW w:w="992" w:type="dxa"/>
            <w:gridSpan w:val="2"/>
            <w:tcBorders>
              <w:top w:val="nil"/>
              <w:left w:val="nil"/>
              <w:bottom w:val="nil"/>
              <w:right w:val="nil"/>
            </w:tcBorders>
            <w:shd w:val="clear" w:color="auto" w:fill="auto"/>
            <w:noWrap/>
            <w:vAlign w:val="bottom"/>
            <w:hideMark/>
          </w:tcPr>
          <w:p w14:paraId="0EFA7562"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&lt;.001</w:t>
            </w:r>
          </w:p>
        </w:tc>
        <w:tc>
          <w:tcPr>
            <w:tcW w:w="1403" w:type="dxa"/>
            <w:tcBorders>
              <w:top w:val="nil"/>
              <w:left w:val="nil"/>
              <w:bottom w:val="nil"/>
              <w:right w:val="nil"/>
            </w:tcBorders>
            <w:shd w:val="clear" w:color="auto" w:fill="auto"/>
            <w:noWrap/>
            <w:vAlign w:val="bottom"/>
            <w:hideMark/>
          </w:tcPr>
          <w:p w14:paraId="3975DBE9"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6.056</w:t>
            </w:r>
          </w:p>
        </w:tc>
        <w:tc>
          <w:tcPr>
            <w:tcW w:w="809" w:type="dxa"/>
            <w:gridSpan w:val="2"/>
            <w:tcBorders>
              <w:top w:val="nil"/>
              <w:left w:val="nil"/>
              <w:bottom w:val="nil"/>
              <w:right w:val="nil"/>
            </w:tcBorders>
            <w:shd w:val="clear" w:color="auto" w:fill="auto"/>
            <w:noWrap/>
            <w:vAlign w:val="bottom"/>
            <w:hideMark/>
          </w:tcPr>
          <w:p w14:paraId="79825308"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6.731</w:t>
            </w:r>
          </w:p>
        </w:tc>
      </w:tr>
      <w:tr w:rsidR="002863E6" w:rsidRPr="00F12A0C" w14:paraId="5C7FED5E" w14:textId="77777777" w:rsidTr="00CA7840">
        <w:trPr>
          <w:gridAfter w:val="1"/>
          <w:wAfter w:w="858" w:type="dxa"/>
          <w:trHeight w:val="340"/>
        </w:trPr>
        <w:tc>
          <w:tcPr>
            <w:tcW w:w="2070" w:type="dxa"/>
            <w:tcBorders>
              <w:top w:val="nil"/>
              <w:left w:val="nil"/>
              <w:bottom w:val="nil"/>
              <w:right w:val="nil"/>
            </w:tcBorders>
            <w:shd w:val="clear" w:color="auto" w:fill="auto"/>
            <w:vAlign w:val="bottom"/>
            <w:hideMark/>
          </w:tcPr>
          <w:p w14:paraId="14A829E4" w14:textId="77777777" w:rsidR="002863E6" w:rsidRPr="00F12A0C" w:rsidRDefault="002863E6" w:rsidP="00DC2092">
            <w:pPr>
              <w:spacing w:line="240" w:lineRule="auto"/>
              <w:rPr>
                <w:rFonts w:eastAsia="Times New Roman" w:cs="Times New Roman"/>
                <w:color w:val="000000"/>
              </w:rPr>
            </w:pPr>
            <w:r w:rsidRPr="00265FBF">
              <w:rPr>
                <w:color w:val="000000"/>
              </w:rPr>
              <w:t>Leadership</w:t>
            </w:r>
          </w:p>
        </w:tc>
        <w:tc>
          <w:tcPr>
            <w:tcW w:w="1389" w:type="dxa"/>
            <w:tcBorders>
              <w:top w:val="nil"/>
              <w:left w:val="nil"/>
              <w:bottom w:val="nil"/>
              <w:right w:val="nil"/>
            </w:tcBorders>
            <w:shd w:val="clear" w:color="auto" w:fill="auto"/>
            <w:noWrap/>
            <w:vAlign w:val="bottom"/>
            <w:hideMark/>
          </w:tcPr>
          <w:p w14:paraId="125BDBCF"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0.354</w:t>
            </w:r>
          </w:p>
        </w:tc>
        <w:tc>
          <w:tcPr>
            <w:tcW w:w="1722" w:type="dxa"/>
            <w:gridSpan w:val="2"/>
            <w:tcBorders>
              <w:top w:val="nil"/>
              <w:left w:val="nil"/>
              <w:bottom w:val="nil"/>
              <w:right w:val="nil"/>
            </w:tcBorders>
            <w:shd w:val="clear" w:color="auto" w:fill="auto"/>
            <w:noWrap/>
            <w:vAlign w:val="bottom"/>
            <w:hideMark/>
          </w:tcPr>
          <w:p w14:paraId="690C4EB7"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0.095</w:t>
            </w:r>
          </w:p>
        </w:tc>
        <w:tc>
          <w:tcPr>
            <w:tcW w:w="885" w:type="dxa"/>
            <w:gridSpan w:val="2"/>
            <w:tcBorders>
              <w:top w:val="nil"/>
              <w:left w:val="nil"/>
              <w:bottom w:val="nil"/>
              <w:right w:val="nil"/>
            </w:tcBorders>
            <w:shd w:val="clear" w:color="auto" w:fill="auto"/>
            <w:noWrap/>
            <w:vAlign w:val="bottom"/>
            <w:hideMark/>
          </w:tcPr>
          <w:p w14:paraId="1834BD5E"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3.717</w:t>
            </w:r>
          </w:p>
        </w:tc>
        <w:tc>
          <w:tcPr>
            <w:tcW w:w="992" w:type="dxa"/>
            <w:gridSpan w:val="2"/>
            <w:tcBorders>
              <w:top w:val="nil"/>
              <w:left w:val="nil"/>
              <w:bottom w:val="nil"/>
              <w:right w:val="nil"/>
            </w:tcBorders>
            <w:shd w:val="clear" w:color="auto" w:fill="auto"/>
            <w:noWrap/>
            <w:vAlign w:val="bottom"/>
            <w:hideMark/>
          </w:tcPr>
          <w:p w14:paraId="3A516E6E" w14:textId="77777777" w:rsidR="002863E6" w:rsidRPr="00F12A0C" w:rsidRDefault="002863E6" w:rsidP="00DC2092">
            <w:pPr>
              <w:spacing w:line="240" w:lineRule="auto"/>
              <w:jc w:val="right"/>
              <w:rPr>
                <w:rFonts w:eastAsia="Times New Roman" w:cs="Times New Roman"/>
                <w:color w:val="000000"/>
              </w:rPr>
            </w:pPr>
            <w:r w:rsidRPr="00265FBF">
              <w:rPr>
                <w:color w:val="000000"/>
              </w:rPr>
              <w:t>&lt;.001</w:t>
            </w:r>
          </w:p>
        </w:tc>
        <w:tc>
          <w:tcPr>
            <w:tcW w:w="1403" w:type="dxa"/>
            <w:tcBorders>
              <w:top w:val="nil"/>
              <w:left w:val="nil"/>
              <w:bottom w:val="nil"/>
              <w:right w:val="nil"/>
            </w:tcBorders>
            <w:shd w:val="clear" w:color="auto" w:fill="auto"/>
            <w:noWrap/>
            <w:vAlign w:val="bottom"/>
            <w:hideMark/>
          </w:tcPr>
          <w:p w14:paraId="61063D0A"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0.166</w:t>
            </w:r>
          </w:p>
        </w:tc>
        <w:tc>
          <w:tcPr>
            <w:tcW w:w="809" w:type="dxa"/>
            <w:gridSpan w:val="2"/>
            <w:tcBorders>
              <w:top w:val="nil"/>
              <w:left w:val="nil"/>
              <w:bottom w:val="nil"/>
              <w:right w:val="nil"/>
            </w:tcBorders>
            <w:shd w:val="clear" w:color="auto" w:fill="auto"/>
            <w:noWrap/>
            <w:vAlign w:val="bottom"/>
            <w:hideMark/>
          </w:tcPr>
          <w:p w14:paraId="4760829F"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0.541</w:t>
            </w:r>
          </w:p>
        </w:tc>
      </w:tr>
      <w:tr w:rsidR="002863E6" w:rsidRPr="00F12A0C" w14:paraId="04607AB6" w14:textId="77777777" w:rsidTr="00CA7840">
        <w:trPr>
          <w:gridAfter w:val="1"/>
          <w:wAfter w:w="858" w:type="dxa"/>
          <w:trHeight w:val="340"/>
        </w:trPr>
        <w:tc>
          <w:tcPr>
            <w:tcW w:w="2070" w:type="dxa"/>
            <w:tcBorders>
              <w:top w:val="nil"/>
              <w:left w:val="nil"/>
              <w:bottom w:val="nil"/>
              <w:right w:val="nil"/>
            </w:tcBorders>
            <w:shd w:val="clear" w:color="auto" w:fill="auto"/>
            <w:vAlign w:val="bottom"/>
            <w:hideMark/>
          </w:tcPr>
          <w:p w14:paraId="32C226A9"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Ideology</w:t>
            </w:r>
          </w:p>
        </w:tc>
        <w:tc>
          <w:tcPr>
            <w:tcW w:w="1389" w:type="dxa"/>
            <w:tcBorders>
              <w:top w:val="nil"/>
              <w:left w:val="nil"/>
              <w:bottom w:val="nil"/>
              <w:right w:val="nil"/>
            </w:tcBorders>
            <w:shd w:val="clear" w:color="auto" w:fill="auto"/>
            <w:noWrap/>
            <w:vAlign w:val="bottom"/>
            <w:hideMark/>
          </w:tcPr>
          <w:p w14:paraId="5D51F05E"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0.036</w:t>
            </w:r>
          </w:p>
        </w:tc>
        <w:tc>
          <w:tcPr>
            <w:tcW w:w="1722" w:type="dxa"/>
            <w:gridSpan w:val="2"/>
            <w:tcBorders>
              <w:top w:val="nil"/>
              <w:left w:val="nil"/>
              <w:bottom w:val="nil"/>
              <w:right w:val="nil"/>
            </w:tcBorders>
            <w:shd w:val="clear" w:color="auto" w:fill="auto"/>
            <w:noWrap/>
            <w:vAlign w:val="bottom"/>
            <w:hideMark/>
          </w:tcPr>
          <w:p w14:paraId="2B7F3139"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0.097</w:t>
            </w:r>
          </w:p>
        </w:tc>
        <w:tc>
          <w:tcPr>
            <w:tcW w:w="885" w:type="dxa"/>
            <w:gridSpan w:val="2"/>
            <w:tcBorders>
              <w:top w:val="nil"/>
              <w:left w:val="nil"/>
              <w:bottom w:val="nil"/>
              <w:right w:val="nil"/>
            </w:tcBorders>
            <w:shd w:val="clear" w:color="auto" w:fill="auto"/>
            <w:noWrap/>
            <w:vAlign w:val="bottom"/>
            <w:hideMark/>
          </w:tcPr>
          <w:p w14:paraId="499020D6"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0.368</w:t>
            </w:r>
          </w:p>
        </w:tc>
        <w:tc>
          <w:tcPr>
            <w:tcW w:w="992" w:type="dxa"/>
            <w:gridSpan w:val="2"/>
            <w:tcBorders>
              <w:top w:val="nil"/>
              <w:left w:val="nil"/>
              <w:bottom w:val="nil"/>
              <w:right w:val="nil"/>
            </w:tcBorders>
            <w:shd w:val="clear" w:color="auto" w:fill="auto"/>
            <w:noWrap/>
            <w:vAlign w:val="bottom"/>
            <w:hideMark/>
          </w:tcPr>
          <w:p w14:paraId="3948965F"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0.713</w:t>
            </w:r>
          </w:p>
        </w:tc>
        <w:tc>
          <w:tcPr>
            <w:tcW w:w="1403" w:type="dxa"/>
            <w:tcBorders>
              <w:top w:val="nil"/>
              <w:left w:val="nil"/>
              <w:bottom w:val="nil"/>
              <w:right w:val="nil"/>
            </w:tcBorders>
            <w:shd w:val="clear" w:color="auto" w:fill="auto"/>
            <w:noWrap/>
            <w:vAlign w:val="bottom"/>
            <w:hideMark/>
          </w:tcPr>
          <w:p w14:paraId="30BD922E"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-0.155</w:t>
            </w:r>
          </w:p>
        </w:tc>
        <w:tc>
          <w:tcPr>
            <w:tcW w:w="809" w:type="dxa"/>
            <w:gridSpan w:val="2"/>
            <w:tcBorders>
              <w:top w:val="nil"/>
              <w:left w:val="nil"/>
              <w:bottom w:val="nil"/>
              <w:right w:val="nil"/>
            </w:tcBorders>
            <w:shd w:val="clear" w:color="auto" w:fill="auto"/>
            <w:noWrap/>
            <w:vAlign w:val="bottom"/>
            <w:hideMark/>
          </w:tcPr>
          <w:p w14:paraId="739DB61D"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0.226</w:t>
            </w:r>
          </w:p>
        </w:tc>
      </w:tr>
      <w:tr w:rsidR="002863E6" w:rsidRPr="00F12A0C" w14:paraId="48DB3C50" w14:textId="77777777" w:rsidTr="00CA7840">
        <w:trPr>
          <w:gridAfter w:val="1"/>
          <w:wAfter w:w="858" w:type="dxa"/>
          <w:trHeight w:val="340"/>
        </w:trPr>
        <w:tc>
          <w:tcPr>
            <w:tcW w:w="2070" w:type="dxa"/>
            <w:tcBorders>
              <w:top w:val="nil"/>
              <w:left w:val="nil"/>
              <w:bottom w:val="nil"/>
              <w:right w:val="nil"/>
            </w:tcBorders>
            <w:shd w:val="clear" w:color="auto" w:fill="auto"/>
            <w:vAlign w:val="bottom"/>
            <w:hideMark/>
          </w:tcPr>
          <w:p w14:paraId="04505B7B" w14:textId="77777777" w:rsidR="002863E6" w:rsidRPr="00F12A0C" w:rsidRDefault="002863E6" w:rsidP="00DC2092">
            <w:pPr>
              <w:spacing w:line="240" w:lineRule="auto"/>
              <w:rPr>
                <w:rFonts w:eastAsia="Times New Roman" w:cs="Times New Roman"/>
                <w:color w:val="000000"/>
              </w:rPr>
            </w:pPr>
            <w:r w:rsidRPr="00F12A0C">
              <w:rPr>
                <w:rFonts w:eastAsia="Times New Roman" w:cs="Times New Roman"/>
                <w:color w:val="000000"/>
              </w:rPr>
              <w:t>Strategy</w:t>
            </w:r>
          </w:p>
        </w:tc>
        <w:tc>
          <w:tcPr>
            <w:tcW w:w="1389" w:type="dxa"/>
            <w:tcBorders>
              <w:top w:val="nil"/>
              <w:left w:val="nil"/>
              <w:bottom w:val="nil"/>
              <w:right w:val="nil"/>
            </w:tcBorders>
            <w:shd w:val="clear" w:color="auto" w:fill="auto"/>
            <w:noWrap/>
            <w:vAlign w:val="bottom"/>
            <w:hideMark/>
          </w:tcPr>
          <w:p w14:paraId="19D23C7A"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0.111</w:t>
            </w:r>
          </w:p>
        </w:tc>
        <w:tc>
          <w:tcPr>
            <w:tcW w:w="1722" w:type="dxa"/>
            <w:gridSpan w:val="2"/>
            <w:tcBorders>
              <w:top w:val="nil"/>
              <w:left w:val="nil"/>
              <w:bottom w:val="nil"/>
              <w:right w:val="nil"/>
            </w:tcBorders>
            <w:shd w:val="clear" w:color="auto" w:fill="auto"/>
            <w:noWrap/>
            <w:vAlign w:val="bottom"/>
            <w:hideMark/>
          </w:tcPr>
          <w:p w14:paraId="3166D00A"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0.103</w:t>
            </w:r>
          </w:p>
        </w:tc>
        <w:tc>
          <w:tcPr>
            <w:tcW w:w="885" w:type="dxa"/>
            <w:gridSpan w:val="2"/>
            <w:tcBorders>
              <w:top w:val="nil"/>
              <w:left w:val="nil"/>
              <w:bottom w:val="nil"/>
              <w:right w:val="nil"/>
            </w:tcBorders>
            <w:shd w:val="clear" w:color="auto" w:fill="auto"/>
            <w:noWrap/>
            <w:vAlign w:val="bottom"/>
            <w:hideMark/>
          </w:tcPr>
          <w:p w14:paraId="5047E08E"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1.084</w:t>
            </w:r>
          </w:p>
        </w:tc>
        <w:tc>
          <w:tcPr>
            <w:tcW w:w="992" w:type="dxa"/>
            <w:gridSpan w:val="2"/>
            <w:tcBorders>
              <w:top w:val="nil"/>
              <w:left w:val="nil"/>
              <w:bottom w:val="nil"/>
              <w:right w:val="nil"/>
            </w:tcBorders>
            <w:shd w:val="clear" w:color="auto" w:fill="auto"/>
            <w:noWrap/>
            <w:vAlign w:val="bottom"/>
            <w:hideMark/>
          </w:tcPr>
          <w:p w14:paraId="707E8804"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0.279</w:t>
            </w:r>
          </w:p>
        </w:tc>
        <w:tc>
          <w:tcPr>
            <w:tcW w:w="1403" w:type="dxa"/>
            <w:tcBorders>
              <w:top w:val="nil"/>
              <w:left w:val="nil"/>
              <w:bottom w:val="nil"/>
              <w:right w:val="nil"/>
            </w:tcBorders>
            <w:shd w:val="clear" w:color="auto" w:fill="auto"/>
            <w:noWrap/>
            <w:vAlign w:val="bottom"/>
            <w:hideMark/>
          </w:tcPr>
          <w:p w14:paraId="4134F8E4"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-0.091</w:t>
            </w:r>
          </w:p>
        </w:tc>
        <w:tc>
          <w:tcPr>
            <w:tcW w:w="809" w:type="dxa"/>
            <w:gridSpan w:val="2"/>
            <w:tcBorders>
              <w:top w:val="nil"/>
              <w:left w:val="nil"/>
              <w:bottom w:val="nil"/>
              <w:right w:val="nil"/>
            </w:tcBorders>
            <w:shd w:val="clear" w:color="auto" w:fill="auto"/>
            <w:noWrap/>
            <w:vAlign w:val="bottom"/>
            <w:hideMark/>
          </w:tcPr>
          <w:p w14:paraId="283D0AFC" w14:textId="77777777" w:rsidR="002863E6" w:rsidRPr="00F12A0C" w:rsidRDefault="002863E6" w:rsidP="00DC2092">
            <w:pPr>
              <w:spacing w:line="240" w:lineRule="auto"/>
              <w:jc w:val="right"/>
              <w:rPr>
                <w:rFonts w:eastAsia="Times New Roman" w:cs="Times New Roman"/>
                <w:color w:val="000000"/>
              </w:rPr>
            </w:pPr>
            <w:r w:rsidRPr="00F12A0C">
              <w:rPr>
                <w:rFonts w:eastAsia="Times New Roman" w:cs="Times New Roman"/>
                <w:color w:val="000000"/>
              </w:rPr>
              <w:t>0.314</w:t>
            </w:r>
          </w:p>
        </w:tc>
      </w:tr>
    </w:tbl>
    <w:p w14:paraId="7F764374" w14:textId="77777777" w:rsidR="002863E6" w:rsidRDefault="002863E6" w:rsidP="00CA7840">
      <w:pPr>
        <w:tabs>
          <w:tab w:val="left" w:pos="2005"/>
        </w:tabs>
        <w:spacing w:line="240" w:lineRule="auto"/>
        <w:jc w:val="both"/>
        <w:rPr>
          <w:i/>
          <w:iCs/>
          <w:color w:val="000000" w:themeColor="text1"/>
        </w:rPr>
      </w:pPr>
    </w:p>
    <w:p w14:paraId="1DA5AFF1" w14:textId="335819E0" w:rsidR="002863E6" w:rsidRDefault="002863E6" w:rsidP="00F716CD">
      <w:pPr>
        <w:tabs>
          <w:tab w:val="left" w:pos="2005"/>
        </w:tabs>
        <w:jc w:val="both"/>
        <w:rPr>
          <w:color w:val="000000" w:themeColor="text1"/>
        </w:rPr>
      </w:pPr>
      <w:r w:rsidRPr="006D62EC">
        <w:rPr>
          <w:i/>
          <w:iCs/>
          <w:color w:val="000000" w:themeColor="text1"/>
        </w:rPr>
        <w:t>Source</w:t>
      </w:r>
      <w:r>
        <w:rPr>
          <w:color w:val="000000" w:themeColor="text1"/>
        </w:rPr>
        <w:t>: Original data</w:t>
      </w:r>
      <w:r w:rsidR="00B2027B">
        <w:rPr>
          <w:color w:val="000000" w:themeColor="text1"/>
        </w:rPr>
        <w:t>.</w:t>
      </w:r>
    </w:p>
    <w:p w14:paraId="3BA6C720" w14:textId="77777777" w:rsidR="00C20CA1" w:rsidRDefault="002863E6" w:rsidP="00C20CA1">
      <w:pPr>
        <w:ind w:firstLine="720"/>
        <w:jc w:val="both"/>
        <w:rPr>
          <w:rFonts w:cs="Times New Roman"/>
        </w:rPr>
      </w:pPr>
      <w:r>
        <w:t xml:space="preserve">It could be reasonably argued that leadership is a part of the decision-making process for females, and that ideology and strategy are not a significant part of decision-making process regarding a preferred </w:t>
      </w:r>
      <w:r w:rsidRPr="006B1673">
        <w:t xml:space="preserve">brand. </w:t>
      </w:r>
      <w:r w:rsidRPr="00494DEF">
        <w:t>This should be examined</w:t>
      </w:r>
      <w:r w:rsidRPr="006B1673">
        <w:t xml:space="preserve"> further</w:t>
      </w:r>
      <w:r>
        <w:t xml:space="preserve"> as it would provide valuable data to guide prioritization of resources when using unbranding.</w:t>
      </w:r>
    </w:p>
    <w:p w14:paraId="3460BD06" w14:textId="42659B99" w:rsidR="00EC7F35" w:rsidRDefault="002E7EE8" w:rsidP="000A6701">
      <w:pPr>
        <w:ind w:firstLine="720"/>
        <w:jc w:val="both"/>
        <w:rPr>
          <w:rFonts w:cs="Times New Roman"/>
        </w:rPr>
      </w:pPr>
      <w:r w:rsidRPr="00F730F1">
        <w:rPr>
          <w:rFonts w:cs="Times New Roman"/>
        </w:rPr>
        <w:lastRenderedPageBreak/>
        <w:t xml:space="preserve">In summary of this chapter, </w:t>
      </w:r>
      <w:r w:rsidR="00BB2134" w:rsidRPr="00F730F1">
        <w:rPr>
          <w:rFonts w:cs="Times New Roman"/>
        </w:rPr>
        <w:t xml:space="preserve">when examined through simple linear regression, hypothesis three (H3) was supported with PERSONALITY significantly predicting RESONANCE. </w:t>
      </w:r>
      <w:r w:rsidR="003E3BA3" w:rsidRPr="00F730F1">
        <w:rPr>
          <w:rFonts w:cs="Times New Roman"/>
        </w:rPr>
        <w:t>W</w:t>
      </w:r>
      <w:r w:rsidR="00BB2134" w:rsidRPr="00F730F1">
        <w:rPr>
          <w:rFonts w:cs="Times New Roman"/>
        </w:rPr>
        <w:t>hen examined through multiple linear regression</w:t>
      </w:r>
      <w:r w:rsidR="00B92E40" w:rsidRPr="00F730F1">
        <w:rPr>
          <w:rFonts w:cs="Times New Roman"/>
        </w:rPr>
        <w:t xml:space="preserve"> and introducing INTENSITY and ACTIVITY into the model</w:t>
      </w:r>
      <w:r w:rsidR="00BB2134" w:rsidRPr="00F730F1">
        <w:rPr>
          <w:rFonts w:cs="Times New Roman"/>
        </w:rPr>
        <w:t xml:space="preserve">, </w:t>
      </w:r>
      <w:r w:rsidR="003E3BA3" w:rsidRPr="00F730F1">
        <w:rPr>
          <w:rFonts w:cs="Times New Roman"/>
        </w:rPr>
        <w:t>all hypothes</w:t>
      </w:r>
      <w:r w:rsidR="00F730F1" w:rsidRPr="00F730F1">
        <w:rPr>
          <w:rFonts w:cs="Times New Roman"/>
        </w:rPr>
        <w:t>e</w:t>
      </w:r>
      <w:r w:rsidR="003E3BA3" w:rsidRPr="00F730F1">
        <w:rPr>
          <w:rFonts w:cs="Times New Roman"/>
        </w:rPr>
        <w:t>s except hypothesis three (H3) were supported</w:t>
      </w:r>
      <w:r w:rsidR="00B92E40" w:rsidRPr="00F730F1">
        <w:rPr>
          <w:rFonts w:cs="Times New Roman"/>
        </w:rPr>
        <w:t>, indicating potential mediation from INTENSITY and ACTIVITY</w:t>
      </w:r>
      <w:r w:rsidR="003E3BA3" w:rsidRPr="00F730F1">
        <w:rPr>
          <w:rFonts w:cs="Times New Roman"/>
        </w:rPr>
        <w:t xml:space="preserve">. When examined </w:t>
      </w:r>
      <w:r w:rsidR="00C20CA1" w:rsidRPr="00F730F1">
        <w:rPr>
          <w:rFonts w:cs="Times New Roman"/>
        </w:rPr>
        <w:t>for mediation</w:t>
      </w:r>
      <w:r w:rsidR="008A7037">
        <w:rPr>
          <w:rFonts w:cs="Times New Roman"/>
        </w:rPr>
        <w:t xml:space="preserve"> at 95% confidence</w:t>
      </w:r>
      <w:r w:rsidR="00C20CA1" w:rsidRPr="00F730F1">
        <w:rPr>
          <w:rFonts w:cs="Times New Roman"/>
        </w:rPr>
        <w:t xml:space="preserve">, direct, and indirect effects </w:t>
      </w:r>
      <w:r w:rsidR="003E3BA3" w:rsidRPr="00F730F1">
        <w:rPr>
          <w:rFonts w:cs="Times New Roman"/>
        </w:rPr>
        <w:t xml:space="preserve">with Hayes’ PROCESS, </w:t>
      </w:r>
      <w:r w:rsidR="00C20CA1" w:rsidRPr="00F730F1">
        <w:rPr>
          <w:rFonts w:cs="Times New Roman"/>
        </w:rPr>
        <w:t>INTENSITY</w:t>
      </w:r>
      <w:r w:rsidR="00C20CA1" w:rsidRPr="00317C0B">
        <w:rPr>
          <w:rFonts w:cs="Times New Roman"/>
        </w:rPr>
        <w:t xml:space="preserve"> mediates PERSONALITY on </w:t>
      </w:r>
      <w:r w:rsidR="00731E6F" w:rsidRPr="00317C0B">
        <w:rPr>
          <w:rFonts w:cs="Times New Roman"/>
        </w:rPr>
        <w:t>RESONANCE,</w:t>
      </w:r>
      <w:r w:rsidR="00C20CA1" w:rsidRPr="00317C0B">
        <w:rPr>
          <w:rFonts w:cs="Times New Roman"/>
        </w:rPr>
        <w:t xml:space="preserve"> but ACTIVITY </w:t>
      </w:r>
      <w:r w:rsidR="00B92E40">
        <w:rPr>
          <w:rFonts w:cs="Times New Roman"/>
        </w:rPr>
        <w:t>does not</w:t>
      </w:r>
      <w:r w:rsidR="00C20CA1" w:rsidRPr="00317C0B">
        <w:rPr>
          <w:rFonts w:cs="Times New Roman"/>
        </w:rPr>
        <w:t>.</w:t>
      </w:r>
    </w:p>
    <w:p w14:paraId="2E1E76AF" w14:textId="090242DF" w:rsidR="000A6701" w:rsidRDefault="000A6701" w:rsidP="00A53F72">
      <w:pPr>
        <w:ind w:firstLine="720"/>
        <w:jc w:val="both"/>
        <w:rPr>
          <w:rFonts w:cs="Times New Roman"/>
        </w:rPr>
      </w:pPr>
      <w:r>
        <w:rPr>
          <w:rFonts w:cs="Times New Roman"/>
        </w:rPr>
        <w:t xml:space="preserve">The unstandardized indirect effect of PERSONALITY on RESONANCE through INTENSITY was positive and statistically significant (IE = .3; 95%CI = [.1055, .5321]) indicating indirect mediation by INTENSITY. The unstandardized indirect effect of PERSONALITY on RESONANCE through ACTIVITY, was positive, but not statistically significant (IE = .168; 95% CI = [-.0040, .3568]). At a 95% confidence </w:t>
      </w:r>
      <w:r w:rsidR="00073AF7">
        <w:rPr>
          <w:rFonts w:cs="Times New Roman"/>
        </w:rPr>
        <w:t>interval</w:t>
      </w:r>
      <w:r>
        <w:rPr>
          <w:rFonts w:cs="Times New Roman"/>
        </w:rPr>
        <w:t xml:space="preserve">, INTENSITY mediates PERSONALITY on RESONANCE, but ACTIVITY does not. However, at a 90% confidence </w:t>
      </w:r>
      <w:r w:rsidR="00073AF7">
        <w:rPr>
          <w:rFonts w:cs="Times New Roman"/>
        </w:rPr>
        <w:t>interval</w:t>
      </w:r>
      <w:r>
        <w:rPr>
          <w:rFonts w:cs="Times New Roman"/>
        </w:rPr>
        <w:t>, ACTIVITY is positive and becomes statistically significant (IE = .168; CI = [.0187, .3248]) indicating that ACTIVITY and INTENSITY mediate PERSONALITY on RESONANCE</w:t>
      </w:r>
      <w:r w:rsidR="00EC7F35">
        <w:rPr>
          <w:rFonts w:cs="Times New Roman"/>
        </w:rPr>
        <w:t xml:space="preserve"> at a 90% confidence </w:t>
      </w:r>
      <w:r w:rsidR="00073AF7">
        <w:rPr>
          <w:rFonts w:cs="Times New Roman"/>
        </w:rPr>
        <w:t>interval</w:t>
      </w:r>
      <w:r>
        <w:rPr>
          <w:rFonts w:cs="Times New Roman"/>
        </w:rPr>
        <w:t>.</w:t>
      </w:r>
      <w:r w:rsidR="00A53F72">
        <w:rPr>
          <w:rFonts w:cs="Times New Roman"/>
        </w:rPr>
        <w:t xml:space="preserve"> </w:t>
      </w:r>
      <w:r w:rsidR="00C20CA1" w:rsidRPr="00317C0B">
        <w:rPr>
          <w:rFonts w:cs="Times New Roman"/>
        </w:rPr>
        <w:t xml:space="preserve">The difference between </w:t>
      </w:r>
      <w:r w:rsidR="00C20CA1">
        <w:rPr>
          <w:rFonts w:cs="Times New Roman"/>
        </w:rPr>
        <w:t xml:space="preserve">the mediation model </w:t>
      </w:r>
      <w:r w:rsidR="00C20CA1" w:rsidRPr="00317C0B">
        <w:rPr>
          <w:rFonts w:cs="Times New Roman"/>
        </w:rPr>
        <w:t>path C (.641) and C</w:t>
      </w:r>
      <w:r w:rsidR="00C20CA1" w:rsidRPr="00C20CA1">
        <w:rPr>
          <w:rFonts w:cs="Times New Roman"/>
          <w:vertAlign w:val="superscript"/>
        </w:rPr>
        <w:t>1</w:t>
      </w:r>
      <w:r w:rsidR="00C20CA1" w:rsidRPr="00317C0B">
        <w:rPr>
          <w:rFonts w:cs="Times New Roman"/>
        </w:rPr>
        <w:t xml:space="preserve"> (.173) support</w:t>
      </w:r>
      <w:r w:rsidR="00C20CA1">
        <w:rPr>
          <w:rFonts w:cs="Times New Roman"/>
        </w:rPr>
        <w:t>s</w:t>
      </w:r>
      <w:r w:rsidR="00C20CA1" w:rsidRPr="00317C0B">
        <w:rPr>
          <w:rFonts w:cs="Times New Roman"/>
        </w:rPr>
        <w:t xml:space="preserve"> the presence of an indirect effect but given only 30% of the indirect </w:t>
      </w:r>
      <w:r w:rsidR="00C20CA1" w:rsidRPr="00F730F1">
        <w:rPr>
          <w:rFonts w:cs="Times New Roman"/>
        </w:rPr>
        <w:t xml:space="preserve">effect is explained by INTENSITY, it is likely there is another unidentified mediator present. </w:t>
      </w:r>
      <w:r w:rsidR="002E7EE8" w:rsidRPr="00F730F1">
        <w:rPr>
          <w:rFonts w:cs="Times New Roman"/>
        </w:rPr>
        <w:t>Path Analysis and Structural Equation Model provided positive support for study hypotheses.</w:t>
      </w:r>
    </w:p>
    <w:p w14:paraId="26F4FEF4" w14:textId="13644C87" w:rsidR="002E7EE8" w:rsidRDefault="005F646B" w:rsidP="00C20CA1">
      <w:pPr>
        <w:ind w:firstLine="720"/>
        <w:jc w:val="both"/>
        <w:rPr>
          <w:rFonts w:cs="Times New Roman"/>
        </w:rPr>
      </w:pPr>
      <w:r>
        <w:t xml:space="preserve">The generalizability of the survey </w:t>
      </w:r>
      <w:r w:rsidR="00B92E40">
        <w:t>i</w:t>
      </w:r>
      <w:r>
        <w:t>s good and established with a literature-supported sample size from a known, defined population. The response rate was high (95%</w:t>
      </w:r>
      <w:r w:rsidR="00B615D1">
        <w:t>),</w:t>
      </w:r>
      <w:r>
        <w:t xml:space="preserve"> and responses were consistent throughout the period of the survey. The ability to replicate the data is high as the population was defined, the survey instrument is accessible, and the cleaning of data clearly described.</w:t>
      </w:r>
      <w:r w:rsidRPr="005F646B">
        <w:rPr>
          <w:rFonts w:cs="Times New Roman"/>
        </w:rPr>
        <w:t xml:space="preserve"> </w:t>
      </w:r>
      <w:r>
        <w:rPr>
          <w:rFonts w:cs="Times New Roman"/>
        </w:rPr>
        <w:t xml:space="preserve">This study </w:t>
      </w:r>
      <w:r w:rsidR="001A14AB">
        <w:rPr>
          <w:rFonts w:cs="Times New Roman"/>
        </w:rPr>
        <w:t>is</w:t>
      </w:r>
      <w:r>
        <w:rPr>
          <w:rFonts w:cs="Times New Roman"/>
        </w:rPr>
        <w:t xml:space="preserve"> more fitting as a rigorous pilot study, with evidence </w:t>
      </w:r>
      <w:r w:rsidR="00CD18F6">
        <w:rPr>
          <w:rFonts w:cs="Times New Roman"/>
        </w:rPr>
        <w:t xml:space="preserve">supporting a need for </w:t>
      </w:r>
      <w:r w:rsidR="00CD18F6">
        <w:rPr>
          <w:rFonts w:cs="Times New Roman"/>
        </w:rPr>
        <w:lastRenderedPageBreak/>
        <w:t>continued</w:t>
      </w:r>
      <w:r>
        <w:rPr>
          <w:rFonts w:cs="Times New Roman"/>
        </w:rPr>
        <w:t xml:space="preserve"> research.</w:t>
      </w:r>
      <w:r w:rsidR="001A14AB">
        <w:rPr>
          <w:rFonts w:cs="Times New Roman"/>
        </w:rPr>
        <w:t xml:space="preserve"> The survey instrument can be further developed with additional observable variables, </w:t>
      </w:r>
      <w:r w:rsidR="00E839E7">
        <w:rPr>
          <w:rFonts w:cs="Times New Roman"/>
        </w:rPr>
        <w:t xml:space="preserve">using the BFI-44 instead of the BFI-10, </w:t>
      </w:r>
      <w:r w:rsidR="001A14AB">
        <w:rPr>
          <w:rFonts w:cs="Times New Roman"/>
        </w:rPr>
        <w:t>providing a</w:t>
      </w:r>
      <w:r w:rsidR="00265FBF">
        <w:rPr>
          <w:rFonts w:cs="Times New Roman"/>
        </w:rPr>
        <w:t xml:space="preserve"> </w:t>
      </w:r>
      <w:r w:rsidR="006318BD">
        <w:rPr>
          <w:rFonts w:cs="Times New Roman"/>
        </w:rPr>
        <w:t xml:space="preserve">better </w:t>
      </w:r>
      <w:r w:rsidR="001A14AB">
        <w:rPr>
          <w:rFonts w:cs="Times New Roman"/>
        </w:rPr>
        <w:t>detailed set of data for SEM fitment.</w:t>
      </w:r>
    </w:p>
    <w:p w14:paraId="646B38DA" w14:textId="06794D00" w:rsidR="002B2CDF" w:rsidRPr="00772460" w:rsidRDefault="002B2CDF" w:rsidP="003D666A">
      <w:pPr>
        <w:pStyle w:val="APA3"/>
      </w:pPr>
      <w:r>
        <w:br w:type="page"/>
      </w:r>
    </w:p>
    <w:p w14:paraId="0070E7AE" w14:textId="261FE30D" w:rsidR="002B2CDF" w:rsidRPr="00482088" w:rsidRDefault="002B2CDF" w:rsidP="00AC24CE">
      <w:pPr>
        <w:pStyle w:val="APALevel1"/>
      </w:pPr>
      <w:bookmarkStart w:id="531" w:name="ChapterSix"/>
      <w:bookmarkStart w:id="532" w:name="_Toc116165510"/>
      <w:bookmarkStart w:id="533" w:name="_Toc117001546"/>
      <w:bookmarkStart w:id="534" w:name="_Toc117002637"/>
      <w:bookmarkStart w:id="535" w:name="_Toc118666817"/>
      <w:r w:rsidRPr="00482088">
        <w:lastRenderedPageBreak/>
        <w:t>C</w:t>
      </w:r>
      <w:bookmarkEnd w:id="531"/>
      <w:r w:rsidR="00D019E7" w:rsidRPr="00482088">
        <w:t>hapter Seven</w:t>
      </w:r>
      <w:r w:rsidR="00A96485" w:rsidRPr="00482088">
        <w:t xml:space="preserve">: </w:t>
      </w:r>
      <w:bookmarkEnd w:id="532"/>
      <w:r w:rsidR="00511BBE">
        <w:t>Discussion</w:t>
      </w:r>
      <w:bookmarkEnd w:id="533"/>
      <w:bookmarkEnd w:id="534"/>
      <w:bookmarkEnd w:id="535"/>
    </w:p>
    <w:p w14:paraId="09120B45" w14:textId="55DA7F15" w:rsidR="002D2A46" w:rsidRDefault="002D2A46" w:rsidP="002D2A46">
      <w:pPr>
        <w:ind w:firstLine="720"/>
        <w:jc w:val="both"/>
      </w:pPr>
      <w:r>
        <w:t>This research addresses the perceived problem that past and current V</w:t>
      </w:r>
      <w:r w:rsidR="00BF43E6">
        <w:t>iolent Extremist Organization (V</w:t>
      </w:r>
      <w:r>
        <w:t>EO</w:t>
      </w:r>
      <w:r w:rsidR="00BF43E6">
        <w:t>)</w:t>
      </w:r>
      <w:r>
        <w:t xml:space="preserve"> engagement programs have been ineffective in achieving their original goals. Th</w:t>
      </w:r>
      <w:r w:rsidR="005E4B97">
        <w:t>e</w:t>
      </w:r>
      <w:r>
        <w:t xml:space="preserve"> research cites organization and government sources</w:t>
      </w:r>
      <w:r w:rsidR="00AC5600">
        <w:t>,</w:t>
      </w:r>
      <w:r>
        <w:t xml:space="preserve"> in support of the problem statement</w:t>
      </w:r>
      <w:r w:rsidR="00AC5600">
        <w:t>,</w:t>
      </w:r>
      <w:r w:rsidR="005E4B97">
        <w:t xml:space="preserve"> and </w:t>
      </w:r>
      <w:r>
        <w:t>asserts that VEOs use</w:t>
      </w:r>
      <w:r w:rsidR="00AC5600">
        <w:t xml:space="preserve"> </w:t>
      </w:r>
      <w:r>
        <w:t>information power as their primary maneuver while Western state actors</w:t>
      </w:r>
      <w:r w:rsidR="00106261">
        <w:t>, specifically the United States,</w:t>
      </w:r>
      <w:r w:rsidR="00725539">
        <w:t xml:space="preserve"> use</w:t>
      </w:r>
      <w:r w:rsidR="00AC5600">
        <w:t xml:space="preserve"> </w:t>
      </w:r>
      <w:r w:rsidR="00725539">
        <w:t xml:space="preserve">hard power as their primary </w:t>
      </w:r>
      <w:r w:rsidR="006B18AC">
        <w:t>maneuver</w:t>
      </w:r>
      <w:r w:rsidR="005E4B97">
        <w:t xml:space="preserve">. </w:t>
      </w:r>
      <w:r>
        <w:t xml:space="preserve">Examples provided illustrate </w:t>
      </w:r>
      <w:r w:rsidR="00B87555">
        <w:t xml:space="preserve">that </w:t>
      </w:r>
      <w:r>
        <w:t xml:space="preserve">information power is more effective, both in achieving desired effect and in use of resources, over hard power when used as the primary maneuver. This research also asserts that </w:t>
      </w:r>
      <w:r w:rsidR="00B615D1">
        <w:t>Counterterrorism</w:t>
      </w:r>
      <w:r w:rsidR="00BF43E6">
        <w:t xml:space="preserve"> (CT)</w:t>
      </w:r>
      <w:r>
        <w:t xml:space="preserve"> programs, or programs labeled “counter </w:t>
      </w:r>
      <w:r>
        <w:rPr>
          <w:i/>
          <w:iCs/>
        </w:rPr>
        <w:t>x</w:t>
      </w:r>
      <w:r>
        <w:t>,” support and enable VEO objectives. Examples are provided to illustrate this position. The question asked by this research is</w:t>
      </w:r>
      <w:r w:rsidR="00AC5600">
        <w:t>:</w:t>
      </w:r>
      <w:r>
        <w:t xml:space="preserve"> </w:t>
      </w:r>
      <w:bookmarkStart w:id="536" w:name="OLE_LINK68"/>
      <w:r w:rsidR="00AC5600">
        <w:t>W</w:t>
      </w:r>
      <w:r>
        <w:t>hat new engagement method can be used to better engage and degrade VEOs</w:t>
      </w:r>
      <w:r w:rsidR="005E4B97">
        <w:t>?</w:t>
      </w:r>
      <w:bookmarkEnd w:id="536"/>
    </w:p>
    <w:p w14:paraId="5983E6B7" w14:textId="0529A770" w:rsidR="002E67AE" w:rsidRDefault="002D2F50" w:rsidP="002E67AE">
      <w:pPr>
        <w:ind w:firstLine="720"/>
        <w:jc w:val="both"/>
      </w:pPr>
      <w:r>
        <w:t>This research</w:t>
      </w:r>
      <w:r w:rsidR="00FB1A4B">
        <w:t xml:space="preserve"> provides several implications for literature and policy. It introduces a dynamic model of </w:t>
      </w:r>
      <w:r w:rsidR="002E67AE">
        <w:t xml:space="preserve">a </w:t>
      </w:r>
      <w:r w:rsidR="00FB1A4B">
        <w:t>brand</w:t>
      </w:r>
      <w:r w:rsidR="002E67AE">
        <w:t xml:space="preserve">, based on the concept the brand is the center of gravity of an organization, and </w:t>
      </w:r>
      <w:r w:rsidR="00FB1A4B">
        <w:t>is measurable through the elements of value and equity instead of traditional financial models. The dynamic model can help organizations assess their desired brand image in comparison to stakeholder-perceived brand image. It also helps assess how to address imbalances between brand value and brand equity and which tools to use to do so.</w:t>
      </w:r>
      <w:r w:rsidR="002E67AE">
        <w:t xml:space="preserve"> This research also </w:t>
      </w:r>
      <w:r w:rsidR="00FB1A4B">
        <w:t xml:space="preserve">introduces a statistical model of brand resonance that represents how various aspects of brand resonance are thought to be causally structurally related to one another. With a statistical model, new data can be </w:t>
      </w:r>
      <w:r w:rsidR="002E67AE">
        <w:t xml:space="preserve">collected and </w:t>
      </w:r>
      <w:r w:rsidR="00FB1A4B">
        <w:t>used to empirically measure relationships between the latent (unobservable) variables personality, intensity, activity, and resonance.</w:t>
      </w:r>
      <w:r w:rsidR="002E67AE">
        <w:t xml:space="preserve"> This research highlights the need for a new approach to engage VEOs and emphasizes the need to use Information Power as the primary maneuver. The research highlights the need to avoid using “counter</w:t>
      </w:r>
      <w:r w:rsidR="00BF43E6">
        <w:t xml:space="preserve"> </w:t>
      </w:r>
      <w:r w:rsidR="002E67AE" w:rsidRPr="00BF43E6">
        <w:rPr>
          <w:i/>
          <w:iCs/>
        </w:rPr>
        <w:t>x</w:t>
      </w:r>
      <w:r w:rsidR="002E67AE">
        <w:t>” programs and provides methods for better use of resources when engaging VEOs.</w:t>
      </w:r>
    </w:p>
    <w:p w14:paraId="14471742" w14:textId="438DF1BA" w:rsidR="002D2A46" w:rsidRDefault="002D2A46" w:rsidP="002D2A46">
      <w:pPr>
        <w:ind w:firstLine="720"/>
        <w:jc w:val="both"/>
        <w:rPr>
          <w:rFonts w:cs="Times New Roman"/>
          <w:color w:val="000000" w:themeColor="text1"/>
        </w:rPr>
      </w:pPr>
      <w:r>
        <w:rPr>
          <w:rFonts w:cs="Times New Roman"/>
          <w:color w:val="000000" w:themeColor="text1"/>
        </w:rPr>
        <w:lastRenderedPageBreak/>
        <w:t xml:space="preserve">As part of the literature review, this research critically examines existing VEO engagement programs. The use of obvious logic – addressing a problem at face value from the worldview of the problem solver – is noted as a key weakness in past and current VEO engagement programs. Obvious logic is underpinned by hubris and </w:t>
      </w:r>
      <w:r w:rsidR="00A15C0B">
        <w:rPr>
          <w:rFonts w:cs="Times New Roman"/>
          <w:color w:val="000000" w:themeColor="text1"/>
        </w:rPr>
        <w:t>emotion and</w:t>
      </w:r>
      <w:r>
        <w:rPr>
          <w:rFonts w:cs="Times New Roman"/>
          <w:color w:val="000000" w:themeColor="text1"/>
        </w:rPr>
        <w:t xml:space="preserve"> is argued here as one of the strongest enablers of VEO objectives and goals. Programs labelled “counter </w:t>
      </w:r>
      <w:r w:rsidR="00D01654" w:rsidRPr="00D01654">
        <w:rPr>
          <w:rFonts w:cs="Times New Roman"/>
          <w:i/>
          <w:iCs/>
          <w:color w:val="000000" w:themeColor="text1"/>
        </w:rPr>
        <w:t>x</w:t>
      </w:r>
      <w:r>
        <w:rPr>
          <w:rFonts w:cs="Times New Roman"/>
          <w:color w:val="000000" w:themeColor="text1"/>
        </w:rPr>
        <w:t>” are used as examples of obvious logic. These programs sustain the VEO brand by drawing attention to its narratives or ideologies</w:t>
      </w:r>
      <w:r w:rsidR="00AC5600">
        <w:rPr>
          <w:rFonts w:cs="Times New Roman"/>
          <w:color w:val="000000" w:themeColor="text1"/>
        </w:rPr>
        <w:t>,</w:t>
      </w:r>
      <w:r>
        <w:rPr>
          <w:rFonts w:cs="Times New Roman"/>
          <w:color w:val="000000" w:themeColor="text1"/>
        </w:rPr>
        <w:t xml:space="preserve"> by repeating them in efforts to counter them.</w:t>
      </w:r>
    </w:p>
    <w:p w14:paraId="0653F381" w14:textId="7FC302EE" w:rsidR="002D2A46" w:rsidRDefault="002D2A46" w:rsidP="002D2A46">
      <w:pPr>
        <w:ind w:firstLine="720"/>
        <w:jc w:val="both"/>
      </w:pPr>
      <w:r>
        <w:t xml:space="preserve">This research introduces a new approach to disenchant extremism and disenfranchise VEOs – </w:t>
      </w:r>
      <w:r w:rsidRPr="005E4B97">
        <w:rPr>
          <w:i/>
          <w:iCs/>
        </w:rPr>
        <w:t>unbranding</w:t>
      </w:r>
      <w:r>
        <w:t xml:space="preserve">. </w:t>
      </w:r>
      <w:r w:rsidRPr="00B87555">
        <w:rPr>
          <w:i/>
          <w:iCs/>
        </w:rPr>
        <w:t>Unbranding</w:t>
      </w:r>
      <w:r>
        <w:t xml:space="preserve"> is defined here as the application of coordinated and synchronized powers to transform a name brand into a generic brand. </w:t>
      </w:r>
      <w:r w:rsidR="00AC5600">
        <w:t>“</w:t>
      </w:r>
      <w:r>
        <w:rPr>
          <w:color w:val="000000" w:themeColor="text1"/>
        </w:rPr>
        <w:t xml:space="preserve">Disenchanting </w:t>
      </w:r>
      <w:r w:rsidR="00BF43E6">
        <w:rPr>
          <w:color w:val="000000" w:themeColor="text1"/>
        </w:rPr>
        <w:t>terrorism</w:t>
      </w:r>
      <w:r w:rsidR="00AC5600">
        <w:rPr>
          <w:color w:val="000000" w:themeColor="text1"/>
        </w:rPr>
        <w:t>”</w:t>
      </w:r>
      <w:r>
        <w:rPr>
          <w:color w:val="000000" w:themeColor="text1"/>
        </w:rPr>
        <w:t xml:space="preserve"> means to reduce or diminish stakeholder motivation to engage with VEO brands</w:t>
      </w:r>
      <w:r w:rsidR="005E4B97">
        <w:rPr>
          <w:color w:val="000000" w:themeColor="text1"/>
        </w:rPr>
        <w:t>,</w:t>
      </w:r>
      <w:r>
        <w:rPr>
          <w:color w:val="000000" w:themeColor="text1"/>
        </w:rPr>
        <w:t xml:space="preserve"> by freeing them from the illusion of organizational success. </w:t>
      </w:r>
      <w:r w:rsidR="00AC5600">
        <w:rPr>
          <w:color w:val="000000" w:themeColor="text1"/>
        </w:rPr>
        <w:t>“</w:t>
      </w:r>
      <w:r>
        <w:rPr>
          <w:color w:val="000000" w:themeColor="text1"/>
        </w:rPr>
        <w:t xml:space="preserve">Disenfranchising </w:t>
      </w:r>
      <w:r w:rsidR="00BF43E6">
        <w:rPr>
          <w:color w:val="000000" w:themeColor="text1"/>
        </w:rPr>
        <w:t>terrorists</w:t>
      </w:r>
      <w:r w:rsidR="00AC5600">
        <w:rPr>
          <w:color w:val="000000" w:themeColor="text1"/>
        </w:rPr>
        <w:t>”</w:t>
      </w:r>
      <w:r>
        <w:rPr>
          <w:color w:val="000000" w:themeColor="text1"/>
        </w:rPr>
        <w:t xml:space="preserve"> means depriving VEOs of the opportunity to develop or franchise a successful organization by reducing their differentiation between competing organizations. </w:t>
      </w:r>
      <w:r>
        <w:t>Brands are perceptions held by individual stakeholders as a perceptual entity rooted in reality. An organization builds a brand through a linear process, described in the current research as a four step process, ultimately seeking to establish resonance with its stakeholders. An organization may seek to generate a desired perception of the brand</w:t>
      </w:r>
      <w:r w:rsidR="00AC5600">
        <w:t>,</w:t>
      </w:r>
      <w:r>
        <w:t xml:space="preserve"> but ultimately cannot control how the individual stakeholder actually perceives the organization. Th</w:t>
      </w:r>
      <w:r w:rsidR="005E4B97">
        <w:t>e</w:t>
      </w:r>
      <w:r>
        <w:t xml:space="preserve"> research demonstrates how the brand is the center of gravity of an organization, specifically a VEO</w:t>
      </w:r>
      <w:r w:rsidR="00D01654">
        <w:t xml:space="preserve">, and </w:t>
      </w:r>
      <w:r>
        <w:t xml:space="preserve">how the personality of a stakeholder can </w:t>
      </w:r>
      <w:r w:rsidR="006179E3">
        <w:t xml:space="preserve">be </w:t>
      </w:r>
      <w:r>
        <w:t>a predictor of generic or name brand choices.</w:t>
      </w:r>
    </w:p>
    <w:p w14:paraId="5DB15C00" w14:textId="7C3CFB4B" w:rsidR="002D2A46" w:rsidRDefault="002D2A46" w:rsidP="002D2A46">
      <w:pPr>
        <w:ind w:firstLine="720"/>
        <w:jc w:val="both"/>
      </w:pPr>
      <w:r>
        <w:t xml:space="preserve">A brand can be assessed through the concepts of brand value and brand equity. As noted in </w:t>
      </w:r>
      <w:r w:rsidR="005E4B97">
        <w:t>C</w:t>
      </w:r>
      <w:r>
        <w:t xml:space="preserve">hapter </w:t>
      </w:r>
      <w:r w:rsidR="005E4B97">
        <w:t>O</w:t>
      </w:r>
      <w:r>
        <w:t xml:space="preserve">ne, a balance of brand value and equity, as seen through the eyes of the organization and the eyes of stakeholders, is required to maintain the equilibrium of a stable brand. A stable </w:t>
      </w:r>
      <w:r>
        <w:lastRenderedPageBreak/>
        <w:t>brand is one that moves predictably through time and in the information environment</w:t>
      </w:r>
      <w:r w:rsidR="005E4B97">
        <w:t>,</w:t>
      </w:r>
      <w:r>
        <w:t xml:space="preserve"> while maintaining a balance of value and equity. An organization</w:t>
      </w:r>
      <w:r w:rsidR="00AC5600">
        <w:t>,</w:t>
      </w:r>
      <w:r>
        <w:t xml:space="preserve"> with a stable brand</w:t>
      </w:r>
      <w:r w:rsidR="00AC5600">
        <w:t>,</w:t>
      </w:r>
      <w:r>
        <w:t xml:space="preserve"> can more efficiently manage resources needed for daily operations as well as contingencies. A stable brand also enables growth and expansion. However, in reality</w:t>
      </w:r>
      <w:r w:rsidR="005E4B97">
        <w:t xml:space="preserve"> a</w:t>
      </w:r>
      <w:r>
        <w:t xml:space="preserve"> perfect stability is hard to achieve. Understanding the physics of a brand, as introduced in this research, better illustrates the elements of stability that can be </w:t>
      </w:r>
      <w:r w:rsidR="000A6701">
        <w:t>affected</w:t>
      </w:r>
      <w:r>
        <w:t xml:space="preserve"> by either the organization or the stakeholder. A strong brand has high C</w:t>
      </w:r>
      <w:r w:rsidR="00BF43E6">
        <w:t>enter of Gravity Limits (C</w:t>
      </w:r>
      <w:r>
        <w:t>GLs</w:t>
      </w:r>
      <w:r w:rsidR="00BF43E6">
        <w:t>)</w:t>
      </w:r>
      <w:r w:rsidR="005E4B97">
        <w:t>,</w:t>
      </w:r>
      <w:r>
        <w:t xml:space="preserve"> which provide the ability to resist and recover from large fluctuations in both organizational change and stakeholder perceptions. A strong brand has the ability to differentiate itself from categorical competitors and attract valued stakeholders. </w:t>
      </w:r>
      <w:r w:rsidR="005E4B97">
        <w:t>It has the ability to</w:t>
      </w:r>
      <w:r>
        <w:t xml:space="preserve"> grow either through increasing owned property, adding franchises, or in some cases brandjacking another brand. Franchises enable a brand to expand with minimal cost, while increasing the brand value and equity. For a brand that seeks to franchise as part of its B</w:t>
      </w:r>
      <w:r w:rsidR="000205AC">
        <w:t>usiness Model Design (B</w:t>
      </w:r>
      <w:r>
        <w:t>MD</w:t>
      </w:r>
      <w:r w:rsidR="000205AC">
        <w:t>)</w:t>
      </w:r>
      <w:r>
        <w:t>, increasing performance capital, through demonstrated ability to accomplish organizational objectives and goals, increases B</w:t>
      </w:r>
      <w:r w:rsidR="000205AC">
        <w:t xml:space="preserve">usiness Model </w:t>
      </w:r>
      <w:r w:rsidR="000205AC">
        <w:t>Appropriability</w:t>
      </w:r>
      <w:r w:rsidR="000205AC">
        <w:t xml:space="preserve"> (B</w:t>
      </w:r>
      <w:r>
        <w:t>MA</w:t>
      </w:r>
      <w:r w:rsidR="000205AC">
        <w:t>)</w:t>
      </w:r>
      <w:r>
        <w:t xml:space="preserve">. A high BMA is a direct indicator of brand value and equity expressed in a measure of </w:t>
      </w:r>
      <w:r w:rsidR="007C770A">
        <w:t xml:space="preserve">stakeholder </w:t>
      </w:r>
      <w:r>
        <w:t>resonance.</w:t>
      </w:r>
    </w:p>
    <w:p w14:paraId="7823586B" w14:textId="77777777" w:rsidR="002D2A46" w:rsidRDefault="002D2A46" w:rsidP="00D069B8">
      <w:pPr>
        <w:pStyle w:val="Heading2"/>
        <w:rPr>
          <w:rFonts w:eastAsiaTheme="minorHAnsi" w:cs="Times New Roman"/>
          <w:color w:val="000000" w:themeColor="text1"/>
        </w:rPr>
      </w:pPr>
      <w:bookmarkStart w:id="537" w:name="_Toc118666818"/>
      <w:r>
        <w:rPr>
          <w:rFonts w:eastAsiaTheme="minorHAnsi"/>
        </w:rPr>
        <w:t>The Brand as the Center of Gravity</w:t>
      </w:r>
      <w:bookmarkEnd w:id="537"/>
    </w:p>
    <w:p w14:paraId="7F03FAB3" w14:textId="51EABE36" w:rsidR="002D2A46" w:rsidRDefault="002D2A46" w:rsidP="002D2A46">
      <w:pPr>
        <w:ind w:firstLine="720"/>
        <w:jc w:val="both"/>
        <w:rPr>
          <w:color w:val="000000" w:themeColor="text1"/>
        </w:rPr>
      </w:pPr>
      <w:r>
        <w:rPr>
          <w:color w:val="000000" w:themeColor="text1"/>
        </w:rPr>
        <w:t>A case study of the I</w:t>
      </w:r>
      <w:r w:rsidR="00BF43E6">
        <w:rPr>
          <w:color w:val="000000" w:themeColor="text1"/>
        </w:rPr>
        <w:t>rish Republican Army (I</w:t>
      </w:r>
      <w:r>
        <w:rPr>
          <w:color w:val="000000" w:themeColor="text1"/>
        </w:rPr>
        <w:t>RA</w:t>
      </w:r>
      <w:r w:rsidR="00BF43E6">
        <w:rPr>
          <w:color w:val="000000" w:themeColor="text1"/>
        </w:rPr>
        <w:t>)</w:t>
      </w:r>
      <w:r>
        <w:rPr>
          <w:color w:val="000000" w:themeColor="text1"/>
        </w:rPr>
        <w:t xml:space="preserve"> and </w:t>
      </w:r>
      <w:r w:rsidR="00BF43E6">
        <w:rPr>
          <w:color w:val="000000" w:themeColor="text1"/>
        </w:rPr>
        <w:t>Islamic State (</w:t>
      </w:r>
      <w:r>
        <w:rPr>
          <w:color w:val="000000" w:themeColor="text1"/>
        </w:rPr>
        <w:t>IS</w:t>
      </w:r>
      <w:r w:rsidR="00BF43E6">
        <w:rPr>
          <w:color w:val="000000" w:themeColor="text1"/>
        </w:rPr>
        <w:t>)</w:t>
      </w:r>
      <w:r>
        <w:rPr>
          <w:color w:val="000000" w:themeColor="text1"/>
        </w:rPr>
        <w:t xml:space="preserve"> illustrate</w:t>
      </w:r>
      <w:r w:rsidR="00B2027B">
        <w:rPr>
          <w:color w:val="000000" w:themeColor="text1"/>
        </w:rPr>
        <w:t>d</w:t>
      </w:r>
      <w:r>
        <w:rPr>
          <w:color w:val="000000" w:themeColor="text1"/>
        </w:rPr>
        <w:t xml:space="preserve"> the foundational premise that the brand is the center of gravity of the organization. Both the IRA and IS use violence targeted at civilians, government officials</w:t>
      </w:r>
      <w:r w:rsidR="005E4B97">
        <w:rPr>
          <w:color w:val="000000" w:themeColor="text1"/>
        </w:rPr>
        <w:t>,</w:t>
      </w:r>
      <w:r>
        <w:rPr>
          <w:color w:val="000000" w:themeColor="text1"/>
        </w:rPr>
        <w:t xml:space="preserve"> and security services</w:t>
      </w:r>
      <w:r w:rsidR="005E4B97">
        <w:rPr>
          <w:color w:val="000000" w:themeColor="text1"/>
        </w:rPr>
        <w:t>. They</w:t>
      </w:r>
      <w:r>
        <w:rPr>
          <w:color w:val="000000" w:themeColor="text1"/>
        </w:rPr>
        <w:t xml:space="preserve"> seek a polity of their own design</w:t>
      </w:r>
      <w:r w:rsidR="005E4B97">
        <w:rPr>
          <w:color w:val="000000" w:themeColor="text1"/>
        </w:rPr>
        <w:t xml:space="preserve"> </w:t>
      </w:r>
      <w:r>
        <w:rPr>
          <w:color w:val="000000" w:themeColor="text1"/>
        </w:rPr>
        <w:t>and claim to represent a closely defined population. Both have different goals, stakeholders, methods, motives, and targets</w:t>
      </w:r>
      <w:r w:rsidR="005E4B97">
        <w:rPr>
          <w:color w:val="000000" w:themeColor="text1"/>
        </w:rPr>
        <w:t>,</w:t>
      </w:r>
      <w:r>
        <w:rPr>
          <w:color w:val="000000" w:themeColor="text1"/>
        </w:rPr>
        <w:t xml:space="preserve"> and both have enduring and iconic brands. </w:t>
      </w:r>
      <w:r w:rsidR="005E4B97">
        <w:rPr>
          <w:color w:val="000000" w:themeColor="text1"/>
        </w:rPr>
        <w:t>They</w:t>
      </w:r>
      <w:r>
        <w:rPr>
          <w:color w:val="000000" w:themeColor="text1"/>
        </w:rPr>
        <w:t xml:space="preserve"> have waxed and waned in strength and popularity, yet both brands exist to this day while other splinter organizations have disappeared.</w:t>
      </w:r>
    </w:p>
    <w:p w14:paraId="56B5B2B7" w14:textId="1907FBF1" w:rsidR="002D2A46" w:rsidRDefault="002D2A46" w:rsidP="002D2A46">
      <w:pPr>
        <w:ind w:firstLine="720"/>
        <w:jc w:val="both"/>
      </w:pPr>
      <w:r>
        <w:lastRenderedPageBreak/>
        <w:t>Using attributed attacks as the indicator of brand value and</w:t>
      </w:r>
      <w:r w:rsidR="00AC5600">
        <w:t xml:space="preserve"> using</w:t>
      </w:r>
      <w:r>
        <w:t xml:space="preserve"> franchises as an indicator of brand equity, out of the brand names used throughout the history of each </w:t>
      </w:r>
      <w:r w:rsidR="005E4B97">
        <w:t xml:space="preserve">iteration of </w:t>
      </w:r>
      <w:r>
        <w:t xml:space="preserve">group, the study found the enduring brands </w:t>
      </w:r>
      <w:r w:rsidR="005E4B97">
        <w:t xml:space="preserve">to be </w:t>
      </w:r>
      <w:r>
        <w:t>the IRA and IS. This may not come as a surprise</w:t>
      </w:r>
      <w:r w:rsidR="005E4B97">
        <w:t>,</w:t>
      </w:r>
      <w:r>
        <w:t xml:space="preserve"> given both names are well-known and easily recognizable</w:t>
      </w:r>
      <w:r w:rsidR="00AC5600">
        <w:t>, b</w:t>
      </w:r>
      <w:r>
        <w:t>ut each of the two brands had other brand names in their lineage, such as the Official IRA (OIRA), the Provisional IRA (PIRA), the real IRA (</w:t>
      </w:r>
      <w:proofErr w:type="spellStart"/>
      <w:r>
        <w:t>rIRA</w:t>
      </w:r>
      <w:proofErr w:type="spellEnd"/>
      <w:r>
        <w:t>)</w:t>
      </w:r>
      <w:r w:rsidR="005E4B97">
        <w:t>,</w:t>
      </w:r>
      <w:r>
        <w:t xml:space="preserve"> and </w:t>
      </w:r>
      <w:proofErr w:type="spellStart"/>
      <w:r>
        <w:t>Jama‘at</w:t>
      </w:r>
      <w:proofErr w:type="spellEnd"/>
      <w:r>
        <w:t xml:space="preserve"> al-Tawhid </w:t>
      </w:r>
      <w:proofErr w:type="spellStart"/>
      <w:r>
        <w:t>wal</w:t>
      </w:r>
      <w:proofErr w:type="spellEnd"/>
      <w:r>
        <w:t>-Jihad, Islamic State of Iraq (ISI), and Al-Qa’ida in Iraq (AQI). All these splinter groups have disappeared, either evolving into the parent brand or ceasing to exist at all.</w:t>
      </w:r>
    </w:p>
    <w:p w14:paraId="139602E8" w14:textId="3C3EC965" w:rsidR="002D2A46" w:rsidRDefault="002D2A46" w:rsidP="002D2A46">
      <w:pPr>
        <w:ind w:firstLine="720"/>
        <w:jc w:val="both"/>
        <w:rPr>
          <w:rFonts w:cs="Times New Roman"/>
        </w:rPr>
      </w:pPr>
      <w:r>
        <w:rPr>
          <w:rFonts w:cs="Times New Roman"/>
          <w:color w:val="000000" w:themeColor="text1"/>
        </w:rPr>
        <w:t>The IRA brand was brandjacked for its cultural brand value and equity</w:t>
      </w:r>
      <w:r w:rsidR="005E4B97">
        <w:rPr>
          <w:rFonts w:cs="Times New Roman"/>
          <w:color w:val="000000" w:themeColor="text1"/>
        </w:rPr>
        <w:t>,</w:t>
      </w:r>
      <w:r>
        <w:rPr>
          <w:rFonts w:cs="Times New Roman"/>
          <w:color w:val="000000" w:themeColor="text1"/>
        </w:rPr>
        <w:t xml:space="preserve"> with each split in the original organization. </w:t>
      </w:r>
      <w:r w:rsidR="005E4B97">
        <w:rPr>
          <w:rFonts w:cs="Times New Roman"/>
          <w:color w:val="000000" w:themeColor="text1"/>
        </w:rPr>
        <w:t>They</w:t>
      </w:r>
      <w:r>
        <w:rPr>
          <w:rFonts w:cs="Times New Roman"/>
          <w:color w:val="000000" w:themeColor="text1"/>
        </w:rPr>
        <w:t xml:space="preserve"> did not have franchising as part of their organizational goals as the brand did not need to expand outside the territory i</w:t>
      </w:r>
      <w:r w:rsidR="00EF2178">
        <w:rPr>
          <w:rFonts w:cs="Times New Roman"/>
          <w:color w:val="000000" w:themeColor="text1"/>
        </w:rPr>
        <w:t>t</w:t>
      </w:r>
      <w:r>
        <w:rPr>
          <w:rFonts w:cs="Times New Roman"/>
          <w:color w:val="000000" w:themeColor="text1"/>
        </w:rPr>
        <w:t xml:space="preserve"> already operated. The IRA brand uses a nationalist ideology (to form a Gaelic nation), based on republicanism (freedom from external rule), implemented through the strategic use of extremism (coercion and force)</w:t>
      </w:r>
      <w:r w:rsidR="005E4B97">
        <w:rPr>
          <w:rFonts w:cs="Times New Roman"/>
          <w:color w:val="000000" w:themeColor="text1"/>
        </w:rPr>
        <w:t>,</w:t>
      </w:r>
      <w:r>
        <w:rPr>
          <w:rFonts w:cs="Times New Roman"/>
          <w:color w:val="000000" w:themeColor="text1"/>
        </w:rPr>
        <w:t xml:space="preserve"> to attain organizational goals (a unified and independent Ireland).</w:t>
      </w:r>
      <w:r>
        <w:rPr>
          <w:rFonts w:cs="Times New Roman"/>
        </w:rPr>
        <w:t xml:space="preserve"> The original IRA brand has endured from its origins but was brandjacked by different splinter groups of the original group</w:t>
      </w:r>
      <w:r w:rsidR="00AC5600">
        <w:rPr>
          <w:rFonts w:cs="Times New Roman"/>
        </w:rPr>
        <w:t>,</w:t>
      </w:r>
      <w:r>
        <w:rPr>
          <w:rFonts w:cs="Times New Roman"/>
        </w:rPr>
        <w:t xml:space="preserve"> because of its cultural value and equity. The IRA aspires to reclaim an existing, geographical republic</w:t>
      </w:r>
      <w:r w:rsidR="00AC5600">
        <w:rPr>
          <w:rFonts w:cs="Times New Roman"/>
        </w:rPr>
        <w:t>,</w:t>
      </w:r>
      <w:r>
        <w:rPr>
          <w:rFonts w:cs="Times New Roman"/>
        </w:rPr>
        <w:t xml:space="preserve"> occupied by an external government force.</w:t>
      </w:r>
    </w:p>
    <w:p w14:paraId="7CFA2B62" w14:textId="77777777" w:rsidR="002D2A46" w:rsidRDefault="002D2A46" w:rsidP="002D2A46">
      <w:pPr>
        <w:ind w:firstLine="720"/>
        <w:jc w:val="both"/>
        <w:rPr>
          <w:rFonts w:cs="Times New Roman"/>
          <w:color w:val="000000" w:themeColor="text1"/>
        </w:rPr>
      </w:pPr>
      <w:r>
        <w:rPr>
          <w:rFonts w:cs="Times New Roman"/>
        </w:rPr>
        <w:t xml:space="preserve">The IS brand is heavily franchised as part of its organizational design. </w:t>
      </w:r>
      <w:r>
        <w:rPr>
          <w:rFonts w:cs="Times New Roman"/>
          <w:color w:val="000000" w:themeColor="text1"/>
        </w:rPr>
        <w:t>IS aspires to create a global, borderless Muslim nation and rule with its worldview and interpretations of Islam but cannot do so with its available resources. With the goal of establishing a political order based on a specific worldview of religious law, the IS brand follows a nationalist ideology (to establish the Ummah), based on their interpretation of Islam (brandjacking Islam), implemented through the strategic use of extremism (coercion and force) to attain organizational goals (purification and rule of all Muslims).</w:t>
      </w:r>
    </w:p>
    <w:p w14:paraId="245F5C25" w14:textId="715614F8" w:rsidR="002D2A46" w:rsidRDefault="002D2A46" w:rsidP="002D2A46">
      <w:pPr>
        <w:ind w:firstLine="720"/>
        <w:jc w:val="both"/>
        <w:rPr>
          <w:rFonts w:cs="Times New Roman"/>
          <w:color w:val="000000" w:themeColor="text1"/>
        </w:rPr>
      </w:pPr>
      <w:r>
        <w:rPr>
          <w:rFonts w:cs="Times New Roman"/>
          <w:color w:val="000000" w:themeColor="text1"/>
        </w:rPr>
        <w:lastRenderedPageBreak/>
        <w:t>Both IRA and IS seek a political end state</w:t>
      </w:r>
      <w:r w:rsidR="005E4B97">
        <w:rPr>
          <w:rFonts w:cs="Times New Roman"/>
          <w:color w:val="000000" w:themeColor="text1"/>
        </w:rPr>
        <w:t>,</w:t>
      </w:r>
      <w:r>
        <w:rPr>
          <w:rFonts w:cs="Times New Roman"/>
          <w:color w:val="000000" w:themeColor="text1"/>
        </w:rPr>
        <w:t xml:space="preserve"> but leverage the information environment through perception, coercion</w:t>
      </w:r>
      <w:r w:rsidR="005E4B97">
        <w:rPr>
          <w:rFonts w:cs="Times New Roman"/>
          <w:color w:val="000000" w:themeColor="text1"/>
        </w:rPr>
        <w:t>,</w:t>
      </w:r>
      <w:r>
        <w:rPr>
          <w:rFonts w:cs="Times New Roman"/>
          <w:color w:val="000000" w:themeColor="text1"/>
        </w:rPr>
        <w:t xml:space="preserve"> and violence as force multipliers</w:t>
      </w:r>
      <w:r w:rsidR="005E4B97">
        <w:rPr>
          <w:rFonts w:cs="Times New Roman"/>
          <w:color w:val="000000" w:themeColor="text1"/>
        </w:rPr>
        <w:t>,</w:t>
      </w:r>
      <w:r>
        <w:rPr>
          <w:rFonts w:cs="Times New Roman"/>
          <w:color w:val="000000" w:themeColor="text1"/>
        </w:rPr>
        <w:t xml:space="preserve"> given the state actor-sponsored capacity of their respective opponents. The </w:t>
      </w:r>
      <w:r>
        <w:t xml:space="preserve">strategy for both organizations was imputed as interpretive extremism throughout the time span of each organization. Ideology remained constant throughout the life span of each brand, with the IRA and IS assessed here as being nationalist. </w:t>
      </w:r>
      <w:r w:rsidR="005E4B97">
        <w:t>However</w:t>
      </w:r>
      <w:r>
        <w:t>, it appears that IS was able to produce franchises only when it adopted a nationalist ideology. Leadership changed numerous times throughout the time span of each organization, but the brand was not significantly impacte</w:t>
      </w:r>
      <w:r w:rsidR="005E4B97">
        <w:t>d</w:t>
      </w:r>
      <w:r>
        <w:t>. For example, IS has had three known leaders from 2013 to December 2022</w:t>
      </w:r>
      <w:r w:rsidR="005E4B97">
        <w:t>,</w:t>
      </w:r>
      <w:r>
        <w:t xml:space="preserve"> and the IRA had about 35 leaders from 1919 to December 2022. Given the strength of both brands to date, leadership can be assessed as having a negligible impact on the long-term value and equity of the brand, with the only visible correlation being that highly attributed brands have more leaders.</w:t>
      </w:r>
    </w:p>
    <w:p w14:paraId="795EAF8F" w14:textId="50DF4098" w:rsidR="002D2A46" w:rsidRDefault="002D2A46" w:rsidP="002D2A46">
      <w:pPr>
        <w:ind w:firstLine="720"/>
        <w:jc w:val="both"/>
        <w:rPr>
          <w:rFonts w:eastAsia="Times New Roman" w:cs="Times New Roman"/>
        </w:rPr>
      </w:pPr>
      <w:r>
        <w:rPr>
          <w:rFonts w:cs="Times New Roman"/>
          <w:color w:val="000000" w:themeColor="text1"/>
        </w:rPr>
        <w:t xml:space="preserve">Like some commercial organizations, VEOs can franchise as a cost-effective way to grow and achieve organizational goals. </w:t>
      </w:r>
      <w:r>
        <w:t>In the competitive category</w:t>
      </w:r>
      <w:r w:rsidR="00AC5600">
        <w:t xml:space="preserve"> of VEOs,</w:t>
      </w:r>
      <w:r>
        <w:t xml:space="preserve"> where violence is a measure of success, credibility, and effectiveness, attributed attacks</w:t>
      </w:r>
      <w:r w:rsidR="005E4B97">
        <w:t xml:space="preserve"> (</w:t>
      </w:r>
      <w:r>
        <w:t>perceived or real</w:t>
      </w:r>
      <w:r w:rsidR="005E4B97">
        <w:t xml:space="preserve">) have the </w:t>
      </w:r>
      <w:r>
        <w:t>ability to affect political outcomes are the currency of VEOs.</w:t>
      </w:r>
      <w:r>
        <w:rPr>
          <w:color w:val="000000" w:themeColor="text1"/>
        </w:rPr>
        <w:t xml:space="preserve"> It is interesting that – for the two cases reviewed in this research – franchises seem to become possible after approximately 480 attacks, or .002 of total attacks. The ratio of attack-to-</w:t>
      </w:r>
      <w:r w:rsidR="00EF2178">
        <w:rPr>
          <w:color w:val="000000" w:themeColor="text1"/>
        </w:rPr>
        <w:t>brand name</w:t>
      </w:r>
      <w:r>
        <w:rPr>
          <w:color w:val="000000" w:themeColor="text1"/>
        </w:rPr>
        <w:t xml:space="preserve"> for IS 483:1 and for IRA is 481:1. Obviously, two cases do not provide sufficient support for causality, nor even a trend. However, the random similarity of a potential threshold of attacks is of interest and would benefit from future research.</w:t>
      </w:r>
    </w:p>
    <w:p w14:paraId="40820306" w14:textId="09EBBB32" w:rsidR="002D2A46" w:rsidRDefault="002D2A46" w:rsidP="002D2A46">
      <w:pPr>
        <w:ind w:firstLine="720"/>
        <w:jc w:val="both"/>
        <w:rPr>
          <w:rFonts w:cs="Times New Roman"/>
          <w:color w:val="000000" w:themeColor="text1"/>
        </w:rPr>
      </w:pPr>
      <w:r>
        <w:t xml:space="preserve">This research explicated that a direct approach of the brand is the most efficient course of action to engage VEOs. Directly engaging the brand as the primary line of effort avoids trying to engage all stakeholders, including hidden stakeholders, </w:t>
      </w:r>
      <w:r w:rsidR="005E4B97">
        <w:t>and</w:t>
      </w:r>
      <w:r>
        <w:t xml:space="preserve"> avoids focus on cultures, nations, or </w:t>
      </w:r>
      <w:r>
        <w:lastRenderedPageBreak/>
        <w:t xml:space="preserve">religions. </w:t>
      </w:r>
      <w:r>
        <w:rPr>
          <w:rFonts w:cs="Times New Roman"/>
          <w:color w:val="000000" w:themeColor="text1"/>
        </w:rPr>
        <w:t>Given the complexity and improbability of engaging all stakeholders of a brand, a direct approach of the brand is offered as the most efficient means to engage an organization.</w:t>
      </w:r>
    </w:p>
    <w:p w14:paraId="56BAE39B" w14:textId="69F19E83" w:rsidR="002D2A46" w:rsidRDefault="002D2A46" w:rsidP="00D069B8">
      <w:pPr>
        <w:pStyle w:val="Heading2"/>
        <w:rPr>
          <w:rFonts w:eastAsiaTheme="minorHAnsi"/>
        </w:rPr>
      </w:pPr>
      <w:bookmarkStart w:id="538" w:name="_Toc118666819"/>
      <w:r>
        <w:rPr>
          <w:rFonts w:eastAsiaTheme="minorHAnsi"/>
        </w:rPr>
        <w:t xml:space="preserve">Personality and </w:t>
      </w:r>
      <w:r w:rsidR="00447F30">
        <w:rPr>
          <w:rFonts w:eastAsiaTheme="minorHAnsi"/>
        </w:rPr>
        <w:t>B</w:t>
      </w:r>
      <w:r>
        <w:rPr>
          <w:rFonts w:eastAsiaTheme="minorHAnsi"/>
        </w:rPr>
        <w:t xml:space="preserve">rand </w:t>
      </w:r>
      <w:r w:rsidR="00447F30">
        <w:rPr>
          <w:rFonts w:eastAsiaTheme="minorHAnsi"/>
        </w:rPr>
        <w:t>A</w:t>
      </w:r>
      <w:r>
        <w:rPr>
          <w:rFonts w:eastAsiaTheme="minorHAnsi"/>
        </w:rPr>
        <w:t>ffinity</w:t>
      </w:r>
      <w:bookmarkEnd w:id="538"/>
    </w:p>
    <w:p w14:paraId="5ABA96C3" w14:textId="6B2C375D" w:rsidR="002D2A46" w:rsidRDefault="002D2A46" w:rsidP="002D2A46">
      <w:pPr>
        <w:ind w:firstLine="720"/>
        <w:jc w:val="both"/>
        <w:rPr>
          <w:color w:val="000000" w:themeColor="text1"/>
        </w:rPr>
      </w:pPr>
      <w:r>
        <w:rPr>
          <w:rFonts w:cs="Times New Roman"/>
          <w:color w:val="000000" w:themeColor="text1"/>
        </w:rPr>
        <w:t xml:space="preserve">Given the emphasis on brands, and with the desired effect of unbranding </w:t>
      </w:r>
      <w:r w:rsidR="00EF2178">
        <w:rPr>
          <w:rFonts w:cs="Times New Roman"/>
          <w:color w:val="000000" w:themeColor="text1"/>
        </w:rPr>
        <w:t xml:space="preserve">intended </w:t>
      </w:r>
      <w:r>
        <w:rPr>
          <w:rFonts w:cs="Times New Roman"/>
          <w:color w:val="000000" w:themeColor="text1"/>
        </w:rPr>
        <w:t xml:space="preserve">to degrade brand affinity, it is important to understand how a name </w:t>
      </w:r>
      <w:r w:rsidR="00D01654">
        <w:rPr>
          <w:rFonts w:cs="Times New Roman"/>
          <w:color w:val="000000" w:themeColor="text1"/>
        </w:rPr>
        <w:t>brand,</w:t>
      </w:r>
      <w:r>
        <w:rPr>
          <w:rFonts w:cs="Times New Roman"/>
          <w:color w:val="000000" w:themeColor="text1"/>
        </w:rPr>
        <w:t xml:space="preserve"> or a generic brand</w:t>
      </w:r>
      <w:r w:rsidR="00D01654">
        <w:rPr>
          <w:rFonts w:cs="Times New Roman"/>
          <w:color w:val="000000" w:themeColor="text1"/>
        </w:rPr>
        <w:t>,</w:t>
      </w:r>
      <w:r>
        <w:rPr>
          <w:rFonts w:cs="Times New Roman"/>
          <w:color w:val="000000" w:themeColor="text1"/>
        </w:rPr>
        <w:t xml:space="preserve"> is viewed by its stakeholders. Regarded by the author as a </w:t>
      </w:r>
      <w:r>
        <w:t>robust pilot study</w:t>
      </w:r>
      <w:r w:rsidR="00447F30">
        <w:t>,</w:t>
      </w:r>
      <w:r>
        <w:t xml:space="preserve"> given the study limitations (discussed in the next chapter), this study demonstrates how the personality of a stakeholder can be a predictor of generic or name brand choices. </w:t>
      </w:r>
      <w:r>
        <w:rPr>
          <w:rFonts w:cs="Times New Roman"/>
          <w:color w:val="000000" w:themeColor="text1"/>
        </w:rPr>
        <w:t xml:space="preserve">This research found that the </w:t>
      </w:r>
      <w:r>
        <w:rPr>
          <w:color w:val="000000" w:themeColor="text1"/>
        </w:rPr>
        <w:t>types of personalities</w:t>
      </w:r>
      <w:r w:rsidR="0012473E">
        <w:rPr>
          <w:color w:val="000000" w:themeColor="text1"/>
        </w:rPr>
        <w:t>,</w:t>
      </w:r>
      <w:r>
        <w:rPr>
          <w:color w:val="000000" w:themeColor="text1"/>
        </w:rPr>
        <w:t xml:space="preserve"> that may be inclined towards generic brands</w:t>
      </w:r>
      <w:r w:rsidR="00AC5600">
        <w:rPr>
          <w:color w:val="000000" w:themeColor="text1"/>
        </w:rPr>
        <w:t>, also</w:t>
      </w:r>
      <w:r>
        <w:rPr>
          <w:color w:val="000000" w:themeColor="text1"/>
        </w:rPr>
        <w:t xml:space="preserve"> lack the level of emotional commitment necessary to increase personal risk or take affirmative action in support of the brand. As such, for any organization which requires high levels of commitment from their stakeholders – such as VEOs – a loss of brand value that results in less differentiation from its competitors</w:t>
      </w:r>
      <w:r w:rsidR="00447F30">
        <w:rPr>
          <w:color w:val="000000" w:themeColor="text1"/>
        </w:rPr>
        <w:t>,</w:t>
      </w:r>
      <w:r>
        <w:rPr>
          <w:color w:val="000000" w:themeColor="text1"/>
        </w:rPr>
        <w:t xml:space="preserve"> will directly impact the composition of the organization’s stakeholders.</w:t>
      </w:r>
      <w:r>
        <w:rPr>
          <w:rFonts w:cs="Times New Roman"/>
          <w:color w:val="000000" w:themeColor="text1"/>
        </w:rPr>
        <w:t xml:space="preserve"> This research asserts</w:t>
      </w:r>
      <w:r>
        <w:rPr>
          <w:color w:val="000000" w:themeColor="text1"/>
        </w:rPr>
        <w:t xml:space="preserve"> a generic brand does not attract the same type of personality that a name brand does and if a brand is not competitive in its category</w:t>
      </w:r>
      <w:r w:rsidR="00AC5600">
        <w:rPr>
          <w:color w:val="000000" w:themeColor="text1"/>
        </w:rPr>
        <w:t>,</w:t>
      </w:r>
      <w:r>
        <w:rPr>
          <w:color w:val="000000" w:themeColor="text1"/>
        </w:rPr>
        <w:t xml:space="preserve"> it can be labelled as generic.</w:t>
      </w:r>
    </w:p>
    <w:p w14:paraId="00838E5C" w14:textId="51ED2D26" w:rsidR="009F4A95" w:rsidRDefault="002D2A46" w:rsidP="00774C74">
      <w:pPr>
        <w:ind w:firstLine="720"/>
        <w:jc w:val="both"/>
      </w:pPr>
      <w:r w:rsidRPr="006A59FC">
        <w:rPr>
          <w:rFonts w:cs="Times New Roman"/>
          <w:color w:val="000000" w:themeColor="text1"/>
        </w:rPr>
        <w:t xml:space="preserve">A model was specified to explain the correlation with stakeholder personality and generic or name brand selection. </w:t>
      </w:r>
      <w:r w:rsidRPr="006A59FC">
        <w:t>This study use</w:t>
      </w:r>
      <w:r w:rsidR="00774C74">
        <w:t>s</w:t>
      </w:r>
      <w:r w:rsidRPr="006A59FC">
        <w:t xml:space="preserve"> an original survey instrument to collect new data from 359 U.S. English-speaking consumer shoppers. The survey allow</w:t>
      </w:r>
      <w:r w:rsidR="00774C74">
        <w:t>s</w:t>
      </w:r>
      <w:r w:rsidRPr="006A59FC">
        <w:t xml:space="preserve"> respondents to choose their preferred brand (instead of choosing from a short list of pre-selected brands) </w:t>
      </w:r>
      <w:r w:rsidR="00447F30">
        <w:t>and</w:t>
      </w:r>
      <w:r w:rsidRPr="006A59FC">
        <w:t xml:space="preserve"> self-categorize it as a name brand or generic brand. </w:t>
      </w:r>
      <w:r w:rsidR="009F4A95">
        <w:t>B</w:t>
      </w:r>
      <w:r w:rsidRPr="006A59FC">
        <w:t>rand preferences and personality measures were collected at the same time from the same respondents.</w:t>
      </w:r>
    </w:p>
    <w:p w14:paraId="569689C3" w14:textId="32598434" w:rsidR="009F4A95" w:rsidRDefault="009F4A95" w:rsidP="00774C74">
      <w:pPr>
        <w:ind w:firstLine="720"/>
        <w:jc w:val="both"/>
      </w:pPr>
      <w:r w:rsidRPr="006A59FC">
        <w:rPr>
          <w:rFonts w:cs="Times New Roman"/>
        </w:rPr>
        <w:t>Path Analysis and Structural Equation Model provided positive support for study hypotheses</w:t>
      </w:r>
      <w:r w:rsidR="000F5989">
        <w:rPr>
          <w:rFonts w:cs="Times New Roman"/>
        </w:rPr>
        <w:t>.</w:t>
      </w:r>
      <w:r w:rsidR="000F5989" w:rsidRPr="00A305BB">
        <w:rPr>
          <w:rFonts w:cs="Times New Roman"/>
        </w:rPr>
        <w:t xml:space="preserve"> </w:t>
      </w:r>
      <w:r w:rsidR="00133754">
        <w:rPr>
          <w:rFonts w:cs="Times New Roman"/>
        </w:rPr>
        <w:t xml:space="preserve">The model fit was </w:t>
      </w:r>
      <w:r w:rsidR="000F5989">
        <w:rPr>
          <w:rFonts w:cs="Times New Roman"/>
        </w:rPr>
        <w:t>acceptable but</w:t>
      </w:r>
      <w:r w:rsidR="00133754">
        <w:rPr>
          <w:rFonts w:cs="Times New Roman"/>
        </w:rPr>
        <w:t xml:space="preserve"> needs further refinement. </w:t>
      </w:r>
      <w:r w:rsidRPr="006A59FC">
        <w:t xml:space="preserve">In support of the five study hypotheses, personality was positively correlated with intensity and activity, both of which were </w:t>
      </w:r>
      <w:r w:rsidRPr="006A59FC">
        <w:lastRenderedPageBreak/>
        <w:t>positively correlated with resonance. As a stakeholder’s personality increases, for example becoming more extroverted and/</w:t>
      </w:r>
      <w:r>
        <w:t>or dogmatic, both intensity and activity increases, resulting in increased levels of resonance, measured as willingness to pay, resistance to change, and brand commitment.</w:t>
      </w:r>
    </w:p>
    <w:p w14:paraId="02ED100D" w14:textId="2523A8DA" w:rsidR="00FD516E" w:rsidRPr="00133754" w:rsidRDefault="00B92E40" w:rsidP="00B87555">
      <w:pPr>
        <w:ind w:firstLine="720"/>
        <w:jc w:val="both"/>
        <w:rPr>
          <w:rFonts w:cs="Times New Roman"/>
        </w:rPr>
      </w:pPr>
      <w:r w:rsidRPr="006A59FC">
        <w:rPr>
          <w:rFonts w:cs="Times New Roman"/>
        </w:rPr>
        <w:t>When examined through simple linear regression</w:t>
      </w:r>
      <w:r w:rsidR="00133754">
        <w:rPr>
          <w:rFonts w:cs="Times New Roman"/>
        </w:rPr>
        <w:t xml:space="preserve">, and at a 95% confidence </w:t>
      </w:r>
      <w:r w:rsidR="00073AF7">
        <w:rPr>
          <w:rFonts w:cs="Times New Roman"/>
        </w:rPr>
        <w:t>interval</w:t>
      </w:r>
      <w:r w:rsidRPr="006A59FC">
        <w:rPr>
          <w:rFonts w:cs="Times New Roman"/>
        </w:rPr>
        <w:t>, hypothesis three (H3) was supported with PERSONALITY significantly predicting RESONANCE. When examined through multiple linear regression and introducing INTENSITY and ACTIVITY into the model, all hypothesis except hypothesis three (H3) were supported</w:t>
      </w:r>
      <w:r w:rsidR="00774C74">
        <w:rPr>
          <w:rFonts w:cs="Times New Roman"/>
        </w:rPr>
        <w:t xml:space="preserve">. </w:t>
      </w:r>
      <w:r w:rsidRPr="006A59FC">
        <w:rPr>
          <w:rFonts w:cs="Times New Roman"/>
        </w:rPr>
        <w:t>When examined for mediation</w:t>
      </w:r>
      <w:r w:rsidR="00774C74">
        <w:rPr>
          <w:rFonts w:cs="Times New Roman"/>
        </w:rPr>
        <w:t xml:space="preserve"> </w:t>
      </w:r>
      <w:r w:rsidR="005E5743">
        <w:rPr>
          <w:rFonts w:cs="Times New Roman"/>
        </w:rPr>
        <w:t xml:space="preserve">and </w:t>
      </w:r>
      <w:r w:rsidRPr="006A59FC">
        <w:rPr>
          <w:rFonts w:cs="Times New Roman"/>
        </w:rPr>
        <w:t xml:space="preserve">direct and indirect effects with Hayes’ PROCESS, INTENSITY mediates PERSONALITY on </w:t>
      </w:r>
      <w:r w:rsidR="00A53F72" w:rsidRPr="006A59FC">
        <w:rPr>
          <w:rFonts w:cs="Times New Roman"/>
        </w:rPr>
        <w:t>RESONANCE,</w:t>
      </w:r>
      <w:r w:rsidRPr="006A59FC">
        <w:rPr>
          <w:rFonts w:cs="Times New Roman"/>
        </w:rPr>
        <w:t xml:space="preserve"> but ACTIVITY does not.</w:t>
      </w:r>
      <w:r w:rsidR="00133754">
        <w:rPr>
          <w:rFonts w:cs="Times New Roman"/>
        </w:rPr>
        <w:t xml:space="preserve"> However, </w:t>
      </w:r>
      <w:r w:rsidR="00FD516E">
        <w:rPr>
          <w:rFonts w:cs="Times New Roman"/>
        </w:rPr>
        <w:t xml:space="preserve">at a 90% confidence </w:t>
      </w:r>
      <w:r w:rsidR="00073AF7">
        <w:rPr>
          <w:rFonts w:cs="Times New Roman"/>
        </w:rPr>
        <w:t>interval</w:t>
      </w:r>
      <w:r w:rsidR="002E67AE">
        <w:rPr>
          <w:rFonts w:cs="Times New Roman"/>
        </w:rPr>
        <w:t>,</w:t>
      </w:r>
      <w:r w:rsidR="00FD516E">
        <w:rPr>
          <w:rFonts w:cs="Times New Roman"/>
        </w:rPr>
        <w:t xml:space="preserve"> ACTIVITY is positive and becomes statistically significant indicating that ACTIVITY and INTENSITY mediate PERSONALITY on RESONANCE.</w:t>
      </w:r>
    </w:p>
    <w:p w14:paraId="43368E6E" w14:textId="2C48D438" w:rsidR="002D2A46" w:rsidRPr="00774C74" w:rsidRDefault="00EC7F35" w:rsidP="00B87555">
      <w:pPr>
        <w:ind w:firstLine="720"/>
        <w:jc w:val="both"/>
      </w:pPr>
      <w:r>
        <w:rPr>
          <w:rFonts w:cs="Times New Roman"/>
        </w:rPr>
        <w:t>As</w:t>
      </w:r>
      <w:r w:rsidR="00B365B0" w:rsidRPr="006A59FC">
        <w:rPr>
          <w:rFonts w:cs="Times New Roman"/>
        </w:rPr>
        <w:t xml:space="preserve"> </w:t>
      </w:r>
      <w:r w:rsidR="00B365B0" w:rsidRPr="006A59FC">
        <w:rPr>
          <w:rFonts w:cs="Times New Roman"/>
          <w:bCs/>
        </w:rPr>
        <w:t>INTENSITY is a measure of magnitude of emotional attachment to a brand, it is logical that an individual who score</w:t>
      </w:r>
      <w:r w:rsidR="00896840" w:rsidRPr="006A59FC">
        <w:rPr>
          <w:rFonts w:cs="Times New Roman"/>
          <w:bCs/>
        </w:rPr>
        <w:t>s</w:t>
      </w:r>
      <w:r w:rsidR="00B365B0" w:rsidRPr="006A59FC">
        <w:rPr>
          <w:rFonts w:cs="Times New Roman"/>
          <w:bCs/>
        </w:rPr>
        <w:t xml:space="preserve"> high on intensity measures is going to have </w:t>
      </w:r>
      <w:r w:rsidR="006A59FC" w:rsidRPr="006A59FC">
        <w:rPr>
          <w:rFonts w:cs="Times New Roman"/>
          <w:bCs/>
        </w:rPr>
        <w:t xml:space="preserve">predictably </w:t>
      </w:r>
      <w:r w:rsidR="00B365B0" w:rsidRPr="006A59FC">
        <w:rPr>
          <w:rFonts w:cs="Times New Roman"/>
          <w:bCs/>
        </w:rPr>
        <w:t>high resonance w</w:t>
      </w:r>
      <w:r w:rsidR="006A59FC" w:rsidRPr="006A59FC">
        <w:rPr>
          <w:rFonts w:cs="Times New Roman"/>
          <w:bCs/>
        </w:rPr>
        <w:t xml:space="preserve">hen it comes to their selected </w:t>
      </w:r>
      <w:r w:rsidR="00B365B0" w:rsidRPr="006A59FC">
        <w:rPr>
          <w:rFonts w:cs="Times New Roman"/>
          <w:bCs/>
        </w:rPr>
        <w:t xml:space="preserve">brand. </w:t>
      </w:r>
      <w:r w:rsidR="00774C74">
        <w:rPr>
          <w:rFonts w:cs="Times New Roman"/>
          <w:bCs/>
        </w:rPr>
        <w:t xml:space="preserve">The latent variable </w:t>
      </w:r>
      <w:r w:rsidR="00B365B0" w:rsidRPr="006A59FC">
        <w:rPr>
          <w:rFonts w:cs="Times New Roman"/>
          <w:bCs/>
        </w:rPr>
        <w:t xml:space="preserve">INTENSITY </w:t>
      </w:r>
      <w:r w:rsidR="00B365B0" w:rsidRPr="006A59FC">
        <w:t xml:space="preserve">deals directly with attitudinal attachment and sense of community. A strong personal attachment is necessary to create resonance. Consumers who demonstrate repetitive purchases of a brand may demonstrate positive activity towards a brand, but that does not </w:t>
      </w:r>
      <w:r w:rsidR="009F4A95">
        <w:t xml:space="preserve">necessarily </w:t>
      </w:r>
      <w:r w:rsidR="00B365B0" w:rsidRPr="006A59FC">
        <w:t>infer love or feelings of attachment to the brand. Stakeholders must go beyond simply having a positive attitude to view the brand as being something special in a broader context. Identification with a brand community may reflect an important social phenomenon whereby consumers feel a kinship or affiliation with other people associated with the brand. These connections may involve fellow brand user</w:t>
      </w:r>
      <w:r w:rsidR="00AC5600">
        <w:t>,</w:t>
      </w:r>
      <w:r w:rsidR="00B365B0" w:rsidRPr="006A59FC">
        <w:t xml:space="preserve"> or consumer, employees</w:t>
      </w:r>
      <w:r w:rsidR="004F471D">
        <w:t>,</w:t>
      </w:r>
      <w:r w:rsidR="00B365B0" w:rsidRPr="006A59FC">
        <w:t xml:space="preserve"> or representatives of the company.</w:t>
      </w:r>
      <w:r w:rsidR="009F4A95">
        <w:rPr>
          <w:rFonts w:cs="Times New Roman"/>
        </w:rPr>
        <w:t xml:space="preserve"> </w:t>
      </w:r>
      <w:r w:rsidR="002D2A46">
        <w:t xml:space="preserve">This is important as VEOs require stakeholders with high brand resonance. Stakeholders with </w:t>
      </w:r>
      <w:r w:rsidR="00774C74">
        <w:t xml:space="preserve">low intensity, equating to </w:t>
      </w:r>
      <w:r w:rsidR="002D2A46">
        <w:t>low resonance</w:t>
      </w:r>
      <w:r w:rsidR="00774C74">
        <w:t>,</w:t>
      </w:r>
      <w:r w:rsidR="002D2A46">
        <w:t xml:space="preserve"> may not </w:t>
      </w:r>
      <w:r w:rsidR="002D2A46">
        <w:lastRenderedPageBreak/>
        <w:t>be moved to action for a VEO name brand or any name brand. A low</w:t>
      </w:r>
      <w:r w:rsidR="00774C74">
        <w:t>er</w:t>
      </w:r>
      <w:r w:rsidR="002D2A46">
        <w:t xml:space="preserve"> personality score indicates a preference for generic brands in general. </w:t>
      </w:r>
      <w:r w:rsidR="004F471D">
        <w:t>Therefore</w:t>
      </w:r>
      <w:r w:rsidR="002D2A46">
        <w:t>, a reduction in brand value and equity, as well as the resulting drop in categorical performance and standing, will weaken the organization’s ability to recruit or generate stakeholders who are willing to increase personal risk for the sake of the organization.</w:t>
      </w:r>
      <w:r w:rsidR="002E67AE">
        <w:t xml:space="preserve"> Future research will focus on individual personality traits and how they impact brand preference.</w:t>
      </w:r>
    </w:p>
    <w:p w14:paraId="1F02F8C4" w14:textId="77777777" w:rsidR="002D2A46" w:rsidRDefault="002D2A46" w:rsidP="00D069B8">
      <w:pPr>
        <w:pStyle w:val="Heading2"/>
        <w:rPr>
          <w:rFonts w:eastAsiaTheme="minorHAnsi"/>
        </w:rPr>
      </w:pPr>
      <w:bookmarkStart w:id="539" w:name="Ethics"/>
      <w:bookmarkStart w:id="540" w:name="_Toc116166554"/>
      <w:bookmarkStart w:id="541" w:name="_Toc117001552"/>
      <w:bookmarkStart w:id="542" w:name="_Toc117002643"/>
      <w:bookmarkStart w:id="543" w:name="_Toc118666820"/>
      <w:r>
        <w:rPr>
          <w:rFonts w:eastAsiaTheme="minorHAnsi"/>
        </w:rPr>
        <w:t>Ethics of Unbranding</w:t>
      </w:r>
      <w:bookmarkEnd w:id="539"/>
      <w:bookmarkEnd w:id="540"/>
      <w:bookmarkEnd w:id="541"/>
      <w:bookmarkEnd w:id="542"/>
      <w:bookmarkEnd w:id="543"/>
    </w:p>
    <w:p w14:paraId="500E32C5" w14:textId="3BC81A80" w:rsidR="002D2A46" w:rsidRPr="00447F30" w:rsidRDefault="002D2A46" w:rsidP="002D2A46">
      <w:pPr>
        <w:autoSpaceDE w:val="0"/>
        <w:autoSpaceDN w:val="0"/>
        <w:adjustRightInd w:val="0"/>
        <w:ind w:firstLine="720"/>
        <w:jc w:val="both"/>
        <w:rPr>
          <w:rFonts w:cs="Times New Roman"/>
          <w:color w:val="000000" w:themeColor="text1"/>
        </w:rPr>
      </w:pPr>
      <w:r>
        <w:rPr>
          <w:rFonts w:cs="Times New Roman"/>
        </w:rPr>
        <w:t xml:space="preserve">When it comes to </w:t>
      </w:r>
      <w:r w:rsidRPr="00447F30">
        <w:rPr>
          <w:rFonts w:cs="Times New Roman"/>
          <w:i/>
          <w:iCs/>
        </w:rPr>
        <w:t>unbranding</w:t>
      </w:r>
      <w:r>
        <w:rPr>
          <w:rFonts w:cs="Times New Roman"/>
        </w:rPr>
        <w:t>, there will be challenges from several viewpoints. From within the academic communication community, which heavily favors</w:t>
      </w:r>
      <w:r>
        <w:rPr>
          <w:rFonts w:cs="Times New Roman"/>
          <w:spacing w:val="-9"/>
        </w:rPr>
        <w:t xml:space="preserve"> </w:t>
      </w:r>
      <w:r>
        <w:rPr>
          <w:rFonts w:cs="Times New Roman"/>
          <w:spacing w:val="-3"/>
        </w:rPr>
        <w:t>harmony,</w:t>
      </w:r>
      <w:r>
        <w:rPr>
          <w:rFonts w:cs="Times New Roman"/>
          <w:spacing w:val="-10"/>
        </w:rPr>
        <w:t xml:space="preserve"> </w:t>
      </w:r>
      <w:r>
        <w:rPr>
          <w:rFonts w:cs="Times New Roman"/>
        </w:rPr>
        <w:t>positive</w:t>
      </w:r>
      <w:r>
        <w:rPr>
          <w:rFonts w:cs="Times New Roman"/>
          <w:spacing w:val="-9"/>
        </w:rPr>
        <w:t xml:space="preserve"> </w:t>
      </w:r>
      <w:r>
        <w:rPr>
          <w:rFonts w:cs="Times New Roman"/>
        </w:rPr>
        <w:t>contribution,</w:t>
      </w:r>
      <w:r>
        <w:rPr>
          <w:rFonts w:cs="Times New Roman"/>
          <w:spacing w:val="-10"/>
        </w:rPr>
        <w:t xml:space="preserve"> </w:t>
      </w:r>
      <w:r>
        <w:rPr>
          <w:rFonts w:cs="Times New Roman"/>
        </w:rPr>
        <w:t>and constructive</w:t>
      </w:r>
      <w:r>
        <w:rPr>
          <w:rFonts w:cs="Times New Roman"/>
          <w:spacing w:val="-3"/>
        </w:rPr>
        <w:t xml:space="preserve"> theory</w:t>
      </w:r>
      <w:r w:rsidR="004F471D">
        <w:rPr>
          <w:rFonts w:cs="Times New Roman"/>
          <w:spacing w:val="-3"/>
        </w:rPr>
        <w:t>.</w:t>
      </w:r>
      <w:r>
        <w:rPr>
          <w:rFonts w:cs="Times New Roman"/>
          <w:spacing w:val="-3"/>
        </w:rPr>
        <w:t xml:space="preserve"> </w:t>
      </w:r>
      <w:r w:rsidR="004F471D" w:rsidRPr="004F471D">
        <w:rPr>
          <w:rFonts w:cs="Times New Roman"/>
          <w:i/>
          <w:iCs/>
          <w:spacing w:val="-3"/>
        </w:rPr>
        <w:t>U</w:t>
      </w:r>
      <w:r w:rsidRPr="004F471D">
        <w:rPr>
          <w:rFonts w:cs="Times New Roman"/>
          <w:i/>
          <w:iCs/>
          <w:spacing w:val="-3"/>
        </w:rPr>
        <w:t>nbranding</w:t>
      </w:r>
      <w:r>
        <w:rPr>
          <w:rFonts w:cs="Times New Roman"/>
          <w:spacing w:val="-3"/>
        </w:rPr>
        <w:t xml:space="preserve"> may (rightfully) be seen as a framework to deconstruct </w:t>
      </w:r>
      <w:r w:rsidRPr="00447F30">
        <w:rPr>
          <w:rFonts w:cs="Times New Roman"/>
          <w:color w:val="000000" w:themeColor="text1"/>
          <w:spacing w:val="-3"/>
        </w:rPr>
        <w:t xml:space="preserve">organizational communication, specifically the brand. There is little published content in peer-reviewed journals that outlines explicitly how to </w:t>
      </w:r>
      <w:r w:rsidR="00A53472" w:rsidRPr="00447F30">
        <w:rPr>
          <w:rFonts w:cs="Times New Roman"/>
          <w:color w:val="000000" w:themeColor="text1"/>
          <w:spacing w:val="-3"/>
        </w:rPr>
        <w:t>degrade</w:t>
      </w:r>
      <w:r w:rsidRPr="00447F30">
        <w:rPr>
          <w:rFonts w:cs="Times New Roman"/>
          <w:color w:val="000000" w:themeColor="text1"/>
          <w:spacing w:val="-3"/>
        </w:rPr>
        <w:t xml:space="preserve"> a</w:t>
      </w:r>
      <w:r w:rsidR="00A53472" w:rsidRPr="00447F30">
        <w:rPr>
          <w:rFonts w:cs="Times New Roman"/>
          <w:color w:val="000000" w:themeColor="text1"/>
          <w:spacing w:val="-3"/>
        </w:rPr>
        <w:t xml:space="preserve">n organization’s </w:t>
      </w:r>
      <w:r w:rsidRPr="00447F30">
        <w:rPr>
          <w:rFonts w:cs="Times New Roman"/>
          <w:color w:val="000000" w:themeColor="text1"/>
          <w:spacing w:val="-3"/>
        </w:rPr>
        <w:t>communication efforts. There is, however, ample discussion regarding countering VEO communication (</w:t>
      </w:r>
      <w:r w:rsidRPr="00447F30">
        <w:rPr>
          <w:rFonts w:cs="Times New Roman"/>
          <w:color w:val="000000" w:themeColor="text1"/>
        </w:rPr>
        <w:t xml:space="preserve">Aly et al., 2016; Bertram, 2016; Braddock &amp; Horgan, 2016; Briggs &amp; </w:t>
      </w:r>
      <w:proofErr w:type="spellStart"/>
      <w:r w:rsidRPr="00447F30">
        <w:rPr>
          <w:rFonts w:cs="Times New Roman"/>
          <w:color w:val="000000" w:themeColor="text1"/>
        </w:rPr>
        <w:t>Feve</w:t>
      </w:r>
      <w:proofErr w:type="spellEnd"/>
      <w:r w:rsidRPr="00447F30">
        <w:rPr>
          <w:rFonts w:cs="Times New Roman"/>
          <w:color w:val="000000" w:themeColor="text1"/>
        </w:rPr>
        <w:t xml:space="preserve">, 2013; Cherney, 2016; Davies et al., 2016; </w:t>
      </w:r>
      <w:proofErr w:type="spellStart"/>
      <w:r w:rsidRPr="00447F30">
        <w:rPr>
          <w:rFonts w:cs="Times New Roman"/>
          <w:color w:val="000000" w:themeColor="text1"/>
        </w:rPr>
        <w:t>Helmus</w:t>
      </w:r>
      <w:proofErr w:type="spellEnd"/>
      <w:r w:rsidRPr="00447F30">
        <w:rPr>
          <w:rFonts w:cs="Times New Roman"/>
          <w:color w:val="000000" w:themeColor="text1"/>
        </w:rPr>
        <w:t xml:space="preserve">, 2018; and </w:t>
      </w:r>
      <w:proofErr w:type="spellStart"/>
      <w:r w:rsidRPr="00447F30">
        <w:rPr>
          <w:rFonts w:cs="Times New Roman"/>
          <w:color w:val="000000" w:themeColor="text1"/>
        </w:rPr>
        <w:t>Szmania</w:t>
      </w:r>
      <w:proofErr w:type="spellEnd"/>
      <w:r w:rsidRPr="00447F30">
        <w:rPr>
          <w:rFonts w:cs="Times New Roman"/>
          <w:color w:val="000000" w:themeColor="text1"/>
        </w:rPr>
        <w:t xml:space="preserve"> &amp; Fincher, 2017</w:t>
      </w:r>
      <w:r w:rsidRPr="00447F30">
        <w:rPr>
          <w:rFonts w:cs="Times New Roman"/>
          <w:color w:val="000000" w:themeColor="text1"/>
          <w:spacing w:val="-3"/>
        </w:rPr>
        <w:t xml:space="preserve">), propaganda (at times re-named or re-labelled as misinformation or disinformation) (Allport, 1935; Bernays, 1928; Black, 2008; Chomsky &amp; Herman, 2002; Garber, 1942; </w:t>
      </w:r>
      <w:proofErr w:type="spellStart"/>
      <w:r w:rsidRPr="00447F30">
        <w:rPr>
          <w:rFonts w:cs="Times New Roman"/>
          <w:color w:val="000000" w:themeColor="text1"/>
          <w:spacing w:val="-3"/>
        </w:rPr>
        <w:t>Hovland</w:t>
      </w:r>
      <w:proofErr w:type="spellEnd"/>
      <w:r w:rsidRPr="00447F30">
        <w:rPr>
          <w:rFonts w:cs="Times New Roman"/>
          <w:color w:val="000000" w:themeColor="text1"/>
          <w:spacing w:val="-3"/>
        </w:rPr>
        <w:t xml:space="preserve"> et al., 1953; Jowett &amp; O’Donnell, 1992; Katz and </w:t>
      </w:r>
      <w:proofErr w:type="spellStart"/>
      <w:r w:rsidRPr="00447F30">
        <w:rPr>
          <w:rFonts w:cs="Times New Roman"/>
          <w:color w:val="000000" w:themeColor="text1"/>
          <w:spacing w:val="-3"/>
        </w:rPr>
        <w:t>Lazar</w:t>
      </w:r>
      <w:r w:rsidR="00913BBD">
        <w:rPr>
          <w:rFonts w:cs="Times New Roman"/>
          <w:color w:val="000000" w:themeColor="text1"/>
          <w:spacing w:val="-3"/>
        </w:rPr>
        <w:t>s</w:t>
      </w:r>
      <w:r w:rsidRPr="00447F30">
        <w:rPr>
          <w:rFonts w:cs="Times New Roman"/>
          <w:color w:val="000000" w:themeColor="text1"/>
          <w:spacing w:val="-3"/>
        </w:rPr>
        <w:t>feld</w:t>
      </w:r>
      <w:proofErr w:type="spellEnd"/>
      <w:r w:rsidRPr="00447F30">
        <w:rPr>
          <w:rFonts w:cs="Times New Roman"/>
          <w:color w:val="000000" w:themeColor="text1"/>
          <w:spacing w:val="-3"/>
        </w:rPr>
        <w:t xml:space="preserve">, 1955; </w:t>
      </w:r>
      <w:proofErr w:type="spellStart"/>
      <w:r w:rsidRPr="00447F30">
        <w:rPr>
          <w:rFonts w:cs="Times New Roman"/>
          <w:color w:val="000000" w:themeColor="text1"/>
          <w:spacing w:val="-3"/>
        </w:rPr>
        <w:t>Lasswell</w:t>
      </w:r>
      <w:proofErr w:type="spellEnd"/>
      <w:r w:rsidRPr="00447F30">
        <w:rPr>
          <w:rFonts w:cs="Times New Roman"/>
          <w:color w:val="000000" w:themeColor="text1"/>
          <w:spacing w:val="-3"/>
        </w:rPr>
        <w:t xml:space="preserve">, 1927, 1971; </w:t>
      </w:r>
      <w:proofErr w:type="spellStart"/>
      <w:r w:rsidRPr="00447F30">
        <w:rPr>
          <w:rFonts w:cs="Times New Roman"/>
          <w:color w:val="000000" w:themeColor="text1"/>
          <w:spacing w:val="-3"/>
        </w:rPr>
        <w:t>Lazar</w:t>
      </w:r>
      <w:r w:rsidR="00913BBD">
        <w:rPr>
          <w:rFonts w:cs="Times New Roman"/>
          <w:color w:val="000000" w:themeColor="text1"/>
          <w:spacing w:val="-3"/>
        </w:rPr>
        <w:t>s</w:t>
      </w:r>
      <w:r w:rsidRPr="00447F30">
        <w:rPr>
          <w:rFonts w:cs="Times New Roman"/>
          <w:color w:val="000000" w:themeColor="text1"/>
          <w:spacing w:val="-3"/>
        </w:rPr>
        <w:t>f</w:t>
      </w:r>
      <w:r w:rsidR="00553363" w:rsidRPr="00447F30">
        <w:rPr>
          <w:rFonts w:cs="Times New Roman"/>
          <w:color w:val="000000" w:themeColor="text1"/>
          <w:spacing w:val="-3"/>
        </w:rPr>
        <w:t>el</w:t>
      </w:r>
      <w:r w:rsidRPr="00447F30">
        <w:rPr>
          <w:rFonts w:cs="Times New Roman"/>
          <w:color w:val="000000" w:themeColor="text1"/>
          <w:spacing w:val="-3"/>
        </w:rPr>
        <w:t>d</w:t>
      </w:r>
      <w:proofErr w:type="spellEnd"/>
      <w:r w:rsidRPr="00447F30">
        <w:rPr>
          <w:rFonts w:cs="Times New Roman"/>
          <w:color w:val="000000" w:themeColor="text1"/>
          <w:spacing w:val="-3"/>
        </w:rPr>
        <w:t xml:space="preserve"> et al., 1948; and </w:t>
      </w:r>
      <w:proofErr w:type="spellStart"/>
      <w:r w:rsidRPr="00447F30">
        <w:rPr>
          <w:rFonts w:cs="Times New Roman"/>
          <w:color w:val="000000" w:themeColor="text1"/>
          <w:spacing w:val="-3"/>
        </w:rPr>
        <w:t>O’Donnel</w:t>
      </w:r>
      <w:proofErr w:type="spellEnd"/>
      <w:r w:rsidRPr="00447F30">
        <w:rPr>
          <w:rFonts w:cs="Times New Roman"/>
          <w:color w:val="000000" w:themeColor="text1"/>
          <w:spacing w:val="-3"/>
        </w:rPr>
        <w:t xml:space="preserve"> &amp; Kable, 1982), and how to cope or deal with information that may be propaganda (</w:t>
      </w:r>
      <w:proofErr w:type="spellStart"/>
      <w:r w:rsidRPr="00447F30">
        <w:rPr>
          <w:rFonts w:eastAsia="Times New Roman" w:cs="Times New Roman"/>
          <w:color w:val="000000" w:themeColor="text1"/>
          <w:shd w:val="clear" w:color="auto" w:fill="FFFFFF"/>
        </w:rPr>
        <w:t>Benkler</w:t>
      </w:r>
      <w:proofErr w:type="spellEnd"/>
      <w:r w:rsidRPr="00447F30">
        <w:rPr>
          <w:rFonts w:eastAsia="Times New Roman" w:cs="Times New Roman"/>
          <w:color w:val="000000" w:themeColor="text1"/>
          <w:shd w:val="clear" w:color="auto" w:fill="FFFFFF"/>
        </w:rPr>
        <w:t xml:space="preserve"> et al., 2018; </w:t>
      </w:r>
      <w:proofErr w:type="spellStart"/>
      <w:r w:rsidRPr="00447F30">
        <w:rPr>
          <w:rFonts w:eastAsia="Times New Roman" w:cs="Times New Roman"/>
          <w:color w:val="000000" w:themeColor="text1"/>
          <w:shd w:val="clear" w:color="auto" w:fill="FFFFFF"/>
        </w:rPr>
        <w:t>Beutel</w:t>
      </w:r>
      <w:proofErr w:type="spellEnd"/>
      <w:r w:rsidRPr="00447F30">
        <w:rPr>
          <w:rFonts w:eastAsia="Times New Roman" w:cs="Times New Roman"/>
          <w:color w:val="000000" w:themeColor="text1"/>
          <w:shd w:val="clear" w:color="auto" w:fill="FFFFFF"/>
        </w:rPr>
        <w:t xml:space="preserve"> et al., 2016; Braddock &amp; Horgan, 2016; </w:t>
      </w:r>
      <w:r w:rsidRPr="00447F30">
        <w:rPr>
          <w:rFonts w:cs="Times New Roman"/>
          <w:color w:val="000000" w:themeColor="text1"/>
        </w:rPr>
        <w:t xml:space="preserve">Edwards, 2021; </w:t>
      </w:r>
      <w:proofErr w:type="spellStart"/>
      <w:r w:rsidRPr="00447F30">
        <w:rPr>
          <w:rFonts w:cs="Times New Roman"/>
          <w:color w:val="000000" w:themeColor="text1"/>
        </w:rPr>
        <w:t>Eerten</w:t>
      </w:r>
      <w:proofErr w:type="spellEnd"/>
      <w:r w:rsidRPr="00447F30">
        <w:rPr>
          <w:rFonts w:cs="Times New Roman"/>
          <w:color w:val="000000" w:themeColor="text1"/>
        </w:rPr>
        <w:t xml:space="preserve"> &amp; van </w:t>
      </w:r>
      <w:proofErr w:type="spellStart"/>
      <w:r w:rsidRPr="00447F30">
        <w:rPr>
          <w:rFonts w:cs="Times New Roman"/>
          <w:color w:val="000000" w:themeColor="text1"/>
        </w:rPr>
        <w:t>Doosje</w:t>
      </w:r>
      <w:proofErr w:type="spellEnd"/>
      <w:r w:rsidRPr="00447F30">
        <w:rPr>
          <w:rFonts w:cs="Times New Roman"/>
          <w:color w:val="000000" w:themeColor="text1"/>
        </w:rPr>
        <w:t xml:space="preserve">, 2019; Ganesh &amp; Bright 2020; </w:t>
      </w:r>
      <w:proofErr w:type="spellStart"/>
      <w:r w:rsidRPr="00447F30">
        <w:rPr>
          <w:rFonts w:cs="Times New Roman"/>
          <w:color w:val="000000" w:themeColor="text1"/>
        </w:rPr>
        <w:t>Hemeleers</w:t>
      </w:r>
      <w:proofErr w:type="spellEnd"/>
      <w:r w:rsidRPr="00447F30">
        <w:rPr>
          <w:rFonts w:cs="Times New Roman"/>
          <w:color w:val="000000" w:themeColor="text1"/>
        </w:rPr>
        <w:t xml:space="preserve"> at al., 2020; Hjorth &amp; Adler-Nissen, 2019; </w:t>
      </w:r>
      <w:proofErr w:type="spellStart"/>
      <w:r w:rsidRPr="00447F30">
        <w:rPr>
          <w:rFonts w:eastAsia="Times New Roman" w:cs="Times New Roman"/>
          <w:color w:val="000000" w:themeColor="text1"/>
          <w:shd w:val="clear" w:color="auto" w:fill="FFFFFF"/>
        </w:rPr>
        <w:t>Humprecht</w:t>
      </w:r>
      <w:proofErr w:type="spellEnd"/>
      <w:r w:rsidRPr="00447F30">
        <w:rPr>
          <w:rFonts w:eastAsia="Times New Roman" w:cs="Times New Roman"/>
          <w:color w:val="000000" w:themeColor="text1"/>
          <w:shd w:val="clear" w:color="auto" w:fill="FFFFFF"/>
        </w:rPr>
        <w:t xml:space="preserve"> et al., 2020; </w:t>
      </w:r>
      <w:proofErr w:type="spellStart"/>
      <w:r w:rsidRPr="00447F30">
        <w:rPr>
          <w:rFonts w:cs="Times New Roman"/>
          <w:color w:val="000000" w:themeColor="text1"/>
        </w:rPr>
        <w:t>Kapantai</w:t>
      </w:r>
      <w:proofErr w:type="spellEnd"/>
      <w:r w:rsidRPr="00447F30">
        <w:rPr>
          <w:rFonts w:cs="Times New Roman"/>
          <w:color w:val="000000" w:themeColor="text1"/>
        </w:rPr>
        <w:t xml:space="preserve"> et al., 2021;</w:t>
      </w:r>
      <w:r w:rsidRPr="00447F30">
        <w:rPr>
          <w:rFonts w:cs="Times New Roman"/>
          <w:color w:val="000000" w:themeColor="text1"/>
          <w:spacing w:val="-3"/>
        </w:rPr>
        <w:t xml:space="preserve"> </w:t>
      </w:r>
      <w:r w:rsidRPr="00447F30">
        <w:rPr>
          <w:rFonts w:eastAsia="Times New Roman" w:cs="Times New Roman"/>
          <w:color w:val="000000" w:themeColor="text1"/>
          <w:shd w:val="clear" w:color="auto" w:fill="FFFFFF"/>
        </w:rPr>
        <w:t xml:space="preserve">Marwick &amp; Lewis, 2017; Wardle &amp; </w:t>
      </w:r>
      <w:proofErr w:type="spellStart"/>
      <w:r w:rsidRPr="00447F30">
        <w:rPr>
          <w:rFonts w:eastAsia="Times New Roman" w:cs="Times New Roman"/>
          <w:color w:val="000000" w:themeColor="text1"/>
          <w:shd w:val="clear" w:color="auto" w:fill="FFFFFF"/>
        </w:rPr>
        <w:t>Derakhshan</w:t>
      </w:r>
      <w:proofErr w:type="spellEnd"/>
      <w:r w:rsidRPr="00447F30">
        <w:rPr>
          <w:rFonts w:eastAsia="Times New Roman" w:cs="Times New Roman"/>
          <w:color w:val="000000" w:themeColor="text1"/>
          <w:shd w:val="clear" w:color="auto" w:fill="FFFFFF"/>
        </w:rPr>
        <w:t xml:space="preserve">, 2017). </w:t>
      </w:r>
      <w:r w:rsidR="00447F30" w:rsidRPr="00447F30">
        <w:rPr>
          <w:rFonts w:cs="Times New Roman"/>
          <w:color w:val="000000" w:themeColor="text1"/>
          <w:spacing w:val="-3"/>
        </w:rPr>
        <w:t>However,</w:t>
      </w:r>
      <w:r w:rsidRPr="00447F30">
        <w:rPr>
          <w:rFonts w:cs="Times New Roman"/>
          <w:color w:val="000000" w:themeColor="text1"/>
          <w:spacing w:val="-3"/>
        </w:rPr>
        <w:t xml:space="preserve"> after declaring a need for increased media literacy, more awareness of the issue, or suggesting coping skills, researchers </w:t>
      </w:r>
      <w:r w:rsidRPr="00447F30">
        <w:rPr>
          <w:rFonts w:cs="Times New Roman"/>
          <w:color w:val="000000" w:themeColor="text1"/>
          <w:spacing w:val="-3"/>
        </w:rPr>
        <w:lastRenderedPageBreak/>
        <w:t xml:space="preserve">stop short of suggesting how direct action </w:t>
      </w:r>
      <w:r w:rsidR="00447F30" w:rsidRPr="00447F30">
        <w:rPr>
          <w:rFonts w:cs="Times New Roman"/>
          <w:color w:val="000000" w:themeColor="text1"/>
          <w:spacing w:val="-3"/>
        </w:rPr>
        <w:t xml:space="preserve">can </w:t>
      </w:r>
      <w:r w:rsidRPr="00447F30">
        <w:rPr>
          <w:rFonts w:cs="Times New Roman"/>
          <w:color w:val="000000" w:themeColor="text1"/>
          <w:spacing w:val="-3"/>
        </w:rPr>
        <w:t>be taken against the propagandist to stop the propaganda.</w:t>
      </w:r>
    </w:p>
    <w:p w14:paraId="4BBE98EA" w14:textId="4FDDC564" w:rsidR="002D2A46" w:rsidRDefault="002D2A46" w:rsidP="002D2A46">
      <w:pPr>
        <w:autoSpaceDE w:val="0"/>
        <w:autoSpaceDN w:val="0"/>
        <w:adjustRightInd w:val="0"/>
        <w:ind w:firstLine="720"/>
        <w:jc w:val="both"/>
        <w:rPr>
          <w:rFonts w:cs="Times New Roman"/>
        </w:rPr>
      </w:pPr>
      <w:r w:rsidRPr="00447F30">
        <w:rPr>
          <w:rFonts w:cs="Times New Roman"/>
          <w:color w:val="000000" w:themeColor="text1"/>
        </w:rPr>
        <w:t xml:space="preserve">Further challenges to </w:t>
      </w:r>
      <w:r w:rsidRPr="00447F30">
        <w:rPr>
          <w:rFonts w:cs="Times New Roman"/>
          <w:i/>
          <w:iCs/>
          <w:color w:val="000000" w:themeColor="text1"/>
        </w:rPr>
        <w:t>unbranding</w:t>
      </w:r>
      <w:r w:rsidRPr="00447F30">
        <w:rPr>
          <w:rFonts w:cs="Times New Roman"/>
          <w:color w:val="000000" w:themeColor="text1"/>
        </w:rPr>
        <w:t xml:space="preserve"> will arise, most likely not because of its utility to degrade extremism, but regarding how it will (not if) be used against brands in general. The dark side of </w:t>
      </w:r>
      <w:r>
        <w:rPr>
          <w:rFonts w:cs="Times New Roman"/>
        </w:rPr>
        <w:t>innovation has a checkered past, with items such as cigarettes, plastic, nuclear fission, gunpowder, and high-fructose corn syrup having best-of-intent origins</w:t>
      </w:r>
      <w:r w:rsidR="00447F30">
        <w:rPr>
          <w:rFonts w:cs="Times New Roman"/>
        </w:rPr>
        <w:t>,</w:t>
      </w:r>
      <w:r>
        <w:rPr>
          <w:rFonts w:cs="Times New Roman"/>
        </w:rPr>
        <w:t xml:space="preserve"> but sometimes resulting in two personalities, one for good and one for bad</w:t>
      </w:r>
      <w:r w:rsidR="00447F30">
        <w:rPr>
          <w:rFonts w:cs="Times New Roman"/>
        </w:rPr>
        <w:t>,</w:t>
      </w:r>
      <w:r>
        <w:rPr>
          <w:rFonts w:cs="Times New Roman"/>
        </w:rPr>
        <w:t xml:space="preserve"> with unintended (or intended) consequences in the field of science and humanity. Other items such as duct tape, undershirts, GPS, super glue, feminine hygiene products, the Internet, and Virtual Reality were innovations born out of military development projects and tend to be seen as contributory to society in general.</w:t>
      </w:r>
    </w:p>
    <w:p w14:paraId="69FD31AE" w14:textId="360C87BA" w:rsidR="002D2A46" w:rsidRDefault="002D2A46" w:rsidP="002D2A46">
      <w:pPr>
        <w:ind w:firstLine="720"/>
        <w:jc w:val="both"/>
        <w:rPr>
          <w:rFonts w:cs="Times New Roman"/>
        </w:rPr>
      </w:pPr>
      <w:r>
        <w:rPr>
          <w:rFonts w:cs="Times New Roman"/>
        </w:rPr>
        <w:t xml:space="preserve">One possible way to view </w:t>
      </w:r>
      <w:r w:rsidRPr="00447F30">
        <w:rPr>
          <w:rFonts w:cs="Times New Roman"/>
          <w:i/>
          <w:iCs/>
        </w:rPr>
        <w:t>unbranding</w:t>
      </w:r>
      <w:r>
        <w:rPr>
          <w:rFonts w:cs="Times New Roman"/>
        </w:rPr>
        <w:t xml:space="preserve"> is through the lens of consequentialism, a normative ethical theory</w:t>
      </w:r>
      <w:r w:rsidR="00447F30">
        <w:rPr>
          <w:rFonts w:cs="Times New Roman"/>
        </w:rPr>
        <w:t xml:space="preserve"> of action,</w:t>
      </w:r>
      <w:r>
        <w:rPr>
          <w:rFonts w:cs="Times New Roman"/>
        </w:rPr>
        <w:t xml:space="preserve"> and a proposed method for deciding how one should choose the right ethical act (</w:t>
      </w:r>
      <w:r w:rsidR="007867BE">
        <w:rPr>
          <w:rFonts w:cs="Times New Roman"/>
        </w:rPr>
        <w:t>Haines</w:t>
      </w:r>
      <w:r>
        <w:rPr>
          <w:rFonts w:cs="Times New Roman"/>
        </w:rPr>
        <w:t>, 2003). Consequentialism is the view that normative properties depend only on consequences (Sinnott-Armstrong, 20</w:t>
      </w:r>
      <w:r w:rsidR="00384ADB">
        <w:rPr>
          <w:rFonts w:cs="Times New Roman"/>
        </w:rPr>
        <w:t>19</w:t>
      </w:r>
      <w:r>
        <w:rPr>
          <w:rFonts w:cs="Times New Roman"/>
        </w:rPr>
        <w:t>). Consequentialists would say that the consequences of an action are all that matter when taking an ethical decision to act. Arguably – aside from some disagreement from state and non-state actors</w:t>
      </w:r>
      <w:r w:rsidR="00447F30">
        <w:rPr>
          <w:rFonts w:cs="Times New Roman"/>
        </w:rPr>
        <w:t>,</w:t>
      </w:r>
      <w:r>
        <w:rPr>
          <w:rFonts w:cs="Times New Roman"/>
        </w:rPr>
        <w:t xml:space="preserve"> who rely on extremism for their purposes or objectives – removing extremism would result in less violence and terror in the world. In general, th</w:t>
      </w:r>
      <w:r w:rsidR="00447F30">
        <w:rPr>
          <w:rFonts w:cs="Times New Roman"/>
        </w:rPr>
        <w:t>is</w:t>
      </w:r>
      <w:r>
        <w:rPr>
          <w:rFonts w:cs="Times New Roman"/>
        </w:rPr>
        <w:t xml:space="preserve"> is a good thing. Utilitarianism is by far the most widely known form of consequentialism. </w:t>
      </w:r>
      <w:r w:rsidR="004F471D">
        <w:rPr>
          <w:rFonts w:cs="Times New Roman"/>
        </w:rPr>
        <w:t>This belief</w:t>
      </w:r>
      <w:r>
        <w:rPr>
          <w:rFonts w:cs="Times New Roman"/>
        </w:rPr>
        <w:t xml:space="preserve"> states that actions are morally right</w:t>
      </w:r>
      <w:r w:rsidR="002769D4">
        <w:rPr>
          <w:rFonts w:cs="Times New Roman"/>
        </w:rPr>
        <w:t>,</w:t>
      </w:r>
      <w:r>
        <w:rPr>
          <w:rFonts w:cs="Times New Roman"/>
        </w:rPr>
        <w:t xml:space="preserve"> if and only if</w:t>
      </w:r>
      <w:r w:rsidR="002769D4">
        <w:rPr>
          <w:rFonts w:cs="Times New Roman"/>
        </w:rPr>
        <w:t>,</w:t>
      </w:r>
      <w:r>
        <w:rPr>
          <w:rFonts w:cs="Times New Roman"/>
        </w:rPr>
        <w:t xml:space="preserve"> they maximize the good or</w:t>
      </w:r>
      <w:r w:rsidR="004F471D">
        <w:rPr>
          <w:rFonts w:cs="Times New Roman"/>
        </w:rPr>
        <w:t xml:space="preserve"> </w:t>
      </w:r>
      <w:r>
        <w:rPr>
          <w:rFonts w:cs="Times New Roman"/>
        </w:rPr>
        <w:t xml:space="preserve">minimize the bad. Classic </w:t>
      </w:r>
      <w:proofErr w:type="spellStart"/>
      <w:r>
        <w:rPr>
          <w:rFonts w:cs="Times New Roman"/>
        </w:rPr>
        <w:t>utilitarians</w:t>
      </w:r>
      <w:proofErr w:type="spellEnd"/>
      <w:r w:rsidR="002769D4">
        <w:rPr>
          <w:rFonts w:cs="Times New Roman"/>
        </w:rPr>
        <w:t>,</w:t>
      </w:r>
      <w:r>
        <w:rPr>
          <w:rFonts w:cs="Times New Roman"/>
        </w:rPr>
        <w:t xml:space="preserve"> like Jeremy Bentham and John Stuart Mill</w:t>
      </w:r>
      <w:r w:rsidR="002769D4">
        <w:rPr>
          <w:rFonts w:cs="Times New Roman"/>
        </w:rPr>
        <w:t>,</w:t>
      </w:r>
      <w:r>
        <w:rPr>
          <w:rFonts w:cs="Times New Roman"/>
        </w:rPr>
        <w:t xml:space="preserve"> take the good to be pleasure or well-being. Thus, actions are morally right if they maximize pleasure</w:t>
      </w:r>
      <w:r w:rsidR="00447F30">
        <w:rPr>
          <w:rFonts w:cs="Times New Roman"/>
        </w:rPr>
        <w:t xml:space="preserve">, </w:t>
      </w:r>
      <w:r>
        <w:rPr>
          <w:rFonts w:cs="Times New Roman"/>
        </w:rPr>
        <w:t>well-being</w:t>
      </w:r>
      <w:r w:rsidR="00447F30">
        <w:rPr>
          <w:rFonts w:cs="Times New Roman"/>
        </w:rPr>
        <w:t>,</w:t>
      </w:r>
      <w:r>
        <w:rPr>
          <w:rFonts w:cs="Times New Roman"/>
        </w:rPr>
        <w:t xml:space="preserve"> or minimize suffering (Driver, 2014). In this instance, reducing or removing extremism would reduce or minimize suffering.</w:t>
      </w:r>
    </w:p>
    <w:p w14:paraId="3167D6E6" w14:textId="3A69A619" w:rsidR="002D2A46" w:rsidRDefault="002D2A46" w:rsidP="002D2A46">
      <w:pPr>
        <w:ind w:firstLine="720"/>
        <w:jc w:val="both"/>
        <w:rPr>
          <w:rFonts w:cs="Times New Roman"/>
        </w:rPr>
      </w:pPr>
      <w:r>
        <w:rPr>
          <w:rFonts w:cs="Times New Roman"/>
        </w:rPr>
        <w:lastRenderedPageBreak/>
        <w:t>Mill requires calculating what is truly good for the whole community – the aggregate good –  or for all the people who can be identified as being affected by a particular action (Elliott, 2007). Mills requires the application of principles of justice before any utilitarian calculus is used. As Elliott (2007) states, “</w:t>
      </w:r>
      <w:r w:rsidR="00447F30">
        <w:rPr>
          <w:rFonts w:cs="Times New Roman"/>
        </w:rPr>
        <w:t>i</w:t>
      </w:r>
      <w:r>
        <w:rPr>
          <w:rFonts w:cs="Times New Roman"/>
        </w:rPr>
        <w:t>f causing harm is justified at all, it is justified on the basis that causing harm in those particular types of cases is good for the community, including the individual harmed” (pp. 100-101). Mill (1863) wrote:</w:t>
      </w:r>
    </w:p>
    <w:p w14:paraId="77AC049A" w14:textId="77777777" w:rsidR="002D2A46" w:rsidRDefault="002D2A46" w:rsidP="002D2A46">
      <w:pPr>
        <w:ind w:left="360"/>
        <w:jc w:val="both"/>
        <w:rPr>
          <w:rFonts w:cs="Times New Roman"/>
        </w:rPr>
      </w:pPr>
      <w:r>
        <w:rPr>
          <w:rFonts w:cs="Times New Roman"/>
        </w:rPr>
        <w:t>The great majority of good actions are intended, not for the benefit of the world, but for that of individuals, of which the good of the world is made up; and the thoughts of the most virtuous man need not on these occasions travel beyond the particular persons concerned, except so far as is necessary to assure himself that in benefitting them he is not violating the rights – that is, the legitimate and authorized expectations – of anyone else. (p. 150)</w:t>
      </w:r>
    </w:p>
    <w:p w14:paraId="1D3979FD" w14:textId="0418F3FA" w:rsidR="002D2A46" w:rsidRDefault="002D2A46" w:rsidP="002D2A46">
      <w:pPr>
        <w:ind w:firstLine="360"/>
        <w:jc w:val="both"/>
        <w:rPr>
          <w:rFonts w:cs="Times New Roman"/>
        </w:rPr>
      </w:pPr>
      <w:r>
        <w:rPr>
          <w:rFonts w:cs="Times New Roman"/>
        </w:rPr>
        <w:t xml:space="preserve">Mill’s </w:t>
      </w:r>
      <w:r w:rsidR="00BA5C9A">
        <w:rPr>
          <w:rFonts w:cs="Times New Roman"/>
        </w:rPr>
        <w:t xml:space="preserve">(1863) </w:t>
      </w:r>
      <w:r>
        <w:rPr>
          <w:rFonts w:cs="Times New Roman"/>
        </w:rPr>
        <w:t xml:space="preserve">utilitarianism is underpinned by five principles of justice; </w:t>
      </w:r>
      <w:r w:rsidR="004F471D">
        <w:rPr>
          <w:rFonts w:cs="Times New Roman"/>
        </w:rPr>
        <w:t xml:space="preserve">(1) </w:t>
      </w:r>
      <w:r>
        <w:rPr>
          <w:rFonts w:cs="Times New Roman"/>
        </w:rPr>
        <w:t xml:space="preserve">it is unjust to deprive people of that to which they have a legal right; </w:t>
      </w:r>
      <w:r w:rsidR="004F471D">
        <w:rPr>
          <w:rFonts w:cs="Times New Roman"/>
        </w:rPr>
        <w:t xml:space="preserve">(2) </w:t>
      </w:r>
      <w:r>
        <w:rPr>
          <w:rFonts w:cs="Times New Roman"/>
        </w:rPr>
        <w:t xml:space="preserve">it is unjust to deprive people of that to which they have a moral right; </w:t>
      </w:r>
      <w:r w:rsidR="004F471D">
        <w:rPr>
          <w:rFonts w:cs="Times New Roman"/>
        </w:rPr>
        <w:t xml:space="preserve">(3) </w:t>
      </w:r>
      <w:r>
        <w:rPr>
          <w:rFonts w:cs="Times New Roman"/>
        </w:rPr>
        <w:t xml:space="preserve">it is just to cause harm to wrongdoers who cause harm; </w:t>
      </w:r>
      <w:r w:rsidR="004F471D">
        <w:rPr>
          <w:rFonts w:cs="Times New Roman"/>
        </w:rPr>
        <w:t xml:space="preserve">(4) </w:t>
      </w:r>
      <w:r>
        <w:rPr>
          <w:rFonts w:cs="Times New Roman"/>
        </w:rPr>
        <w:t xml:space="preserve">it is a matter of justice to give others what they have promised; and </w:t>
      </w:r>
      <w:r w:rsidR="004F471D">
        <w:rPr>
          <w:rFonts w:cs="Times New Roman"/>
        </w:rPr>
        <w:t xml:space="preserve">(5) </w:t>
      </w:r>
      <w:r>
        <w:rPr>
          <w:rFonts w:cs="Times New Roman"/>
        </w:rPr>
        <w:t>treating people impartially is a matter of justice. In short, the aggregate good is right to pursue</w:t>
      </w:r>
      <w:r w:rsidR="00447F30">
        <w:rPr>
          <w:rFonts w:cs="Times New Roman"/>
        </w:rPr>
        <w:t>,</w:t>
      </w:r>
      <w:r>
        <w:rPr>
          <w:rFonts w:cs="Times New Roman"/>
        </w:rPr>
        <w:t xml:space="preserve"> because of its consistency with the principles of justice (Elliott, 2007). Elliott (2007) proposes a decision tree based on Mill’s principles. </w:t>
      </w:r>
    </w:p>
    <w:p w14:paraId="4109A412" w14:textId="77777777" w:rsidR="002D2A46" w:rsidRDefault="002D2A46" w:rsidP="002D2A46">
      <w:pPr>
        <w:pStyle w:val="ListParagraph"/>
        <w:numPr>
          <w:ilvl w:val="0"/>
          <w:numId w:val="44"/>
        </w:numPr>
        <w:jc w:val="both"/>
        <w:rPr>
          <w:rFonts w:cs="Times New Roman"/>
        </w:rPr>
      </w:pPr>
      <w:r>
        <w:rPr>
          <w:rFonts w:cs="Times New Roman"/>
        </w:rPr>
        <w:t>What is the intended action?</w:t>
      </w:r>
    </w:p>
    <w:p w14:paraId="29E8131E" w14:textId="77777777" w:rsidR="002D2A46" w:rsidRDefault="002D2A46" w:rsidP="002D2A46">
      <w:pPr>
        <w:pStyle w:val="ListParagraph"/>
        <w:numPr>
          <w:ilvl w:val="0"/>
          <w:numId w:val="44"/>
        </w:numPr>
        <w:jc w:val="both"/>
        <w:rPr>
          <w:rFonts w:cs="Times New Roman"/>
        </w:rPr>
      </w:pPr>
      <w:r>
        <w:rPr>
          <w:rFonts w:cs="Times New Roman"/>
        </w:rPr>
        <w:t>Will it cause harm?  No = no analysis needed; Yes = review principles of justice.</w:t>
      </w:r>
    </w:p>
    <w:p w14:paraId="473231CD" w14:textId="77777777" w:rsidR="002D2A46" w:rsidRDefault="002D2A46" w:rsidP="002D2A46">
      <w:pPr>
        <w:pStyle w:val="ListParagraph"/>
        <w:numPr>
          <w:ilvl w:val="1"/>
          <w:numId w:val="44"/>
        </w:numPr>
        <w:jc w:val="both"/>
        <w:rPr>
          <w:rFonts w:cs="Times New Roman"/>
        </w:rPr>
      </w:pPr>
      <w:r>
        <w:rPr>
          <w:rFonts w:cs="Times New Roman"/>
        </w:rPr>
        <w:t>Is someone being denied legal rights? Yes = action is unjust.</w:t>
      </w:r>
    </w:p>
    <w:p w14:paraId="6BAD5F62" w14:textId="77777777" w:rsidR="002D2A46" w:rsidRDefault="002D2A46" w:rsidP="002D2A46">
      <w:pPr>
        <w:pStyle w:val="ListParagraph"/>
        <w:numPr>
          <w:ilvl w:val="1"/>
          <w:numId w:val="44"/>
        </w:numPr>
        <w:jc w:val="both"/>
        <w:rPr>
          <w:rFonts w:cs="Times New Roman"/>
        </w:rPr>
      </w:pPr>
      <w:r>
        <w:rPr>
          <w:rFonts w:cs="Times New Roman"/>
        </w:rPr>
        <w:t>Is someone being denied moral rights? Yes = action is unjust.</w:t>
      </w:r>
    </w:p>
    <w:p w14:paraId="7531319A" w14:textId="77777777" w:rsidR="002D2A46" w:rsidRDefault="002D2A46" w:rsidP="002D2A46">
      <w:pPr>
        <w:pStyle w:val="ListParagraph"/>
        <w:numPr>
          <w:ilvl w:val="1"/>
          <w:numId w:val="44"/>
        </w:numPr>
        <w:jc w:val="both"/>
        <w:rPr>
          <w:rFonts w:cs="Times New Roman"/>
        </w:rPr>
      </w:pPr>
      <w:r>
        <w:rPr>
          <w:rFonts w:cs="Times New Roman"/>
        </w:rPr>
        <w:t>Is the person being harmed/helped getting what is deserved? Yes = action is just.</w:t>
      </w:r>
    </w:p>
    <w:p w14:paraId="7B48DCA6" w14:textId="77777777" w:rsidR="002D2A46" w:rsidRDefault="002D2A46" w:rsidP="002D2A46">
      <w:pPr>
        <w:pStyle w:val="ListParagraph"/>
        <w:numPr>
          <w:ilvl w:val="1"/>
          <w:numId w:val="44"/>
        </w:numPr>
        <w:jc w:val="both"/>
        <w:rPr>
          <w:rFonts w:cs="Times New Roman"/>
        </w:rPr>
      </w:pPr>
      <w:r>
        <w:rPr>
          <w:rFonts w:cs="Times New Roman"/>
        </w:rPr>
        <w:t>Has the person being harmed had a promise broken? Yes = action is unjust.</w:t>
      </w:r>
    </w:p>
    <w:p w14:paraId="3545C850" w14:textId="77777777" w:rsidR="002D2A46" w:rsidRDefault="002D2A46" w:rsidP="002D2A46">
      <w:pPr>
        <w:pStyle w:val="ListParagraph"/>
        <w:numPr>
          <w:ilvl w:val="1"/>
          <w:numId w:val="44"/>
        </w:numPr>
        <w:jc w:val="both"/>
        <w:rPr>
          <w:rFonts w:cs="Times New Roman"/>
        </w:rPr>
      </w:pPr>
      <w:r>
        <w:rPr>
          <w:rFonts w:cs="Times New Roman"/>
        </w:rPr>
        <w:lastRenderedPageBreak/>
        <w:t>Has everyone in the calculus been treated impartially? Yes = action is just.</w:t>
      </w:r>
    </w:p>
    <w:p w14:paraId="51227037" w14:textId="77777777" w:rsidR="002D2A46" w:rsidRDefault="002D2A46" w:rsidP="002D2A46">
      <w:pPr>
        <w:pStyle w:val="ListParagraph"/>
        <w:numPr>
          <w:ilvl w:val="0"/>
          <w:numId w:val="44"/>
        </w:numPr>
        <w:jc w:val="both"/>
        <w:rPr>
          <w:rFonts w:cs="Times New Roman"/>
        </w:rPr>
      </w:pPr>
      <w:r>
        <w:rPr>
          <w:rFonts w:cs="Times New Roman"/>
        </w:rPr>
        <w:t xml:space="preserve">How will harming the individual promote the overall good of the community? </w:t>
      </w:r>
    </w:p>
    <w:p w14:paraId="3137CEF0" w14:textId="77777777" w:rsidR="002D2A46" w:rsidRDefault="002D2A46" w:rsidP="002D2A46">
      <w:pPr>
        <w:pStyle w:val="ListParagraph"/>
        <w:numPr>
          <w:ilvl w:val="0"/>
          <w:numId w:val="44"/>
        </w:numPr>
        <w:jc w:val="both"/>
        <w:rPr>
          <w:rFonts w:cs="Times New Roman"/>
        </w:rPr>
      </w:pPr>
      <w:r>
        <w:rPr>
          <w:rFonts w:cs="Times New Roman"/>
        </w:rPr>
        <w:t>How will the community be harmed if the proposed action is not taken?</w:t>
      </w:r>
    </w:p>
    <w:p w14:paraId="1AEA2512" w14:textId="5C3DFCCB" w:rsidR="00FF4159" w:rsidRPr="00BA5C9A" w:rsidRDefault="002D2A46" w:rsidP="00BA5C9A">
      <w:pPr>
        <w:ind w:firstLine="360"/>
        <w:jc w:val="both"/>
        <w:rPr>
          <w:rFonts w:cs="Times New Roman"/>
        </w:rPr>
      </w:pPr>
      <w:r>
        <w:rPr>
          <w:rFonts w:cs="Times New Roman"/>
        </w:rPr>
        <w:t>If exceptions to these rules are applied, Elliott (2007) notes, “it is essential to show how the exception will lead to the aggregate good and how following the rule will not lead to the greatest good for the whole group” (p. 111). Simply stated, according to consequentialism, “an action is right if and only if nothing the agent could do would have better results” (Shaw, 2016, p. 21).</w:t>
      </w:r>
      <w:r w:rsidR="00BA5C9A">
        <w:rPr>
          <w:rFonts w:cs="Times New Roman"/>
        </w:rPr>
        <w:t xml:space="preserve"> </w:t>
      </w:r>
      <w:r>
        <w:rPr>
          <w:rFonts w:cs="Times New Roman"/>
        </w:rPr>
        <w:t xml:space="preserve">While Mill and Elliott may have agreed that </w:t>
      </w:r>
      <w:r w:rsidRPr="00447F30">
        <w:rPr>
          <w:rFonts w:cs="Times New Roman"/>
          <w:i/>
          <w:iCs/>
        </w:rPr>
        <w:t>unbranding</w:t>
      </w:r>
      <w:r>
        <w:rPr>
          <w:rFonts w:cs="Times New Roman"/>
        </w:rPr>
        <w:t xml:space="preserve"> is ethical, </w:t>
      </w:r>
      <w:r w:rsidRPr="00447F30">
        <w:rPr>
          <w:rFonts w:cs="Times New Roman"/>
          <w:i/>
          <w:iCs/>
        </w:rPr>
        <w:t>unbranding</w:t>
      </w:r>
      <w:r>
        <w:rPr>
          <w:rFonts w:cs="Times New Roman"/>
        </w:rPr>
        <w:t xml:space="preserve"> will undoubtably be contested, and hopefully debated, amongst communication and ethics scholars in future writings and discussions.</w:t>
      </w:r>
    </w:p>
    <w:p w14:paraId="3C09E7C1" w14:textId="44B2D034" w:rsidR="006E3458" w:rsidRDefault="006E3458">
      <w:pPr>
        <w:spacing w:line="240" w:lineRule="auto"/>
        <w:rPr>
          <w:rFonts w:cs="Times New Roman"/>
          <w:b/>
        </w:rPr>
      </w:pPr>
      <w:r>
        <w:br w:type="page"/>
      </w:r>
    </w:p>
    <w:p w14:paraId="76347675" w14:textId="526306D4" w:rsidR="00511BBE" w:rsidRPr="00DB4D0E" w:rsidRDefault="00511BBE" w:rsidP="00AC24CE">
      <w:pPr>
        <w:pStyle w:val="APALevel1"/>
      </w:pPr>
      <w:bookmarkStart w:id="544" w:name="_Toc117002644"/>
      <w:bookmarkStart w:id="545" w:name="_Toc118666821"/>
      <w:r>
        <w:lastRenderedPageBreak/>
        <w:t>Chapter Eight: Conclusion</w:t>
      </w:r>
      <w:bookmarkEnd w:id="544"/>
      <w:bookmarkEnd w:id="545"/>
    </w:p>
    <w:p w14:paraId="57333227" w14:textId="2709B4D1" w:rsidR="002B2CAD" w:rsidRDefault="00F87FF6" w:rsidP="00F87FF6">
      <w:pPr>
        <w:ind w:firstLine="720"/>
      </w:pPr>
      <w:bookmarkStart w:id="546" w:name="Recommendations"/>
      <w:bookmarkStart w:id="547" w:name="_Toc116166555"/>
      <w:r w:rsidRPr="00DB4D0E">
        <w:t>This research recommends approaching V</w:t>
      </w:r>
      <w:r w:rsidR="00B20AD8">
        <w:t>iolent Extremist Organizations (V</w:t>
      </w:r>
      <w:r w:rsidRPr="00DB4D0E">
        <w:t>EOs</w:t>
      </w:r>
      <w:r w:rsidR="00B20AD8">
        <w:t>)</w:t>
      </w:r>
      <w:r w:rsidRPr="00DB4D0E">
        <w:t xml:space="preserve"> from the viewpoint of the brand as the </w:t>
      </w:r>
      <w:r w:rsidR="00B02E18">
        <w:t xml:space="preserve">organizational </w:t>
      </w:r>
      <w:r w:rsidR="00B20AD8">
        <w:t>Center of Gravity (</w:t>
      </w:r>
      <w:r w:rsidRPr="00DB4D0E">
        <w:t>CG</w:t>
      </w:r>
      <w:r w:rsidR="00B20AD8">
        <w:t>)</w:t>
      </w:r>
      <w:r w:rsidRPr="00DB4D0E">
        <w:t xml:space="preserve"> and using information power as the primary instrument of power for engagements. </w:t>
      </w:r>
      <w:r w:rsidR="00B20AD8">
        <w:t>The study</w:t>
      </w:r>
      <w:r w:rsidR="00196094">
        <w:t xml:space="preserve"> introduces a dynamic model of a brand and a statistical model of brand resonance. </w:t>
      </w:r>
      <w:r w:rsidRPr="00DB4D0E">
        <w:t>Th</w:t>
      </w:r>
      <w:r w:rsidR="00B20AD8">
        <w:t>is</w:t>
      </w:r>
      <w:r w:rsidRPr="00DB4D0E">
        <w:t xml:space="preserve"> research </w:t>
      </w:r>
      <w:r w:rsidR="00B20AD8">
        <w:t xml:space="preserve">also </w:t>
      </w:r>
      <w:r w:rsidRPr="00DB4D0E">
        <w:t xml:space="preserve">offers a </w:t>
      </w:r>
      <w:r w:rsidR="008B08E2">
        <w:t xml:space="preserve">new approach via a </w:t>
      </w:r>
      <w:r w:rsidRPr="00DB4D0E">
        <w:t xml:space="preserve">plausible explanation and </w:t>
      </w:r>
      <w:r>
        <w:t xml:space="preserve">tentative </w:t>
      </w:r>
      <w:r w:rsidRPr="00DB4D0E">
        <w:t>metric on when VEOs may be able to expand in number and regions, either through</w:t>
      </w:r>
      <w:r w:rsidR="00652BE2">
        <w:t xml:space="preserve"> increasing</w:t>
      </w:r>
      <w:r w:rsidRPr="00DB4D0E">
        <w:t xml:space="preserve"> </w:t>
      </w:r>
      <w:r w:rsidR="00652BE2">
        <w:t>organization-</w:t>
      </w:r>
      <w:r w:rsidRPr="00DB4D0E">
        <w:t>owned</w:t>
      </w:r>
      <w:r w:rsidR="00652BE2">
        <w:t xml:space="preserve"> </w:t>
      </w:r>
      <w:r w:rsidRPr="00DB4D0E">
        <w:t>property</w:t>
      </w:r>
      <w:r w:rsidR="00652BE2" w:rsidRPr="00DB4D0E" w:rsidDel="00652BE2">
        <w:t xml:space="preserve"> </w:t>
      </w:r>
      <w:r w:rsidR="00652BE2">
        <w:t>o</w:t>
      </w:r>
      <w:r w:rsidRPr="00DB4D0E">
        <w:t xml:space="preserve">r </w:t>
      </w:r>
      <w:r w:rsidR="00652BE2">
        <w:t xml:space="preserve">adding organizational </w:t>
      </w:r>
      <w:r w:rsidRPr="00DB4D0E">
        <w:t>franchis</w:t>
      </w:r>
      <w:r w:rsidR="00652BE2">
        <w:t>es</w:t>
      </w:r>
      <w:r w:rsidRPr="00DB4D0E">
        <w:t xml:space="preserve">, that can be adopted into planning </w:t>
      </w:r>
      <w:r>
        <w:t>cycles and strategies. The following recommendations are offered for consideration by organizations who are impact</w:t>
      </w:r>
      <w:r w:rsidR="00A41336">
        <w:t>ed</w:t>
      </w:r>
      <w:r>
        <w:t xml:space="preserve"> by</w:t>
      </w:r>
      <w:r w:rsidR="00B20AD8">
        <w:t>,</w:t>
      </w:r>
      <w:r>
        <w:t xml:space="preserve"> or engage</w:t>
      </w:r>
      <w:r w:rsidR="00447F30">
        <w:t xml:space="preserve"> with</w:t>
      </w:r>
      <w:r w:rsidR="00B20AD8">
        <w:t>,</w:t>
      </w:r>
      <w:r>
        <w:t xml:space="preserve"> VEOs.</w:t>
      </w:r>
    </w:p>
    <w:p w14:paraId="121A9B5E" w14:textId="77777777" w:rsidR="00B2027B" w:rsidRDefault="00B2027B" w:rsidP="00D069B8">
      <w:pPr>
        <w:pStyle w:val="Heading2"/>
      </w:pPr>
      <w:bookmarkStart w:id="548" w:name="_Toc117001553"/>
      <w:bookmarkStart w:id="549" w:name="_Toc117002645"/>
      <w:bookmarkStart w:id="550" w:name="_Toc118666822"/>
      <w:r>
        <w:t>Recommendations</w:t>
      </w:r>
    </w:p>
    <w:p w14:paraId="2FB95F83" w14:textId="136CE4E6" w:rsidR="00B2027B" w:rsidRDefault="00B2027B" w:rsidP="00B2027B">
      <w:pPr>
        <w:pStyle w:val="ListParagraph"/>
        <w:numPr>
          <w:ilvl w:val="0"/>
          <w:numId w:val="30"/>
        </w:numPr>
        <w:jc w:val="both"/>
      </w:pPr>
      <w:r>
        <w:t xml:space="preserve">VEOs do not need specialized or separate study or research on “what” they are. </w:t>
      </w:r>
      <w:r w:rsidRPr="00194139">
        <w:t>VEOs are organizations and can be engaged using existing and established organizational theory.</w:t>
      </w:r>
      <w:r>
        <w:t xml:space="preserve"> What should be researched</w:t>
      </w:r>
      <w:r w:rsidR="00B20AD8">
        <w:t>,</w:t>
      </w:r>
      <w:r>
        <w:t xml:space="preserve"> are answers to the questions:</w:t>
      </w:r>
    </w:p>
    <w:p w14:paraId="7591F7AF" w14:textId="77777777" w:rsidR="00B2027B" w:rsidRDefault="00B2027B" w:rsidP="00B2027B">
      <w:pPr>
        <w:pStyle w:val="ListParagraph"/>
        <w:numPr>
          <w:ilvl w:val="0"/>
          <w:numId w:val="32"/>
        </w:numPr>
        <w:jc w:val="both"/>
      </w:pPr>
      <w:r>
        <w:t>How does the organization generate salience with potential stakeholders?</w:t>
      </w:r>
    </w:p>
    <w:p w14:paraId="7BD7DF45" w14:textId="77777777" w:rsidR="00B2027B" w:rsidRDefault="00B2027B" w:rsidP="00B2027B">
      <w:pPr>
        <w:pStyle w:val="ListParagraph"/>
        <w:numPr>
          <w:ilvl w:val="0"/>
          <w:numId w:val="32"/>
        </w:numPr>
        <w:jc w:val="both"/>
      </w:pPr>
      <w:r>
        <w:t>What does the organization do to generate performance and imagery?</w:t>
      </w:r>
    </w:p>
    <w:p w14:paraId="239D4D15" w14:textId="77777777" w:rsidR="00B2027B" w:rsidRDefault="00B2027B" w:rsidP="00B2027B">
      <w:pPr>
        <w:pStyle w:val="ListParagraph"/>
        <w:numPr>
          <w:ilvl w:val="0"/>
          <w:numId w:val="32"/>
        </w:numPr>
        <w:jc w:val="both"/>
      </w:pPr>
      <w:r>
        <w:t>What does the organization do to generate judgement and feelings?</w:t>
      </w:r>
    </w:p>
    <w:p w14:paraId="64A2F193" w14:textId="77777777" w:rsidR="00B2027B" w:rsidRDefault="00B2027B" w:rsidP="00B2027B">
      <w:pPr>
        <w:pStyle w:val="ListParagraph"/>
        <w:numPr>
          <w:ilvl w:val="0"/>
          <w:numId w:val="32"/>
        </w:numPr>
        <w:jc w:val="both"/>
      </w:pPr>
      <w:r>
        <w:t>How does the organization generate resonance with stakeholders?</w:t>
      </w:r>
    </w:p>
    <w:p w14:paraId="5A1A712A" w14:textId="77777777" w:rsidR="00B2027B" w:rsidRDefault="00B2027B" w:rsidP="00B2027B">
      <w:pPr>
        <w:pStyle w:val="ListParagraph"/>
        <w:numPr>
          <w:ilvl w:val="0"/>
          <w:numId w:val="31"/>
        </w:numPr>
        <w:jc w:val="both"/>
      </w:pPr>
      <w:r>
        <w:t>Each question above should be addressed in a coordinated and synchronized fashion. Information power leads every question, with hard and soft power in support. This would require a major re-think by military leaders, as all operations, including existing Information Operations or Psychological Operations, are currently subsets of larger, hard-power focused lines of effort and desired effects.</w:t>
      </w:r>
    </w:p>
    <w:p w14:paraId="43742D27" w14:textId="6F1792EC" w:rsidR="00B2027B" w:rsidRDefault="00B2027B" w:rsidP="00B2027B">
      <w:pPr>
        <w:pStyle w:val="ListParagraph"/>
        <w:numPr>
          <w:ilvl w:val="0"/>
          <w:numId w:val="31"/>
        </w:numPr>
        <w:jc w:val="both"/>
      </w:pPr>
      <w:r>
        <w:lastRenderedPageBreak/>
        <w:t>Refrain from programs that are labelled as “counter</w:t>
      </w:r>
      <w:r w:rsidR="00B20AD8">
        <w:t xml:space="preserve"> </w:t>
      </w:r>
      <w:r w:rsidR="00B20AD8" w:rsidRPr="00B20AD8">
        <w:rPr>
          <w:i/>
          <w:iCs/>
        </w:rPr>
        <w:t>x</w:t>
      </w:r>
      <w:r>
        <w:t xml:space="preserve">,” as this is reactive and creates a continual position of imbalance and weakness. Countering an ideology has been argued here as ineffective. A better label would be “unbranding </w:t>
      </w:r>
      <w:r w:rsidR="00B20AD8" w:rsidRPr="00B20AD8">
        <w:rPr>
          <w:i/>
          <w:iCs/>
        </w:rPr>
        <w:t>x</w:t>
      </w:r>
      <w:r>
        <w:t xml:space="preserve">” or “disenfranchising </w:t>
      </w:r>
      <w:r w:rsidR="00B20AD8" w:rsidRPr="00B20AD8">
        <w:rPr>
          <w:i/>
          <w:iCs/>
        </w:rPr>
        <w:t>x</w:t>
      </w:r>
      <w:r>
        <w:t>.” These suggested titles do not create the inference of “reaction” and avoid the potential of being criticized as anti-religious or anti-ethnic, as previous CT programs have been in the past. These titles focus on the brand and would have to be countered by the brand owner – putting the VEO on the defensive, instead of the country, nation, or religion used by the VEO.</w:t>
      </w:r>
    </w:p>
    <w:p w14:paraId="5AF5034A" w14:textId="45F0870E" w:rsidR="00B2027B" w:rsidRDefault="00B2027B" w:rsidP="00B2027B">
      <w:pPr>
        <w:pStyle w:val="ListParagraph"/>
        <w:numPr>
          <w:ilvl w:val="0"/>
          <w:numId w:val="31"/>
        </w:numPr>
        <w:jc w:val="both"/>
      </w:pPr>
      <w:r>
        <w:t>Refrain from providing VEOs with predicable plans, hubris, feelings, and emotions. No different than one fighter getting into the head of the other to replace calculated effort with emotional response, U.S. leaders, both civilian and military, are easily provoked into emotional reactions by established VEOs. As argued here, emotional reactions are based on irrational decision making. Under constant provocation</w:t>
      </w:r>
      <w:r w:rsidR="00B20AD8">
        <w:t>,</w:t>
      </w:r>
      <w:r>
        <w:t xml:space="preserve"> one irrational response quickly leads to another resulting in obvious logic and predictable reactions and responses.</w:t>
      </w:r>
    </w:p>
    <w:p w14:paraId="71A05A69" w14:textId="0E211F7E" w:rsidR="00B2027B" w:rsidRDefault="00B2027B" w:rsidP="00D069B8">
      <w:pPr>
        <w:pStyle w:val="ListParagraph"/>
        <w:numPr>
          <w:ilvl w:val="0"/>
          <w:numId w:val="31"/>
        </w:numPr>
        <w:jc w:val="both"/>
      </w:pPr>
      <w:r>
        <w:t>Establish a single, coordinated U.S. government and military strategy. The proverbial golden unicorn, a unified coordinated strategy is required to coordinate a whole of government approach in engaging VEOs. There is currently no such strategy that is agreed on by all branches of government, civilian and military, is jointly funded, and operates from the head of government to boots on the ground. However, this recommendation is similar to academic research on how to combat propaganda from opponents – easier said than done. The oft-cited recommendation to protect citizens from propaganda (misinformation, disinformation, etc.) – increase media literacy – as simple as it is, rests on the same principles expressed here. Change requires the desire of those involved to address the problem and to want to make a change for the betterment of all.</w:t>
      </w:r>
    </w:p>
    <w:p w14:paraId="4039CF5A" w14:textId="21C7309A" w:rsidR="00194139" w:rsidRDefault="002B2CDF" w:rsidP="00D069B8">
      <w:pPr>
        <w:pStyle w:val="Heading2"/>
      </w:pPr>
      <w:r w:rsidRPr="00DB4D0E">
        <w:t>Recommendations</w:t>
      </w:r>
      <w:bookmarkEnd w:id="546"/>
      <w:bookmarkEnd w:id="547"/>
      <w:bookmarkEnd w:id="548"/>
      <w:bookmarkEnd w:id="549"/>
      <w:bookmarkEnd w:id="550"/>
      <w:r w:rsidR="00B2027B">
        <w:t xml:space="preserve"> for future research</w:t>
      </w:r>
    </w:p>
    <w:p w14:paraId="0EE9AAC1" w14:textId="039E6D43" w:rsidR="00D43ED4" w:rsidRPr="00D43ED4" w:rsidRDefault="00D43ED4" w:rsidP="00D43ED4">
      <w:pPr>
        <w:pStyle w:val="ListParagraph"/>
        <w:numPr>
          <w:ilvl w:val="0"/>
          <w:numId w:val="33"/>
        </w:numPr>
        <w:jc w:val="both"/>
      </w:pPr>
      <w:r>
        <w:lastRenderedPageBreak/>
        <w:t xml:space="preserve">Additional VEOs, as well as non-VEOs, </w:t>
      </w:r>
      <w:r w:rsidRPr="00D43ED4">
        <w:rPr>
          <w:rFonts w:cs="Times New Roman"/>
          <w:color w:val="000000" w:themeColor="text1"/>
        </w:rPr>
        <w:t xml:space="preserve">need to be studied and compared to add depth to the discussion on the brand as the </w:t>
      </w:r>
      <w:r w:rsidR="00A41336">
        <w:rPr>
          <w:rFonts w:cs="Times New Roman"/>
          <w:color w:val="000000" w:themeColor="text1"/>
        </w:rPr>
        <w:t>center of gravity</w:t>
      </w:r>
      <w:r w:rsidRPr="00D43ED4">
        <w:rPr>
          <w:rFonts w:cs="Times New Roman"/>
          <w:color w:val="000000" w:themeColor="text1"/>
        </w:rPr>
        <w:t xml:space="preserve"> of any organization. By adding case studies, more triangulation of data is possible, adding depth and definition to the available data. Some researchers may argue that </w:t>
      </w:r>
      <w:r w:rsidRPr="00B02E18">
        <w:rPr>
          <w:rFonts w:cs="Times New Roman"/>
          <w:color w:val="000000" w:themeColor="text1"/>
        </w:rPr>
        <w:t>all</w:t>
      </w:r>
      <w:r w:rsidRPr="00D43ED4">
        <w:rPr>
          <w:rFonts w:cs="Times New Roman"/>
          <w:color w:val="000000" w:themeColor="text1"/>
        </w:rPr>
        <w:t xml:space="preserve"> VEOs must be studied and analyzed to better understand unbranding</w:t>
      </w:r>
      <w:r w:rsidR="00A41336">
        <w:rPr>
          <w:rFonts w:cs="Times New Roman"/>
          <w:color w:val="000000" w:themeColor="text1"/>
        </w:rPr>
        <w:t xml:space="preserve">. </w:t>
      </w:r>
      <w:r w:rsidR="004F471D">
        <w:rPr>
          <w:rFonts w:cs="Times New Roman"/>
          <w:color w:val="000000" w:themeColor="text1"/>
        </w:rPr>
        <w:t>However, t</w:t>
      </w:r>
      <w:r w:rsidR="00712B3C">
        <w:rPr>
          <w:rFonts w:cs="Times New Roman"/>
          <w:color w:val="000000" w:themeColor="text1"/>
        </w:rPr>
        <w:t>his approach is impractical</w:t>
      </w:r>
      <w:r w:rsidR="00A41336">
        <w:rPr>
          <w:rFonts w:cs="Times New Roman"/>
          <w:color w:val="000000" w:themeColor="text1"/>
        </w:rPr>
        <w:t xml:space="preserve">. </w:t>
      </w:r>
      <w:r w:rsidRPr="00D43ED4">
        <w:rPr>
          <w:rFonts w:cs="Times New Roman"/>
          <w:color w:val="000000" w:themeColor="text1"/>
        </w:rPr>
        <w:t>Having n=N is rare in any field, science or social, simply because there is always an unknown quality or quantity to any problem.</w:t>
      </w:r>
    </w:p>
    <w:p w14:paraId="3DDC0CB1" w14:textId="7504CC7C" w:rsidR="00D43ED4" w:rsidRPr="00D43ED4" w:rsidRDefault="00D43ED4" w:rsidP="00D43ED4">
      <w:pPr>
        <w:pStyle w:val="ListParagraph"/>
        <w:numPr>
          <w:ilvl w:val="0"/>
          <w:numId w:val="33"/>
        </w:numPr>
        <w:jc w:val="both"/>
      </w:pPr>
      <w:r>
        <w:rPr>
          <w:rFonts w:cs="Times New Roman"/>
          <w:color w:val="000000" w:themeColor="text1"/>
        </w:rPr>
        <w:t>F</w:t>
      </w:r>
      <w:r w:rsidRPr="00D43ED4">
        <w:rPr>
          <w:rFonts w:cs="Times New Roman"/>
        </w:rPr>
        <w:t xml:space="preserve">urther research is needed to explicate </w:t>
      </w:r>
      <w:r w:rsidR="00A41336">
        <w:rPr>
          <w:rFonts w:cs="Times New Roman"/>
        </w:rPr>
        <w:t xml:space="preserve">the </w:t>
      </w:r>
      <w:r w:rsidRPr="00D43ED4">
        <w:rPr>
          <w:rFonts w:cs="Times New Roman"/>
        </w:rPr>
        <w:t>franchise lifecycle and how it may apply to VEOs.</w:t>
      </w:r>
      <w:r>
        <w:rPr>
          <w:rFonts w:cs="Times New Roman"/>
        </w:rPr>
        <w:t xml:space="preserve"> This research provide</w:t>
      </w:r>
      <w:r w:rsidR="00447F30">
        <w:rPr>
          <w:rFonts w:cs="Times New Roman"/>
        </w:rPr>
        <w:t>s</w:t>
      </w:r>
      <w:r>
        <w:rPr>
          <w:rFonts w:cs="Times New Roman"/>
        </w:rPr>
        <w:t xml:space="preserve"> a foundational</w:t>
      </w:r>
      <w:r w:rsidR="00447F30">
        <w:rPr>
          <w:rFonts w:cs="Times New Roman"/>
        </w:rPr>
        <w:t>,</w:t>
      </w:r>
      <w:r w:rsidR="00A41336">
        <w:rPr>
          <w:rFonts w:cs="Times New Roman"/>
        </w:rPr>
        <w:t xml:space="preserve"> but basic</w:t>
      </w:r>
      <w:r>
        <w:rPr>
          <w:rFonts w:cs="Times New Roman"/>
        </w:rPr>
        <w:t xml:space="preserve"> link between the theory of franchises and VEOs, with evidence to support this link.</w:t>
      </w:r>
      <w:r w:rsidR="00712B3C">
        <w:rPr>
          <w:rFonts w:cs="Times New Roman"/>
        </w:rPr>
        <w:t xml:space="preserve"> Determining </w:t>
      </w:r>
      <w:r w:rsidR="00301CBB">
        <w:rPr>
          <w:rFonts w:cs="Times New Roman"/>
        </w:rPr>
        <w:t>how</w:t>
      </w:r>
      <w:r w:rsidR="00712B3C">
        <w:rPr>
          <w:rFonts w:cs="Times New Roman"/>
        </w:rPr>
        <w:t xml:space="preserve"> and when VEO</w:t>
      </w:r>
      <w:r w:rsidR="00447F30">
        <w:rPr>
          <w:rFonts w:cs="Times New Roman"/>
        </w:rPr>
        <w:t>s</w:t>
      </w:r>
      <w:r w:rsidR="00712B3C">
        <w:rPr>
          <w:rFonts w:cs="Times New Roman"/>
        </w:rPr>
        <w:t xml:space="preserve"> may grow</w:t>
      </w:r>
      <w:r w:rsidR="00301CBB">
        <w:rPr>
          <w:rFonts w:cs="Times New Roman"/>
        </w:rPr>
        <w:t xml:space="preserve"> or expand</w:t>
      </w:r>
      <w:r w:rsidR="00712B3C">
        <w:rPr>
          <w:rFonts w:cs="Times New Roman"/>
        </w:rPr>
        <w:t xml:space="preserve"> has the benefit of being able </w:t>
      </w:r>
      <w:r w:rsidR="00301CBB">
        <w:rPr>
          <w:rFonts w:cs="Times New Roman"/>
        </w:rPr>
        <w:t>to disrupt and degrade that ability to grow.</w:t>
      </w:r>
    </w:p>
    <w:p w14:paraId="1CFA7B64" w14:textId="33F9AA05" w:rsidR="00712B3C" w:rsidRPr="00494DEF" w:rsidRDefault="00D43ED4" w:rsidP="00712B3C">
      <w:pPr>
        <w:pStyle w:val="ListParagraph"/>
        <w:numPr>
          <w:ilvl w:val="0"/>
          <w:numId w:val="33"/>
        </w:numPr>
        <w:jc w:val="both"/>
      </w:pPr>
      <w:r w:rsidRPr="00494DEF">
        <w:rPr>
          <w:rFonts w:cs="Times New Roman"/>
          <w:color w:val="000000" w:themeColor="text1"/>
        </w:rPr>
        <w:t>F</w:t>
      </w:r>
      <w:r w:rsidRPr="00494DEF">
        <w:rPr>
          <w:rFonts w:cs="Times New Roman"/>
        </w:rPr>
        <w:t xml:space="preserve">urther research is needed to explicate </w:t>
      </w:r>
      <w:r w:rsidR="00031ADD">
        <w:rPr>
          <w:rFonts w:cs="Times New Roman"/>
        </w:rPr>
        <w:t>Business Model Appropriability (</w:t>
      </w:r>
      <w:r w:rsidRPr="00494DEF">
        <w:rPr>
          <w:rFonts w:cs="Times New Roman"/>
        </w:rPr>
        <w:t>BMA</w:t>
      </w:r>
      <w:r w:rsidR="00031ADD">
        <w:rPr>
          <w:rFonts w:cs="Times New Roman"/>
        </w:rPr>
        <w:t>)</w:t>
      </w:r>
      <w:r w:rsidRPr="00494DEF">
        <w:rPr>
          <w:rFonts w:cs="Times New Roman"/>
        </w:rPr>
        <w:t xml:space="preserve"> and </w:t>
      </w:r>
      <w:r w:rsidR="00031ADD">
        <w:rPr>
          <w:rFonts w:cs="Times New Roman"/>
        </w:rPr>
        <w:t>Business Model Design (</w:t>
      </w:r>
      <w:r w:rsidRPr="00494DEF">
        <w:rPr>
          <w:rFonts w:cs="Times New Roman"/>
        </w:rPr>
        <w:t>BMD</w:t>
      </w:r>
      <w:r w:rsidR="00031ADD">
        <w:rPr>
          <w:rFonts w:cs="Times New Roman"/>
        </w:rPr>
        <w:t>)</w:t>
      </w:r>
      <w:r w:rsidRPr="00494DEF">
        <w:rPr>
          <w:rFonts w:cs="Times New Roman"/>
        </w:rPr>
        <w:t xml:space="preserve"> in the context of VEOs.</w:t>
      </w:r>
      <w:r w:rsidR="00652BE2" w:rsidRPr="00494DEF">
        <w:rPr>
          <w:rFonts w:cs="Times New Roman"/>
        </w:rPr>
        <w:t xml:space="preserve"> As noted previously, BM</w:t>
      </w:r>
      <w:r w:rsidR="00BF7A5A">
        <w:rPr>
          <w:rFonts w:cs="Times New Roman"/>
        </w:rPr>
        <w:t>D</w:t>
      </w:r>
      <w:r w:rsidR="00652BE2" w:rsidRPr="00494DEF">
        <w:rPr>
          <w:rFonts w:cs="Times New Roman"/>
        </w:rPr>
        <w:t xml:space="preserve"> determines the franchisor’s potential rate of franchising and BM</w:t>
      </w:r>
      <w:r w:rsidR="00BF7A5A">
        <w:rPr>
          <w:rFonts w:cs="Times New Roman"/>
        </w:rPr>
        <w:t>A</w:t>
      </w:r>
      <w:r w:rsidR="00652BE2" w:rsidRPr="00494DEF">
        <w:rPr>
          <w:rFonts w:cs="Times New Roman"/>
        </w:rPr>
        <w:t xml:space="preserve"> is the indicator of what the franchisee is willing to pay. Understanding these two key concepts through the lens of VEOs may contribute to better understanding the threshold required for a VEO to successfully franchise.</w:t>
      </w:r>
    </w:p>
    <w:p w14:paraId="1E5DE643" w14:textId="1B9A2FA2" w:rsidR="00D43ED4" w:rsidRPr="000C56CF" w:rsidRDefault="00712B3C" w:rsidP="00712B3C">
      <w:pPr>
        <w:pStyle w:val="ListParagraph"/>
        <w:numPr>
          <w:ilvl w:val="0"/>
          <w:numId w:val="33"/>
        </w:numPr>
        <w:jc w:val="both"/>
      </w:pPr>
      <w:r>
        <w:rPr>
          <w:rFonts w:cs="Times New Roman"/>
          <w:color w:val="000000" w:themeColor="text1"/>
        </w:rPr>
        <w:t xml:space="preserve">Further research is needed to explore the ability to identify what organizational elements (leadership, ideology, strategy) are important to which stakeholders. This may vary between types or categories of organizations and will most certainly vary between types of stakeholders. Knowing what is of priority to stakeholders </w:t>
      </w:r>
      <w:r w:rsidR="00301CBB">
        <w:rPr>
          <w:rFonts w:cs="Times New Roman"/>
          <w:color w:val="000000" w:themeColor="text1"/>
        </w:rPr>
        <w:t xml:space="preserve">will </w:t>
      </w:r>
      <w:r>
        <w:rPr>
          <w:rFonts w:cs="Times New Roman"/>
          <w:color w:val="000000" w:themeColor="text1"/>
        </w:rPr>
        <w:t>help prioritize lines of effort and resource allotment to those lines of effort</w:t>
      </w:r>
      <w:r w:rsidR="00301CBB">
        <w:rPr>
          <w:rFonts w:cs="Times New Roman"/>
          <w:color w:val="000000" w:themeColor="text1"/>
        </w:rPr>
        <w:t xml:space="preserve"> in </w:t>
      </w:r>
      <w:r w:rsidR="004173F4">
        <w:rPr>
          <w:rFonts w:cs="Times New Roman"/>
          <w:color w:val="000000" w:themeColor="text1"/>
        </w:rPr>
        <w:t>u</w:t>
      </w:r>
      <w:r w:rsidR="00301CBB">
        <w:rPr>
          <w:rFonts w:cs="Times New Roman"/>
          <w:color w:val="000000" w:themeColor="text1"/>
        </w:rPr>
        <w:t>nbranding efforts.</w:t>
      </w:r>
    </w:p>
    <w:p w14:paraId="05220F34" w14:textId="0E0CF066" w:rsidR="000C56CF" w:rsidRDefault="000C56CF" w:rsidP="00712B3C">
      <w:pPr>
        <w:pStyle w:val="ListParagraph"/>
        <w:numPr>
          <w:ilvl w:val="0"/>
          <w:numId w:val="33"/>
        </w:numPr>
        <w:jc w:val="both"/>
      </w:pPr>
      <w:r>
        <w:rPr>
          <w:rFonts w:cs="Times New Roman"/>
          <w:color w:val="000000" w:themeColor="text1"/>
        </w:rPr>
        <w:t>Future research is needed to further study personality traits and brands. Using the B</w:t>
      </w:r>
      <w:r w:rsidR="00031ADD">
        <w:rPr>
          <w:rFonts w:cs="Times New Roman"/>
          <w:color w:val="000000" w:themeColor="text1"/>
        </w:rPr>
        <w:t>ig Five Inventory (B</w:t>
      </w:r>
      <w:r>
        <w:rPr>
          <w:rFonts w:cs="Times New Roman"/>
          <w:color w:val="000000" w:themeColor="text1"/>
        </w:rPr>
        <w:t>FI-44</w:t>
      </w:r>
      <w:r w:rsidR="00031ADD">
        <w:rPr>
          <w:rFonts w:cs="Times New Roman"/>
          <w:color w:val="000000" w:themeColor="text1"/>
        </w:rPr>
        <w:t>)</w:t>
      </w:r>
      <w:r>
        <w:rPr>
          <w:rFonts w:cs="Times New Roman"/>
          <w:color w:val="000000" w:themeColor="text1"/>
        </w:rPr>
        <w:t xml:space="preserve">, additional observed variables can be </w:t>
      </w:r>
      <w:r w:rsidR="00B615D1">
        <w:rPr>
          <w:rFonts w:cs="Times New Roman"/>
          <w:color w:val="000000" w:themeColor="text1"/>
        </w:rPr>
        <w:t>collected,</w:t>
      </w:r>
      <w:r>
        <w:rPr>
          <w:rFonts w:cs="Times New Roman"/>
          <w:color w:val="000000" w:themeColor="text1"/>
        </w:rPr>
        <w:t xml:space="preserve"> and each trait broken out in relation to brand responses. This would enable more precision in assessing if there is a </w:t>
      </w:r>
      <w:r>
        <w:rPr>
          <w:rFonts w:cs="Times New Roman"/>
          <w:color w:val="000000" w:themeColor="text1"/>
        </w:rPr>
        <w:lastRenderedPageBreak/>
        <w:t>dominant personality trait with regards to brand selection, or if there are specific combinations of traits that can be measured when it comes to brand selection.</w:t>
      </w:r>
    </w:p>
    <w:p w14:paraId="09871617" w14:textId="77777777" w:rsidR="000C56CF" w:rsidRDefault="000C56CF" w:rsidP="00D069B8">
      <w:pPr>
        <w:pStyle w:val="Heading2"/>
      </w:pPr>
      <w:bookmarkStart w:id="551" w:name="Limitations"/>
      <w:bookmarkStart w:id="552" w:name="_Toc116166556"/>
      <w:bookmarkStart w:id="553" w:name="_Toc117002646"/>
      <w:bookmarkStart w:id="554" w:name="_Toc118666823"/>
      <w:bookmarkStart w:id="555" w:name="Broader"/>
    </w:p>
    <w:p w14:paraId="088377DE" w14:textId="1E673345" w:rsidR="00363F54" w:rsidRPr="00052423" w:rsidRDefault="00363F54" w:rsidP="00D069B8">
      <w:pPr>
        <w:pStyle w:val="Heading2"/>
      </w:pPr>
      <w:r w:rsidRPr="00052423">
        <w:t>Limitations</w:t>
      </w:r>
      <w:bookmarkEnd w:id="551"/>
      <w:bookmarkEnd w:id="552"/>
      <w:bookmarkEnd w:id="553"/>
      <w:bookmarkEnd w:id="554"/>
    </w:p>
    <w:p w14:paraId="3D7445AC" w14:textId="14A4C299" w:rsidR="00537E44" w:rsidRDefault="00363F54" w:rsidP="00537E44">
      <w:pPr>
        <w:ind w:firstLine="720"/>
        <w:jc w:val="both"/>
      </w:pPr>
      <w:r>
        <w:t xml:space="preserve">This study faced limitations. </w:t>
      </w:r>
      <w:r w:rsidR="00CF02AD">
        <w:t>First, causa</w:t>
      </w:r>
      <w:r w:rsidR="00301CBB">
        <w:t>lity</w:t>
      </w:r>
      <w:r w:rsidR="00CF02AD">
        <w:t xml:space="preserve"> is not established for any assertation</w:t>
      </w:r>
      <w:r w:rsidR="00DB3617">
        <w:t xml:space="preserve"> or hypothesis</w:t>
      </w:r>
      <w:r w:rsidR="00CF02AD">
        <w:t xml:space="preserve">, nor could it be expected. With causality established only with temporal sequencing, non-spurious relationships, and elimination of alternate causes, </w:t>
      </w:r>
      <w:r w:rsidR="004F471D">
        <w:t xml:space="preserve">the </w:t>
      </w:r>
      <w:r w:rsidR="00CF02AD">
        <w:t>causality is elusive in any social science study</w:t>
      </w:r>
      <w:r w:rsidR="00DB3617">
        <w:t xml:space="preserve">. </w:t>
      </w:r>
      <w:r w:rsidR="00EE5BE5">
        <w:t xml:space="preserve">However, </w:t>
      </w:r>
      <w:r w:rsidR="0062663B">
        <w:t xml:space="preserve">inferences have been made and </w:t>
      </w:r>
      <w:r w:rsidR="00CF02AD">
        <w:t>argument</w:t>
      </w:r>
      <w:r w:rsidR="00537E44">
        <w:t xml:space="preserve">s </w:t>
      </w:r>
      <w:r w:rsidR="00CF02AD">
        <w:t xml:space="preserve">and facts have been presented </w:t>
      </w:r>
      <w:r w:rsidR="00301CBB">
        <w:t xml:space="preserve">here </w:t>
      </w:r>
      <w:r w:rsidR="00CF02AD">
        <w:t>with evidence in support of assertions.</w:t>
      </w:r>
    </w:p>
    <w:p w14:paraId="23E46824" w14:textId="0F27BAAB" w:rsidR="00363F54" w:rsidRDefault="00363F54" w:rsidP="001C0D87">
      <w:pPr>
        <w:ind w:firstLine="720"/>
        <w:jc w:val="both"/>
      </w:pPr>
      <w:r>
        <w:t xml:space="preserve">The survey instrument was limited by available funding, which directly limited the number of questions that could be used and the number of respondents to whom the survey could be distributed. </w:t>
      </w:r>
      <w:proofErr w:type="spellStart"/>
      <w:r w:rsidR="00031ADD">
        <w:t>V`</w:t>
      </w:r>
      <w:r>
        <w:t>ariables</w:t>
      </w:r>
      <w:proofErr w:type="spellEnd"/>
      <w:r>
        <w:t xml:space="preserve"> and constructs would benefit from a more comprehensive survey</w:t>
      </w:r>
      <w:r w:rsidR="00674F2C">
        <w:t xml:space="preserve"> </w:t>
      </w:r>
      <w:r>
        <w:t xml:space="preserve">in number of observed measures and </w:t>
      </w:r>
      <w:r w:rsidR="004F471D">
        <w:t xml:space="preserve">in </w:t>
      </w:r>
      <w:r>
        <w:t>respondents.</w:t>
      </w:r>
      <w:r w:rsidRPr="00363F54">
        <w:rPr>
          <w:rFonts w:cs="Times New Roman"/>
        </w:rPr>
        <w:t xml:space="preserve"> </w:t>
      </w:r>
      <w:r>
        <w:t>The ability to expand the number of observed variables</w:t>
      </w:r>
      <w:r w:rsidR="004F471D">
        <w:t>,</w:t>
      </w:r>
      <w:r>
        <w:t xml:space="preserve"> </w:t>
      </w:r>
      <w:r w:rsidR="004C4011">
        <w:rPr>
          <w:rFonts w:cs="Times New Roman"/>
        </w:rPr>
        <w:t xml:space="preserve">using the BFI-44 instead of the BFI-10, </w:t>
      </w:r>
      <w:r>
        <w:t>would allow for more detail and granularity in support of the hypotheses.</w:t>
      </w:r>
    </w:p>
    <w:p w14:paraId="75B0D995" w14:textId="2F76248D" w:rsidR="00240A7A" w:rsidRPr="00DB4D0E" w:rsidRDefault="002B2CDF" w:rsidP="00D069B8">
      <w:pPr>
        <w:pStyle w:val="Heading2"/>
      </w:pPr>
      <w:bookmarkStart w:id="556" w:name="_Toc116166557"/>
      <w:bookmarkStart w:id="557" w:name="_Toc117001554"/>
      <w:bookmarkStart w:id="558" w:name="_Toc117002647"/>
      <w:bookmarkStart w:id="559" w:name="_Toc118666824"/>
      <w:r w:rsidRPr="00DB4D0E">
        <w:t>Broader implications</w:t>
      </w:r>
      <w:bookmarkEnd w:id="555"/>
      <w:bookmarkEnd w:id="556"/>
      <w:bookmarkEnd w:id="557"/>
      <w:bookmarkEnd w:id="558"/>
      <w:bookmarkEnd w:id="559"/>
    </w:p>
    <w:p w14:paraId="26EB9F85" w14:textId="77A56E4B" w:rsidR="00BD021C" w:rsidRDefault="002062EA" w:rsidP="00301CBB">
      <w:pPr>
        <w:rPr>
          <w:rFonts w:cs="Times New Roman"/>
        </w:rPr>
      </w:pPr>
      <w:r>
        <w:rPr>
          <w:rFonts w:cs="Times New Roman"/>
        </w:rPr>
        <w:tab/>
      </w:r>
      <w:r w:rsidR="00B93658" w:rsidRPr="00430AC7">
        <w:rPr>
          <w:rFonts w:cs="Times New Roman"/>
          <w:i/>
          <w:iCs/>
        </w:rPr>
        <w:t>Unbranding</w:t>
      </w:r>
      <w:r w:rsidR="00B93658">
        <w:rPr>
          <w:rFonts w:cs="Times New Roman"/>
        </w:rPr>
        <w:t xml:space="preserve"> provides a novel approach to engaging brands and genericizing them</w:t>
      </w:r>
      <w:r w:rsidR="004F471D">
        <w:rPr>
          <w:rFonts w:cs="Times New Roman"/>
        </w:rPr>
        <w:t>,</w:t>
      </w:r>
      <w:r w:rsidR="00B93658">
        <w:rPr>
          <w:rFonts w:cs="Times New Roman"/>
        </w:rPr>
        <w:t xml:space="preserve"> by reducing their categorical differentiation amongst competitors. </w:t>
      </w:r>
      <w:r w:rsidR="00D75ABE" w:rsidRPr="00430AC7">
        <w:rPr>
          <w:rFonts w:cs="Times New Roman"/>
          <w:i/>
          <w:iCs/>
        </w:rPr>
        <w:t>Unbranding</w:t>
      </w:r>
      <w:r w:rsidR="00D75ABE">
        <w:rPr>
          <w:rFonts w:cs="Times New Roman"/>
        </w:rPr>
        <w:t xml:space="preserve"> is intended to </w:t>
      </w:r>
      <w:r w:rsidR="00B93658">
        <w:rPr>
          <w:rFonts w:cs="Times New Roman"/>
        </w:rPr>
        <w:t>reduc</w:t>
      </w:r>
      <w:r w:rsidR="00D75ABE">
        <w:rPr>
          <w:rFonts w:cs="Times New Roman"/>
        </w:rPr>
        <w:t>e</w:t>
      </w:r>
      <w:r w:rsidR="00B93658">
        <w:rPr>
          <w:rFonts w:cs="Times New Roman"/>
        </w:rPr>
        <w:t xml:space="preserve"> extremist violence, unnecessary and/or prolonged combat in the name of extremism, and casualties of extremist violence.</w:t>
      </w:r>
      <w:r w:rsidR="00301CBB">
        <w:rPr>
          <w:rFonts w:cs="Times New Roman"/>
        </w:rPr>
        <w:t xml:space="preserve"> </w:t>
      </w:r>
      <w:r w:rsidR="00B93658" w:rsidRPr="00430AC7">
        <w:rPr>
          <w:rFonts w:cs="Times New Roman"/>
          <w:i/>
          <w:iCs/>
        </w:rPr>
        <w:t>Unbranding</w:t>
      </w:r>
      <w:r w:rsidR="00B93658">
        <w:rPr>
          <w:rFonts w:cs="Times New Roman"/>
        </w:rPr>
        <w:t xml:space="preserve"> avoids the temporal trap of deadlines and political decision cycles. </w:t>
      </w:r>
      <w:r w:rsidR="00BD021C">
        <w:rPr>
          <w:rFonts w:cs="Times New Roman"/>
        </w:rPr>
        <w:t xml:space="preserve">A strategy, or tactic, based on time is weakened from the very beginning – if the opponent is aware of that timeline. </w:t>
      </w:r>
      <w:r w:rsidR="00B93658">
        <w:rPr>
          <w:rFonts w:cs="Times New Roman"/>
        </w:rPr>
        <w:t xml:space="preserve">If a VEO does not know how long it has to survive, or how long it has to create the perception of survival, they must adjust their strategy and resources for an indefinite period – a modern day siege response. In contrast, if they know that the military, </w:t>
      </w:r>
      <w:r w:rsidR="00B93658">
        <w:rPr>
          <w:rFonts w:cs="Times New Roman"/>
        </w:rPr>
        <w:lastRenderedPageBreak/>
        <w:t>security services, or the police will be withdrawn from VEO area of operations by a certain date, that is an entirely different calculus – and one that is potentially survivable</w:t>
      </w:r>
      <w:r w:rsidR="00430AC7">
        <w:rPr>
          <w:rFonts w:cs="Times New Roman"/>
        </w:rPr>
        <w:t>,</w:t>
      </w:r>
      <w:r w:rsidR="00183072">
        <w:rPr>
          <w:rFonts w:cs="Times New Roman"/>
        </w:rPr>
        <w:t xml:space="preserve"> as seen most recently through the </w:t>
      </w:r>
      <w:r w:rsidR="005E4516">
        <w:rPr>
          <w:rFonts w:cs="Times New Roman"/>
        </w:rPr>
        <w:t xml:space="preserve">successes of </w:t>
      </w:r>
      <w:r w:rsidR="00183072">
        <w:rPr>
          <w:rFonts w:cs="Times New Roman"/>
        </w:rPr>
        <w:t>Taliban and IS in Afghanistan.</w:t>
      </w:r>
    </w:p>
    <w:p w14:paraId="2B95690D" w14:textId="72DABB7B" w:rsidR="00C755AC" w:rsidRPr="00413B14" w:rsidRDefault="00D75ABE" w:rsidP="00BD021C">
      <w:pPr>
        <w:ind w:firstLine="720"/>
        <w:rPr>
          <w:rFonts w:cs="Times New Roman"/>
        </w:rPr>
      </w:pPr>
      <w:r>
        <w:rPr>
          <w:rFonts w:cs="Times New Roman"/>
        </w:rPr>
        <w:t>In closing</w:t>
      </w:r>
      <w:r w:rsidR="00B93658">
        <w:rPr>
          <w:rFonts w:cs="Times New Roman"/>
        </w:rPr>
        <w:t xml:space="preserve">, </w:t>
      </w:r>
      <w:r w:rsidR="00031ADD">
        <w:rPr>
          <w:rFonts w:cs="Times New Roman"/>
        </w:rPr>
        <w:t>a</w:t>
      </w:r>
      <w:r w:rsidR="00B93658">
        <w:rPr>
          <w:rFonts w:cs="Times New Roman"/>
        </w:rPr>
        <w:t xml:space="preserve"> VEO that is perceived</w:t>
      </w:r>
      <w:r>
        <w:rPr>
          <w:rFonts w:cs="Times New Roman"/>
        </w:rPr>
        <w:t xml:space="preserve"> by its stakeholders</w:t>
      </w:r>
      <w:r w:rsidR="00B93658">
        <w:rPr>
          <w:rFonts w:cs="Times New Roman"/>
        </w:rPr>
        <w:t xml:space="preserve"> as ineffective at violence is no longer a </w:t>
      </w:r>
      <w:r w:rsidR="00B93658" w:rsidRPr="00CF5A97">
        <w:rPr>
          <w:rFonts w:cs="Times New Roman"/>
        </w:rPr>
        <w:t>VEO</w:t>
      </w:r>
      <w:r>
        <w:rPr>
          <w:rFonts w:cs="Times New Roman"/>
        </w:rPr>
        <w:t xml:space="preserve"> that is marketable – nor competitive</w:t>
      </w:r>
      <w:r w:rsidR="00CF5A97" w:rsidRPr="00CF5A97">
        <w:rPr>
          <w:rFonts w:cs="Times New Roman"/>
        </w:rPr>
        <w:t>.</w:t>
      </w:r>
      <w:r w:rsidR="00CF5A97">
        <w:rPr>
          <w:rFonts w:cs="Times New Roman"/>
        </w:rPr>
        <w:t xml:space="preserve"> It is something else, be that a failed organization or </w:t>
      </w:r>
      <w:r w:rsidR="00C57563">
        <w:rPr>
          <w:rFonts w:cs="Times New Roman"/>
        </w:rPr>
        <w:t>an</w:t>
      </w:r>
      <w:r w:rsidR="00CF5A97">
        <w:rPr>
          <w:rFonts w:cs="Times New Roman"/>
        </w:rPr>
        <w:t xml:space="preserve"> organization which has transitioned to a new category, such as politics, but </w:t>
      </w:r>
      <w:r w:rsidR="00430AC7">
        <w:rPr>
          <w:rFonts w:cs="Times New Roman"/>
        </w:rPr>
        <w:t xml:space="preserve">then </w:t>
      </w:r>
      <w:r w:rsidR="00CF5A97">
        <w:rPr>
          <w:rFonts w:cs="Times New Roman"/>
        </w:rPr>
        <w:t>it is no longer in the competitive category of VEOs.</w:t>
      </w:r>
      <w:r w:rsidR="00031ADD" w:rsidRPr="00031ADD">
        <w:rPr>
          <w:rFonts w:cs="Times New Roman"/>
          <w:i/>
          <w:iCs/>
        </w:rPr>
        <w:t xml:space="preserve"> </w:t>
      </w:r>
      <w:r w:rsidR="00031ADD">
        <w:rPr>
          <w:rFonts w:cs="Times New Roman"/>
          <w:i/>
          <w:iCs/>
        </w:rPr>
        <w:t>U</w:t>
      </w:r>
      <w:r w:rsidR="00031ADD" w:rsidRPr="00430AC7">
        <w:rPr>
          <w:rFonts w:cs="Times New Roman"/>
          <w:i/>
          <w:iCs/>
        </w:rPr>
        <w:t>n</w:t>
      </w:r>
      <w:r w:rsidR="00031ADD">
        <w:rPr>
          <w:rFonts w:cs="Times New Roman"/>
          <w:i/>
          <w:iCs/>
        </w:rPr>
        <w:t>b</w:t>
      </w:r>
      <w:r w:rsidR="00031ADD" w:rsidRPr="00430AC7">
        <w:rPr>
          <w:rFonts w:cs="Times New Roman"/>
          <w:i/>
          <w:iCs/>
        </w:rPr>
        <w:t>randing</w:t>
      </w:r>
      <w:r w:rsidR="00031ADD">
        <w:rPr>
          <w:rFonts w:cs="Times New Roman"/>
        </w:rPr>
        <w:t xml:space="preserve"> is a new approach in dealing with extremism.</w:t>
      </w:r>
    </w:p>
    <w:p w14:paraId="4E9720C3" w14:textId="77777777" w:rsidR="00031ADD" w:rsidRDefault="00031ADD">
      <w:pPr>
        <w:spacing w:line="240" w:lineRule="auto"/>
        <w:rPr>
          <w:b/>
          <w:bCs/>
        </w:rPr>
      </w:pPr>
      <w:bookmarkStart w:id="560" w:name="_Toc114178907"/>
      <w:bookmarkStart w:id="561" w:name="_Toc114180516"/>
      <w:bookmarkStart w:id="562" w:name="_Toc114326958"/>
      <w:bookmarkStart w:id="563" w:name="_Toc116165512"/>
      <w:bookmarkStart w:id="564" w:name="_Toc117001555"/>
      <w:bookmarkStart w:id="565" w:name="_Toc117002648"/>
      <w:bookmarkStart w:id="566" w:name="References"/>
      <w:bookmarkStart w:id="567" w:name="_Toc118666825"/>
      <w:r>
        <w:br w:type="page"/>
      </w:r>
    </w:p>
    <w:p w14:paraId="20D506F0" w14:textId="4C575CFD" w:rsidR="006141F6" w:rsidRDefault="00021466" w:rsidP="00AC24CE">
      <w:pPr>
        <w:pStyle w:val="APALevel1"/>
      </w:pPr>
      <w:r>
        <w:lastRenderedPageBreak/>
        <w:t>References</w:t>
      </w:r>
      <w:bookmarkStart w:id="568" w:name="OLE_LINK140"/>
      <w:bookmarkEnd w:id="560"/>
      <w:bookmarkEnd w:id="561"/>
      <w:bookmarkEnd w:id="562"/>
      <w:bookmarkEnd w:id="563"/>
      <w:bookmarkEnd w:id="564"/>
      <w:bookmarkEnd w:id="565"/>
      <w:bookmarkEnd w:id="566"/>
      <w:bookmarkEnd w:id="567"/>
    </w:p>
    <w:p w14:paraId="288A7258" w14:textId="58E48EC7" w:rsidR="00C161A6" w:rsidRDefault="00C161A6" w:rsidP="00021466">
      <w:pPr>
        <w:ind w:left="720" w:hanging="720"/>
        <w:rPr>
          <w:rFonts w:cs="Times New Roman"/>
          <w:color w:val="000000" w:themeColor="text1"/>
        </w:rPr>
      </w:pPr>
      <w:r>
        <w:rPr>
          <w:rFonts w:cs="Times New Roman"/>
          <w:color w:val="000000" w:themeColor="text1"/>
        </w:rPr>
        <w:t xml:space="preserve">Aaker, D. A. (1991). </w:t>
      </w:r>
      <w:bookmarkStart w:id="569" w:name="OLE_LINK295"/>
      <w:r>
        <w:rPr>
          <w:rFonts w:cs="Times New Roman"/>
          <w:i/>
          <w:iCs/>
          <w:color w:val="000000" w:themeColor="text1"/>
        </w:rPr>
        <w:t>Managing brand equity: Capitalizing on the value of a brand name</w:t>
      </w:r>
      <w:r>
        <w:rPr>
          <w:rFonts w:cs="Times New Roman"/>
          <w:color w:val="000000" w:themeColor="text1"/>
        </w:rPr>
        <w:t xml:space="preserve">. </w:t>
      </w:r>
      <w:bookmarkEnd w:id="569"/>
      <w:r w:rsidR="002A0BF1">
        <w:rPr>
          <w:rFonts w:cs="Times New Roman"/>
          <w:color w:val="000000" w:themeColor="text1"/>
        </w:rPr>
        <w:t>New York</w:t>
      </w:r>
      <w:r w:rsidR="00A33636">
        <w:rPr>
          <w:rFonts w:cs="Times New Roman"/>
          <w:color w:val="000000" w:themeColor="text1"/>
        </w:rPr>
        <w:t xml:space="preserve">, </w:t>
      </w:r>
      <w:r w:rsidR="0003485C">
        <w:rPr>
          <w:rFonts w:cs="Times New Roman"/>
          <w:color w:val="000000" w:themeColor="text1"/>
        </w:rPr>
        <w:t xml:space="preserve">NY: </w:t>
      </w:r>
      <w:r>
        <w:rPr>
          <w:rFonts w:cs="Times New Roman"/>
          <w:color w:val="000000" w:themeColor="text1"/>
        </w:rPr>
        <w:t>The Free Press.</w:t>
      </w:r>
    </w:p>
    <w:p w14:paraId="664846BC" w14:textId="3C7808C3" w:rsidR="00C161A6" w:rsidRDefault="00C161A6" w:rsidP="00021466">
      <w:pPr>
        <w:ind w:left="720" w:hanging="720"/>
        <w:rPr>
          <w:rFonts w:cs="Times New Roman"/>
          <w:color w:val="000000" w:themeColor="text1"/>
        </w:rPr>
      </w:pPr>
      <w:r>
        <w:rPr>
          <w:rFonts w:cs="Times New Roman"/>
          <w:color w:val="000000" w:themeColor="text1"/>
        </w:rPr>
        <w:t xml:space="preserve">Aaker, J. L. (1997). Dimensions of </w:t>
      </w:r>
      <w:r w:rsidR="00B439D7">
        <w:rPr>
          <w:rFonts w:cs="Times New Roman"/>
          <w:color w:val="000000" w:themeColor="text1"/>
        </w:rPr>
        <w:t>b</w:t>
      </w:r>
      <w:r>
        <w:rPr>
          <w:rFonts w:cs="Times New Roman"/>
          <w:color w:val="000000" w:themeColor="text1"/>
        </w:rPr>
        <w:t xml:space="preserve">rand </w:t>
      </w:r>
      <w:r w:rsidR="00B439D7">
        <w:rPr>
          <w:rFonts w:cs="Times New Roman"/>
          <w:color w:val="000000" w:themeColor="text1"/>
        </w:rPr>
        <w:t>p</w:t>
      </w:r>
      <w:r>
        <w:rPr>
          <w:rFonts w:cs="Times New Roman"/>
          <w:color w:val="000000" w:themeColor="text1"/>
        </w:rPr>
        <w:t xml:space="preserve">ersonality. </w:t>
      </w:r>
      <w:r>
        <w:rPr>
          <w:rFonts w:cs="Times New Roman"/>
          <w:i/>
          <w:iCs/>
          <w:color w:val="000000" w:themeColor="text1"/>
        </w:rPr>
        <w:t>Journal of Marketing Research</w:t>
      </w:r>
      <w:r>
        <w:rPr>
          <w:rFonts w:cs="Times New Roman"/>
          <w:color w:val="000000" w:themeColor="text1"/>
        </w:rPr>
        <w:t xml:space="preserve">, </w:t>
      </w:r>
      <w:r w:rsidRPr="001C0D87">
        <w:rPr>
          <w:rFonts w:cs="Times New Roman"/>
          <w:i/>
          <w:iCs/>
          <w:color w:val="000000" w:themeColor="text1"/>
        </w:rPr>
        <w:t>34</w:t>
      </w:r>
      <w:r>
        <w:rPr>
          <w:rFonts w:cs="Times New Roman"/>
          <w:color w:val="000000" w:themeColor="text1"/>
        </w:rPr>
        <w:t>, 347-356.</w:t>
      </w:r>
    </w:p>
    <w:p w14:paraId="7DCE97F3" w14:textId="0734C928"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Abrahms</w:t>
      </w:r>
      <w:proofErr w:type="spellEnd"/>
      <w:r>
        <w:rPr>
          <w:rFonts w:ascii="Times New Roman" w:hAnsi="Times New Roman" w:cs="Times New Roman"/>
          <w:color w:val="000000" w:themeColor="text1"/>
        </w:rPr>
        <w:t xml:space="preserve">, M., &amp; </w:t>
      </w:r>
      <w:proofErr w:type="spellStart"/>
      <w:r>
        <w:rPr>
          <w:rFonts w:ascii="Times New Roman" w:hAnsi="Times New Roman" w:cs="Times New Roman"/>
          <w:color w:val="000000" w:themeColor="text1"/>
        </w:rPr>
        <w:t>Mierau</w:t>
      </w:r>
      <w:proofErr w:type="spellEnd"/>
      <w:r>
        <w:rPr>
          <w:rFonts w:ascii="Times New Roman" w:hAnsi="Times New Roman" w:cs="Times New Roman"/>
          <w:color w:val="000000" w:themeColor="text1"/>
        </w:rPr>
        <w:t xml:space="preserve">, J. (2017). Leadership </w:t>
      </w:r>
      <w:r w:rsidR="00B439D7">
        <w:rPr>
          <w:rFonts w:ascii="Times New Roman" w:hAnsi="Times New Roman" w:cs="Times New Roman"/>
          <w:color w:val="000000" w:themeColor="text1"/>
        </w:rPr>
        <w:t>m</w:t>
      </w:r>
      <w:r>
        <w:rPr>
          <w:rFonts w:ascii="Times New Roman" w:hAnsi="Times New Roman" w:cs="Times New Roman"/>
          <w:color w:val="000000" w:themeColor="text1"/>
        </w:rPr>
        <w:t xml:space="preserve">atters: The </w:t>
      </w:r>
      <w:r w:rsidR="00B439D7">
        <w:rPr>
          <w:rFonts w:ascii="Times New Roman" w:hAnsi="Times New Roman" w:cs="Times New Roman"/>
          <w:color w:val="000000" w:themeColor="text1"/>
        </w:rPr>
        <w:t>e</w:t>
      </w:r>
      <w:r>
        <w:rPr>
          <w:rFonts w:ascii="Times New Roman" w:hAnsi="Times New Roman" w:cs="Times New Roman"/>
          <w:color w:val="000000" w:themeColor="text1"/>
        </w:rPr>
        <w:t xml:space="preserve">ffects of </w:t>
      </w:r>
      <w:r w:rsidR="00B439D7">
        <w:rPr>
          <w:rFonts w:ascii="Times New Roman" w:hAnsi="Times New Roman" w:cs="Times New Roman"/>
          <w:color w:val="000000" w:themeColor="text1"/>
        </w:rPr>
        <w:t>t</w:t>
      </w:r>
      <w:r>
        <w:rPr>
          <w:rFonts w:ascii="Times New Roman" w:hAnsi="Times New Roman" w:cs="Times New Roman"/>
          <w:color w:val="000000" w:themeColor="text1"/>
        </w:rPr>
        <w:t xml:space="preserve">argeted </w:t>
      </w:r>
      <w:r w:rsidR="00B439D7">
        <w:rPr>
          <w:rFonts w:ascii="Times New Roman" w:hAnsi="Times New Roman" w:cs="Times New Roman"/>
          <w:color w:val="000000" w:themeColor="text1"/>
        </w:rPr>
        <w:t>k</w:t>
      </w:r>
      <w:r>
        <w:rPr>
          <w:rFonts w:ascii="Times New Roman" w:hAnsi="Times New Roman" w:cs="Times New Roman"/>
          <w:color w:val="000000" w:themeColor="text1"/>
        </w:rPr>
        <w:t xml:space="preserve">illings on </w:t>
      </w:r>
      <w:r w:rsidR="00B439D7">
        <w:rPr>
          <w:rFonts w:ascii="Times New Roman" w:hAnsi="Times New Roman" w:cs="Times New Roman"/>
          <w:color w:val="000000" w:themeColor="text1"/>
        </w:rPr>
        <w:t>m</w:t>
      </w:r>
      <w:r>
        <w:rPr>
          <w:rFonts w:ascii="Times New Roman" w:hAnsi="Times New Roman" w:cs="Times New Roman"/>
          <w:color w:val="000000" w:themeColor="text1"/>
        </w:rPr>
        <w:t xml:space="preserve">ilitant </w:t>
      </w:r>
      <w:r w:rsidR="00B439D7">
        <w:rPr>
          <w:rFonts w:ascii="Times New Roman" w:hAnsi="Times New Roman" w:cs="Times New Roman"/>
          <w:color w:val="000000" w:themeColor="text1"/>
        </w:rPr>
        <w:t>g</w:t>
      </w:r>
      <w:r>
        <w:rPr>
          <w:rFonts w:ascii="Times New Roman" w:hAnsi="Times New Roman" w:cs="Times New Roman"/>
          <w:color w:val="000000" w:themeColor="text1"/>
        </w:rPr>
        <w:t xml:space="preserve">roup </w:t>
      </w:r>
      <w:r w:rsidR="00B439D7">
        <w:rPr>
          <w:rFonts w:ascii="Times New Roman" w:hAnsi="Times New Roman" w:cs="Times New Roman"/>
          <w:color w:val="000000" w:themeColor="text1"/>
        </w:rPr>
        <w:t>t</w:t>
      </w:r>
      <w:r>
        <w:rPr>
          <w:rFonts w:ascii="Times New Roman" w:hAnsi="Times New Roman" w:cs="Times New Roman"/>
          <w:color w:val="000000" w:themeColor="text1"/>
        </w:rPr>
        <w:t xml:space="preserve">actics. </w:t>
      </w:r>
      <w:r>
        <w:rPr>
          <w:rFonts w:ascii="Times New Roman" w:hAnsi="Times New Roman" w:cs="Times New Roman"/>
          <w:i/>
          <w:iCs/>
          <w:color w:val="000000" w:themeColor="text1"/>
        </w:rPr>
        <w:t>Terrorism and Political Violence</w:t>
      </w:r>
      <w:r>
        <w:rPr>
          <w:rFonts w:ascii="Times New Roman" w:hAnsi="Times New Roman" w:cs="Times New Roman"/>
          <w:color w:val="000000" w:themeColor="text1"/>
        </w:rPr>
        <w:t xml:space="preserve">, </w:t>
      </w:r>
      <w:r w:rsidRPr="001C0D87">
        <w:rPr>
          <w:rFonts w:ascii="Times New Roman" w:hAnsi="Times New Roman" w:cs="Times New Roman"/>
          <w:i/>
          <w:iCs/>
          <w:color w:val="000000" w:themeColor="text1"/>
        </w:rPr>
        <w:t>29</w:t>
      </w:r>
      <w:r>
        <w:rPr>
          <w:rFonts w:ascii="Times New Roman" w:hAnsi="Times New Roman" w:cs="Times New Roman"/>
          <w:color w:val="000000" w:themeColor="text1"/>
        </w:rPr>
        <w:t>(5), 830</w:t>
      </w:r>
      <w:r w:rsidR="00E26569">
        <w:rPr>
          <w:rFonts w:ascii="Times New Roman" w:hAnsi="Times New Roman" w:cs="Times New Roman"/>
          <w:color w:val="000000" w:themeColor="text1"/>
        </w:rPr>
        <w:t>-</w:t>
      </w:r>
      <w:r>
        <w:rPr>
          <w:rFonts w:ascii="Times New Roman" w:hAnsi="Times New Roman" w:cs="Times New Roman"/>
          <w:color w:val="000000" w:themeColor="text1"/>
        </w:rPr>
        <w:t>851. https://doi.org/10.1080/09546553.2015.1069671</w:t>
      </w:r>
    </w:p>
    <w:p w14:paraId="79A83691" w14:textId="088B1D62"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Abravanel, H. (1983). </w:t>
      </w:r>
      <w:bookmarkStart w:id="570" w:name="OLE_LINK144"/>
      <w:r>
        <w:rPr>
          <w:rFonts w:ascii="Times New Roman" w:hAnsi="Times New Roman" w:cs="Times New Roman"/>
          <w:color w:val="000000" w:themeColor="text1"/>
        </w:rPr>
        <w:t>Mediatory myths in the service of organizational ideology</w:t>
      </w:r>
      <w:bookmarkEnd w:id="570"/>
      <w:r>
        <w:rPr>
          <w:rFonts w:ascii="Times New Roman" w:hAnsi="Times New Roman" w:cs="Times New Roman"/>
          <w:color w:val="000000" w:themeColor="text1"/>
        </w:rPr>
        <w:t>. In L.</w:t>
      </w:r>
      <w:r w:rsidR="0086276E">
        <w:rPr>
          <w:rFonts w:ascii="Times New Roman" w:hAnsi="Times New Roman" w:cs="Times New Roman"/>
          <w:color w:val="000000" w:themeColor="text1"/>
        </w:rPr>
        <w:t xml:space="preserve"> R</w:t>
      </w:r>
      <w:r w:rsidR="009A3B44">
        <w:rPr>
          <w:rFonts w:ascii="Times New Roman" w:hAnsi="Times New Roman" w:cs="Times New Roman"/>
          <w:color w:val="000000" w:themeColor="text1"/>
        </w:rPr>
        <w:t>.</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Pondy</w:t>
      </w:r>
      <w:proofErr w:type="spellEnd"/>
      <w:r w:rsidR="0086276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(Ed.), </w:t>
      </w:r>
      <w:r>
        <w:rPr>
          <w:rFonts w:ascii="Times New Roman" w:hAnsi="Times New Roman" w:cs="Times New Roman"/>
          <w:i/>
          <w:iCs/>
          <w:color w:val="000000" w:themeColor="text1"/>
        </w:rPr>
        <w:t>Organizational Symbolism</w:t>
      </w:r>
      <w:r>
        <w:rPr>
          <w:rFonts w:ascii="Times New Roman" w:hAnsi="Times New Roman" w:cs="Times New Roman"/>
          <w:color w:val="000000" w:themeColor="text1"/>
        </w:rPr>
        <w:t>. Greenwich, CT: JAI Press.</w:t>
      </w:r>
    </w:p>
    <w:p w14:paraId="45424B17" w14:textId="3DC6B87D"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Ackerman, C. (2017, June 23). Big </w:t>
      </w:r>
      <w:r w:rsidR="00B439D7">
        <w:rPr>
          <w:rFonts w:ascii="Times New Roman" w:hAnsi="Times New Roman" w:cs="Times New Roman"/>
          <w:color w:val="000000" w:themeColor="text1"/>
        </w:rPr>
        <w:t>f</w:t>
      </w:r>
      <w:r>
        <w:rPr>
          <w:rFonts w:ascii="Times New Roman" w:hAnsi="Times New Roman" w:cs="Times New Roman"/>
          <w:color w:val="000000" w:themeColor="text1"/>
        </w:rPr>
        <w:t xml:space="preserve">ive </w:t>
      </w:r>
      <w:r w:rsidR="00B439D7">
        <w:rPr>
          <w:rFonts w:ascii="Times New Roman" w:hAnsi="Times New Roman" w:cs="Times New Roman"/>
          <w:color w:val="000000" w:themeColor="text1"/>
        </w:rPr>
        <w:t>p</w:t>
      </w:r>
      <w:r>
        <w:rPr>
          <w:rFonts w:ascii="Times New Roman" w:hAnsi="Times New Roman" w:cs="Times New Roman"/>
          <w:color w:val="000000" w:themeColor="text1"/>
        </w:rPr>
        <w:t xml:space="preserve">ersonality </w:t>
      </w:r>
      <w:r w:rsidR="00B439D7">
        <w:rPr>
          <w:rFonts w:ascii="Times New Roman" w:hAnsi="Times New Roman" w:cs="Times New Roman"/>
          <w:color w:val="000000" w:themeColor="text1"/>
        </w:rPr>
        <w:t>t</w:t>
      </w:r>
      <w:r>
        <w:rPr>
          <w:rFonts w:ascii="Times New Roman" w:hAnsi="Times New Roman" w:cs="Times New Roman"/>
          <w:color w:val="000000" w:themeColor="text1"/>
        </w:rPr>
        <w:t xml:space="preserve">raits: The OCEAN </w:t>
      </w:r>
      <w:r w:rsidR="00B439D7">
        <w:rPr>
          <w:rFonts w:ascii="Times New Roman" w:hAnsi="Times New Roman" w:cs="Times New Roman"/>
          <w:color w:val="000000" w:themeColor="text1"/>
        </w:rPr>
        <w:t>m</w:t>
      </w:r>
      <w:r>
        <w:rPr>
          <w:rFonts w:ascii="Times New Roman" w:hAnsi="Times New Roman" w:cs="Times New Roman"/>
          <w:color w:val="000000" w:themeColor="text1"/>
        </w:rPr>
        <w:t xml:space="preserve">odel </w:t>
      </w:r>
      <w:r w:rsidR="00B439D7">
        <w:rPr>
          <w:rFonts w:ascii="Times New Roman" w:hAnsi="Times New Roman" w:cs="Times New Roman"/>
          <w:color w:val="000000" w:themeColor="text1"/>
        </w:rPr>
        <w:t>e</w:t>
      </w:r>
      <w:r>
        <w:rPr>
          <w:rFonts w:ascii="Times New Roman" w:hAnsi="Times New Roman" w:cs="Times New Roman"/>
          <w:color w:val="000000" w:themeColor="text1"/>
        </w:rPr>
        <w:t xml:space="preserve">xplained. </w:t>
      </w:r>
      <w:r w:rsidRPr="001C0D87">
        <w:rPr>
          <w:rFonts w:ascii="Times New Roman" w:hAnsi="Times New Roman" w:cs="Times New Roman"/>
          <w:i/>
          <w:iCs/>
          <w:color w:val="000000" w:themeColor="text1"/>
        </w:rPr>
        <w:t>PositivePsychology.com</w:t>
      </w:r>
      <w:r>
        <w:rPr>
          <w:rFonts w:ascii="Times New Roman" w:hAnsi="Times New Roman" w:cs="Times New Roman"/>
          <w:color w:val="000000" w:themeColor="text1"/>
        </w:rPr>
        <w:t>. https://positivepsychology.com/big-five-personality-theory</w:t>
      </w:r>
    </w:p>
    <w:p w14:paraId="1B479949" w14:textId="48484373"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Ackoff</w:t>
      </w:r>
      <w:proofErr w:type="spellEnd"/>
      <w:r>
        <w:rPr>
          <w:rFonts w:ascii="Times New Roman" w:hAnsi="Times New Roman" w:cs="Times New Roman"/>
          <w:color w:val="000000" w:themeColor="text1"/>
        </w:rPr>
        <w:t xml:space="preserve">, R. L. (1974). </w:t>
      </w:r>
      <w:r>
        <w:rPr>
          <w:rFonts w:ascii="Times New Roman" w:hAnsi="Times New Roman" w:cs="Times New Roman"/>
          <w:i/>
          <w:iCs/>
          <w:color w:val="000000" w:themeColor="text1"/>
        </w:rPr>
        <w:t>Redesigning the future: A systems approach to societal problems</w:t>
      </w:r>
      <w:r>
        <w:rPr>
          <w:rFonts w:ascii="Times New Roman" w:hAnsi="Times New Roman" w:cs="Times New Roman"/>
          <w:color w:val="000000" w:themeColor="text1"/>
        </w:rPr>
        <w:t xml:space="preserve">. </w:t>
      </w:r>
      <w:r w:rsidR="002A0BF1">
        <w:rPr>
          <w:rFonts w:ascii="Times New Roman" w:hAnsi="Times New Roman" w:cs="Times New Roman"/>
          <w:color w:val="000000" w:themeColor="text1"/>
        </w:rPr>
        <w:t>New York</w:t>
      </w:r>
      <w:r w:rsidR="00A33636">
        <w:rPr>
          <w:rFonts w:ascii="Times New Roman" w:hAnsi="Times New Roman" w:cs="Times New Roman"/>
          <w:color w:val="000000" w:themeColor="text1"/>
        </w:rPr>
        <w:t>,</w:t>
      </w:r>
      <w:r w:rsidR="002A0BF1">
        <w:rPr>
          <w:rFonts w:ascii="Times New Roman" w:hAnsi="Times New Roman" w:cs="Times New Roman"/>
          <w:color w:val="000000" w:themeColor="text1"/>
        </w:rPr>
        <w:t xml:space="preserve"> </w:t>
      </w:r>
      <w:r w:rsidR="00B439D7">
        <w:rPr>
          <w:rFonts w:ascii="Times New Roman" w:hAnsi="Times New Roman" w:cs="Times New Roman"/>
          <w:color w:val="000000" w:themeColor="text1"/>
        </w:rPr>
        <w:t>NY</w:t>
      </w:r>
      <w:r>
        <w:rPr>
          <w:rFonts w:ascii="Times New Roman" w:hAnsi="Times New Roman" w:cs="Times New Roman"/>
          <w:color w:val="000000" w:themeColor="text1"/>
        </w:rPr>
        <w:t>: John Wiley &amp; Sons Inc.</w:t>
      </w:r>
    </w:p>
    <w:p w14:paraId="24D03686" w14:textId="2A14DE6D"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Ailawadi</w:t>
      </w:r>
      <w:proofErr w:type="spellEnd"/>
      <w:r>
        <w:rPr>
          <w:rFonts w:ascii="Times New Roman" w:hAnsi="Times New Roman" w:cs="Times New Roman"/>
          <w:color w:val="000000" w:themeColor="text1"/>
        </w:rPr>
        <w:t xml:space="preserve">, K. L., Lehmann, D. R., &amp; </w:t>
      </w:r>
      <w:proofErr w:type="spellStart"/>
      <w:r>
        <w:rPr>
          <w:rFonts w:ascii="Times New Roman" w:hAnsi="Times New Roman" w:cs="Times New Roman"/>
          <w:color w:val="000000" w:themeColor="text1"/>
        </w:rPr>
        <w:t>Neslin</w:t>
      </w:r>
      <w:proofErr w:type="spellEnd"/>
      <w:r>
        <w:rPr>
          <w:rFonts w:ascii="Times New Roman" w:hAnsi="Times New Roman" w:cs="Times New Roman"/>
          <w:color w:val="000000" w:themeColor="text1"/>
        </w:rPr>
        <w:t xml:space="preserve">, S. A. (2003). Revenue </w:t>
      </w:r>
      <w:r w:rsidR="00B439D7">
        <w:rPr>
          <w:rFonts w:ascii="Times New Roman" w:hAnsi="Times New Roman" w:cs="Times New Roman"/>
          <w:color w:val="000000" w:themeColor="text1"/>
        </w:rPr>
        <w:t>p</w:t>
      </w:r>
      <w:r>
        <w:rPr>
          <w:rFonts w:ascii="Times New Roman" w:hAnsi="Times New Roman" w:cs="Times New Roman"/>
          <w:color w:val="000000" w:themeColor="text1"/>
        </w:rPr>
        <w:t xml:space="preserve">remium as an </w:t>
      </w:r>
      <w:r w:rsidR="00B439D7">
        <w:rPr>
          <w:rFonts w:ascii="Times New Roman" w:hAnsi="Times New Roman" w:cs="Times New Roman"/>
          <w:color w:val="000000" w:themeColor="text1"/>
        </w:rPr>
        <w:t>o</w:t>
      </w:r>
      <w:r>
        <w:rPr>
          <w:rFonts w:ascii="Times New Roman" w:hAnsi="Times New Roman" w:cs="Times New Roman"/>
          <w:color w:val="000000" w:themeColor="text1"/>
        </w:rPr>
        <w:t xml:space="preserve">utcome </w:t>
      </w:r>
      <w:r w:rsidR="00B439D7">
        <w:rPr>
          <w:rFonts w:ascii="Times New Roman" w:hAnsi="Times New Roman" w:cs="Times New Roman"/>
          <w:color w:val="000000" w:themeColor="text1"/>
        </w:rPr>
        <w:t>m</w:t>
      </w:r>
      <w:r>
        <w:rPr>
          <w:rFonts w:ascii="Times New Roman" w:hAnsi="Times New Roman" w:cs="Times New Roman"/>
          <w:color w:val="000000" w:themeColor="text1"/>
        </w:rPr>
        <w:t xml:space="preserve">easure of </w:t>
      </w:r>
      <w:r w:rsidR="00B439D7">
        <w:rPr>
          <w:rFonts w:ascii="Times New Roman" w:hAnsi="Times New Roman" w:cs="Times New Roman"/>
          <w:color w:val="000000" w:themeColor="text1"/>
        </w:rPr>
        <w:t>b</w:t>
      </w:r>
      <w:r>
        <w:rPr>
          <w:rFonts w:ascii="Times New Roman" w:hAnsi="Times New Roman" w:cs="Times New Roman"/>
          <w:color w:val="000000" w:themeColor="text1"/>
        </w:rPr>
        <w:t xml:space="preserve">rand </w:t>
      </w:r>
      <w:r w:rsidR="00B439D7">
        <w:rPr>
          <w:rFonts w:ascii="Times New Roman" w:hAnsi="Times New Roman" w:cs="Times New Roman"/>
          <w:color w:val="000000" w:themeColor="text1"/>
        </w:rPr>
        <w:t>e</w:t>
      </w:r>
      <w:r>
        <w:rPr>
          <w:rFonts w:ascii="Times New Roman" w:hAnsi="Times New Roman" w:cs="Times New Roman"/>
          <w:color w:val="000000" w:themeColor="text1"/>
        </w:rPr>
        <w:t xml:space="preserve">quity. </w:t>
      </w:r>
      <w:r>
        <w:rPr>
          <w:rFonts w:ascii="Times New Roman" w:hAnsi="Times New Roman" w:cs="Times New Roman"/>
          <w:i/>
          <w:iCs/>
          <w:color w:val="000000" w:themeColor="text1"/>
        </w:rPr>
        <w:t>Journal of Marketing</w:t>
      </w:r>
      <w:r>
        <w:rPr>
          <w:rFonts w:ascii="Times New Roman" w:hAnsi="Times New Roman" w:cs="Times New Roman"/>
          <w:color w:val="000000" w:themeColor="text1"/>
        </w:rPr>
        <w:t xml:space="preserve">, </w:t>
      </w:r>
      <w:r w:rsidRPr="001C0D87">
        <w:rPr>
          <w:rFonts w:ascii="Times New Roman" w:hAnsi="Times New Roman" w:cs="Times New Roman"/>
          <w:i/>
          <w:iCs/>
          <w:color w:val="000000" w:themeColor="text1"/>
        </w:rPr>
        <w:t>67</w:t>
      </w:r>
      <w:r>
        <w:rPr>
          <w:rFonts w:ascii="Times New Roman" w:hAnsi="Times New Roman" w:cs="Times New Roman"/>
          <w:color w:val="000000" w:themeColor="text1"/>
        </w:rPr>
        <w:t>, 1-17.</w:t>
      </w:r>
    </w:p>
    <w:p w14:paraId="62C88493" w14:textId="77777777"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Akbar, U. S., &amp; </w:t>
      </w:r>
      <w:proofErr w:type="spellStart"/>
      <w:r>
        <w:rPr>
          <w:rFonts w:eastAsia="Calibri" w:cs="Times New Roman"/>
          <w:color w:val="000000" w:themeColor="text1"/>
        </w:rPr>
        <w:t>Azhar</w:t>
      </w:r>
      <w:proofErr w:type="spellEnd"/>
      <w:r>
        <w:rPr>
          <w:rFonts w:eastAsia="Calibri" w:cs="Times New Roman"/>
          <w:color w:val="000000" w:themeColor="text1"/>
        </w:rPr>
        <w:t xml:space="preserve">, S. M. (2011). The drivers of brand equity: brand image, brand satisfaction and brand trust. </w:t>
      </w:r>
      <w:r>
        <w:rPr>
          <w:rFonts w:eastAsia="Calibri" w:cs="Times New Roman"/>
          <w:i/>
          <w:iCs/>
          <w:color w:val="000000" w:themeColor="text1"/>
        </w:rPr>
        <w:t>Sukkur Institute of Business Administration</w:t>
      </w:r>
      <w:r>
        <w:rPr>
          <w:rFonts w:eastAsia="Calibri" w:cs="Times New Roman"/>
          <w:color w:val="000000" w:themeColor="text1"/>
        </w:rPr>
        <w:t xml:space="preserve">, </w:t>
      </w:r>
      <w:r w:rsidRPr="001C0D87">
        <w:rPr>
          <w:rFonts w:eastAsia="Calibri" w:cs="Times New Roman"/>
          <w:i/>
          <w:iCs/>
          <w:color w:val="000000" w:themeColor="text1"/>
        </w:rPr>
        <w:t>45</w:t>
      </w:r>
      <w:r>
        <w:rPr>
          <w:rFonts w:eastAsia="Calibri" w:cs="Times New Roman"/>
          <w:color w:val="000000" w:themeColor="text1"/>
        </w:rPr>
        <w:t>(2), 29-47.</w:t>
      </w:r>
    </w:p>
    <w:p w14:paraId="4192E9B2" w14:textId="77777777" w:rsidR="00C161A6" w:rsidRDefault="00C161A6" w:rsidP="00021466">
      <w:pPr>
        <w:ind w:left="720" w:hanging="720"/>
        <w:rPr>
          <w:rFonts w:eastAsia="Times New Roman" w:cs="Times New Roman"/>
          <w:color w:val="000000" w:themeColor="text1"/>
        </w:rPr>
      </w:pPr>
      <w:r>
        <w:rPr>
          <w:rFonts w:eastAsia="Calibri" w:cs="Times New Roman"/>
          <w:color w:val="000000" w:themeColor="text1"/>
        </w:rPr>
        <w:t xml:space="preserve">Al-Hajj, T. (2022). </w:t>
      </w:r>
      <w:r>
        <w:rPr>
          <w:rFonts w:eastAsia="Calibri" w:cs="Times New Roman"/>
          <w:i/>
          <w:iCs/>
          <w:color w:val="000000" w:themeColor="text1"/>
        </w:rPr>
        <w:t>The insurgency of ISIS in Syria</w:t>
      </w:r>
      <w:r>
        <w:rPr>
          <w:rFonts w:eastAsia="Calibri" w:cs="Times New Roman"/>
          <w:color w:val="000000" w:themeColor="text1"/>
        </w:rPr>
        <w:t>. www.carnegieendowment.org. https://carnegieendowment.org/sada/86643</w:t>
      </w:r>
    </w:p>
    <w:p w14:paraId="3C1C39E4" w14:textId="77777777" w:rsidR="00C161A6" w:rsidRDefault="00C161A6" w:rsidP="00021466">
      <w:pPr>
        <w:ind w:left="720" w:hanging="720"/>
        <w:rPr>
          <w:rFonts w:cs="Times New Roman"/>
          <w:color w:val="000000" w:themeColor="text1"/>
        </w:rPr>
      </w:pPr>
      <w:r>
        <w:rPr>
          <w:rFonts w:cs="Times New Roman"/>
          <w:color w:val="000000" w:themeColor="text1"/>
        </w:rPr>
        <w:t>Al-</w:t>
      </w:r>
      <w:proofErr w:type="spellStart"/>
      <w:r>
        <w:rPr>
          <w:rFonts w:cs="Times New Roman"/>
          <w:color w:val="000000" w:themeColor="text1"/>
        </w:rPr>
        <w:t>Shahrastani</w:t>
      </w:r>
      <w:proofErr w:type="spellEnd"/>
      <w:r>
        <w:rPr>
          <w:rFonts w:cs="Times New Roman"/>
          <w:color w:val="000000" w:themeColor="text1"/>
        </w:rPr>
        <w:t xml:space="preserve">, M. (1923). </w:t>
      </w:r>
      <w:proofErr w:type="spellStart"/>
      <w:r>
        <w:rPr>
          <w:rFonts w:cs="Times New Roman"/>
          <w:i/>
          <w:iCs/>
          <w:color w:val="000000" w:themeColor="text1"/>
        </w:rPr>
        <w:t>Kitāb</w:t>
      </w:r>
      <w:proofErr w:type="spellEnd"/>
      <w:r>
        <w:rPr>
          <w:rFonts w:cs="Times New Roman"/>
          <w:i/>
          <w:iCs/>
          <w:color w:val="000000" w:themeColor="text1"/>
        </w:rPr>
        <w:t xml:space="preserve"> al-</w:t>
      </w:r>
      <w:proofErr w:type="spellStart"/>
      <w:r>
        <w:rPr>
          <w:rFonts w:cs="Times New Roman"/>
          <w:i/>
          <w:iCs/>
          <w:color w:val="000000" w:themeColor="text1"/>
        </w:rPr>
        <w:t>milal</w:t>
      </w:r>
      <w:proofErr w:type="spellEnd"/>
      <w:r>
        <w:rPr>
          <w:rFonts w:cs="Times New Roman"/>
          <w:i/>
          <w:iCs/>
          <w:color w:val="000000" w:themeColor="text1"/>
        </w:rPr>
        <w:t xml:space="preserve"> </w:t>
      </w:r>
      <w:proofErr w:type="spellStart"/>
      <w:r>
        <w:rPr>
          <w:rFonts w:cs="Times New Roman"/>
          <w:i/>
          <w:iCs/>
          <w:color w:val="000000" w:themeColor="text1"/>
        </w:rPr>
        <w:t>wa</w:t>
      </w:r>
      <w:proofErr w:type="spellEnd"/>
      <w:r>
        <w:rPr>
          <w:rFonts w:cs="Times New Roman"/>
          <w:i/>
          <w:iCs/>
          <w:color w:val="000000" w:themeColor="text1"/>
        </w:rPr>
        <w:t xml:space="preserve"> al-</w:t>
      </w:r>
      <w:proofErr w:type="spellStart"/>
      <w:r>
        <w:rPr>
          <w:rFonts w:cs="Times New Roman"/>
          <w:i/>
          <w:iCs/>
          <w:color w:val="000000" w:themeColor="text1"/>
        </w:rPr>
        <w:t>nihal</w:t>
      </w:r>
      <w:proofErr w:type="spellEnd"/>
      <w:r>
        <w:rPr>
          <w:rFonts w:cs="Times New Roman"/>
          <w:color w:val="000000" w:themeColor="text1"/>
        </w:rPr>
        <w:t xml:space="preserve"> (Book of Religious and Philosophical Sects). London: The Society for the Publication of Oriental Texts.</w:t>
      </w:r>
    </w:p>
    <w:p w14:paraId="21E5ACB5"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Alba, J. W., &amp; Hutchinson, J. W. (1987). Dimensions of consumer expertise. </w:t>
      </w:r>
      <w:r>
        <w:rPr>
          <w:rFonts w:ascii="Times New Roman" w:hAnsi="Times New Roman" w:cs="Times New Roman"/>
          <w:i/>
          <w:iCs/>
          <w:color w:val="000000" w:themeColor="text1"/>
        </w:rPr>
        <w:t>Journal of Consumer Research</w:t>
      </w:r>
      <w:r>
        <w:rPr>
          <w:rFonts w:ascii="Times New Roman" w:hAnsi="Times New Roman" w:cs="Times New Roman"/>
          <w:color w:val="000000" w:themeColor="text1"/>
        </w:rPr>
        <w:t xml:space="preserve">, </w:t>
      </w:r>
      <w:r w:rsidRPr="004C4DEE">
        <w:rPr>
          <w:rFonts w:ascii="Times New Roman" w:hAnsi="Times New Roman" w:cs="Times New Roman"/>
          <w:i/>
          <w:iCs/>
          <w:color w:val="000000" w:themeColor="text1"/>
        </w:rPr>
        <w:t>13</w:t>
      </w:r>
      <w:r>
        <w:rPr>
          <w:rFonts w:ascii="Times New Roman" w:hAnsi="Times New Roman" w:cs="Times New Roman"/>
          <w:color w:val="000000" w:themeColor="text1"/>
        </w:rPr>
        <w:t>(4), 411-454.</w:t>
      </w:r>
    </w:p>
    <w:p w14:paraId="031F5D2C" w14:textId="0C6DB4AC" w:rsidR="00C161A6" w:rsidRPr="0003485C" w:rsidRDefault="00C161A6" w:rsidP="00021466">
      <w:pPr>
        <w:ind w:left="720" w:hanging="720"/>
        <w:rPr>
          <w:rFonts w:cs="Times New Roman"/>
          <w:color w:val="000000" w:themeColor="text1"/>
        </w:rPr>
      </w:pPr>
      <w:r>
        <w:rPr>
          <w:rFonts w:cs="Times New Roman"/>
          <w:color w:val="000000" w:themeColor="text1"/>
        </w:rPr>
        <w:lastRenderedPageBreak/>
        <w:t xml:space="preserve">Alexander, L., &amp; Moore, M. (2021). </w:t>
      </w:r>
      <w:r>
        <w:rPr>
          <w:rFonts w:cs="Times New Roman"/>
          <w:i/>
          <w:iCs/>
          <w:color w:val="000000" w:themeColor="text1"/>
        </w:rPr>
        <w:t xml:space="preserve">Deontological </w:t>
      </w:r>
      <w:r w:rsidR="00B243B3">
        <w:rPr>
          <w:rFonts w:cs="Times New Roman"/>
          <w:i/>
          <w:iCs/>
          <w:color w:val="000000" w:themeColor="text1"/>
        </w:rPr>
        <w:t>e</w:t>
      </w:r>
      <w:r>
        <w:rPr>
          <w:rFonts w:cs="Times New Roman"/>
          <w:i/>
          <w:iCs/>
          <w:color w:val="000000" w:themeColor="text1"/>
        </w:rPr>
        <w:t>thics</w:t>
      </w:r>
      <w:r>
        <w:rPr>
          <w:rFonts w:cs="Times New Roman"/>
          <w:color w:val="000000" w:themeColor="text1"/>
        </w:rPr>
        <w:t>. The Stanford Encyclopedia of Philosophy (Summer 2021 Edition), E</w:t>
      </w:r>
      <w:r w:rsidR="0086276E">
        <w:rPr>
          <w:rFonts w:cs="Times New Roman"/>
          <w:color w:val="000000" w:themeColor="text1"/>
        </w:rPr>
        <w:t xml:space="preserve">. </w:t>
      </w:r>
      <w:r>
        <w:rPr>
          <w:rFonts w:cs="Times New Roman"/>
          <w:color w:val="000000" w:themeColor="text1"/>
        </w:rPr>
        <w:t xml:space="preserve">N. </w:t>
      </w:r>
      <w:proofErr w:type="spellStart"/>
      <w:r>
        <w:rPr>
          <w:rFonts w:cs="Times New Roman"/>
          <w:color w:val="000000" w:themeColor="text1"/>
        </w:rPr>
        <w:t>Zalta</w:t>
      </w:r>
      <w:proofErr w:type="spellEnd"/>
      <w:r>
        <w:rPr>
          <w:rFonts w:cs="Times New Roman"/>
          <w:color w:val="000000" w:themeColor="text1"/>
        </w:rPr>
        <w:t xml:space="preserve"> (</w:t>
      </w:r>
      <w:r w:rsidR="0086276E">
        <w:rPr>
          <w:rFonts w:cs="Times New Roman"/>
          <w:color w:val="000000" w:themeColor="text1"/>
        </w:rPr>
        <w:t>E</w:t>
      </w:r>
      <w:r>
        <w:rPr>
          <w:rFonts w:cs="Times New Roman"/>
          <w:color w:val="000000" w:themeColor="text1"/>
        </w:rPr>
        <w:t xml:space="preserve">d.), URL = </w:t>
      </w:r>
      <w:r w:rsidRPr="0003485C">
        <w:rPr>
          <w:rFonts w:cs="Times New Roman"/>
          <w:color w:val="000000" w:themeColor="text1"/>
        </w:rPr>
        <w:t>https://plato.stanford.edu/archives/sum2021/entries/ethics-deontological/</w:t>
      </w:r>
    </w:p>
    <w:p w14:paraId="6546040D" w14:textId="74ECFBAC" w:rsidR="00C161A6" w:rsidRDefault="00C161A6" w:rsidP="006141F6">
      <w:pPr>
        <w:ind w:left="720" w:hanging="720"/>
        <w:rPr>
          <w:rFonts w:cs="Times New Roman"/>
          <w:color w:val="000000"/>
        </w:rPr>
      </w:pPr>
      <w:r w:rsidRPr="0003485C">
        <w:rPr>
          <w:rFonts w:cs="Times New Roman"/>
          <w:color w:val="000000"/>
        </w:rPr>
        <w:t>Allport, G. W. (1935). Attitudes. In</w:t>
      </w:r>
      <w:r w:rsidRPr="0003485C">
        <w:rPr>
          <w:rStyle w:val="apple-converted-space"/>
          <w:rFonts w:cs="Times New Roman"/>
          <w:color w:val="000000"/>
        </w:rPr>
        <w:t xml:space="preserve"> </w:t>
      </w:r>
      <w:r w:rsidR="0003485C" w:rsidRPr="0003485C">
        <w:rPr>
          <w:rFonts w:cs="Times New Roman"/>
          <w:color w:val="000000"/>
        </w:rPr>
        <w:t xml:space="preserve">C. Murchison (Ed.), </w:t>
      </w:r>
      <w:r w:rsidRPr="0003485C">
        <w:rPr>
          <w:rFonts w:cs="Times New Roman"/>
          <w:i/>
          <w:iCs/>
          <w:color w:val="000000"/>
        </w:rPr>
        <w:t>The Handbook of Social Psychology</w:t>
      </w:r>
      <w:r w:rsidR="0003485C" w:rsidRPr="0003485C">
        <w:rPr>
          <w:rFonts w:cs="Times New Roman"/>
          <w:color w:val="000000"/>
        </w:rPr>
        <w:t xml:space="preserve"> </w:t>
      </w:r>
      <w:r w:rsidR="004C4DEE" w:rsidRPr="0003485C">
        <w:rPr>
          <w:rFonts w:cs="Times New Roman"/>
          <w:color w:val="000000"/>
        </w:rPr>
        <w:t>(</w:t>
      </w:r>
      <w:r w:rsidR="004C4DEE" w:rsidRPr="0003485C">
        <w:rPr>
          <w:rFonts w:cs="Times New Roman"/>
          <w:color w:val="000000" w:themeColor="text1"/>
        </w:rPr>
        <w:t xml:space="preserve">pp. </w:t>
      </w:r>
      <w:r w:rsidR="004C4DEE" w:rsidRPr="0003485C">
        <w:rPr>
          <w:rFonts w:cs="Times New Roman"/>
          <w:color w:val="000000"/>
        </w:rPr>
        <w:t>798-884).</w:t>
      </w:r>
      <w:r w:rsidR="009A3B44" w:rsidRPr="0003485C">
        <w:rPr>
          <w:rFonts w:cs="Times New Roman"/>
          <w:color w:val="000000"/>
        </w:rPr>
        <w:t xml:space="preserve"> </w:t>
      </w:r>
      <w:r w:rsidRPr="0003485C">
        <w:rPr>
          <w:rFonts w:cs="Times New Roman"/>
          <w:color w:val="000000"/>
        </w:rPr>
        <w:t>Reading, MA: Clark University Press</w:t>
      </w:r>
      <w:r w:rsidR="004C4DEE" w:rsidRPr="0003485C">
        <w:rPr>
          <w:rFonts w:cs="Times New Roman"/>
          <w:color w:val="000000"/>
        </w:rPr>
        <w:t>.</w:t>
      </w:r>
    </w:p>
    <w:p w14:paraId="4A1640DD" w14:textId="77777777" w:rsidR="00C161A6" w:rsidRDefault="00C161A6" w:rsidP="00021466">
      <w:pPr>
        <w:ind w:left="720" w:hanging="720"/>
        <w:rPr>
          <w:rFonts w:cs="Times New Roman"/>
          <w:color w:val="000000" w:themeColor="text1"/>
        </w:rPr>
      </w:pPr>
      <w:r>
        <w:rPr>
          <w:rFonts w:cs="Times New Roman"/>
          <w:color w:val="000000" w:themeColor="text1"/>
        </w:rPr>
        <w:t xml:space="preserve">Altemeyer, B. (1996). </w:t>
      </w:r>
      <w:r>
        <w:rPr>
          <w:rFonts w:cs="Times New Roman"/>
          <w:i/>
          <w:iCs/>
          <w:color w:val="000000" w:themeColor="text1"/>
        </w:rPr>
        <w:t>The authoritarian specter.</w:t>
      </w:r>
      <w:r>
        <w:rPr>
          <w:rFonts w:cs="Times New Roman"/>
          <w:color w:val="000000" w:themeColor="text1"/>
        </w:rPr>
        <w:t xml:space="preserve"> Cambridge, MA: Harvard University Press.</w:t>
      </w:r>
    </w:p>
    <w:p w14:paraId="52C33C78" w14:textId="45F764CE" w:rsidR="00C161A6" w:rsidRDefault="00C161A6" w:rsidP="00021466">
      <w:pPr>
        <w:ind w:left="720" w:hanging="720"/>
        <w:rPr>
          <w:rFonts w:cs="Times New Roman"/>
          <w:color w:val="000000" w:themeColor="text1"/>
        </w:rPr>
      </w:pPr>
      <w:r>
        <w:rPr>
          <w:rFonts w:cs="Times New Roman"/>
          <w:color w:val="000000" w:themeColor="text1"/>
        </w:rPr>
        <w:t xml:space="preserve">Altemeyer, B. (1998). The other authoritarian personality. </w:t>
      </w:r>
      <w:r>
        <w:rPr>
          <w:rFonts w:cs="Times New Roman"/>
          <w:i/>
          <w:iCs/>
          <w:color w:val="000000" w:themeColor="text1"/>
        </w:rPr>
        <w:t>Advances in Experimental Social Psychology,</w:t>
      </w:r>
      <w:r>
        <w:rPr>
          <w:rFonts w:cs="Times New Roman"/>
          <w:color w:val="000000" w:themeColor="text1"/>
        </w:rPr>
        <w:t xml:space="preserve"> </w:t>
      </w:r>
      <w:r w:rsidRPr="004C4DEE">
        <w:rPr>
          <w:rFonts w:cs="Times New Roman"/>
          <w:i/>
          <w:iCs/>
          <w:color w:val="000000" w:themeColor="text1"/>
        </w:rPr>
        <w:t>30</w:t>
      </w:r>
      <w:r>
        <w:rPr>
          <w:rFonts w:cs="Times New Roman"/>
          <w:color w:val="000000" w:themeColor="text1"/>
        </w:rPr>
        <w:t>, 47–92. San Diego: Academic Press.</w:t>
      </w:r>
    </w:p>
    <w:p w14:paraId="26F3ADCC" w14:textId="75E1B087" w:rsidR="00C161A6" w:rsidRDefault="00C161A6" w:rsidP="00021466">
      <w:pPr>
        <w:ind w:left="720" w:hanging="720"/>
        <w:rPr>
          <w:rFonts w:cs="Times New Roman"/>
          <w:color w:val="000000" w:themeColor="text1"/>
        </w:rPr>
      </w:pPr>
      <w:r>
        <w:rPr>
          <w:rFonts w:cs="Times New Roman"/>
          <w:color w:val="000000" w:themeColor="text1"/>
        </w:rPr>
        <w:t xml:space="preserve">Altemeyer, B. (2002). Dogmatic behavior among students: Testing a new measure of dogmatism. </w:t>
      </w:r>
      <w:r>
        <w:rPr>
          <w:rFonts w:cs="Times New Roman"/>
          <w:i/>
          <w:iCs/>
          <w:color w:val="000000" w:themeColor="text1"/>
        </w:rPr>
        <w:t>Journal of Social Psychology</w:t>
      </w:r>
      <w:r>
        <w:rPr>
          <w:rFonts w:cs="Times New Roman"/>
          <w:color w:val="000000" w:themeColor="text1"/>
        </w:rPr>
        <w:t xml:space="preserve">, </w:t>
      </w:r>
      <w:r w:rsidRPr="004C4DEE">
        <w:rPr>
          <w:rFonts w:cs="Times New Roman"/>
          <w:i/>
          <w:iCs/>
          <w:color w:val="000000" w:themeColor="text1"/>
        </w:rPr>
        <w:t>142</w:t>
      </w:r>
      <w:r>
        <w:rPr>
          <w:rFonts w:cs="Times New Roman"/>
          <w:color w:val="000000" w:themeColor="text1"/>
        </w:rPr>
        <w:t>, 713</w:t>
      </w:r>
      <w:r w:rsidR="00E26569">
        <w:rPr>
          <w:rFonts w:cs="Times New Roman"/>
          <w:color w:val="000000" w:themeColor="text1"/>
        </w:rPr>
        <w:t>-</w:t>
      </w:r>
      <w:r>
        <w:rPr>
          <w:rFonts w:cs="Times New Roman"/>
          <w:color w:val="000000" w:themeColor="text1"/>
        </w:rPr>
        <w:t>721.</w:t>
      </w:r>
    </w:p>
    <w:p w14:paraId="6D5F3BA8" w14:textId="68BE61BC" w:rsidR="00C161A6" w:rsidRDefault="00C161A6" w:rsidP="00D13981">
      <w:pPr>
        <w:ind w:left="720" w:hanging="720"/>
        <w:rPr>
          <w:rFonts w:cs="Times New Roman"/>
          <w:color w:val="222222"/>
          <w:shd w:val="clear" w:color="auto" w:fill="FFFFFF"/>
        </w:rPr>
      </w:pPr>
      <w:r>
        <w:rPr>
          <w:rFonts w:cs="Times New Roman"/>
        </w:rPr>
        <w:t>Aly, A., Mac</w:t>
      </w:r>
      <w:r w:rsidR="00883975">
        <w:rPr>
          <w:rFonts w:cs="Times New Roman"/>
        </w:rPr>
        <w:t>D</w:t>
      </w:r>
      <w:r>
        <w:rPr>
          <w:rFonts w:cs="Times New Roman"/>
        </w:rPr>
        <w:t>onald</w:t>
      </w:r>
      <w:r w:rsidR="00883975">
        <w:rPr>
          <w:rFonts w:cs="Times New Roman"/>
        </w:rPr>
        <w:t>, S.</w:t>
      </w:r>
      <w:r>
        <w:rPr>
          <w:rFonts w:cs="Times New Roman"/>
        </w:rPr>
        <w:t xml:space="preserve">, Jarvis, </w:t>
      </w:r>
      <w:r w:rsidR="00883975">
        <w:rPr>
          <w:rFonts w:cs="Times New Roman"/>
        </w:rPr>
        <w:t xml:space="preserve">L., &amp; </w:t>
      </w:r>
      <w:r>
        <w:rPr>
          <w:rFonts w:cs="Times New Roman"/>
        </w:rPr>
        <w:t>Chen</w:t>
      </w:r>
      <w:r w:rsidR="00883975">
        <w:rPr>
          <w:rFonts w:cs="Times New Roman"/>
        </w:rPr>
        <w:t>, T</w:t>
      </w:r>
      <w:r>
        <w:rPr>
          <w:rFonts w:cs="Times New Roman"/>
        </w:rPr>
        <w:t xml:space="preserve">. (2016). </w:t>
      </w:r>
      <w:r w:rsidRPr="004C4DEE">
        <w:rPr>
          <w:rFonts w:cs="Times New Roman"/>
          <w:i/>
          <w:iCs/>
        </w:rPr>
        <w:t xml:space="preserve">Violent </w:t>
      </w:r>
      <w:r w:rsidR="00B439D7">
        <w:rPr>
          <w:rFonts w:cs="Times New Roman"/>
          <w:i/>
          <w:iCs/>
        </w:rPr>
        <w:t>e</w:t>
      </w:r>
      <w:r w:rsidRPr="004C4DEE">
        <w:rPr>
          <w:rFonts w:cs="Times New Roman"/>
          <w:i/>
          <w:iCs/>
        </w:rPr>
        <w:t xml:space="preserve">xtremism </w:t>
      </w:r>
      <w:r w:rsidR="00B439D7">
        <w:rPr>
          <w:rFonts w:cs="Times New Roman"/>
          <w:i/>
          <w:iCs/>
        </w:rPr>
        <w:t>o</w:t>
      </w:r>
      <w:r w:rsidRPr="004C4DEE">
        <w:rPr>
          <w:rFonts w:cs="Times New Roman"/>
          <w:i/>
          <w:iCs/>
        </w:rPr>
        <w:t xml:space="preserve">nline: New </w:t>
      </w:r>
      <w:r w:rsidR="00B439D7">
        <w:rPr>
          <w:rFonts w:cs="Times New Roman"/>
          <w:i/>
          <w:iCs/>
        </w:rPr>
        <w:t>p</w:t>
      </w:r>
      <w:r w:rsidRPr="004C4DEE">
        <w:rPr>
          <w:rFonts w:cs="Times New Roman"/>
          <w:i/>
          <w:iCs/>
        </w:rPr>
        <w:t xml:space="preserve">erspectives on </w:t>
      </w:r>
      <w:r w:rsidR="00B439D7">
        <w:rPr>
          <w:rFonts w:cs="Times New Roman"/>
          <w:i/>
          <w:iCs/>
        </w:rPr>
        <w:t>t</w:t>
      </w:r>
      <w:r w:rsidRPr="004C4DEE">
        <w:rPr>
          <w:rFonts w:cs="Times New Roman"/>
          <w:i/>
          <w:iCs/>
        </w:rPr>
        <w:t>errorism and the Internet</w:t>
      </w:r>
      <w:r>
        <w:rPr>
          <w:rFonts w:cs="Times New Roman"/>
        </w:rPr>
        <w:t>. New York, NY: Routledge.</w:t>
      </w:r>
    </w:p>
    <w:p w14:paraId="51BACC60" w14:textId="3F83475F" w:rsidR="00C161A6" w:rsidRDefault="00C161A6" w:rsidP="009A3B44">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American Civil Liberties Union - Massachusetts. (n.d.). </w:t>
      </w:r>
      <w:r>
        <w:rPr>
          <w:rFonts w:ascii="Times New Roman" w:hAnsi="Times New Roman" w:cs="Times New Roman"/>
          <w:i/>
          <w:iCs/>
          <w:color w:val="000000" w:themeColor="text1"/>
        </w:rPr>
        <w:t xml:space="preserve">Countering violent extremism: </w:t>
      </w:r>
      <w:r w:rsidR="00B439D7">
        <w:rPr>
          <w:rFonts w:ascii="Times New Roman" w:hAnsi="Times New Roman" w:cs="Times New Roman"/>
          <w:i/>
          <w:iCs/>
          <w:color w:val="000000" w:themeColor="text1"/>
        </w:rPr>
        <w:t>A</w:t>
      </w:r>
      <w:r>
        <w:rPr>
          <w:rFonts w:ascii="Times New Roman" w:hAnsi="Times New Roman" w:cs="Times New Roman"/>
          <w:i/>
          <w:iCs/>
          <w:color w:val="000000" w:themeColor="text1"/>
        </w:rPr>
        <w:t xml:space="preserve"> flawed approach to law enforcement</w:t>
      </w:r>
      <w:r>
        <w:rPr>
          <w:rFonts w:ascii="Times New Roman" w:hAnsi="Times New Roman" w:cs="Times New Roman"/>
          <w:color w:val="000000" w:themeColor="text1"/>
        </w:rPr>
        <w:t xml:space="preserve">. www.alcum.org. </w:t>
      </w:r>
      <w:r w:rsidRPr="00E064A6">
        <w:rPr>
          <w:rFonts w:ascii="Times New Roman" w:hAnsi="Times New Roman" w:cs="Times New Roman"/>
        </w:rPr>
        <w:t>https://www.aclum.org/en/countering-violent-extremism-flawed-approach-law-enforcement</w:t>
      </w:r>
    </w:p>
    <w:p w14:paraId="063F5306" w14:textId="2AC05C2D" w:rsidR="00C161A6" w:rsidRPr="009A3B44" w:rsidRDefault="00C161A6" w:rsidP="009A3B44">
      <w:pPr>
        <w:pStyle w:val="NoSpacing"/>
        <w:spacing w:line="480" w:lineRule="auto"/>
        <w:ind w:left="720" w:hanging="720"/>
        <w:rPr>
          <w:rFonts w:ascii="Times New Roman" w:hAnsi="Times New Roman" w:cs="Times New Roman"/>
          <w:i/>
          <w:iCs/>
          <w:color w:val="000000" w:themeColor="text1"/>
        </w:rPr>
      </w:pPr>
      <w:r>
        <w:rPr>
          <w:rFonts w:ascii="Times New Roman" w:hAnsi="Times New Roman" w:cs="Times New Roman"/>
          <w:color w:val="000000" w:themeColor="text1"/>
        </w:rPr>
        <w:t xml:space="preserve">American Civil Liberties Union. (n.d.). </w:t>
      </w:r>
      <w:r>
        <w:rPr>
          <w:rFonts w:ascii="Times New Roman" w:hAnsi="Times New Roman" w:cs="Times New Roman"/>
          <w:i/>
          <w:iCs/>
          <w:color w:val="000000" w:themeColor="text1"/>
        </w:rPr>
        <w:t>The problems with violent extremism and violence prevention programs</w:t>
      </w:r>
      <w:r>
        <w:rPr>
          <w:rFonts w:ascii="Times New Roman" w:hAnsi="Times New Roman" w:cs="Times New Roman"/>
          <w:color w:val="000000" w:themeColor="text1"/>
        </w:rPr>
        <w:t xml:space="preserve">. www.aclu.org. </w:t>
      </w:r>
      <w:r w:rsidRPr="00E064A6">
        <w:rPr>
          <w:rFonts w:ascii="Times New Roman" w:hAnsi="Times New Roman" w:cs="Times New Roman"/>
        </w:rPr>
        <w:t>https://www.aclu.org/other/problems-violent-extremism-and-violence-prevention-programs</w:t>
      </w:r>
    </w:p>
    <w:p w14:paraId="4660BFFB" w14:textId="6F5D637B" w:rsidR="00C161A6" w:rsidRDefault="00C161A6" w:rsidP="00021466">
      <w:pPr>
        <w:ind w:left="720" w:hanging="720"/>
        <w:rPr>
          <w:rFonts w:eastAsia="Calibri" w:cs="Times New Roman"/>
          <w:color w:val="000000" w:themeColor="text1"/>
        </w:rPr>
      </w:pPr>
      <w:r w:rsidRPr="0003485C">
        <w:rPr>
          <w:rFonts w:eastAsia="Calibri" w:cs="Times New Roman"/>
          <w:color w:val="000000" w:themeColor="text1"/>
        </w:rPr>
        <w:t xml:space="preserve">Andersson, J. (2017). </w:t>
      </w:r>
      <w:r w:rsidRPr="0003485C">
        <w:rPr>
          <w:rFonts w:eastAsia="Calibri" w:cs="Times New Roman"/>
          <w:i/>
          <w:iCs/>
          <w:color w:val="000000" w:themeColor="text1"/>
        </w:rPr>
        <w:t>Cutting the head off the snake: Leadership decapitations against transnational and domestic terrorist organizations</w:t>
      </w:r>
      <w:r w:rsidRPr="0003485C">
        <w:rPr>
          <w:rFonts w:eastAsia="Calibri" w:cs="Times New Roman"/>
          <w:color w:val="000000" w:themeColor="text1"/>
        </w:rPr>
        <w:t xml:space="preserve"> [Master</w:t>
      </w:r>
      <w:r w:rsidR="0003485C">
        <w:rPr>
          <w:rFonts w:eastAsia="Calibri" w:cs="Times New Roman"/>
          <w:color w:val="000000" w:themeColor="text1"/>
        </w:rPr>
        <w:t>’s</w:t>
      </w:r>
      <w:r w:rsidRPr="0003485C">
        <w:rPr>
          <w:rFonts w:eastAsia="Calibri" w:cs="Times New Roman"/>
          <w:color w:val="000000" w:themeColor="text1"/>
        </w:rPr>
        <w:t xml:space="preserve"> Thesis, Uppsala University]</w:t>
      </w:r>
      <w:r w:rsidR="0003485C">
        <w:rPr>
          <w:rFonts w:eastAsia="Calibri" w:cs="Times New Roman"/>
          <w:color w:val="000000" w:themeColor="text1"/>
        </w:rPr>
        <w:t>.</w:t>
      </w:r>
      <w:r w:rsidRPr="0003485C">
        <w:rPr>
          <w:rFonts w:eastAsia="Calibri" w:cs="Times New Roman"/>
          <w:color w:val="000000" w:themeColor="text1"/>
        </w:rPr>
        <w:t xml:space="preserve"> http://uu.diva-portal.org/smash/get/diva2:1179998/FULLTEXT01.pdf</w:t>
      </w:r>
    </w:p>
    <w:p w14:paraId="08B1DFDF" w14:textId="4797B929" w:rsidR="00C161A6" w:rsidRDefault="00C161A6" w:rsidP="00021466">
      <w:pPr>
        <w:ind w:left="720" w:hanging="720"/>
        <w:rPr>
          <w:rFonts w:cs="Times New Roman"/>
          <w:color w:val="000000" w:themeColor="text1"/>
        </w:rPr>
      </w:pPr>
      <w:r>
        <w:rPr>
          <w:rFonts w:cs="Times New Roman"/>
          <w:color w:val="000000" w:themeColor="text1"/>
        </w:rPr>
        <w:t xml:space="preserve">Angus, T. (2003). </w:t>
      </w:r>
      <w:r>
        <w:rPr>
          <w:rFonts w:cs="Times New Roman"/>
          <w:i/>
          <w:iCs/>
          <w:color w:val="000000" w:themeColor="text1"/>
        </w:rPr>
        <w:t xml:space="preserve">Animals &amp; Ethics: An </w:t>
      </w:r>
      <w:r w:rsidR="00B439D7">
        <w:rPr>
          <w:rFonts w:cs="Times New Roman"/>
          <w:i/>
          <w:iCs/>
          <w:color w:val="000000" w:themeColor="text1"/>
        </w:rPr>
        <w:t>o</w:t>
      </w:r>
      <w:r>
        <w:rPr>
          <w:rFonts w:cs="Times New Roman"/>
          <w:i/>
          <w:iCs/>
          <w:color w:val="000000" w:themeColor="text1"/>
        </w:rPr>
        <w:t xml:space="preserve">verview of the </w:t>
      </w:r>
      <w:r w:rsidR="00B439D7">
        <w:rPr>
          <w:rFonts w:cs="Times New Roman"/>
          <w:i/>
          <w:iCs/>
          <w:color w:val="000000" w:themeColor="text1"/>
        </w:rPr>
        <w:t>p</w:t>
      </w:r>
      <w:r>
        <w:rPr>
          <w:rFonts w:cs="Times New Roman"/>
          <w:i/>
          <w:iCs/>
          <w:color w:val="000000" w:themeColor="text1"/>
        </w:rPr>
        <w:t xml:space="preserve">hilosophical </w:t>
      </w:r>
      <w:r w:rsidR="00B439D7">
        <w:rPr>
          <w:rFonts w:cs="Times New Roman"/>
          <w:i/>
          <w:iCs/>
          <w:color w:val="000000" w:themeColor="text1"/>
        </w:rPr>
        <w:t>d</w:t>
      </w:r>
      <w:r>
        <w:rPr>
          <w:rFonts w:cs="Times New Roman"/>
          <w:i/>
          <w:iCs/>
          <w:color w:val="000000" w:themeColor="text1"/>
        </w:rPr>
        <w:t>ebate</w:t>
      </w:r>
      <w:r>
        <w:rPr>
          <w:rFonts w:cs="Times New Roman"/>
          <w:color w:val="000000" w:themeColor="text1"/>
        </w:rPr>
        <w:t>. Peterborough, Ontario: Broadview Press.</w:t>
      </w:r>
    </w:p>
    <w:p w14:paraId="2AE61FC4" w14:textId="77777777" w:rsidR="00C161A6" w:rsidRDefault="00C161A6" w:rsidP="00021466">
      <w:pPr>
        <w:ind w:left="720" w:hanging="720"/>
        <w:rPr>
          <w:rFonts w:cs="Times New Roman"/>
          <w:color w:val="000000" w:themeColor="text1"/>
        </w:rPr>
      </w:pPr>
      <w:r>
        <w:rPr>
          <w:rFonts w:cs="Times New Roman"/>
          <w:color w:val="000000" w:themeColor="text1"/>
        </w:rPr>
        <w:t xml:space="preserve">Anscombe, G. E. M. (1958). Modern moral philosophy. </w:t>
      </w:r>
      <w:r>
        <w:rPr>
          <w:rFonts w:cs="Times New Roman"/>
          <w:i/>
          <w:iCs/>
          <w:color w:val="000000" w:themeColor="text1"/>
        </w:rPr>
        <w:t>Philosophy</w:t>
      </w:r>
      <w:r>
        <w:rPr>
          <w:rFonts w:cs="Times New Roman"/>
          <w:color w:val="000000" w:themeColor="text1"/>
        </w:rPr>
        <w:t xml:space="preserve">, </w:t>
      </w:r>
      <w:r w:rsidRPr="005E2951">
        <w:rPr>
          <w:rFonts w:cs="Times New Roman"/>
          <w:i/>
          <w:iCs/>
          <w:color w:val="000000" w:themeColor="text1"/>
        </w:rPr>
        <w:t>33</w:t>
      </w:r>
      <w:r>
        <w:rPr>
          <w:rFonts w:cs="Times New Roman"/>
          <w:color w:val="000000" w:themeColor="text1"/>
        </w:rPr>
        <w:t>(124), 1-19.</w:t>
      </w:r>
    </w:p>
    <w:p w14:paraId="595D6D0E" w14:textId="1049A6ED" w:rsidR="00C161A6" w:rsidRDefault="00C161A6" w:rsidP="00021466">
      <w:pPr>
        <w:ind w:left="720" w:hanging="720"/>
        <w:rPr>
          <w:rFonts w:eastAsia="Calibri" w:cs="Times New Roman"/>
          <w:color w:val="000000" w:themeColor="text1"/>
        </w:rPr>
      </w:pPr>
      <w:proofErr w:type="spellStart"/>
      <w:r>
        <w:rPr>
          <w:rFonts w:eastAsia="Calibri" w:cs="Times New Roman"/>
          <w:color w:val="000000" w:themeColor="text1"/>
        </w:rPr>
        <w:lastRenderedPageBreak/>
        <w:t>Archick</w:t>
      </w:r>
      <w:proofErr w:type="spellEnd"/>
      <w:r>
        <w:rPr>
          <w:rFonts w:eastAsia="Calibri" w:cs="Times New Roman"/>
          <w:color w:val="000000" w:themeColor="text1"/>
        </w:rPr>
        <w:t xml:space="preserve">, K. (2022). </w:t>
      </w:r>
      <w:r>
        <w:rPr>
          <w:rFonts w:eastAsia="Calibri" w:cs="Times New Roman"/>
          <w:i/>
          <w:iCs/>
          <w:color w:val="000000" w:themeColor="text1"/>
        </w:rPr>
        <w:t xml:space="preserve">Northern Ireland’s 2022 </w:t>
      </w:r>
      <w:r w:rsidR="00B439D7">
        <w:rPr>
          <w:rFonts w:eastAsia="Calibri" w:cs="Times New Roman"/>
          <w:i/>
          <w:iCs/>
          <w:color w:val="000000" w:themeColor="text1"/>
        </w:rPr>
        <w:t>a</w:t>
      </w:r>
      <w:r>
        <w:rPr>
          <w:rFonts w:eastAsia="Calibri" w:cs="Times New Roman"/>
          <w:i/>
          <w:iCs/>
          <w:color w:val="000000" w:themeColor="text1"/>
        </w:rPr>
        <w:t xml:space="preserve">ssembly </w:t>
      </w:r>
      <w:r w:rsidR="00B439D7">
        <w:rPr>
          <w:rFonts w:eastAsia="Calibri" w:cs="Times New Roman"/>
          <w:i/>
          <w:iCs/>
          <w:color w:val="000000" w:themeColor="text1"/>
        </w:rPr>
        <w:t>e</w:t>
      </w:r>
      <w:r>
        <w:rPr>
          <w:rFonts w:eastAsia="Calibri" w:cs="Times New Roman"/>
          <w:i/>
          <w:iCs/>
          <w:color w:val="000000" w:themeColor="text1"/>
        </w:rPr>
        <w:t xml:space="preserve">lection: Outcome and </w:t>
      </w:r>
      <w:r w:rsidR="00B439D7">
        <w:rPr>
          <w:rFonts w:eastAsia="Calibri" w:cs="Times New Roman"/>
          <w:i/>
          <w:iCs/>
          <w:color w:val="000000" w:themeColor="text1"/>
        </w:rPr>
        <w:t>i</w:t>
      </w:r>
      <w:r>
        <w:rPr>
          <w:rFonts w:eastAsia="Calibri" w:cs="Times New Roman"/>
          <w:i/>
          <w:iCs/>
          <w:color w:val="000000" w:themeColor="text1"/>
        </w:rPr>
        <w:t>mplications</w:t>
      </w:r>
      <w:r>
        <w:rPr>
          <w:rFonts w:eastAsia="Calibri" w:cs="Times New Roman"/>
          <w:color w:val="000000" w:themeColor="text1"/>
        </w:rPr>
        <w:t>. Congressional Research Service.</w:t>
      </w:r>
      <w:r w:rsidR="009A3B44">
        <w:rPr>
          <w:rFonts w:eastAsia="Calibri" w:cs="Times New Roman"/>
          <w:color w:val="000000" w:themeColor="text1"/>
        </w:rPr>
        <w:t xml:space="preserve"> </w:t>
      </w:r>
      <w:r>
        <w:rPr>
          <w:rFonts w:eastAsia="Calibri" w:cs="Times New Roman"/>
          <w:color w:val="000000" w:themeColor="text1"/>
        </w:rPr>
        <w:t>https://crsreports.congress.gov/product/pdf/IN/IN11922/2</w:t>
      </w:r>
    </w:p>
    <w:p w14:paraId="702D9D88" w14:textId="390E44B7" w:rsidR="00C161A6" w:rsidRDefault="00C161A6">
      <w:pPr>
        <w:pStyle w:val="NoSpacing"/>
        <w:tabs>
          <w:tab w:val="left" w:pos="5158"/>
        </w:tabs>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Armstrong, J. (1982). </w:t>
      </w:r>
      <w:r w:rsidRPr="00D13981">
        <w:rPr>
          <w:rFonts w:ascii="Times New Roman" w:hAnsi="Times New Roman" w:cs="Times New Roman"/>
          <w:i/>
          <w:iCs/>
          <w:color w:val="000000" w:themeColor="text1"/>
        </w:rPr>
        <w:t xml:space="preserve">Nations before </w:t>
      </w:r>
      <w:r w:rsidR="00B439D7">
        <w:rPr>
          <w:rFonts w:ascii="Times New Roman" w:hAnsi="Times New Roman" w:cs="Times New Roman"/>
          <w:i/>
          <w:iCs/>
          <w:color w:val="000000" w:themeColor="text1"/>
        </w:rPr>
        <w:t>n</w:t>
      </w:r>
      <w:r w:rsidRPr="00D13981">
        <w:rPr>
          <w:rFonts w:ascii="Times New Roman" w:hAnsi="Times New Roman" w:cs="Times New Roman"/>
          <w:i/>
          <w:iCs/>
          <w:color w:val="000000" w:themeColor="text1"/>
        </w:rPr>
        <w:t>ationalism</w:t>
      </w:r>
      <w:r>
        <w:rPr>
          <w:rFonts w:ascii="Times New Roman" w:hAnsi="Times New Roman" w:cs="Times New Roman"/>
          <w:color w:val="000000" w:themeColor="text1"/>
        </w:rPr>
        <w:t>. Chapel Hill, NC: The University of North Carolina Press</w:t>
      </w:r>
      <w:r w:rsidR="009A3B44">
        <w:rPr>
          <w:rFonts w:ascii="Times New Roman" w:hAnsi="Times New Roman" w:cs="Times New Roman"/>
          <w:color w:val="000000" w:themeColor="text1"/>
        </w:rPr>
        <w:t>.</w:t>
      </w:r>
    </w:p>
    <w:p w14:paraId="21015661" w14:textId="27AAC23C" w:rsidR="00C161A6" w:rsidRDefault="00C161A6">
      <w:pPr>
        <w:pStyle w:val="NoSpacing"/>
        <w:tabs>
          <w:tab w:val="left" w:pos="5158"/>
        </w:tabs>
        <w:spacing w:line="480" w:lineRule="auto"/>
        <w:ind w:left="720" w:hanging="720"/>
        <w:rPr>
          <w:rFonts w:ascii="Times New Roman" w:hAnsi="Times New Roman" w:cs="Times New Roman"/>
          <w:color w:val="000000" w:themeColor="text1"/>
        </w:rPr>
      </w:pPr>
      <w:r w:rsidRPr="00861B92">
        <w:rPr>
          <w:rFonts w:ascii="Times New Roman" w:hAnsi="Times New Roman" w:cs="Times New Roman"/>
          <w:color w:val="000000" w:themeColor="text1"/>
        </w:rPr>
        <w:t xml:space="preserve">Armstrong, J. (1995). </w:t>
      </w:r>
      <w:bookmarkStart w:id="571" w:name="OLE_LINK251"/>
      <w:r w:rsidRPr="00861B92">
        <w:rPr>
          <w:rFonts w:ascii="Times New Roman" w:hAnsi="Times New Roman" w:cs="Times New Roman"/>
          <w:color w:val="000000" w:themeColor="text1"/>
        </w:rPr>
        <w:t>Towards a theory of nationalism: consensus and dissensus</w:t>
      </w:r>
      <w:bookmarkEnd w:id="571"/>
      <w:r w:rsidRPr="00861B92">
        <w:rPr>
          <w:rFonts w:ascii="Times New Roman" w:hAnsi="Times New Roman" w:cs="Times New Roman"/>
          <w:color w:val="000000" w:themeColor="text1"/>
        </w:rPr>
        <w:t xml:space="preserve">. </w:t>
      </w:r>
      <w:r w:rsidR="005E2951">
        <w:rPr>
          <w:rFonts w:ascii="Times New Roman" w:hAnsi="Times New Roman" w:cs="Times New Roman"/>
          <w:color w:val="000000" w:themeColor="text1"/>
        </w:rPr>
        <w:t xml:space="preserve">In S. </w:t>
      </w:r>
      <w:proofErr w:type="spellStart"/>
      <w:r w:rsidR="005E2951">
        <w:rPr>
          <w:rFonts w:ascii="Times New Roman" w:hAnsi="Times New Roman" w:cs="Times New Roman"/>
          <w:color w:val="000000" w:themeColor="text1"/>
        </w:rPr>
        <w:t>Periwal</w:t>
      </w:r>
      <w:proofErr w:type="spellEnd"/>
      <w:r w:rsidR="005E2951">
        <w:rPr>
          <w:rFonts w:ascii="Times New Roman" w:hAnsi="Times New Roman" w:cs="Times New Roman"/>
          <w:color w:val="000000" w:themeColor="text1"/>
        </w:rPr>
        <w:t xml:space="preserve"> (Ed</w:t>
      </w:r>
      <w:r w:rsidR="00883975">
        <w:rPr>
          <w:rFonts w:ascii="Times New Roman" w:hAnsi="Times New Roman" w:cs="Times New Roman"/>
          <w:color w:val="000000" w:themeColor="text1"/>
        </w:rPr>
        <w:t>.</w:t>
      </w:r>
      <w:r w:rsidR="005E2951">
        <w:rPr>
          <w:rFonts w:ascii="Times New Roman" w:hAnsi="Times New Roman" w:cs="Times New Roman"/>
          <w:color w:val="000000" w:themeColor="text1"/>
        </w:rPr>
        <w:t xml:space="preserve">), </w:t>
      </w:r>
      <w:r w:rsidRPr="00D13981">
        <w:rPr>
          <w:rFonts w:ascii="Times New Roman" w:hAnsi="Times New Roman" w:cs="Times New Roman"/>
          <w:i/>
          <w:iCs/>
          <w:color w:val="000000" w:themeColor="text1"/>
        </w:rPr>
        <w:t>Notions of Nationalism</w:t>
      </w:r>
      <w:r w:rsidRPr="00861B92">
        <w:rPr>
          <w:rFonts w:ascii="Times New Roman" w:hAnsi="Times New Roman" w:cs="Times New Roman"/>
          <w:color w:val="000000" w:themeColor="text1"/>
        </w:rPr>
        <w:t xml:space="preserve"> </w:t>
      </w:r>
      <w:r w:rsidR="005E2951">
        <w:rPr>
          <w:rFonts w:ascii="Times New Roman" w:hAnsi="Times New Roman" w:cs="Times New Roman"/>
          <w:color w:val="000000" w:themeColor="text1"/>
        </w:rPr>
        <w:t xml:space="preserve">(pp. </w:t>
      </w:r>
      <w:r>
        <w:rPr>
          <w:rFonts w:ascii="Times New Roman" w:hAnsi="Times New Roman" w:cs="Times New Roman"/>
          <w:color w:val="000000" w:themeColor="text1"/>
        </w:rPr>
        <w:t>34-43</w:t>
      </w:r>
      <w:r w:rsidR="005E2951">
        <w:rPr>
          <w:rFonts w:ascii="Times New Roman" w:hAnsi="Times New Roman" w:cs="Times New Roman"/>
          <w:color w:val="000000" w:themeColor="text1"/>
        </w:rPr>
        <w:t>).</w:t>
      </w:r>
      <w:r>
        <w:rPr>
          <w:rFonts w:ascii="Times New Roman" w:hAnsi="Times New Roman" w:cs="Times New Roman"/>
          <w:color w:val="000000" w:themeColor="text1"/>
        </w:rPr>
        <w:t xml:space="preserve"> Budapest, Central European University Press</w:t>
      </w:r>
      <w:r w:rsidR="009A3B44">
        <w:rPr>
          <w:rFonts w:ascii="Times New Roman" w:hAnsi="Times New Roman" w:cs="Times New Roman"/>
          <w:color w:val="000000" w:themeColor="text1"/>
        </w:rPr>
        <w:t>.</w:t>
      </w:r>
    </w:p>
    <w:p w14:paraId="4B5B9756" w14:textId="14513CF4"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Armstrong, K. (2014). </w:t>
      </w:r>
      <w:r>
        <w:rPr>
          <w:rFonts w:eastAsia="Calibri" w:cs="Times New Roman"/>
          <w:i/>
          <w:iCs/>
          <w:color w:val="000000" w:themeColor="text1"/>
        </w:rPr>
        <w:t>Wahhabism to ISIS: how Saudi Arabia exported the main source of global terrorism</w:t>
      </w:r>
      <w:r>
        <w:rPr>
          <w:rFonts w:eastAsia="Calibri" w:cs="Times New Roman"/>
          <w:color w:val="000000" w:themeColor="text1"/>
        </w:rPr>
        <w:t xml:space="preserve">. www.newstatesman.com. </w:t>
      </w:r>
      <w:r w:rsidRPr="00E064A6">
        <w:rPr>
          <w:rFonts w:eastAsia="Calibri" w:cs="Times New Roman"/>
        </w:rPr>
        <w:t>https://www.newstatesman.com/long-reads/2014/11/wahhabism-isis-how-saudi-arabia-exported-main-source-global-terrorism</w:t>
      </w:r>
    </w:p>
    <w:p w14:paraId="13C99EC1" w14:textId="12BFB713"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Asal</w:t>
      </w:r>
      <w:proofErr w:type="spellEnd"/>
      <w:r>
        <w:rPr>
          <w:rFonts w:ascii="Times New Roman" w:hAnsi="Times New Roman" w:cs="Times New Roman"/>
          <w:color w:val="000000" w:themeColor="text1"/>
        </w:rPr>
        <w:t xml:space="preserve">, V., &amp; </w:t>
      </w:r>
      <w:proofErr w:type="spellStart"/>
      <w:r>
        <w:rPr>
          <w:rFonts w:ascii="Times New Roman" w:hAnsi="Times New Roman" w:cs="Times New Roman"/>
          <w:color w:val="000000" w:themeColor="text1"/>
        </w:rPr>
        <w:t>Rethemeyer</w:t>
      </w:r>
      <w:proofErr w:type="spellEnd"/>
      <w:r>
        <w:rPr>
          <w:rFonts w:ascii="Times New Roman" w:hAnsi="Times New Roman" w:cs="Times New Roman"/>
          <w:color w:val="000000" w:themeColor="text1"/>
        </w:rPr>
        <w:t xml:space="preserve">, R. K. (2008a). Dilettantes, ideologues, and the weak: Terrorists who don’t kill. </w:t>
      </w:r>
      <w:r>
        <w:rPr>
          <w:rFonts w:ascii="Times New Roman" w:hAnsi="Times New Roman" w:cs="Times New Roman"/>
          <w:i/>
          <w:iCs/>
          <w:color w:val="000000" w:themeColor="text1"/>
        </w:rPr>
        <w:t>Conflict Management and Peace Studies</w:t>
      </w:r>
      <w:r w:rsidRPr="009A3B4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5E2951">
        <w:rPr>
          <w:rFonts w:ascii="Times New Roman" w:hAnsi="Times New Roman" w:cs="Times New Roman"/>
          <w:i/>
          <w:iCs/>
          <w:color w:val="000000" w:themeColor="text1"/>
        </w:rPr>
        <w:t>25</w:t>
      </w:r>
      <w:r>
        <w:rPr>
          <w:rFonts w:ascii="Times New Roman" w:hAnsi="Times New Roman" w:cs="Times New Roman"/>
          <w:color w:val="000000" w:themeColor="text1"/>
        </w:rPr>
        <w:t>, 244–263.</w:t>
      </w:r>
    </w:p>
    <w:p w14:paraId="38DC03CB" w14:textId="65854672" w:rsidR="00C161A6" w:rsidRDefault="00C161A6" w:rsidP="00021466">
      <w:pPr>
        <w:ind w:left="720" w:hanging="720"/>
        <w:rPr>
          <w:rFonts w:cs="Times New Roman"/>
          <w:color w:val="000000" w:themeColor="text1"/>
        </w:rPr>
      </w:pPr>
      <w:proofErr w:type="spellStart"/>
      <w:r>
        <w:rPr>
          <w:rFonts w:cs="Times New Roman"/>
          <w:color w:val="000000" w:themeColor="text1"/>
        </w:rPr>
        <w:t>Asal</w:t>
      </w:r>
      <w:proofErr w:type="spellEnd"/>
      <w:r>
        <w:rPr>
          <w:rFonts w:cs="Times New Roman"/>
          <w:color w:val="000000" w:themeColor="text1"/>
        </w:rPr>
        <w:t xml:space="preserve">, V., &amp; </w:t>
      </w:r>
      <w:proofErr w:type="spellStart"/>
      <w:r>
        <w:rPr>
          <w:rFonts w:cs="Times New Roman"/>
          <w:color w:val="000000" w:themeColor="text1"/>
        </w:rPr>
        <w:t>Rethemeyer</w:t>
      </w:r>
      <w:proofErr w:type="spellEnd"/>
      <w:r>
        <w:rPr>
          <w:rFonts w:cs="Times New Roman"/>
          <w:color w:val="000000" w:themeColor="text1"/>
        </w:rPr>
        <w:t xml:space="preserve">, R. K. (2008b). The nature of the beast: Organizational structures and the lethality of terrorist attacks. </w:t>
      </w:r>
      <w:r>
        <w:rPr>
          <w:rFonts w:cs="Times New Roman"/>
          <w:i/>
          <w:iCs/>
          <w:color w:val="000000" w:themeColor="text1"/>
        </w:rPr>
        <w:t>The Journal of Politics</w:t>
      </w:r>
      <w:r>
        <w:rPr>
          <w:rFonts w:cs="Times New Roman"/>
          <w:color w:val="000000" w:themeColor="text1"/>
        </w:rPr>
        <w:t xml:space="preserve">, </w:t>
      </w:r>
      <w:r w:rsidRPr="005E2951">
        <w:rPr>
          <w:rFonts w:cs="Times New Roman"/>
          <w:i/>
          <w:iCs/>
          <w:color w:val="000000" w:themeColor="text1"/>
        </w:rPr>
        <w:t>70</w:t>
      </w:r>
      <w:r>
        <w:rPr>
          <w:rFonts w:cs="Times New Roman"/>
          <w:color w:val="000000" w:themeColor="text1"/>
        </w:rPr>
        <w:t>, 437-449. doi:10.1017/S0022381608080419</w:t>
      </w:r>
    </w:p>
    <w:p w14:paraId="6B8A46A1" w14:textId="1618816A"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Aslan, R. (2009). </w:t>
      </w:r>
      <w:r>
        <w:rPr>
          <w:rFonts w:ascii="Times New Roman" w:hAnsi="Times New Roman" w:cs="Times New Roman"/>
          <w:i/>
          <w:color w:val="000000" w:themeColor="text1"/>
        </w:rPr>
        <w:t xml:space="preserve">How to </w:t>
      </w:r>
      <w:r w:rsidR="00B439D7">
        <w:rPr>
          <w:rFonts w:ascii="Times New Roman" w:hAnsi="Times New Roman" w:cs="Times New Roman"/>
          <w:i/>
          <w:color w:val="000000" w:themeColor="text1"/>
        </w:rPr>
        <w:t>w</w:t>
      </w:r>
      <w:r>
        <w:rPr>
          <w:rFonts w:ascii="Times New Roman" w:hAnsi="Times New Roman" w:cs="Times New Roman"/>
          <w:i/>
          <w:color w:val="000000" w:themeColor="text1"/>
        </w:rPr>
        <w:t xml:space="preserve">in a </w:t>
      </w:r>
      <w:r w:rsidR="00B439D7">
        <w:rPr>
          <w:rFonts w:ascii="Times New Roman" w:hAnsi="Times New Roman" w:cs="Times New Roman"/>
          <w:i/>
          <w:color w:val="000000" w:themeColor="text1"/>
        </w:rPr>
        <w:t>c</w:t>
      </w:r>
      <w:r>
        <w:rPr>
          <w:rFonts w:ascii="Times New Roman" w:hAnsi="Times New Roman" w:cs="Times New Roman"/>
          <w:i/>
          <w:color w:val="000000" w:themeColor="text1"/>
        </w:rPr>
        <w:t xml:space="preserve">osmic </w:t>
      </w:r>
      <w:r w:rsidR="00B439D7">
        <w:rPr>
          <w:rFonts w:ascii="Times New Roman" w:hAnsi="Times New Roman" w:cs="Times New Roman"/>
          <w:i/>
          <w:color w:val="000000" w:themeColor="text1"/>
        </w:rPr>
        <w:t>w</w:t>
      </w:r>
      <w:r>
        <w:rPr>
          <w:rFonts w:ascii="Times New Roman" w:hAnsi="Times New Roman" w:cs="Times New Roman"/>
          <w:i/>
          <w:color w:val="000000" w:themeColor="text1"/>
        </w:rPr>
        <w:t xml:space="preserve">ar: God, </w:t>
      </w:r>
      <w:r w:rsidR="00B439D7">
        <w:rPr>
          <w:rFonts w:ascii="Times New Roman" w:hAnsi="Times New Roman" w:cs="Times New Roman"/>
          <w:i/>
          <w:color w:val="000000" w:themeColor="text1"/>
        </w:rPr>
        <w:t>g</w:t>
      </w:r>
      <w:r>
        <w:rPr>
          <w:rFonts w:ascii="Times New Roman" w:hAnsi="Times New Roman" w:cs="Times New Roman"/>
          <w:i/>
          <w:color w:val="000000" w:themeColor="text1"/>
        </w:rPr>
        <w:t xml:space="preserve">lobalization, and the end of the </w:t>
      </w:r>
      <w:r w:rsidR="00B439D7">
        <w:rPr>
          <w:rFonts w:ascii="Times New Roman" w:hAnsi="Times New Roman" w:cs="Times New Roman"/>
          <w:i/>
          <w:color w:val="000000" w:themeColor="text1"/>
        </w:rPr>
        <w:t>w</w:t>
      </w:r>
      <w:r>
        <w:rPr>
          <w:rFonts w:ascii="Times New Roman" w:hAnsi="Times New Roman" w:cs="Times New Roman"/>
          <w:i/>
          <w:color w:val="000000" w:themeColor="text1"/>
        </w:rPr>
        <w:t xml:space="preserve">ar on </w:t>
      </w:r>
      <w:r w:rsidR="00B439D7">
        <w:rPr>
          <w:rFonts w:ascii="Times New Roman" w:hAnsi="Times New Roman" w:cs="Times New Roman"/>
          <w:i/>
          <w:color w:val="000000" w:themeColor="text1"/>
        </w:rPr>
        <w:t>t</w:t>
      </w:r>
      <w:r>
        <w:rPr>
          <w:rFonts w:ascii="Times New Roman" w:hAnsi="Times New Roman" w:cs="Times New Roman"/>
          <w:i/>
          <w:color w:val="000000" w:themeColor="text1"/>
        </w:rPr>
        <w:t>error</w:t>
      </w:r>
      <w:r>
        <w:rPr>
          <w:rFonts w:ascii="Times New Roman" w:hAnsi="Times New Roman" w:cs="Times New Roman"/>
          <w:color w:val="000000" w:themeColor="text1"/>
        </w:rPr>
        <w:t>. New York</w:t>
      </w:r>
      <w:r w:rsidR="00321408">
        <w:rPr>
          <w:rFonts w:ascii="Times New Roman" w:hAnsi="Times New Roman" w:cs="Times New Roman"/>
          <w:color w:val="000000" w:themeColor="text1"/>
        </w:rPr>
        <w:t>, NY</w:t>
      </w:r>
      <w:r>
        <w:rPr>
          <w:rFonts w:ascii="Times New Roman" w:hAnsi="Times New Roman" w:cs="Times New Roman"/>
          <w:color w:val="000000" w:themeColor="text1"/>
        </w:rPr>
        <w:t>: Random House.</w:t>
      </w:r>
    </w:p>
    <w:p w14:paraId="3724CAC2"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Aubrey, S. M. (2004). </w:t>
      </w:r>
      <w:r>
        <w:rPr>
          <w:rFonts w:ascii="Times New Roman" w:hAnsi="Times New Roman" w:cs="Times New Roman"/>
          <w:i/>
          <w:iCs/>
          <w:color w:val="000000" w:themeColor="text1"/>
        </w:rPr>
        <w:t>The new dimension of international terrorism</w:t>
      </w:r>
      <w:r>
        <w:rPr>
          <w:rFonts w:ascii="Times New Roman" w:hAnsi="Times New Roman" w:cs="Times New Roman"/>
          <w:color w:val="000000" w:themeColor="text1"/>
        </w:rPr>
        <w:t xml:space="preserve">. Zurich: </w:t>
      </w:r>
      <w:proofErr w:type="spellStart"/>
      <w:r>
        <w:rPr>
          <w:rFonts w:ascii="Times New Roman" w:hAnsi="Times New Roman" w:cs="Times New Roman"/>
          <w:color w:val="000000" w:themeColor="text1"/>
        </w:rPr>
        <w:t>vdf</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Hochschulverlag</w:t>
      </w:r>
      <w:proofErr w:type="spellEnd"/>
      <w:r>
        <w:rPr>
          <w:rFonts w:ascii="Times New Roman" w:hAnsi="Times New Roman" w:cs="Times New Roman"/>
          <w:color w:val="000000" w:themeColor="text1"/>
        </w:rPr>
        <w:t xml:space="preserve"> an der ETH.</w:t>
      </w:r>
    </w:p>
    <w:p w14:paraId="19834EFE" w14:textId="51867614"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Austin, L. J. (2021). </w:t>
      </w:r>
      <w:r>
        <w:rPr>
          <w:rFonts w:ascii="Times New Roman" w:hAnsi="Times New Roman" w:cs="Times New Roman"/>
          <w:i/>
          <w:iCs/>
          <w:color w:val="000000" w:themeColor="text1"/>
        </w:rPr>
        <w:t xml:space="preserve">Senate Armed Services Committee </w:t>
      </w:r>
      <w:r w:rsidR="00B439D7">
        <w:rPr>
          <w:rFonts w:ascii="Times New Roman" w:hAnsi="Times New Roman" w:cs="Times New Roman"/>
          <w:i/>
          <w:iCs/>
          <w:color w:val="000000" w:themeColor="text1"/>
        </w:rPr>
        <w:t>a</w:t>
      </w:r>
      <w:r>
        <w:rPr>
          <w:rFonts w:ascii="Times New Roman" w:hAnsi="Times New Roman" w:cs="Times New Roman"/>
          <w:i/>
          <w:iCs/>
          <w:color w:val="000000" w:themeColor="text1"/>
        </w:rPr>
        <w:t xml:space="preserve">dvance </w:t>
      </w:r>
      <w:r w:rsidR="00B439D7">
        <w:rPr>
          <w:rFonts w:ascii="Times New Roman" w:hAnsi="Times New Roman" w:cs="Times New Roman"/>
          <w:i/>
          <w:iCs/>
          <w:color w:val="000000" w:themeColor="text1"/>
        </w:rPr>
        <w:t>p</w:t>
      </w:r>
      <w:r>
        <w:rPr>
          <w:rFonts w:ascii="Times New Roman" w:hAnsi="Times New Roman" w:cs="Times New Roman"/>
          <w:i/>
          <w:iCs/>
          <w:color w:val="000000" w:themeColor="text1"/>
        </w:rPr>
        <w:t xml:space="preserve">olicy </w:t>
      </w:r>
      <w:r w:rsidR="00B439D7">
        <w:rPr>
          <w:rFonts w:ascii="Times New Roman" w:hAnsi="Times New Roman" w:cs="Times New Roman"/>
          <w:i/>
          <w:iCs/>
          <w:color w:val="000000" w:themeColor="text1"/>
        </w:rPr>
        <w:t>q</w:t>
      </w:r>
      <w:r>
        <w:rPr>
          <w:rFonts w:ascii="Times New Roman" w:hAnsi="Times New Roman" w:cs="Times New Roman"/>
          <w:i/>
          <w:iCs/>
          <w:color w:val="000000" w:themeColor="text1"/>
        </w:rPr>
        <w:t xml:space="preserve">uestions for Lloyd J. Austin, </w:t>
      </w:r>
      <w:r w:rsidR="00B439D7">
        <w:rPr>
          <w:rFonts w:ascii="Times New Roman" w:hAnsi="Times New Roman" w:cs="Times New Roman"/>
          <w:i/>
          <w:iCs/>
          <w:color w:val="000000" w:themeColor="text1"/>
        </w:rPr>
        <w:t>n</w:t>
      </w:r>
      <w:r>
        <w:rPr>
          <w:rFonts w:ascii="Times New Roman" w:hAnsi="Times New Roman" w:cs="Times New Roman"/>
          <w:i/>
          <w:iCs/>
          <w:color w:val="000000" w:themeColor="text1"/>
        </w:rPr>
        <w:t xml:space="preserve">ominee for </w:t>
      </w:r>
      <w:r w:rsidR="00B439D7">
        <w:rPr>
          <w:rFonts w:ascii="Times New Roman" w:hAnsi="Times New Roman" w:cs="Times New Roman"/>
          <w:i/>
          <w:iCs/>
          <w:color w:val="000000" w:themeColor="text1"/>
        </w:rPr>
        <w:t>a</w:t>
      </w:r>
      <w:r>
        <w:rPr>
          <w:rFonts w:ascii="Times New Roman" w:hAnsi="Times New Roman" w:cs="Times New Roman"/>
          <w:i/>
          <w:iCs/>
          <w:color w:val="000000" w:themeColor="text1"/>
        </w:rPr>
        <w:t>ppointment to be Secretary of Defense</w:t>
      </w:r>
      <w:r>
        <w:rPr>
          <w:rFonts w:ascii="Times New Roman" w:hAnsi="Times New Roman" w:cs="Times New Roman"/>
          <w:color w:val="000000" w:themeColor="text1"/>
        </w:rPr>
        <w:t xml:space="preserve">. Armed Services Senate. </w:t>
      </w:r>
      <w:r w:rsidRPr="005E2951">
        <w:rPr>
          <w:rFonts w:ascii="Times New Roman" w:hAnsi="Times New Roman" w:cs="Times New Roman"/>
        </w:rPr>
        <w:t>https://www.armed-services.senate.gov/imo/media/doc/Austin_APQs_01-19-21.pdf</w:t>
      </w:r>
    </w:p>
    <w:p w14:paraId="5D7A29EF" w14:textId="5A288A54" w:rsidR="00C161A6" w:rsidRDefault="00C161A6" w:rsidP="00021466">
      <w:pPr>
        <w:ind w:left="720" w:hanging="720"/>
        <w:rPr>
          <w:rFonts w:eastAsia="Calibri" w:cs="Times New Roman"/>
          <w:color w:val="000000" w:themeColor="text1"/>
        </w:rPr>
      </w:pPr>
      <w:proofErr w:type="spellStart"/>
      <w:r>
        <w:rPr>
          <w:rFonts w:eastAsia="Calibri" w:cs="Times New Roman"/>
          <w:color w:val="000000" w:themeColor="text1"/>
        </w:rPr>
        <w:t>Bad</w:t>
      </w:r>
      <w:r w:rsidR="0022144B">
        <w:rPr>
          <w:rFonts w:eastAsia="Calibri" w:cs="Times New Roman"/>
          <w:color w:val="000000" w:themeColor="text1"/>
        </w:rPr>
        <w:t>ra</w:t>
      </w:r>
      <w:proofErr w:type="spellEnd"/>
      <w:r>
        <w:rPr>
          <w:rFonts w:eastAsia="Calibri" w:cs="Times New Roman"/>
          <w:color w:val="000000" w:themeColor="text1"/>
        </w:rPr>
        <w:t xml:space="preserve">, M., &amp; Nagata b, M. (2017). Modern </w:t>
      </w:r>
      <w:r w:rsidR="00B439D7">
        <w:rPr>
          <w:rFonts w:eastAsia="Calibri" w:cs="Times New Roman"/>
          <w:color w:val="000000" w:themeColor="text1"/>
        </w:rPr>
        <w:t>e</w:t>
      </w:r>
      <w:r>
        <w:rPr>
          <w:rFonts w:eastAsia="Calibri" w:cs="Times New Roman"/>
          <w:color w:val="000000" w:themeColor="text1"/>
        </w:rPr>
        <w:t xml:space="preserve">xtremist </w:t>
      </w:r>
      <w:r w:rsidR="00B439D7">
        <w:rPr>
          <w:rFonts w:eastAsia="Calibri" w:cs="Times New Roman"/>
          <w:color w:val="000000" w:themeColor="text1"/>
        </w:rPr>
        <w:t>g</w:t>
      </w:r>
      <w:r>
        <w:rPr>
          <w:rFonts w:eastAsia="Calibri" w:cs="Times New Roman"/>
          <w:color w:val="000000" w:themeColor="text1"/>
        </w:rPr>
        <w:t xml:space="preserve">roups and the </w:t>
      </w:r>
      <w:r w:rsidR="00B439D7">
        <w:rPr>
          <w:rFonts w:eastAsia="Calibri" w:cs="Times New Roman"/>
          <w:color w:val="000000" w:themeColor="text1"/>
        </w:rPr>
        <w:t>d</w:t>
      </w:r>
      <w:r>
        <w:rPr>
          <w:rFonts w:eastAsia="Calibri" w:cs="Times New Roman"/>
          <w:color w:val="000000" w:themeColor="text1"/>
        </w:rPr>
        <w:t xml:space="preserve">ivision of the </w:t>
      </w:r>
      <w:r w:rsidR="00B439D7">
        <w:rPr>
          <w:rFonts w:eastAsia="Calibri" w:cs="Times New Roman"/>
          <w:color w:val="000000" w:themeColor="text1"/>
        </w:rPr>
        <w:t>w</w:t>
      </w:r>
      <w:r>
        <w:rPr>
          <w:rFonts w:eastAsia="Calibri" w:cs="Times New Roman"/>
          <w:color w:val="000000" w:themeColor="text1"/>
        </w:rPr>
        <w:t xml:space="preserve">orld: A </w:t>
      </w:r>
      <w:r w:rsidR="00B439D7">
        <w:rPr>
          <w:rFonts w:eastAsia="Calibri" w:cs="Times New Roman"/>
          <w:color w:val="000000" w:themeColor="text1"/>
        </w:rPr>
        <w:t>c</w:t>
      </w:r>
      <w:r>
        <w:rPr>
          <w:rFonts w:eastAsia="Calibri" w:cs="Times New Roman"/>
          <w:color w:val="000000" w:themeColor="text1"/>
        </w:rPr>
        <w:t xml:space="preserve">ritique from an Islamic </w:t>
      </w:r>
      <w:r w:rsidR="00B439D7">
        <w:rPr>
          <w:rFonts w:eastAsia="Calibri" w:cs="Times New Roman"/>
          <w:color w:val="000000" w:themeColor="text1"/>
        </w:rPr>
        <w:t>p</w:t>
      </w:r>
      <w:r>
        <w:rPr>
          <w:rFonts w:eastAsia="Calibri" w:cs="Times New Roman"/>
          <w:color w:val="000000" w:themeColor="text1"/>
        </w:rPr>
        <w:t xml:space="preserve">erspective. </w:t>
      </w:r>
      <w:r>
        <w:rPr>
          <w:rFonts w:eastAsia="Calibri" w:cs="Times New Roman"/>
          <w:i/>
          <w:iCs/>
          <w:color w:val="000000" w:themeColor="text1"/>
        </w:rPr>
        <w:t xml:space="preserve">Arab Law Quarterly, </w:t>
      </w:r>
      <w:r w:rsidRPr="005E2951">
        <w:rPr>
          <w:rFonts w:eastAsia="Calibri" w:cs="Times New Roman"/>
          <w:i/>
          <w:iCs/>
          <w:color w:val="000000" w:themeColor="text1"/>
        </w:rPr>
        <w:t>31</w:t>
      </w:r>
      <w:r>
        <w:rPr>
          <w:rFonts w:eastAsia="Calibri" w:cs="Times New Roman"/>
          <w:color w:val="000000" w:themeColor="text1"/>
        </w:rPr>
        <w:t>(4), 305-335.</w:t>
      </w:r>
    </w:p>
    <w:p w14:paraId="32A7907D" w14:textId="7D1A4721" w:rsidR="00C161A6" w:rsidRDefault="00C161A6" w:rsidP="00021466">
      <w:pPr>
        <w:ind w:left="720" w:hanging="720"/>
        <w:rPr>
          <w:rFonts w:cs="Times New Roman"/>
          <w:color w:val="000000" w:themeColor="text1"/>
        </w:rPr>
      </w:pPr>
      <w:r>
        <w:rPr>
          <w:rFonts w:cs="Times New Roman"/>
          <w:color w:val="000000" w:themeColor="text1"/>
        </w:rPr>
        <w:lastRenderedPageBreak/>
        <w:t xml:space="preserve">Baier, A. (1985). </w:t>
      </w:r>
      <w:r>
        <w:rPr>
          <w:rFonts w:cs="Times New Roman"/>
          <w:i/>
          <w:iCs/>
          <w:color w:val="000000" w:themeColor="text1"/>
        </w:rPr>
        <w:t xml:space="preserve">Postures of the </w:t>
      </w:r>
      <w:r w:rsidR="00B439D7">
        <w:rPr>
          <w:rFonts w:cs="Times New Roman"/>
          <w:i/>
          <w:iCs/>
          <w:color w:val="000000" w:themeColor="text1"/>
        </w:rPr>
        <w:t>m</w:t>
      </w:r>
      <w:r>
        <w:rPr>
          <w:rFonts w:cs="Times New Roman"/>
          <w:i/>
          <w:iCs/>
          <w:color w:val="000000" w:themeColor="text1"/>
        </w:rPr>
        <w:t>ind</w:t>
      </w:r>
      <w:r w:rsidR="00EB6367">
        <w:rPr>
          <w:rFonts w:cs="Times New Roman"/>
          <w:color w:val="000000" w:themeColor="text1"/>
        </w:rPr>
        <w:t>.</w:t>
      </w:r>
      <w:r>
        <w:rPr>
          <w:rFonts w:cs="Times New Roman"/>
          <w:color w:val="000000" w:themeColor="text1"/>
        </w:rPr>
        <w:t xml:space="preserve"> Minneapolis</w:t>
      </w:r>
      <w:r w:rsidR="00321408">
        <w:rPr>
          <w:rFonts w:cs="Times New Roman"/>
          <w:color w:val="000000" w:themeColor="text1"/>
        </w:rPr>
        <w:t>, MN</w:t>
      </w:r>
      <w:r>
        <w:rPr>
          <w:rFonts w:cs="Times New Roman"/>
          <w:color w:val="000000" w:themeColor="text1"/>
        </w:rPr>
        <w:t>: University of Minnesota Press</w:t>
      </w:r>
      <w:r w:rsidR="009A3B44">
        <w:rPr>
          <w:rFonts w:cs="Times New Roman"/>
          <w:color w:val="000000" w:themeColor="text1"/>
        </w:rPr>
        <w:t>.</w:t>
      </w:r>
    </w:p>
    <w:p w14:paraId="0F516827" w14:textId="654F39C9"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sidRPr="0003485C">
        <w:rPr>
          <w:rFonts w:ascii="Times New Roman" w:hAnsi="Times New Roman" w:cs="Times New Roman"/>
          <w:color w:val="000000" w:themeColor="text1"/>
        </w:rPr>
        <w:t>Barbari</w:t>
      </w:r>
      <w:proofErr w:type="spellEnd"/>
      <w:r w:rsidRPr="0003485C">
        <w:rPr>
          <w:rFonts w:ascii="Times New Roman" w:hAnsi="Times New Roman" w:cs="Times New Roman"/>
          <w:color w:val="000000" w:themeColor="text1"/>
        </w:rPr>
        <w:t xml:space="preserve">, N. (2018). </w:t>
      </w:r>
      <w:r w:rsidRPr="0003485C">
        <w:rPr>
          <w:rFonts w:ascii="Times New Roman" w:hAnsi="Times New Roman" w:cs="Times New Roman"/>
          <w:i/>
          <w:iCs/>
          <w:color w:val="000000" w:themeColor="text1"/>
        </w:rPr>
        <w:t>Reconsidering CVE: The unintended consequences of countering violent extremism efforts in America</w:t>
      </w:r>
      <w:r w:rsidRPr="0003485C">
        <w:rPr>
          <w:rFonts w:ascii="Times New Roman" w:hAnsi="Times New Roman" w:cs="Times New Roman"/>
          <w:color w:val="000000" w:themeColor="text1"/>
        </w:rPr>
        <w:t xml:space="preserve"> [Master</w:t>
      </w:r>
      <w:r w:rsidR="0003485C" w:rsidRPr="0003485C">
        <w:rPr>
          <w:rFonts w:ascii="Times New Roman" w:hAnsi="Times New Roman" w:cs="Times New Roman"/>
          <w:color w:val="000000" w:themeColor="text1"/>
        </w:rPr>
        <w:t>’s</w:t>
      </w:r>
      <w:r w:rsidRPr="0003485C">
        <w:rPr>
          <w:rFonts w:ascii="Times New Roman" w:hAnsi="Times New Roman" w:cs="Times New Roman"/>
          <w:color w:val="000000" w:themeColor="text1"/>
        </w:rPr>
        <w:t xml:space="preserve"> thesis</w:t>
      </w:r>
      <w:r w:rsidR="0003485C" w:rsidRPr="0003485C">
        <w:rPr>
          <w:rFonts w:ascii="Times New Roman" w:hAnsi="Times New Roman" w:cs="Times New Roman"/>
          <w:color w:val="000000" w:themeColor="text1"/>
        </w:rPr>
        <w:t>,</w:t>
      </w:r>
      <w:r w:rsidRPr="0003485C">
        <w:rPr>
          <w:rFonts w:ascii="Times New Roman" w:hAnsi="Times New Roman" w:cs="Times New Roman"/>
          <w:color w:val="000000" w:themeColor="text1"/>
        </w:rPr>
        <w:t xml:space="preserve"> Naval Postgraduate School</w:t>
      </w:r>
      <w:r w:rsidR="0003485C" w:rsidRPr="0003485C">
        <w:rPr>
          <w:rFonts w:ascii="Times New Roman" w:hAnsi="Times New Roman" w:cs="Times New Roman"/>
          <w:color w:val="000000" w:themeColor="text1"/>
        </w:rPr>
        <w:t>]</w:t>
      </w:r>
      <w:r w:rsidRPr="0003485C">
        <w:rPr>
          <w:rFonts w:ascii="Times New Roman" w:hAnsi="Times New Roman" w:cs="Times New Roman"/>
          <w:color w:val="000000" w:themeColor="text1"/>
        </w:rPr>
        <w:t>.</w:t>
      </w:r>
    </w:p>
    <w:p w14:paraId="41154C27" w14:textId="1FCE6A39"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Barrios, E. (2018</w:t>
      </w:r>
      <w:r w:rsidR="00883975">
        <w:rPr>
          <w:rFonts w:ascii="Times New Roman" w:hAnsi="Times New Roman" w:cs="Times New Roman"/>
          <w:color w:val="000000" w:themeColor="text1"/>
        </w:rPr>
        <w:t>, August 7</w:t>
      </w:r>
      <w:r>
        <w:rPr>
          <w:rFonts w:ascii="Times New Roman" w:hAnsi="Times New Roman" w:cs="Times New Roman"/>
          <w:color w:val="000000" w:themeColor="text1"/>
        </w:rPr>
        <w:t xml:space="preserve">). </w:t>
      </w:r>
      <w:bookmarkStart w:id="572" w:name="OLE_LINK264"/>
      <w:r>
        <w:rPr>
          <w:rFonts w:ascii="Times New Roman" w:hAnsi="Times New Roman" w:cs="Times New Roman"/>
          <w:color w:val="000000" w:themeColor="text1"/>
        </w:rPr>
        <w:t xml:space="preserve">New IRA </w:t>
      </w:r>
      <w:r w:rsidR="00B439D7">
        <w:rPr>
          <w:rFonts w:ascii="Times New Roman" w:hAnsi="Times New Roman" w:cs="Times New Roman"/>
          <w:color w:val="000000" w:themeColor="text1"/>
        </w:rPr>
        <w:t>i</w:t>
      </w:r>
      <w:r>
        <w:rPr>
          <w:rFonts w:ascii="Times New Roman" w:hAnsi="Times New Roman" w:cs="Times New Roman"/>
          <w:color w:val="000000" w:themeColor="text1"/>
        </w:rPr>
        <w:t xml:space="preserve">gnites </w:t>
      </w:r>
      <w:r w:rsidR="00B439D7">
        <w:rPr>
          <w:rFonts w:ascii="Times New Roman" w:hAnsi="Times New Roman" w:cs="Times New Roman"/>
          <w:color w:val="000000" w:themeColor="text1"/>
        </w:rPr>
        <w:t>u</w:t>
      </w:r>
      <w:r>
        <w:rPr>
          <w:rFonts w:ascii="Times New Roman" w:hAnsi="Times New Roman" w:cs="Times New Roman"/>
          <w:color w:val="000000" w:themeColor="text1"/>
        </w:rPr>
        <w:t xml:space="preserve">nrest in Northern Ireland. </w:t>
      </w:r>
      <w:bookmarkEnd w:id="572"/>
      <w:r>
        <w:rPr>
          <w:rFonts w:ascii="Times New Roman" w:hAnsi="Times New Roman" w:cs="Times New Roman"/>
          <w:i/>
          <w:iCs/>
          <w:color w:val="000000" w:themeColor="text1"/>
        </w:rPr>
        <w:t>The American Spectator</w:t>
      </w:r>
      <w:r w:rsidR="009A3B44">
        <w:rPr>
          <w:rFonts w:ascii="Times New Roman" w:hAnsi="Times New Roman" w:cs="Times New Roman"/>
          <w:color w:val="000000" w:themeColor="text1"/>
        </w:rPr>
        <w:t>.</w:t>
      </w:r>
      <w:r>
        <w:rPr>
          <w:rFonts w:ascii="Times New Roman" w:hAnsi="Times New Roman" w:cs="Times New Roman"/>
          <w:color w:val="000000" w:themeColor="text1"/>
        </w:rPr>
        <w:t xml:space="preserve"> </w:t>
      </w:r>
      <w:bookmarkStart w:id="573" w:name="OLE_LINK263"/>
      <w:r w:rsidRPr="005E2951">
        <w:rPr>
          <w:rFonts w:ascii="Times New Roman" w:hAnsi="Times New Roman" w:cs="Times New Roman"/>
        </w:rPr>
        <w:t>https://spectator.org/new-ira-ignites-unrest-in-northern-ireland/</w:t>
      </w:r>
      <w:bookmarkEnd w:id="573"/>
    </w:p>
    <w:p w14:paraId="69173F8B" w14:textId="77777777" w:rsidR="00C161A6" w:rsidRDefault="00C161A6" w:rsidP="00021466">
      <w:pPr>
        <w:ind w:left="720" w:hanging="720"/>
        <w:rPr>
          <w:rFonts w:eastAsia="Times New Roman" w:cs="Times New Roman"/>
          <w:color w:val="000000" w:themeColor="text1"/>
        </w:rPr>
      </w:pPr>
      <w:proofErr w:type="spellStart"/>
      <w:r>
        <w:rPr>
          <w:rFonts w:eastAsia="Calibri" w:cs="Times New Roman"/>
          <w:color w:val="000000" w:themeColor="text1"/>
        </w:rPr>
        <w:t>Beagelman</w:t>
      </w:r>
      <w:proofErr w:type="spellEnd"/>
      <w:r>
        <w:rPr>
          <w:rFonts w:eastAsia="Calibri" w:cs="Times New Roman"/>
          <w:color w:val="000000" w:themeColor="text1"/>
        </w:rPr>
        <w:t xml:space="preserve">, S. (2022). </w:t>
      </w:r>
      <w:r w:rsidRPr="005E2951">
        <w:rPr>
          <w:rFonts w:eastAsia="Calibri" w:cs="Times New Roman"/>
          <w:color w:val="000000" w:themeColor="text1"/>
        </w:rPr>
        <w:t>Three pillars of success for franchisors in franchise development.</w:t>
      </w:r>
      <w:r>
        <w:rPr>
          <w:rFonts w:eastAsia="Calibri" w:cs="Times New Roman"/>
          <w:color w:val="000000" w:themeColor="text1"/>
        </w:rPr>
        <w:t xml:space="preserve"> </w:t>
      </w:r>
      <w:r w:rsidRPr="005E2951">
        <w:rPr>
          <w:rFonts w:eastAsia="Calibri" w:cs="Times New Roman"/>
          <w:i/>
          <w:iCs/>
          <w:color w:val="000000" w:themeColor="text1"/>
        </w:rPr>
        <w:t>www.forbes.com</w:t>
      </w:r>
      <w:r>
        <w:rPr>
          <w:rFonts w:eastAsia="Calibri" w:cs="Times New Roman"/>
          <w:color w:val="000000" w:themeColor="text1"/>
        </w:rPr>
        <w:t>. https://www.forbes.com/sites/stevenbeagelman/2022/05/20/three-pillars-of-success-for-franchisors-in-franchise-development/?sh=4007ca34532f</w:t>
      </w:r>
    </w:p>
    <w:p w14:paraId="3BEDAD5C"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Bean, H., &amp; </w:t>
      </w:r>
      <w:proofErr w:type="spellStart"/>
      <w:r>
        <w:rPr>
          <w:rFonts w:ascii="Times New Roman" w:hAnsi="Times New Roman" w:cs="Times New Roman"/>
          <w:color w:val="000000" w:themeColor="text1"/>
        </w:rPr>
        <w:t>Buikema</w:t>
      </w:r>
      <w:proofErr w:type="spellEnd"/>
      <w:r>
        <w:rPr>
          <w:rFonts w:ascii="Times New Roman" w:hAnsi="Times New Roman" w:cs="Times New Roman"/>
          <w:color w:val="000000" w:themeColor="text1"/>
        </w:rPr>
        <w:t xml:space="preserve">, R. J. (2015). </w:t>
      </w:r>
      <w:proofErr w:type="spellStart"/>
      <w:r>
        <w:rPr>
          <w:rFonts w:ascii="Times New Roman" w:hAnsi="Times New Roman" w:cs="Times New Roman"/>
          <w:color w:val="000000" w:themeColor="text1"/>
        </w:rPr>
        <w:t>Deconstituting</w:t>
      </w:r>
      <w:proofErr w:type="spellEnd"/>
      <w:r>
        <w:rPr>
          <w:rFonts w:ascii="Times New Roman" w:hAnsi="Times New Roman" w:cs="Times New Roman"/>
          <w:color w:val="000000" w:themeColor="text1"/>
        </w:rPr>
        <w:t xml:space="preserve"> al-Qa’ida: CCO theory and the decline and dissolution of hidden organizations. </w:t>
      </w:r>
      <w:r>
        <w:rPr>
          <w:rFonts w:ascii="Times New Roman" w:hAnsi="Times New Roman" w:cs="Times New Roman"/>
          <w:i/>
          <w:iCs/>
          <w:color w:val="000000" w:themeColor="text1"/>
        </w:rPr>
        <w:t>Management Communication Quarterly</w:t>
      </w:r>
      <w:r>
        <w:rPr>
          <w:rFonts w:ascii="Times New Roman" w:hAnsi="Times New Roman" w:cs="Times New Roman"/>
          <w:color w:val="000000" w:themeColor="text1"/>
        </w:rPr>
        <w:t xml:space="preserve">, </w:t>
      </w:r>
      <w:r w:rsidRPr="00883975">
        <w:rPr>
          <w:rFonts w:ascii="Times New Roman" w:hAnsi="Times New Roman" w:cs="Times New Roman"/>
          <w:i/>
          <w:iCs/>
          <w:color w:val="000000" w:themeColor="text1"/>
        </w:rPr>
        <w:t>29</w:t>
      </w:r>
      <w:r>
        <w:rPr>
          <w:rFonts w:ascii="Times New Roman" w:hAnsi="Times New Roman" w:cs="Times New Roman"/>
          <w:color w:val="000000" w:themeColor="text1"/>
        </w:rPr>
        <w:t>(4), 512-538.</w:t>
      </w:r>
    </w:p>
    <w:p w14:paraId="2820718C" w14:textId="347B6559"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Beer, M., &amp; </w:t>
      </w:r>
      <w:proofErr w:type="spellStart"/>
      <w:r>
        <w:rPr>
          <w:rFonts w:eastAsia="Calibri" w:cs="Times New Roman"/>
          <w:color w:val="000000" w:themeColor="text1"/>
        </w:rPr>
        <w:t>Huse</w:t>
      </w:r>
      <w:proofErr w:type="spellEnd"/>
      <w:r>
        <w:rPr>
          <w:rFonts w:eastAsia="Calibri" w:cs="Times New Roman"/>
          <w:color w:val="000000" w:themeColor="text1"/>
        </w:rPr>
        <w:t xml:space="preserve">, E. F. (1972). A </w:t>
      </w:r>
      <w:r w:rsidR="00B439D7">
        <w:rPr>
          <w:rFonts w:eastAsia="Calibri" w:cs="Times New Roman"/>
          <w:color w:val="000000" w:themeColor="text1"/>
        </w:rPr>
        <w:t>s</w:t>
      </w:r>
      <w:r>
        <w:rPr>
          <w:rFonts w:eastAsia="Calibri" w:cs="Times New Roman"/>
          <w:color w:val="000000" w:themeColor="text1"/>
        </w:rPr>
        <w:t xml:space="preserve">ystems </w:t>
      </w:r>
      <w:r w:rsidR="00B439D7">
        <w:rPr>
          <w:rFonts w:eastAsia="Calibri" w:cs="Times New Roman"/>
          <w:color w:val="000000" w:themeColor="text1"/>
        </w:rPr>
        <w:t>a</w:t>
      </w:r>
      <w:r>
        <w:rPr>
          <w:rFonts w:eastAsia="Calibri" w:cs="Times New Roman"/>
          <w:color w:val="000000" w:themeColor="text1"/>
        </w:rPr>
        <w:t xml:space="preserve">pproach to </w:t>
      </w:r>
      <w:r w:rsidR="00B439D7">
        <w:rPr>
          <w:rFonts w:eastAsia="Calibri" w:cs="Times New Roman"/>
          <w:color w:val="000000" w:themeColor="text1"/>
        </w:rPr>
        <w:t>o</w:t>
      </w:r>
      <w:r>
        <w:rPr>
          <w:rFonts w:eastAsia="Calibri" w:cs="Times New Roman"/>
          <w:color w:val="000000" w:themeColor="text1"/>
        </w:rPr>
        <w:t xml:space="preserve">rganization </w:t>
      </w:r>
      <w:r w:rsidR="00B439D7">
        <w:rPr>
          <w:rFonts w:eastAsia="Calibri" w:cs="Times New Roman"/>
          <w:color w:val="000000" w:themeColor="text1"/>
        </w:rPr>
        <w:t>d</w:t>
      </w:r>
      <w:r>
        <w:rPr>
          <w:rFonts w:eastAsia="Calibri" w:cs="Times New Roman"/>
          <w:color w:val="000000" w:themeColor="text1"/>
        </w:rPr>
        <w:t xml:space="preserve">evelopment. </w:t>
      </w:r>
      <w:r>
        <w:rPr>
          <w:rFonts w:eastAsia="Calibri" w:cs="Times New Roman"/>
          <w:i/>
          <w:iCs/>
          <w:color w:val="000000" w:themeColor="text1"/>
        </w:rPr>
        <w:t>The Journal of Applied Behavioral Science</w:t>
      </w:r>
      <w:r w:rsidRPr="009A3B44">
        <w:rPr>
          <w:rFonts w:eastAsia="Calibri" w:cs="Times New Roman"/>
          <w:color w:val="000000" w:themeColor="text1"/>
        </w:rPr>
        <w:t>,</w:t>
      </w:r>
      <w:r>
        <w:rPr>
          <w:rFonts w:eastAsia="Calibri" w:cs="Times New Roman"/>
          <w:color w:val="000000" w:themeColor="text1"/>
        </w:rPr>
        <w:t xml:space="preserve"> </w:t>
      </w:r>
      <w:r w:rsidRPr="00883975">
        <w:rPr>
          <w:rFonts w:eastAsia="Calibri" w:cs="Times New Roman"/>
          <w:i/>
          <w:iCs/>
          <w:color w:val="000000" w:themeColor="text1"/>
        </w:rPr>
        <w:t>8</w:t>
      </w:r>
      <w:r>
        <w:rPr>
          <w:rFonts w:eastAsia="Calibri" w:cs="Times New Roman"/>
          <w:color w:val="000000" w:themeColor="text1"/>
        </w:rPr>
        <w:t>(1), 79-101. doi:10.1177/002188637200800107</w:t>
      </w:r>
    </w:p>
    <w:p w14:paraId="7FB0DA80" w14:textId="77246697"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Belanger-McMurdo, A. (2015). </w:t>
      </w:r>
      <w:r>
        <w:rPr>
          <w:rFonts w:eastAsia="Calibri" w:cs="Times New Roman"/>
          <w:i/>
          <w:iCs/>
          <w:color w:val="000000" w:themeColor="text1"/>
        </w:rPr>
        <w:t xml:space="preserve">A </w:t>
      </w:r>
      <w:r w:rsidR="00B439D7">
        <w:rPr>
          <w:rFonts w:eastAsia="Calibri" w:cs="Times New Roman"/>
          <w:i/>
          <w:iCs/>
          <w:color w:val="000000" w:themeColor="text1"/>
        </w:rPr>
        <w:t>f</w:t>
      </w:r>
      <w:r>
        <w:rPr>
          <w:rFonts w:eastAsia="Calibri" w:cs="Times New Roman"/>
          <w:i/>
          <w:iCs/>
          <w:color w:val="000000" w:themeColor="text1"/>
        </w:rPr>
        <w:t xml:space="preserve">ight for </w:t>
      </w:r>
      <w:r w:rsidR="00B439D7">
        <w:rPr>
          <w:rFonts w:eastAsia="Calibri" w:cs="Times New Roman"/>
          <w:i/>
          <w:iCs/>
          <w:color w:val="000000" w:themeColor="text1"/>
        </w:rPr>
        <w:t>s</w:t>
      </w:r>
      <w:r>
        <w:rPr>
          <w:rFonts w:eastAsia="Calibri" w:cs="Times New Roman"/>
          <w:i/>
          <w:iCs/>
          <w:color w:val="000000" w:themeColor="text1"/>
        </w:rPr>
        <w:t xml:space="preserve">tatehood? ISIS and </w:t>
      </w:r>
      <w:r w:rsidR="00B439D7">
        <w:rPr>
          <w:rFonts w:eastAsia="Calibri" w:cs="Times New Roman"/>
          <w:i/>
          <w:iCs/>
          <w:color w:val="000000" w:themeColor="text1"/>
        </w:rPr>
        <w:t>i</w:t>
      </w:r>
      <w:r>
        <w:rPr>
          <w:rFonts w:eastAsia="Calibri" w:cs="Times New Roman"/>
          <w:i/>
          <w:iCs/>
          <w:color w:val="000000" w:themeColor="text1"/>
        </w:rPr>
        <w:t xml:space="preserve">ts </w:t>
      </w:r>
      <w:r w:rsidR="00B439D7">
        <w:rPr>
          <w:rFonts w:eastAsia="Calibri" w:cs="Times New Roman"/>
          <w:i/>
          <w:iCs/>
          <w:color w:val="000000" w:themeColor="text1"/>
        </w:rPr>
        <w:t>q</w:t>
      </w:r>
      <w:r>
        <w:rPr>
          <w:rFonts w:eastAsia="Calibri" w:cs="Times New Roman"/>
          <w:i/>
          <w:iCs/>
          <w:color w:val="000000" w:themeColor="text1"/>
        </w:rPr>
        <w:t xml:space="preserve">uest for </w:t>
      </w:r>
      <w:r w:rsidR="00B439D7">
        <w:rPr>
          <w:rFonts w:eastAsia="Calibri" w:cs="Times New Roman"/>
          <w:i/>
          <w:iCs/>
          <w:color w:val="000000" w:themeColor="text1"/>
        </w:rPr>
        <w:t>p</w:t>
      </w:r>
      <w:r>
        <w:rPr>
          <w:rFonts w:eastAsia="Calibri" w:cs="Times New Roman"/>
          <w:i/>
          <w:iCs/>
          <w:color w:val="000000" w:themeColor="text1"/>
        </w:rPr>
        <w:t xml:space="preserve">olitical </w:t>
      </w:r>
      <w:r w:rsidR="00B439D7">
        <w:rPr>
          <w:rFonts w:eastAsia="Calibri" w:cs="Times New Roman"/>
          <w:i/>
          <w:iCs/>
          <w:color w:val="000000" w:themeColor="text1"/>
        </w:rPr>
        <w:t>d</w:t>
      </w:r>
      <w:r>
        <w:rPr>
          <w:rFonts w:eastAsia="Calibri" w:cs="Times New Roman"/>
          <w:i/>
          <w:iCs/>
          <w:color w:val="000000" w:themeColor="text1"/>
        </w:rPr>
        <w:t>omination</w:t>
      </w:r>
      <w:r>
        <w:rPr>
          <w:rFonts w:eastAsia="Calibri" w:cs="Times New Roman"/>
          <w:color w:val="000000" w:themeColor="text1"/>
        </w:rPr>
        <w:t>. www.e-ir.info. https://www.e-ir.info/2015/10/05/a-fight-for-statehood-isis-and-its-quest-for-political-domination/</w:t>
      </w:r>
    </w:p>
    <w:p w14:paraId="377C3410" w14:textId="77777777"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sidRPr="00595DC8">
        <w:rPr>
          <w:rFonts w:ascii="Times New Roman" w:hAnsi="Times New Roman" w:cs="Times New Roman"/>
          <w:color w:val="000000" w:themeColor="text1"/>
        </w:rPr>
        <w:t>Benkler</w:t>
      </w:r>
      <w:proofErr w:type="spellEnd"/>
      <w:r w:rsidRPr="00595DC8">
        <w:rPr>
          <w:rFonts w:ascii="Times New Roman" w:hAnsi="Times New Roman" w:cs="Times New Roman"/>
          <w:color w:val="000000" w:themeColor="text1"/>
        </w:rPr>
        <w:t xml:space="preserve">, Y., Faris, R., &amp; Roberts, H. (2018). </w:t>
      </w:r>
      <w:r w:rsidRPr="00D13981">
        <w:rPr>
          <w:rFonts w:ascii="Times New Roman" w:hAnsi="Times New Roman" w:cs="Times New Roman"/>
          <w:i/>
          <w:iCs/>
          <w:color w:val="000000" w:themeColor="text1"/>
        </w:rPr>
        <w:t>Network propaganda: Manipulation, disinformation, and radicalization in American politics</w:t>
      </w:r>
      <w:r w:rsidRPr="00595DC8">
        <w:rPr>
          <w:rFonts w:ascii="Times New Roman" w:hAnsi="Times New Roman" w:cs="Times New Roman"/>
          <w:color w:val="000000" w:themeColor="text1"/>
        </w:rPr>
        <w:t>. Oxford University Press.</w:t>
      </w:r>
    </w:p>
    <w:p w14:paraId="42A7A731" w14:textId="77777777"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Benn, D. W. (1985). Soviet propaganda: the theory and the practice.</w:t>
      </w:r>
      <w:r>
        <w:rPr>
          <w:rStyle w:val="apple-converted-space"/>
          <w:rFonts w:cs="Times New Roman"/>
          <w:color w:val="222222"/>
          <w:shd w:val="clear" w:color="auto" w:fill="FFFFFF"/>
        </w:rPr>
        <w:t xml:space="preserve"> </w:t>
      </w:r>
      <w:r>
        <w:rPr>
          <w:rFonts w:cs="Times New Roman"/>
          <w:i/>
          <w:iCs/>
          <w:color w:val="222222"/>
        </w:rPr>
        <w:t>The World Today</w:t>
      </w:r>
      <w:r>
        <w:rPr>
          <w:rFonts w:cs="Times New Roman"/>
          <w:color w:val="222222"/>
          <w:shd w:val="clear" w:color="auto" w:fill="FFFFFF"/>
        </w:rPr>
        <w:t>,</w:t>
      </w:r>
      <w:r>
        <w:rPr>
          <w:rStyle w:val="apple-converted-space"/>
          <w:rFonts w:cs="Times New Roman"/>
          <w:color w:val="222222"/>
          <w:shd w:val="clear" w:color="auto" w:fill="FFFFFF"/>
        </w:rPr>
        <w:t xml:space="preserve"> </w:t>
      </w:r>
      <w:r>
        <w:rPr>
          <w:rFonts w:cs="Times New Roman"/>
          <w:i/>
          <w:iCs/>
          <w:color w:val="222222"/>
          <w:shd w:val="clear" w:color="auto" w:fill="FFFFFF"/>
        </w:rPr>
        <w:t>41</w:t>
      </w:r>
      <w:r>
        <w:rPr>
          <w:rFonts w:cs="Times New Roman"/>
          <w:color w:val="222222"/>
          <w:shd w:val="clear" w:color="auto" w:fill="FFFFFF"/>
        </w:rPr>
        <w:t>(6), 112-115.</w:t>
      </w:r>
    </w:p>
    <w:p w14:paraId="34C5E51C" w14:textId="1A9444ED"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Bensky</w:t>
      </w:r>
      <w:proofErr w:type="spellEnd"/>
      <w:r>
        <w:rPr>
          <w:rFonts w:ascii="Times New Roman" w:hAnsi="Times New Roman" w:cs="Times New Roman"/>
          <w:color w:val="000000" w:themeColor="text1"/>
        </w:rPr>
        <w:t xml:space="preserve">, T., &amp; Fisher, E. (Eds.) (2014). </w:t>
      </w:r>
      <w:r>
        <w:rPr>
          <w:rFonts w:ascii="Times New Roman" w:hAnsi="Times New Roman" w:cs="Times New Roman"/>
          <w:i/>
          <w:iCs/>
          <w:color w:val="000000" w:themeColor="text1"/>
        </w:rPr>
        <w:t>Internet and emotions</w:t>
      </w:r>
      <w:r>
        <w:rPr>
          <w:rFonts w:ascii="Times New Roman" w:hAnsi="Times New Roman" w:cs="Times New Roman"/>
          <w:color w:val="000000" w:themeColor="text1"/>
        </w:rPr>
        <w:t>. New York</w:t>
      </w:r>
      <w:r w:rsidR="00321408">
        <w:rPr>
          <w:rFonts w:ascii="Times New Roman" w:hAnsi="Times New Roman" w:cs="Times New Roman"/>
          <w:color w:val="000000" w:themeColor="text1"/>
        </w:rPr>
        <w:t>, NY</w:t>
      </w:r>
      <w:r>
        <w:rPr>
          <w:rFonts w:ascii="Times New Roman" w:hAnsi="Times New Roman" w:cs="Times New Roman"/>
          <w:color w:val="000000" w:themeColor="text1"/>
        </w:rPr>
        <w:t>: Routledge.</w:t>
      </w:r>
    </w:p>
    <w:p w14:paraId="26F322A3" w14:textId="77777777" w:rsidR="00C161A6" w:rsidRPr="00595DC8" w:rsidRDefault="00C161A6" w:rsidP="00021466">
      <w:pPr>
        <w:ind w:left="720" w:hanging="720"/>
        <w:rPr>
          <w:rFonts w:cs="Times New Roman"/>
          <w:color w:val="000000" w:themeColor="text1"/>
        </w:rPr>
      </w:pPr>
      <w:r>
        <w:rPr>
          <w:rFonts w:cs="Times New Roman"/>
          <w:color w:val="000000" w:themeColor="text1"/>
        </w:rPr>
        <w:t xml:space="preserve">Bergsma, W., Croon, M. A., &amp; </w:t>
      </w:r>
      <w:proofErr w:type="spellStart"/>
      <w:r>
        <w:rPr>
          <w:rFonts w:cs="Times New Roman"/>
          <w:color w:val="000000" w:themeColor="text1"/>
        </w:rPr>
        <w:t>Hagenaars</w:t>
      </w:r>
      <w:proofErr w:type="spellEnd"/>
      <w:r>
        <w:rPr>
          <w:rFonts w:cs="Times New Roman"/>
          <w:color w:val="000000" w:themeColor="text1"/>
        </w:rPr>
        <w:t>, J. A. (2009).</w:t>
      </w:r>
      <w:r>
        <w:rPr>
          <w:rFonts w:cs="Times New Roman"/>
          <w:i/>
          <w:iCs/>
          <w:color w:val="000000" w:themeColor="text1"/>
        </w:rPr>
        <w:t xml:space="preserve"> Marginal models: For dependent, </w:t>
      </w:r>
      <w:r w:rsidRPr="00595DC8">
        <w:rPr>
          <w:rFonts w:cs="Times New Roman"/>
          <w:i/>
          <w:iCs/>
          <w:color w:val="000000" w:themeColor="text1"/>
        </w:rPr>
        <w:t>clustered, and longitudinal categorical data</w:t>
      </w:r>
      <w:r w:rsidRPr="00595DC8">
        <w:rPr>
          <w:rFonts w:cs="Times New Roman"/>
          <w:color w:val="000000" w:themeColor="text1"/>
        </w:rPr>
        <w:t>. Springer Science &amp; Business Media.</w:t>
      </w:r>
    </w:p>
    <w:p w14:paraId="58849B49" w14:textId="6E85EB09" w:rsidR="00C161A6" w:rsidRPr="00D13981" w:rsidRDefault="00C161A6" w:rsidP="006141F6">
      <w:pPr>
        <w:ind w:left="720" w:hanging="720"/>
        <w:rPr>
          <w:rStyle w:val="apple-converted-space"/>
          <w:color w:val="000000" w:themeColor="text1"/>
        </w:rPr>
      </w:pPr>
      <w:r w:rsidRPr="00D13981">
        <w:rPr>
          <w:rFonts w:cs="Times New Roman"/>
          <w:color w:val="000000" w:themeColor="text1"/>
          <w:shd w:val="clear" w:color="auto" w:fill="FFFFFF"/>
        </w:rPr>
        <w:t>Bernays, E</w:t>
      </w:r>
      <w:r w:rsidR="00883975">
        <w:rPr>
          <w:rFonts w:cs="Times New Roman"/>
          <w:color w:val="000000" w:themeColor="text1"/>
          <w:shd w:val="clear" w:color="auto" w:fill="FFFFFF"/>
        </w:rPr>
        <w:t>.</w:t>
      </w:r>
      <w:r w:rsidRPr="00D13981">
        <w:rPr>
          <w:rFonts w:cs="Times New Roman"/>
          <w:color w:val="000000" w:themeColor="text1"/>
          <w:shd w:val="clear" w:color="auto" w:fill="FFFFFF"/>
        </w:rPr>
        <w:t xml:space="preserve"> L.</w:t>
      </w:r>
      <w:r w:rsidRPr="00D13981">
        <w:rPr>
          <w:rStyle w:val="apple-converted-space"/>
          <w:rFonts w:cs="Times New Roman"/>
          <w:color w:val="000000" w:themeColor="text1"/>
          <w:shd w:val="clear" w:color="auto" w:fill="FFFFFF"/>
        </w:rPr>
        <w:t xml:space="preserve"> (1928). </w:t>
      </w:r>
      <w:r w:rsidRPr="00D13981">
        <w:rPr>
          <w:rFonts w:cs="Times New Roman"/>
          <w:i/>
          <w:iCs/>
          <w:color w:val="000000" w:themeColor="text1"/>
          <w:shd w:val="clear" w:color="auto" w:fill="FFFFFF"/>
        </w:rPr>
        <w:t>Propaganda.</w:t>
      </w:r>
      <w:r w:rsidRPr="00D13981">
        <w:rPr>
          <w:rStyle w:val="apple-converted-space"/>
          <w:rFonts w:cs="Times New Roman"/>
          <w:color w:val="000000" w:themeColor="text1"/>
          <w:shd w:val="clear" w:color="auto" w:fill="FFFFFF"/>
        </w:rPr>
        <w:t xml:space="preserve"> New York</w:t>
      </w:r>
      <w:r w:rsidR="00321408">
        <w:rPr>
          <w:rStyle w:val="apple-converted-space"/>
          <w:rFonts w:cs="Times New Roman"/>
          <w:color w:val="000000" w:themeColor="text1"/>
          <w:shd w:val="clear" w:color="auto" w:fill="FFFFFF"/>
        </w:rPr>
        <w:t>, NY</w:t>
      </w:r>
      <w:r w:rsidRPr="00D13981">
        <w:rPr>
          <w:rStyle w:val="apple-converted-space"/>
          <w:rFonts w:cs="Times New Roman"/>
          <w:color w:val="000000" w:themeColor="text1"/>
          <w:shd w:val="clear" w:color="auto" w:fill="FFFFFF"/>
        </w:rPr>
        <w:t>: H. Liveright.</w:t>
      </w:r>
    </w:p>
    <w:p w14:paraId="724611B7" w14:textId="3AC7AF19" w:rsidR="00C161A6" w:rsidRDefault="00C161A6" w:rsidP="00D13981">
      <w:pPr>
        <w:autoSpaceDE w:val="0"/>
        <w:autoSpaceDN w:val="0"/>
        <w:adjustRightInd w:val="0"/>
        <w:ind w:left="720" w:hanging="720"/>
        <w:rPr>
          <w:rFonts w:cs="Times New Roman"/>
        </w:rPr>
      </w:pPr>
      <w:r>
        <w:rPr>
          <w:rFonts w:cs="Times New Roman"/>
        </w:rPr>
        <w:lastRenderedPageBreak/>
        <w:t xml:space="preserve">Bertram, L. (2016). Terrorism, the </w:t>
      </w:r>
      <w:r w:rsidR="00EE1594">
        <w:rPr>
          <w:rFonts w:cs="Times New Roman"/>
        </w:rPr>
        <w:t>Internet,</w:t>
      </w:r>
      <w:r>
        <w:rPr>
          <w:rFonts w:cs="Times New Roman"/>
        </w:rPr>
        <w:t xml:space="preserve"> and the </w:t>
      </w:r>
      <w:r w:rsidR="00B439D7">
        <w:rPr>
          <w:rFonts w:cs="Times New Roman"/>
        </w:rPr>
        <w:t>s</w:t>
      </w:r>
      <w:r>
        <w:rPr>
          <w:rFonts w:cs="Times New Roman"/>
        </w:rPr>
        <w:t xml:space="preserve">ocial </w:t>
      </w:r>
      <w:r w:rsidR="00B439D7">
        <w:rPr>
          <w:rFonts w:cs="Times New Roman"/>
        </w:rPr>
        <w:t>m</w:t>
      </w:r>
      <w:r>
        <w:rPr>
          <w:rFonts w:cs="Times New Roman"/>
        </w:rPr>
        <w:t xml:space="preserve">edia </w:t>
      </w:r>
      <w:r w:rsidR="00B439D7">
        <w:rPr>
          <w:rFonts w:cs="Times New Roman"/>
        </w:rPr>
        <w:t>a</w:t>
      </w:r>
      <w:r>
        <w:rPr>
          <w:rFonts w:cs="Times New Roman"/>
        </w:rPr>
        <w:t xml:space="preserve">dvantage: Exploring </w:t>
      </w:r>
      <w:r w:rsidR="00B439D7">
        <w:rPr>
          <w:rFonts w:cs="Times New Roman"/>
        </w:rPr>
        <w:t>h</w:t>
      </w:r>
      <w:r>
        <w:rPr>
          <w:rFonts w:cs="Times New Roman"/>
        </w:rPr>
        <w:t xml:space="preserve">ow </w:t>
      </w:r>
      <w:r w:rsidR="00B439D7">
        <w:rPr>
          <w:rFonts w:cs="Times New Roman"/>
        </w:rPr>
        <w:t>t</w:t>
      </w:r>
      <w:r>
        <w:rPr>
          <w:rFonts w:cs="Times New Roman"/>
        </w:rPr>
        <w:t xml:space="preserve">errorist </w:t>
      </w:r>
      <w:r w:rsidR="00B439D7">
        <w:rPr>
          <w:rFonts w:cs="Times New Roman"/>
        </w:rPr>
        <w:t>o</w:t>
      </w:r>
      <w:r>
        <w:rPr>
          <w:rFonts w:cs="Times New Roman"/>
        </w:rPr>
        <w:t xml:space="preserve">rganizations </w:t>
      </w:r>
      <w:r w:rsidR="00B439D7">
        <w:rPr>
          <w:rFonts w:cs="Times New Roman"/>
        </w:rPr>
        <w:t>e</w:t>
      </w:r>
      <w:r>
        <w:rPr>
          <w:rFonts w:cs="Times New Roman"/>
        </w:rPr>
        <w:t xml:space="preserve">xploit </w:t>
      </w:r>
      <w:r w:rsidR="00B439D7">
        <w:rPr>
          <w:rFonts w:cs="Times New Roman"/>
        </w:rPr>
        <w:t>a</w:t>
      </w:r>
      <w:r>
        <w:rPr>
          <w:rFonts w:cs="Times New Roman"/>
        </w:rPr>
        <w:t xml:space="preserve">spects of the Internet, </w:t>
      </w:r>
      <w:r w:rsidR="00B439D7">
        <w:rPr>
          <w:rFonts w:cs="Times New Roman"/>
        </w:rPr>
        <w:t>s</w:t>
      </w:r>
      <w:r>
        <w:rPr>
          <w:rFonts w:cs="Times New Roman"/>
        </w:rPr>
        <w:t xml:space="preserve">ocial </w:t>
      </w:r>
      <w:r w:rsidR="00B439D7">
        <w:rPr>
          <w:rFonts w:cs="Times New Roman"/>
        </w:rPr>
        <w:t>m</w:t>
      </w:r>
      <w:r>
        <w:rPr>
          <w:rFonts w:cs="Times New Roman"/>
        </w:rPr>
        <w:t xml:space="preserve">edia and </w:t>
      </w:r>
      <w:r w:rsidR="00B439D7">
        <w:rPr>
          <w:rFonts w:cs="Times New Roman"/>
        </w:rPr>
        <w:t>h</w:t>
      </w:r>
      <w:r>
        <w:rPr>
          <w:rFonts w:cs="Times New Roman"/>
        </w:rPr>
        <w:t xml:space="preserve">ow </w:t>
      </w:r>
      <w:r w:rsidR="00B439D7">
        <w:rPr>
          <w:rFonts w:cs="Times New Roman"/>
        </w:rPr>
        <w:t>t</w:t>
      </w:r>
      <w:r>
        <w:rPr>
          <w:rFonts w:cs="Times New Roman"/>
        </w:rPr>
        <w:t xml:space="preserve">hese </w:t>
      </w:r>
      <w:r w:rsidR="00B439D7">
        <w:rPr>
          <w:rFonts w:cs="Times New Roman"/>
        </w:rPr>
        <w:t>s</w:t>
      </w:r>
      <w:r>
        <w:rPr>
          <w:rFonts w:cs="Times New Roman"/>
        </w:rPr>
        <w:t xml:space="preserve">ame </w:t>
      </w:r>
      <w:r w:rsidR="00B439D7">
        <w:rPr>
          <w:rFonts w:cs="Times New Roman"/>
        </w:rPr>
        <w:t>p</w:t>
      </w:r>
      <w:r>
        <w:rPr>
          <w:rFonts w:cs="Times New Roman"/>
        </w:rPr>
        <w:t xml:space="preserve">latforms </w:t>
      </w:r>
      <w:r w:rsidR="00B439D7">
        <w:rPr>
          <w:rFonts w:cs="Times New Roman"/>
        </w:rPr>
        <w:t>c</w:t>
      </w:r>
      <w:r>
        <w:rPr>
          <w:rFonts w:cs="Times New Roman"/>
        </w:rPr>
        <w:t xml:space="preserve">ould </w:t>
      </w:r>
      <w:r w:rsidR="00B439D7">
        <w:rPr>
          <w:rFonts w:cs="Times New Roman"/>
        </w:rPr>
        <w:t>b</w:t>
      </w:r>
      <w:r>
        <w:rPr>
          <w:rFonts w:cs="Times New Roman"/>
        </w:rPr>
        <w:t xml:space="preserve">e </w:t>
      </w:r>
      <w:r w:rsidR="00B439D7">
        <w:rPr>
          <w:rFonts w:cs="Times New Roman"/>
        </w:rPr>
        <w:t>u</w:t>
      </w:r>
      <w:r>
        <w:rPr>
          <w:rFonts w:cs="Times New Roman"/>
        </w:rPr>
        <w:t xml:space="preserve">sed to </w:t>
      </w:r>
      <w:r w:rsidR="00B439D7">
        <w:rPr>
          <w:rFonts w:cs="Times New Roman"/>
        </w:rPr>
        <w:t>c</w:t>
      </w:r>
      <w:r>
        <w:rPr>
          <w:rFonts w:cs="Times New Roman"/>
        </w:rPr>
        <w:t>ounter‐</w:t>
      </w:r>
      <w:r w:rsidR="00B439D7">
        <w:rPr>
          <w:rFonts w:cs="Times New Roman"/>
        </w:rPr>
        <w:t>v</w:t>
      </w:r>
      <w:r>
        <w:rPr>
          <w:rFonts w:cs="Times New Roman"/>
        </w:rPr>
        <w:t xml:space="preserve">iolent </w:t>
      </w:r>
      <w:r w:rsidR="00B439D7">
        <w:rPr>
          <w:rFonts w:cs="Times New Roman"/>
        </w:rPr>
        <w:t>e</w:t>
      </w:r>
      <w:r>
        <w:rPr>
          <w:rFonts w:cs="Times New Roman"/>
        </w:rPr>
        <w:t xml:space="preserve">xtremism. </w:t>
      </w:r>
      <w:r>
        <w:rPr>
          <w:rFonts w:cs="Times New Roman"/>
          <w:i/>
          <w:iCs/>
        </w:rPr>
        <w:t>Journal for Deradicalization</w:t>
      </w:r>
      <w:r>
        <w:rPr>
          <w:rFonts w:cs="Times New Roman"/>
        </w:rPr>
        <w:t xml:space="preserve">, </w:t>
      </w:r>
      <w:r w:rsidRPr="00883975">
        <w:rPr>
          <w:rFonts w:cs="Times New Roman"/>
          <w:i/>
          <w:iCs/>
        </w:rPr>
        <w:t>7</w:t>
      </w:r>
      <w:r>
        <w:rPr>
          <w:rFonts w:cs="Times New Roman"/>
        </w:rPr>
        <w:t>, 225</w:t>
      </w:r>
      <w:r w:rsidR="00E26569">
        <w:rPr>
          <w:rFonts w:cs="Times New Roman"/>
        </w:rPr>
        <w:t>-</w:t>
      </w:r>
      <w:r>
        <w:rPr>
          <w:rFonts w:cs="Times New Roman"/>
        </w:rPr>
        <w:t>252.</w:t>
      </w:r>
    </w:p>
    <w:p w14:paraId="05227D4A" w14:textId="6468CD82" w:rsidR="00C161A6" w:rsidRDefault="00C161A6" w:rsidP="00021466">
      <w:pPr>
        <w:ind w:left="720" w:hanging="720"/>
        <w:rPr>
          <w:rFonts w:cs="Times New Roman"/>
          <w:color w:val="000000" w:themeColor="text1"/>
        </w:rPr>
      </w:pPr>
      <w:r w:rsidRPr="00595DC8">
        <w:rPr>
          <w:rFonts w:cs="Times New Roman"/>
          <w:color w:val="000000" w:themeColor="text1"/>
        </w:rPr>
        <w:t>Bettencourt, L.</w:t>
      </w:r>
      <w:r w:rsidRPr="00595DC8" w:rsidDel="001A5F58">
        <w:rPr>
          <w:rFonts w:cs="Times New Roman"/>
          <w:color w:val="000000" w:themeColor="text1"/>
        </w:rPr>
        <w:t xml:space="preserve"> </w:t>
      </w:r>
      <w:r w:rsidRPr="00595DC8">
        <w:rPr>
          <w:rFonts w:cs="Times New Roman"/>
          <w:color w:val="000000" w:themeColor="text1"/>
        </w:rPr>
        <w:t xml:space="preserve">(1997). Customer </w:t>
      </w:r>
      <w:r w:rsidR="00B439D7">
        <w:rPr>
          <w:rFonts w:cs="Times New Roman"/>
          <w:color w:val="000000" w:themeColor="text1"/>
        </w:rPr>
        <w:t>v</w:t>
      </w:r>
      <w:r w:rsidRPr="00595DC8">
        <w:rPr>
          <w:rFonts w:cs="Times New Roman"/>
          <w:color w:val="000000" w:themeColor="text1"/>
        </w:rPr>
        <w:t xml:space="preserve">oluntary </w:t>
      </w:r>
      <w:r w:rsidR="00B439D7">
        <w:rPr>
          <w:rFonts w:cs="Times New Roman"/>
          <w:color w:val="000000" w:themeColor="text1"/>
        </w:rPr>
        <w:t>p</w:t>
      </w:r>
      <w:r w:rsidRPr="00595DC8">
        <w:rPr>
          <w:rFonts w:cs="Times New Roman"/>
          <w:color w:val="000000" w:themeColor="text1"/>
        </w:rPr>
        <w:t xml:space="preserve">erformance: Customer as </w:t>
      </w:r>
      <w:r w:rsidR="00B439D7">
        <w:rPr>
          <w:rFonts w:cs="Times New Roman"/>
          <w:color w:val="000000" w:themeColor="text1"/>
        </w:rPr>
        <w:t>p</w:t>
      </w:r>
      <w:r w:rsidRPr="00595DC8">
        <w:rPr>
          <w:rFonts w:cs="Times New Roman"/>
          <w:color w:val="000000" w:themeColor="text1"/>
        </w:rPr>
        <w:t xml:space="preserve">artner in </w:t>
      </w:r>
      <w:r w:rsidR="00B439D7">
        <w:rPr>
          <w:rFonts w:cs="Times New Roman"/>
          <w:color w:val="000000" w:themeColor="text1"/>
        </w:rPr>
        <w:t>s</w:t>
      </w:r>
      <w:r w:rsidRPr="00595DC8">
        <w:rPr>
          <w:rFonts w:cs="Times New Roman"/>
          <w:color w:val="000000" w:themeColor="text1"/>
        </w:rPr>
        <w:t xml:space="preserve">ervice </w:t>
      </w:r>
      <w:r w:rsidR="00B439D7">
        <w:rPr>
          <w:rFonts w:cs="Times New Roman"/>
          <w:color w:val="000000" w:themeColor="text1"/>
        </w:rPr>
        <w:t>d</w:t>
      </w:r>
      <w:r>
        <w:rPr>
          <w:rFonts w:cs="Times New Roman"/>
          <w:color w:val="000000" w:themeColor="text1"/>
        </w:rPr>
        <w:t xml:space="preserve">elivery. </w:t>
      </w:r>
      <w:r>
        <w:rPr>
          <w:rFonts w:cs="Times New Roman"/>
          <w:i/>
          <w:iCs/>
          <w:color w:val="000000" w:themeColor="text1"/>
        </w:rPr>
        <w:t>Journal of Retailing</w:t>
      </w:r>
      <w:r>
        <w:rPr>
          <w:rFonts w:cs="Times New Roman"/>
          <w:color w:val="000000" w:themeColor="text1"/>
        </w:rPr>
        <w:t xml:space="preserve">, </w:t>
      </w:r>
      <w:r w:rsidRPr="00883975">
        <w:rPr>
          <w:rFonts w:cs="Times New Roman"/>
          <w:i/>
          <w:iCs/>
          <w:color w:val="000000" w:themeColor="text1"/>
        </w:rPr>
        <w:t>73</w:t>
      </w:r>
      <w:r>
        <w:rPr>
          <w:rFonts w:cs="Times New Roman"/>
          <w:color w:val="000000" w:themeColor="text1"/>
        </w:rPr>
        <w:t>(3), 383</w:t>
      </w:r>
      <w:r w:rsidR="00E26569">
        <w:rPr>
          <w:rFonts w:cs="Times New Roman"/>
          <w:color w:val="000000" w:themeColor="text1"/>
        </w:rPr>
        <w:t>-</w:t>
      </w:r>
      <w:r>
        <w:rPr>
          <w:rFonts w:cs="Times New Roman"/>
          <w:color w:val="000000" w:themeColor="text1"/>
        </w:rPr>
        <w:t>406.</w:t>
      </w:r>
    </w:p>
    <w:p w14:paraId="172D3143" w14:textId="36454E12" w:rsidR="00C161A6" w:rsidRDefault="00C161A6" w:rsidP="00021466">
      <w:pPr>
        <w:ind w:left="720" w:hanging="720"/>
        <w:rPr>
          <w:rFonts w:cs="Times New Roman"/>
          <w:color w:val="000000" w:themeColor="text1"/>
        </w:rPr>
      </w:pPr>
      <w:proofErr w:type="spellStart"/>
      <w:r>
        <w:rPr>
          <w:rFonts w:cs="Times New Roman"/>
          <w:color w:val="000000" w:themeColor="text1"/>
        </w:rPr>
        <w:t>Bettinghaus</w:t>
      </w:r>
      <w:proofErr w:type="spellEnd"/>
      <w:r>
        <w:rPr>
          <w:rFonts w:cs="Times New Roman"/>
          <w:color w:val="000000" w:themeColor="text1"/>
        </w:rPr>
        <w:t xml:space="preserve">, E., Miller, F., &amp; </w:t>
      </w:r>
      <w:proofErr w:type="spellStart"/>
      <w:r>
        <w:rPr>
          <w:rFonts w:cs="Times New Roman"/>
          <w:color w:val="000000" w:themeColor="text1"/>
        </w:rPr>
        <w:t>Steinfatt</w:t>
      </w:r>
      <w:proofErr w:type="spellEnd"/>
      <w:r>
        <w:rPr>
          <w:rFonts w:cs="Times New Roman"/>
          <w:color w:val="000000" w:themeColor="text1"/>
        </w:rPr>
        <w:t>, T</w:t>
      </w:r>
      <w:r w:rsidR="00883975">
        <w:rPr>
          <w:rFonts w:cs="Times New Roman"/>
          <w:color w:val="000000" w:themeColor="text1"/>
        </w:rPr>
        <w:t>.</w:t>
      </w:r>
      <w:r>
        <w:rPr>
          <w:rFonts w:cs="Times New Roman"/>
          <w:color w:val="000000" w:themeColor="text1"/>
        </w:rPr>
        <w:t xml:space="preserve"> (1970). Source evaluation, syllogistic content, and judgments of logical validity by high- and low-dogmatic persons. </w:t>
      </w:r>
      <w:r>
        <w:rPr>
          <w:rFonts w:cs="Times New Roman"/>
          <w:i/>
          <w:iCs/>
          <w:color w:val="000000" w:themeColor="text1"/>
        </w:rPr>
        <w:t>Journal of Personality and Social Psychology</w:t>
      </w:r>
      <w:r>
        <w:rPr>
          <w:rFonts w:cs="Times New Roman"/>
          <w:color w:val="000000" w:themeColor="text1"/>
        </w:rPr>
        <w:t xml:space="preserve">, </w:t>
      </w:r>
      <w:r w:rsidRPr="00883975">
        <w:rPr>
          <w:rFonts w:cs="Times New Roman"/>
          <w:i/>
          <w:iCs/>
          <w:color w:val="000000" w:themeColor="text1"/>
        </w:rPr>
        <w:t>16</w:t>
      </w:r>
      <w:r>
        <w:rPr>
          <w:rFonts w:cs="Times New Roman"/>
          <w:color w:val="000000" w:themeColor="text1"/>
        </w:rPr>
        <w:t>, 238</w:t>
      </w:r>
      <w:r w:rsidR="00E26569">
        <w:rPr>
          <w:rFonts w:cs="Times New Roman"/>
          <w:color w:val="000000" w:themeColor="text1"/>
        </w:rPr>
        <w:t>-</w:t>
      </w:r>
      <w:r>
        <w:rPr>
          <w:rFonts w:cs="Times New Roman"/>
          <w:color w:val="000000" w:themeColor="text1"/>
        </w:rPr>
        <w:t>244.</w:t>
      </w:r>
    </w:p>
    <w:p w14:paraId="3BC7A5B7" w14:textId="6C477894" w:rsidR="00C161A6" w:rsidRDefault="00C161A6" w:rsidP="00D13981">
      <w:pPr>
        <w:autoSpaceDE w:val="0"/>
        <w:autoSpaceDN w:val="0"/>
        <w:adjustRightInd w:val="0"/>
        <w:ind w:left="720" w:hanging="720"/>
        <w:rPr>
          <w:rFonts w:cs="Times New Roman"/>
        </w:rPr>
      </w:pPr>
      <w:proofErr w:type="spellStart"/>
      <w:r>
        <w:rPr>
          <w:rFonts w:cs="Times New Roman"/>
        </w:rPr>
        <w:t>Beutel</w:t>
      </w:r>
      <w:proofErr w:type="spellEnd"/>
      <w:r>
        <w:rPr>
          <w:rFonts w:cs="Times New Roman"/>
        </w:rPr>
        <w:t xml:space="preserve">, A., </w:t>
      </w:r>
      <w:proofErr w:type="spellStart"/>
      <w:r>
        <w:rPr>
          <w:rFonts w:cs="Times New Roman"/>
        </w:rPr>
        <w:t>Weine</w:t>
      </w:r>
      <w:proofErr w:type="spellEnd"/>
      <w:r>
        <w:rPr>
          <w:rFonts w:cs="Times New Roman"/>
        </w:rPr>
        <w:t xml:space="preserve">, S., Saeed, A., Mihajlovic, A., Stone, A., </w:t>
      </w:r>
      <w:proofErr w:type="spellStart"/>
      <w:r>
        <w:rPr>
          <w:rFonts w:cs="Times New Roman"/>
        </w:rPr>
        <w:t>Beahrs</w:t>
      </w:r>
      <w:proofErr w:type="spellEnd"/>
      <w:r>
        <w:rPr>
          <w:rFonts w:cs="Times New Roman"/>
        </w:rPr>
        <w:t>, J.</w:t>
      </w:r>
      <w:r w:rsidR="00604DCA">
        <w:rPr>
          <w:rFonts w:cs="Times New Roman"/>
        </w:rPr>
        <w:t>,</w:t>
      </w:r>
      <w:r>
        <w:rPr>
          <w:rFonts w:cs="Times New Roman"/>
        </w:rPr>
        <w:t xml:space="preserve"> &amp; </w:t>
      </w:r>
      <w:proofErr w:type="spellStart"/>
      <w:r>
        <w:rPr>
          <w:rFonts w:cs="Times New Roman"/>
        </w:rPr>
        <w:t>Shanfield</w:t>
      </w:r>
      <w:proofErr w:type="spellEnd"/>
      <w:r>
        <w:rPr>
          <w:rFonts w:cs="Times New Roman"/>
        </w:rPr>
        <w:t xml:space="preserve">, S. (2016). Guiding </w:t>
      </w:r>
      <w:r w:rsidR="00934896">
        <w:rPr>
          <w:rFonts w:cs="Times New Roman"/>
        </w:rPr>
        <w:t>p</w:t>
      </w:r>
      <w:r>
        <w:rPr>
          <w:rFonts w:cs="Times New Roman"/>
        </w:rPr>
        <w:t xml:space="preserve">rinciples for </w:t>
      </w:r>
      <w:r w:rsidR="00934896">
        <w:rPr>
          <w:rFonts w:cs="Times New Roman"/>
        </w:rPr>
        <w:t>c</w:t>
      </w:r>
      <w:r>
        <w:rPr>
          <w:rFonts w:cs="Times New Roman"/>
        </w:rPr>
        <w:t xml:space="preserve">ountering and </w:t>
      </w:r>
      <w:r w:rsidR="00934896">
        <w:rPr>
          <w:rFonts w:cs="Times New Roman"/>
        </w:rPr>
        <w:t>d</w:t>
      </w:r>
      <w:r>
        <w:rPr>
          <w:rFonts w:cs="Times New Roman"/>
        </w:rPr>
        <w:t xml:space="preserve">isplacing </w:t>
      </w:r>
      <w:r w:rsidR="00934896">
        <w:rPr>
          <w:rFonts w:cs="Times New Roman"/>
        </w:rPr>
        <w:t>e</w:t>
      </w:r>
      <w:r>
        <w:rPr>
          <w:rFonts w:cs="Times New Roman"/>
        </w:rPr>
        <w:t xml:space="preserve">xtremist </w:t>
      </w:r>
      <w:r w:rsidR="00934896">
        <w:rPr>
          <w:rFonts w:cs="Times New Roman"/>
        </w:rPr>
        <w:t>n</w:t>
      </w:r>
      <w:r>
        <w:rPr>
          <w:rFonts w:cs="Times New Roman"/>
        </w:rPr>
        <w:t xml:space="preserve">arratives. </w:t>
      </w:r>
      <w:r>
        <w:rPr>
          <w:rFonts w:cs="Times New Roman"/>
          <w:i/>
          <w:iCs/>
        </w:rPr>
        <w:t>Contemporary Voices: St Andrews Journal of International Relations</w:t>
      </w:r>
      <w:r w:rsidRPr="00EE0A03">
        <w:rPr>
          <w:rFonts w:cs="Times New Roman"/>
        </w:rPr>
        <w:t>,</w:t>
      </w:r>
      <w:r>
        <w:rPr>
          <w:rFonts w:cs="Times New Roman"/>
          <w:i/>
          <w:iCs/>
        </w:rPr>
        <w:t xml:space="preserve"> </w:t>
      </w:r>
      <w:r w:rsidRPr="00604DCA">
        <w:rPr>
          <w:rFonts w:cs="Times New Roman"/>
          <w:i/>
          <w:iCs/>
        </w:rPr>
        <w:t>7</w:t>
      </w:r>
      <w:r>
        <w:rPr>
          <w:rFonts w:cs="Times New Roman"/>
        </w:rPr>
        <w:t>(3), 35.</w:t>
      </w:r>
    </w:p>
    <w:p w14:paraId="752D372B" w14:textId="48836983" w:rsidR="00C161A6" w:rsidRPr="009A1E58" w:rsidRDefault="00C161A6" w:rsidP="00021466">
      <w:pPr>
        <w:ind w:left="720" w:hanging="720"/>
        <w:rPr>
          <w:rFonts w:cs="Times New Roman"/>
          <w:color w:val="000000" w:themeColor="text1"/>
        </w:rPr>
      </w:pPr>
      <w:r w:rsidRPr="009A1E58">
        <w:rPr>
          <w:rFonts w:cs="Times New Roman"/>
          <w:color w:val="000000" w:themeColor="text1"/>
        </w:rPr>
        <w:t>Bird, A. (20</w:t>
      </w:r>
      <w:r w:rsidR="00E064A6">
        <w:rPr>
          <w:rFonts w:cs="Times New Roman"/>
          <w:color w:val="000000" w:themeColor="text1"/>
        </w:rPr>
        <w:t>18</w:t>
      </w:r>
      <w:r w:rsidRPr="009A1E58">
        <w:rPr>
          <w:rFonts w:cs="Times New Roman"/>
          <w:color w:val="000000" w:themeColor="text1"/>
        </w:rPr>
        <w:t>)</w:t>
      </w:r>
      <w:r w:rsidR="00E064A6">
        <w:rPr>
          <w:rFonts w:cs="Times New Roman"/>
          <w:color w:val="000000" w:themeColor="text1"/>
        </w:rPr>
        <w:t>.</w:t>
      </w:r>
      <w:r w:rsidRPr="009A1E58">
        <w:rPr>
          <w:rFonts w:cs="Times New Roman"/>
          <w:color w:val="000000" w:themeColor="text1"/>
        </w:rPr>
        <w:t xml:space="preserve"> </w:t>
      </w:r>
      <w:bookmarkStart w:id="574" w:name="OLE_LINK294"/>
      <w:r w:rsidRPr="00E064A6">
        <w:rPr>
          <w:rFonts w:cs="Times New Roman"/>
          <w:color w:val="000000" w:themeColor="text1"/>
        </w:rPr>
        <w:t>Thomas Kuhn.</w:t>
      </w:r>
      <w:r w:rsidRPr="009A1E58">
        <w:rPr>
          <w:rFonts w:cs="Times New Roman"/>
          <w:color w:val="000000" w:themeColor="text1"/>
        </w:rPr>
        <w:t xml:space="preserve"> </w:t>
      </w:r>
      <w:r w:rsidR="00E064A6">
        <w:rPr>
          <w:rFonts w:cs="Times New Roman"/>
          <w:color w:val="000000" w:themeColor="text1"/>
        </w:rPr>
        <w:t xml:space="preserve">In </w:t>
      </w:r>
      <w:r w:rsidR="00E064A6" w:rsidRPr="009A1E58">
        <w:rPr>
          <w:rFonts w:cs="Times New Roman"/>
          <w:color w:val="000000" w:themeColor="text1"/>
        </w:rPr>
        <w:t>E</w:t>
      </w:r>
      <w:r w:rsidR="00E064A6">
        <w:rPr>
          <w:rFonts w:cs="Times New Roman"/>
          <w:color w:val="000000" w:themeColor="text1"/>
        </w:rPr>
        <w:t xml:space="preserve">. </w:t>
      </w:r>
      <w:r w:rsidR="00E064A6" w:rsidRPr="009A1E58">
        <w:rPr>
          <w:rFonts w:cs="Times New Roman"/>
          <w:color w:val="000000" w:themeColor="text1"/>
        </w:rPr>
        <w:t xml:space="preserve">N. </w:t>
      </w:r>
      <w:proofErr w:type="spellStart"/>
      <w:r w:rsidR="00E064A6" w:rsidRPr="009A1E58">
        <w:rPr>
          <w:rFonts w:cs="Times New Roman"/>
          <w:color w:val="000000" w:themeColor="text1"/>
        </w:rPr>
        <w:t>Zalta</w:t>
      </w:r>
      <w:proofErr w:type="spellEnd"/>
      <w:r w:rsidR="00E064A6" w:rsidRPr="009A1E58">
        <w:rPr>
          <w:rFonts w:cs="Times New Roman"/>
          <w:color w:val="000000" w:themeColor="text1"/>
        </w:rPr>
        <w:t xml:space="preserve"> (</w:t>
      </w:r>
      <w:r w:rsidR="00E064A6">
        <w:rPr>
          <w:rFonts w:cs="Times New Roman"/>
          <w:color w:val="000000" w:themeColor="text1"/>
        </w:rPr>
        <w:t>E</w:t>
      </w:r>
      <w:r w:rsidR="00E064A6" w:rsidRPr="009A1E58">
        <w:rPr>
          <w:rFonts w:cs="Times New Roman"/>
          <w:color w:val="000000" w:themeColor="text1"/>
        </w:rPr>
        <w:t>d.)</w:t>
      </w:r>
      <w:r w:rsidR="00E064A6">
        <w:rPr>
          <w:rFonts w:cs="Times New Roman"/>
          <w:color w:val="000000" w:themeColor="text1"/>
        </w:rPr>
        <w:t>,</w:t>
      </w:r>
      <w:r w:rsidR="00E064A6" w:rsidRPr="009A1E58">
        <w:rPr>
          <w:rFonts w:cs="Times New Roman"/>
          <w:color w:val="000000" w:themeColor="text1"/>
        </w:rPr>
        <w:t xml:space="preserve"> </w:t>
      </w:r>
      <w:r w:rsidRPr="00E064A6">
        <w:rPr>
          <w:rFonts w:cs="Times New Roman"/>
          <w:i/>
          <w:iCs/>
          <w:color w:val="000000" w:themeColor="text1"/>
        </w:rPr>
        <w:t>The Stanford Encyclopedia of Philosophy</w:t>
      </w:r>
      <w:bookmarkEnd w:id="574"/>
      <w:r w:rsidR="00E064A6">
        <w:rPr>
          <w:rFonts w:cs="Times New Roman"/>
          <w:color w:val="000000" w:themeColor="text1"/>
        </w:rPr>
        <w:t>.</w:t>
      </w:r>
      <w:r w:rsidR="00E064A6" w:rsidRPr="00E064A6">
        <w:t xml:space="preserve"> </w:t>
      </w:r>
      <w:r w:rsidR="00E064A6" w:rsidRPr="00E064A6">
        <w:rPr>
          <w:rFonts w:cs="Times New Roman"/>
          <w:color w:val="000000" w:themeColor="text1"/>
        </w:rPr>
        <w:t>https://plato.stanford.edu/entries/thomas-kuhn/</w:t>
      </w:r>
    </w:p>
    <w:p w14:paraId="62AA56B8" w14:textId="1AB40E74" w:rsidR="00C161A6" w:rsidRDefault="00C161A6" w:rsidP="00021466">
      <w:pPr>
        <w:ind w:left="720" w:hanging="720"/>
        <w:rPr>
          <w:rFonts w:cs="Times New Roman"/>
          <w:color w:val="000000" w:themeColor="text1"/>
        </w:rPr>
      </w:pPr>
      <w:r>
        <w:rPr>
          <w:rFonts w:cs="Times New Roman"/>
          <w:color w:val="000000" w:themeColor="text1"/>
        </w:rPr>
        <w:t xml:space="preserve">Bishop, P. D., </w:t>
      </w:r>
      <w:proofErr w:type="spellStart"/>
      <w:r>
        <w:rPr>
          <w:rFonts w:cs="Times New Roman"/>
          <w:color w:val="000000" w:themeColor="text1"/>
        </w:rPr>
        <w:t>Chertok</w:t>
      </w:r>
      <w:proofErr w:type="spellEnd"/>
      <w:r>
        <w:rPr>
          <w:rFonts w:cs="Times New Roman"/>
          <w:color w:val="000000" w:themeColor="text1"/>
        </w:rPr>
        <w:t>, F., &amp; Jason, L.</w:t>
      </w:r>
      <w:r w:rsidR="00604DCA">
        <w:rPr>
          <w:rFonts w:cs="Times New Roman"/>
          <w:color w:val="000000" w:themeColor="text1"/>
        </w:rPr>
        <w:t xml:space="preserve"> </w:t>
      </w:r>
      <w:r>
        <w:rPr>
          <w:rFonts w:cs="Times New Roman"/>
          <w:color w:val="000000" w:themeColor="text1"/>
        </w:rPr>
        <w:t xml:space="preserve">A. (1997). Measuring sense of community: Beyond local boundaries. </w:t>
      </w:r>
      <w:r>
        <w:rPr>
          <w:rFonts w:cs="Times New Roman"/>
          <w:i/>
          <w:iCs/>
          <w:color w:val="000000" w:themeColor="text1"/>
        </w:rPr>
        <w:t>Journal of Primary Prevention</w:t>
      </w:r>
      <w:r>
        <w:rPr>
          <w:rFonts w:cs="Times New Roman"/>
          <w:color w:val="000000" w:themeColor="text1"/>
        </w:rPr>
        <w:t xml:space="preserve">, </w:t>
      </w:r>
      <w:r w:rsidRPr="00604DCA">
        <w:rPr>
          <w:rFonts w:cs="Times New Roman"/>
          <w:i/>
          <w:iCs/>
          <w:color w:val="000000" w:themeColor="text1"/>
        </w:rPr>
        <w:t>18</w:t>
      </w:r>
      <w:r>
        <w:rPr>
          <w:rFonts w:cs="Times New Roman"/>
          <w:color w:val="000000" w:themeColor="text1"/>
        </w:rPr>
        <w:t>, 193</w:t>
      </w:r>
      <w:r w:rsidR="00E26569">
        <w:rPr>
          <w:rFonts w:cs="Times New Roman"/>
          <w:color w:val="000000" w:themeColor="text1"/>
        </w:rPr>
        <w:t>-</w:t>
      </w:r>
      <w:r>
        <w:rPr>
          <w:rFonts w:cs="Times New Roman"/>
          <w:color w:val="000000" w:themeColor="text1"/>
        </w:rPr>
        <w:t>212.</w:t>
      </w:r>
    </w:p>
    <w:p w14:paraId="3BCDB27A" w14:textId="09A8DD4C"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Bjørgo</w:t>
      </w:r>
      <w:proofErr w:type="spellEnd"/>
      <w:r>
        <w:rPr>
          <w:rFonts w:ascii="Times New Roman" w:hAnsi="Times New Roman" w:cs="Times New Roman"/>
          <w:color w:val="000000" w:themeColor="text1"/>
        </w:rPr>
        <w:t xml:space="preserve"> T. (2011). Dreams and disillusionment: </w:t>
      </w:r>
      <w:r w:rsidR="00934896">
        <w:rPr>
          <w:rFonts w:ascii="Times New Roman" w:hAnsi="Times New Roman" w:cs="Times New Roman"/>
          <w:color w:val="000000" w:themeColor="text1"/>
        </w:rPr>
        <w:t>E</w:t>
      </w:r>
      <w:r>
        <w:rPr>
          <w:rFonts w:ascii="Times New Roman" w:hAnsi="Times New Roman" w:cs="Times New Roman"/>
          <w:color w:val="000000" w:themeColor="text1"/>
        </w:rPr>
        <w:t xml:space="preserve">ngagement in and disengagement from militant extremist groups. </w:t>
      </w:r>
      <w:r>
        <w:rPr>
          <w:rFonts w:ascii="Times New Roman" w:hAnsi="Times New Roman" w:cs="Times New Roman"/>
          <w:i/>
          <w:iCs/>
          <w:color w:val="000000" w:themeColor="text1"/>
        </w:rPr>
        <w:t xml:space="preserve">Crime, </w:t>
      </w:r>
      <w:r w:rsidR="00EE1594">
        <w:rPr>
          <w:rFonts w:ascii="Times New Roman" w:hAnsi="Times New Roman" w:cs="Times New Roman"/>
          <w:i/>
          <w:iCs/>
          <w:color w:val="000000" w:themeColor="text1"/>
        </w:rPr>
        <w:t>Law,</w:t>
      </w:r>
      <w:r>
        <w:rPr>
          <w:rFonts w:ascii="Times New Roman" w:hAnsi="Times New Roman" w:cs="Times New Roman"/>
          <w:i/>
          <w:iCs/>
          <w:color w:val="000000" w:themeColor="text1"/>
        </w:rPr>
        <w:t xml:space="preserve"> and Social Change</w:t>
      </w:r>
      <w:r>
        <w:rPr>
          <w:rFonts w:ascii="Times New Roman" w:hAnsi="Times New Roman" w:cs="Times New Roman"/>
          <w:color w:val="000000" w:themeColor="text1"/>
        </w:rPr>
        <w:t xml:space="preserve">, </w:t>
      </w:r>
      <w:r w:rsidRPr="00604DCA">
        <w:rPr>
          <w:rFonts w:ascii="Times New Roman" w:hAnsi="Times New Roman" w:cs="Times New Roman"/>
          <w:i/>
          <w:iCs/>
          <w:color w:val="000000" w:themeColor="text1"/>
        </w:rPr>
        <w:t>55</w:t>
      </w:r>
      <w:r>
        <w:rPr>
          <w:rFonts w:ascii="Times New Roman" w:hAnsi="Times New Roman" w:cs="Times New Roman"/>
          <w:color w:val="000000" w:themeColor="text1"/>
        </w:rPr>
        <w:t>, 277-285.</w:t>
      </w:r>
    </w:p>
    <w:p w14:paraId="5D44BFCB" w14:textId="476E9555"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Bjørgo</w:t>
      </w:r>
      <w:proofErr w:type="spellEnd"/>
      <w:r>
        <w:rPr>
          <w:rFonts w:ascii="Times New Roman" w:hAnsi="Times New Roman" w:cs="Times New Roman"/>
          <w:color w:val="000000" w:themeColor="text1"/>
        </w:rPr>
        <w:t xml:space="preserve"> T., &amp; Horgan J. (</w:t>
      </w:r>
      <w:r w:rsidR="00604DCA">
        <w:rPr>
          <w:rFonts w:ascii="Times New Roman" w:hAnsi="Times New Roman" w:cs="Times New Roman"/>
          <w:color w:val="000000" w:themeColor="text1"/>
        </w:rPr>
        <w:t>E</w:t>
      </w:r>
      <w:r>
        <w:rPr>
          <w:rFonts w:ascii="Times New Roman" w:hAnsi="Times New Roman" w:cs="Times New Roman"/>
          <w:color w:val="000000" w:themeColor="text1"/>
        </w:rPr>
        <w:t xml:space="preserve">ds). (2009). </w:t>
      </w:r>
      <w:r>
        <w:rPr>
          <w:rFonts w:ascii="Times New Roman" w:hAnsi="Times New Roman" w:cs="Times New Roman"/>
          <w:i/>
          <w:iCs/>
          <w:color w:val="000000" w:themeColor="text1"/>
        </w:rPr>
        <w:t>Leaving Terrorism Behind: Individual and Collective Disengagement</w:t>
      </w:r>
      <w:r>
        <w:rPr>
          <w:rFonts w:ascii="Times New Roman" w:hAnsi="Times New Roman" w:cs="Times New Roman"/>
          <w:color w:val="000000" w:themeColor="text1"/>
        </w:rPr>
        <w:t>. Abingdon: Routledge.</w:t>
      </w:r>
    </w:p>
    <w:p w14:paraId="317EC7E8" w14:textId="7D3EEAAE" w:rsidR="00C161A6" w:rsidRDefault="00C161A6" w:rsidP="006141F6">
      <w:pPr>
        <w:ind w:left="720" w:hanging="720"/>
      </w:pPr>
      <w:r>
        <w:rPr>
          <w:rFonts w:cs="Times New Roman"/>
          <w:color w:val="222222"/>
          <w:shd w:val="clear" w:color="auto" w:fill="FFFFFF"/>
        </w:rPr>
        <w:t>Black, J. (2008). The ethics of propaganda and the propaganda of ethics. In</w:t>
      </w:r>
      <w:r>
        <w:rPr>
          <w:rStyle w:val="apple-converted-space"/>
          <w:rFonts w:cs="Times New Roman"/>
          <w:color w:val="222222"/>
          <w:shd w:val="clear" w:color="auto" w:fill="FFFFFF"/>
        </w:rPr>
        <w:t xml:space="preserve"> </w:t>
      </w:r>
      <w:bookmarkStart w:id="575" w:name="OLE_LINK265"/>
      <w:r w:rsidR="00604DCA">
        <w:rPr>
          <w:rStyle w:val="apple-converted-space"/>
          <w:rFonts w:cs="Times New Roman"/>
          <w:color w:val="222222"/>
          <w:shd w:val="clear" w:color="auto" w:fill="FFFFFF"/>
        </w:rPr>
        <w:t xml:space="preserve">L. Wilkins &amp; C. G. Christians, (Eds.), </w:t>
      </w:r>
      <w:r>
        <w:rPr>
          <w:rFonts w:cs="Times New Roman"/>
          <w:i/>
          <w:iCs/>
          <w:color w:val="222222"/>
          <w:shd w:val="clear" w:color="auto" w:fill="FFFFFF"/>
        </w:rPr>
        <w:t xml:space="preserve">The handbook of mass media ethics </w:t>
      </w:r>
      <w:bookmarkEnd w:id="575"/>
      <w:r>
        <w:rPr>
          <w:rFonts w:cs="Times New Roman"/>
          <w:color w:val="222222"/>
          <w:shd w:val="clear" w:color="auto" w:fill="FFFFFF"/>
        </w:rPr>
        <w:t>(pp. 144-162). Routledge.</w:t>
      </w:r>
    </w:p>
    <w:p w14:paraId="67C7DE1B" w14:textId="77777777" w:rsidR="00C161A6" w:rsidRDefault="00C161A6" w:rsidP="00021466">
      <w:pPr>
        <w:ind w:left="720" w:hanging="720"/>
        <w:rPr>
          <w:rFonts w:cs="Times New Roman"/>
          <w:color w:val="000000" w:themeColor="text1"/>
        </w:rPr>
      </w:pPr>
      <w:r>
        <w:rPr>
          <w:rFonts w:cs="Times New Roman"/>
          <w:color w:val="000000" w:themeColor="text1"/>
        </w:rPr>
        <w:t xml:space="preserve">Blake, B., Perloff, R., &amp; </w:t>
      </w:r>
      <w:proofErr w:type="spellStart"/>
      <w:r>
        <w:rPr>
          <w:rFonts w:cs="Times New Roman"/>
          <w:color w:val="000000" w:themeColor="text1"/>
        </w:rPr>
        <w:t>Heslin</w:t>
      </w:r>
      <w:proofErr w:type="spellEnd"/>
      <w:r>
        <w:rPr>
          <w:rFonts w:cs="Times New Roman"/>
          <w:color w:val="000000" w:themeColor="text1"/>
        </w:rPr>
        <w:t xml:space="preserve">, R. (1970). Dogmatism and acceptance of new products. </w:t>
      </w:r>
      <w:r>
        <w:rPr>
          <w:rFonts w:cs="Times New Roman"/>
          <w:i/>
          <w:iCs/>
          <w:color w:val="000000" w:themeColor="text1"/>
        </w:rPr>
        <w:t>Journal of Marketing Research</w:t>
      </w:r>
      <w:r>
        <w:rPr>
          <w:rFonts w:cs="Times New Roman"/>
          <w:color w:val="000000" w:themeColor="text1"/>
        </w:rPr>
        <w:t xml:space="preserve">, </w:t>
      </w:r>
      <w:r w:rsidRPr="0086276E">
        <w:rPr>
          <w:rFonts w:cs="Times New Roman"/>
          <w:i/>
          <w:iCs/>
          <w:color w:val="000000" w:themeColor="text1"/>
        </w:rPr>
        <w:t>22</w:t>
      </w:r>
      <w:r>
        <w:rPr>
          <w:rFonts w:cs="Times New Roman"/>
          <w:color w:val="000000" w:themeColor="text1"/>
        </w:rPr>
        <w:t>, 483-486.</w:t>
      </w:r>
    </w:p>
    <w:p w14:paraId="79A08EF1" w14:textId="1C11AB1C"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lastRenderedPageBreak/>
        <w:t>Borum</w:t>
      </w:r>
      <w:proofErr w:type="spellEnd"/>
      <w:r>
        <w:rPr>
          <w:rFonts w:ascii="Times New Roman" w:hAnsi="Times New Roman" w:cs="Times New Roman"/>
          <w:color w:val="000000" w:themeColor="text1"/>
        </w:rPr>
        <w:t xml:space="preserve">, R. (2012). Radicalization into </w:t>
      </w:r>
      <w:r w:rsidR="00934896">
        <w:rPr>
          <w:rFonts w:ascii="Times New Roman" w:hAnsi="Times New Roman" w:cs="Times New Roman"/>
          <w:color w:val="000000" w:themeColor="text1"/>
        </w:rPr>
        <w:t>v</w:t>
      </w:r>
      <w:r>
        <w:rPr>
          <w:rFonts w:ascii="Times New Roman" w:hAnsi="Times New Roman" w:cs="Times New Roman"/>
          <w:color w:val="000000" w:themeColor="text1"/>
        </w:rPr>
        <w:t xml:space="preserve">iolent </w:t>
      </w:r>
      <w:r w:rsidR="00934896">
        <w:rPr>
          <w:rFonts w:ascii="Times New Roman" w:hAnsi="Times New Roman" w:cs="Times New Roman"/>
          <w:color w:val="000000" w:themeColor="text1"/>
        </w:rPr>
        <w:t>e</w:t>
      </w:r>
      <w:r>
        <w:rPr>
          <w:rFonts w:ascii="Times New Roman" w:hAnsi="Times New Roman" w:cs="Times New Roman"/>
          <w:color w:val="000000" w:themeColor="text1"/>
        </w:rPr>
        <w:t xml:space="preserve">xtremism I: A </w:t>
      </w:r>
      <w:r w:rsidR="00934896">
        <w:rPr>
          <w:rFonts w:ascii="Times New Roman" w:hAnsi="Times New Roman" w:cs="Times New Roman"/>
          <w:color w:val="000000" w:themeColor="text1"/>
        </w:rPr>
        <w:t>r</w:t>
      </w:r>
      <w:r>
        <w:rPr>
          <w:rFonts w:ascii="Times New Roman" w:hAnsi="Times New Roman" w:cs="Times New Roman"/>
          <w:color w:val="000000" w:themeColor="text1"/>
        </w:rPr>
        <w:t xml:space="preserve">eview of </w:t>
      </w:r>
      <w:r w:rsidR="00934896">
        <w:rPr>
          <w:rFonts w:ascii="Times New Roman" w:hAnsi="Times New Roman" w:cs="Times New Roman"/>
          <w:color w:val="000000" w:themeColor="text1"/>
        </w:rPr>
        <w:t>s</w:t>
      </w:r>
      <w:r>
        <w:rPr>
          <w:rFonts w:ascii="Times New Roman" w:hAnsi="Times New Roman" w:cs="Times New Roman"/>
          <w:color w:val="000000" w:themeColor="text1"/>
        </w:rPr>
        <w:t xml:space="preserve">ocial </w:t>
      </w:r>
      <w:r w:rsidR="00934896">
        <w:rPr>
          <w:rFonts w:ascii="Times New Roman" w:hAnsi="Times New Roman" w:cs="Times New Roman"/>
          <w:color w:val="000000" w:themeColor="text1"/>
        </w:rPr>
        <w:t>s</w:t>
      </w:r>
      <w:r>
        <w:rPr>
          <w:rFonts w:ascii="Times New Roman" w:hAnsi="Times New Roman" w:cs="Times New Roman"/>
          <w:color w:val="000000" w:themeColor="text1"/>
        </w:rPr>
        <w:t xml:space="preserve">cience </w:t>
      </w:r>
      <w:r w:rsidR="00934896">
        <w:rPr>
          <w:rFonts w:ascii="Times New Roman" w:hAnsi="Times New Roman" w:cs="Times New Roman"/>
          <w:color w:val="000000" w:themeColor="text1"/>
        </w:rPr>
        <w:t>t</w:t>
      </w:r>
      <w:r>
        <w:rPr>
          <w:rFonts w:ascii="Times New Roman" w:hAnsi="Times New Roman" w:cs="Times New Roman"/>
          <w:color w:val="000000" w:themeColor="text1"/>
        </w:rPr>
        <w:t xml:space="preserve">heories. </w:t>
      </w:r>
      <w:r>
        <w:rPr>
          <w:rFonts w:ascii="Times New Roman" w:hAnsi="Times New Roman" w:cs="Times New Roman"/>
          <w:i/>
          <w:iCs/>
          <w:color w:val="000000" w:themeColor="text1"/>
        </w:rPr>
        <w:t>Journal of Strategic Security</w:t>
      </w:r>
      <w:r w:rsidRPr="00EE0A03">
        <w:rPr>
          <w:rFonts w:ascii="Times New Roman" w:hAnsi="Times New Roman" w:cs="Times New Roman"/>
          <w:color w:val="000000" w:themeColor="text1"/>
        </w:rPr>
        <w:t>,</w:t>
      </w:r>
      <w:r>
        <w:rPr>
          <w:rFonts w:ascii="Times New Roman" w:hAnsi="Times New Roman" w:cs="Times New Roman"/>
          <w:i/>
          <w:iCs/>
          <w:color w:val="000000" w:themeColor="text1"/>
        </w:rPr>
        <w:t xml:space="preserve"> </w:t>
      </w:r>
      <w:r w:rsidRPr="0086276E">
        <w:rPr>
          <w:rFonts w:ascii="Times New Roman" w:hAnsi="Times New Roman" w:cs="Times New Roman"/>
          <w:i/>
          <w:iCs/>
          <w:color w:val="000000" w:themeColor="text1"/>
        </w:rPr>
        <w:t>4</w:t>
      </w:r>
      <w:r>
        <w:rPr>
          <w:rFonts w:ascii="Times New Roman" w:hAnsi="Times New Roman" w:cs="Times New Roman"/>
          <w:color w:val="000000" w:themeColor="text1"/>
        </w:rPr>
        <w:t>(4), 7-36.</w:t>
      </w:r>
    </w:p>
    <w:p w14:paraId="1F98AB4A" w14:textId="613DE622" w:rsidR="00C161A6" w:rsidRDefault="00C161A6" w:rsidP="00021466">
      <w:pPr>
        <w:ind w:left="720" w:hanging="720"/>
        <w:rPr>
          <w:rFonts w:cs="Times New Roman"/>
          <w:color w:val="000000" w:themeColor="text1"/>
        </w:rPr>
      </w:pPr>
      <w:proofErr w:type="spellStart"/>
      <w:r>
        <w:rPr>
          <w:rFonts w:cs="Times New Roman"/>
          <w:color w:val="000000" w:themeColor="text1"/>
        </w:rPr>
        <w:t>Boster</w:t>
      </w:r>
      <w:proofErr w:type="spellEnd"/>
      <w:r>
        <w:rPr>
          <w:rFonts w:cs="Times New Roman"/>
          <w:color w:val="000000" w:themeColor="text1"/>
        </w:rPr>
        <w:t xml:space="preserve">, F. J., &amp; Levine, T. (1988). Individual differences and compliance gaining message selection: The effects of verbal aggressiveness, argumentativeness, dogmatism, and negativism. </w:t>
      </w:r>
      <w:r>
        <w:rPr>
          <w:rFonts w:cs="Times New Roman"/>
          <w:i/>
          <w:iCs/>
          <w:color w:val="000000" w:themeColor="text1"/>
        </w:rPr>
        <w:t>Communication Research Reports</w:t>
      </w:r>
      <w:r>
        <w:rPr>
          <w:rFonts w:cs="Times New Roman"/>
          <w:color w:val="000000" w:themeColor="text1"/>
        </w:rPr>
        <w:t xml:space="preserve">, </w:t>
      </w:r>
      <w:r w:rsidRPr="0086276E">
        <w:rPr>
          <w:rFonts w:cs="Times New Roman"/>
          <w:i/>
          <w:iCs/>
          <w:color w:val="000000" w:themeColor="text1"/>
        </w:rPr>
        <w:t>5</w:t>
      </w:r>
      <w:r>
        <w:rPr>
          <w:rFonts w:cs="Times New Roman"/>
          <w:color w:val="000000" w:themeColor="text1"/>
        </w:rPr>
        <w:t>(2), 114</w:t>
      </w:r>
      <w:r w:rsidR="00E26569">
        <w:rPr>
          <w:rFonts w:cs="Times New Roman"/>
          <w:color w:val="000000" w:themeColor="text1"/>
        </w:rPr>
        <w:t>-</w:t>
      </w:r>
      <w:r>
        <w:rPr>
          <w:rFonts w:cs="Times New Roman"/>
          <w:color w:val="000000" w:themeColor="text1"/>
        </w:rPr>
        <w:t>119.</w:t>
      </w:r>
    </w:p>
    <w:p w14:paraId="3EEFF38D" w14:textId="7AAD6D01" w:rsidR="00C161A6" w:rsidRDefault="00C161A6" w:rsidP="00D13981">
      <w:pPr>
        <w:autoSpaceDE w:val="0"/>
        <w:autoSpaceDN w:val="0"/>
        <w:adjustRightInd w:val="0"/>
        <w:ind w:left="720" w:hanging="720"/>
        <w:rPr>
          <w:rFonts w:cs="Times New Roman"/>
        </w:rPr>
      </w:pPr>
      <w:r>
        <w:rPr>
          <w:rFonts w:cs="Times New Roman"/>
        </w:rPr>
        <w:t xml:space="preserve">Braddock, K., &amp; Horgan, J. (2016). Towards a </w:t>
      </w:r>
      <w:r w:rsidR="00934896">
        <w:rPr>
          <w:rFonts w:cs="Times New Roman"/>
        </w:rPr>
        <w:t>g</w:t>
      </w:r>
      <w:r>
        <w:rPr>
          <w:rFonts w:cs="Times New Roman"/>
        </w:rPr>
        <w:t xml:space="preserve">uide for </w:t>
      </w:r>
      <w:r w:rsidR="00934896">
        <w:rPr>
          <w:rFonts w:cs="Times New Roman"/>
        </w:rPr>
        <w:t>c</w:t>
      </w:r>
      <w:r>
        <w:rPr>
          <w:rFonts w:cs="Times New Roman"/>
        </w:rPr>
        <w:t xml:space="preserve">onstructing and </w:t>
      </w:r>
      <w:r w:rsidR="00934896">
        <w:rPr>
          <w:rFonts w:cs="Times New Roman"/>
        </w:rPr>
        <w:t>d</w:t>
      </w:r>
      <w:r>
        <w:rPr>
          <w:rFonts w:cs="Times New Roman"/>
        </w:rPr>
        <w:t xml:space="preserve">isseminating </w:t>
      </w:r>
      <w:r w:rsidR="00934896">
        <w:rPr>
          <w:rFonts w:cs="Times New Roman"/>
        </w:rPr>
        <w:t>c</w:t>
      </w:r>
      <w:r>
        <w:rPr>
          <w:rFonts w:cs="Times New Roman"/>
        </w:rPr>
        <w:t xml:space="preserve">ounternarratives to </w:t>
      </w:r>
      <w:r w:rsidR="00934896">
        <w:rPr>
          <w:rFonts w:cs="Times New Roman"/>
        </w:rPr>
        <w:t>r</w:t>
      </w:r>
      <w:r>
        <w:rPr>
          <w:rFonts w:cs="Times New Roman"/>
        </w:rPr>
        <w:t xml:space="preserve">educe </w:t>
      </w:r>
      <w:r w:rsidR="00934896">
        <w:rPr>
          <w:rFonts w:cs="Times New Roman"/>
        </w:rPr>
        <w:t>s</w:t>
      </w:r>
      <w:r>
        <w:rPr>
          <w:rFonts w:cs="Times New Roman"/>
        </w:rPr>
        <w:t xml:space="preserve">upport for </w:t>
      </w:r>
      <w:r w:rsidR="00934896">
        <w:rPr>
          <w:rFonts w:cs="Times New Roman"/>
        </w:rPr>
        <w:t>t</w:t>
      </w:r>
      <w:r>
        <w:rPr>
          <w:rFonts w:cs="Times New Roman"/>
        </w:rPr>
        <w:t xml:space="preserve">errorism. </w:t>
      </w:r>
      <w:r>
        <w:rPr>
          <w:rFonts w:cs="Times New Roman"/>
          <w:i/>
          <w:iCs/>
        </w:rPr>
        <w:t>Studies in Conflict &amp; Terrorism</w:t>
      </w:r>
      <w:r>
        <w:rPr>
          <w:rFonts w:cs="Times New Roman"/>
        </w:rPr>
        <w:t xml:space="preserve">, </w:t>
      </w:r>
      <w:r w:rsidRPr="00EB6367">
        <w:rPr>
          <w:rFonts w:cs="Times New Roman"/>
          <w:i/>
          <w:iCs/>
        </w:rPr>
        <w:t>39</w:t>
      </w:r>
      <w:r>
        <w:rPr>
          <w:rFonts w:cs="Times New Roman"/>
        </w:rPr>
        <w:t>(5), 381</w:t>
      </w:r>
      <w:r w:rsidR="00E26569">
        <w:rPr>
          <w:rFonts w:cs="Times New Roman"/>
        </w:rPr>
        <w:t>-</w:t>
      </w:r>
      <w:r>
        <w:rPr>
          <w:rFonts w:cs="Times New Roman"/>
        </w:rPr>
        <w:t>404.</w:t>
      </w:r>
    </w:p>
    <w:p w14:paraId="668B45F9" w14:textId="77777777" w:rsidR="00C161A6" w:rsidRDefault="00C161A6" w:rsidP="00021466">
      <w:pPr>
        <w:ind w:left="720" w:hanging="720"/>
        <w:rPr>
          <w:rFonts w:cs="Times New Roman"/>
          <w:color w:val="000000" w:themeColor="text1"/>
        </w:rPr>
      </w:pPr>
      <w:r>
        <w:rPr>
          <w:rFonts w:cs="Times New Roman"/>
          <w:color w:val="000000" w:themeColor="text1"/>
        </w:rPr>
        <w:t>Braun, V., &amp; Clarke, V. (2006). Using thematic analysis in psychology.</w:t>
      </w:r>
      <w:r>
        <w:rPr>
          <w:rFonts w:cs="Times New Roman"/>
          <w:i/>
          <w:iCs/>
          <w:color w:val="000000" w:themeColor="text1"/>
        </w:rPr>
        <w:t xml:space="preserve"> Qualitative Research in Psychology</w:t>
      </w:r>
      <w:r>
        <w:rPr>
          <w:rFonts w:cs="Times New Roman"/>
          <w:color w:val="000000" w:themeColor="text1"/>
        </w:rPr>
        <w:t xml:space="preserve">, </w:t>
      </w:r>
      <w:r w:rsidRPr="00EB6367">
        <w:rPr>
          <w:rFonts w:cs="Times New Roman"/>
          <w:i/>
          <w:iCs/>
          <w:color w:val="000000" w:themeColor="text1"/>
        </w:rPr>
        <w:t>3</w:t>
      </w:r>
      <w:r>
        <w:rPr>
          <w:rFonts w:cs="Times New Roman"/>
          <w:color w:val="000000" w:themeColor="text1"/>
        </w:rPr>
        <w:t>, 77-101.</w:t>
      </w:r>
    </w:p>
    <w:p w14:paraId="080840FF" w14:textId="77777777"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Breazeale</w:t>
      </w:r>
      <w:proofErr w:type="spellEnd"/>
      <w:r>
        <w:rPr>
          <w:rFonts w:ascii="Times New Roman" w:hAnsi="Times New Roman" w:cs="Times New Roman"/>
          <w:color w:val="000000" w:themeColor="text1"/>
        </w:rPr>
        <w:t xml:space="preserve">, M., </w:t>
      </w:r>
      <w:proofErr w:type="spellStart"/>
      <w:r>
        <w:rPr>
          <w:rFonts w:ascii="Times New Roman" w:hAnsi="Times New Roman" w:cs="Times New Roman"/>
          <w:color w:val="000000" w:themeColor="text1"/>
        </w:rPr>
        <w:t>Pleggenkuhle</w:t>
      </w:r>
      <w:proofErr w:type="spellEnd"/>
      <w:r>
        <w:rPr>
          <w:rFonts w:ascii="Times New Roman" w:hAnsi="Times New Roman" w:cs="Times New Roman"/>
          <w:color w:val="000000" w:themeColor="text1"/>
        </w:rPr>
        <w:t xml:space="preserve">-Miles, E. G., </w:t>
      </w:r>
      <w:proofErr w:type="spellStart"/>
      <w:r>
        <w:rPr>
          <w:rFonts w:ascii="Times New Roman" w:hAnsi="Times New Roman" w:cs="Times New Roman"/>
          <w:color w:val="000000" w:themeColor="text1"/>
        </w:rPr>
        <w:t>Ligon</w:t>
      </w:r>
      <w:proofErr w:type="spellEnd"/>
      <w:r>
        <w:rPr>
          <w:rFonts w:ascii="Times New Roman" w:hAnsi="Times New Roman" w:cs="Times New Roman"/>
          <w:color w:val="000000" w:themeColor="text1"/>
        </w:rPr>
        <w:t xml:space="preserve">, G. S., &amp; Harms, M. (2015). Branding terror: Building notoriety in violent extremist organizations. In S. Fournier, M. </w:t>
      </w:r>
      <w:proofErr w:type="spellStart"/>
      <w:r>
        <w:rPr>
          <w:rFonts w:ascii="Times New Roman" w:hAnsi="Times New Roman" w:cs="Times New Roman"/>
          <w:color w:val="000000" w:themeColor="text1"/>
        </w:rPr>
        <w:t>Breazeale</w:t>
      </w:r>
      <w:proofErr w:type="spellEnd"/>
      <w:r>
        <w:rPr>
          <w:rFonts w:ascii="Times New Roman" w:hAnsi="Times New Roman" w:cs="Times New Roman"/>
          <w:color w:val="000000" w:themeColor="text1"/>
        </w:rPr>
        <w:t xml:space="preserve">, &amp; J. Avery (Eds.), </w:t>
      </w:r>
      <w:r>
        <w:rPr>
          <w:rFonts w:ascii="Times New Roman" w:hAnsi="Times New Roman" w:cs="Times New Roman"/>
          <w:i/>
          <w:iCs/>
          <w:color w:val="000000" w:themeColor="text1"/>
        </w:rPr>
        <w:t>Strong brands, strong relationships</w:t>
      </w:r>
      <w:r>
        <w:rPr>
          <w:rFonts w:ascii="Times New Roman" w:hAnsi="Times New Roman" w:cs="Times New Roman"/>
          <w:color w:val="000000" w:themeColor="text1"/>
        </w:rPr>
        <w:t xml:space="preserve"> (pp. 295–309). Routledge/Taylor &amp; Francis Group.</w:t>
      </w:r>
    </w:p>
    <w:p w14:paraId="3FB21A74" w14:textId="77777777" w:rsidR="00C161A6" w:rsidRPr="004B5EC8" w:rsidRDefault="00C161A6" w:rsidP="004B5EC8">
      <w:pPr>
        <w:ind w:left="720" w:hanging="720"/>
        <w:rPr>
          <w:rFonts w:eastAsia="Calibri" w:cs="Times New Roman"/>
        </w:rPr>
      </w:pPr>
      <w:r w:rsidRPr="004B5EC8">
        <w:rPr>
          <w:rFonts w:eastAsia="Calibri" w:cs="Times New Roman"/>
        </w:rPr>
        <w:t xml:space="preserve">Breen, S. (2011, April 22). Former Provos claim Kerr murder and vow more attacks. </w:t>
      </w:r>
      <w:r w:rsidRPr="004B5EC8">
        <w:rPr>
          <w:rFonts w:eastAsia="Calibri" w:cs="Times New Roman"/>
          <w:i/>
          <w:iCs/>
        </w:rPr>
        <w:t>Belfast Telegraph</w:t>
      </w:r>
      <w:r w:rsidRPr="004B5EC8">
        <w:rPr>
          <w:rFonts w:eastAsia="Calibri" w:cs="Times New Roman"/>
        </w:rPr>
        <w:t>.</w:t>
      </w:r>
    </w:p>
    <w:p w14:paraId="2EADA73D" w14:textId="0F29D5A8"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Brennan Center for Justice. (2019). </w:t>
      </w:r>
      <w:r>
        <w:rPr>
          <w:rFonts w:ascii="Times New Roman" w:hAnsi="Times New Roman" w:cs="Times New Roman"/>
          <w:i/>
          <w:iCs/>
          <w:color w:val="000000" w:themeColor="text1"/>
        </w:rPr>
        <w:t>Why countering violent extremism programs are bad policy</w:t>
      </w:r>
      <w:r>
        <w:rPr>
          <w:rFonts w:ascii="Times New Roman" w:hAnsi="Times New Roman" w:cs="Times New Roman"/>
          <w:color w:val="000000" w:themeColor="text1"/>
        </w:rPr>
        <w:t xml:space="preserve">. www.brennancenter.org. </w:t>
      </w:r>
      <w:r w:rsidRPr="00E064A6">
        <w:rPr>
          <w:rFonts w:ascii="Times New Roman" w:hAnsi="Times New Roman" w:cs="Times New Roman"/>
        </w:rPr>
        <w:t>https://www.brennancenter.org/our-work/research-reports/why-countering-violent-extremism-programs-are-bad-policy</w:t>
      </w:r>
    </w:p>
    <w:p w14:paraId="56F5937E" w14:textId="6975F52E" w:rsidR="00C161A6" w:rsidRDefault="00C161A6" w:rsidP="00D13981">
      <w:pPr>
        <w:autoSpaceDE w:val="0"/>
        <w:autoSpaceDN w:val="0"/>
        <w:adjustRightInd w:val="0"/>
        <w:ind w:left="720" w:hanging="720"/>
        <w:rPr>
          <w:rFonts w:cs="Times New Roman"/>
        </w:rPr>
      </w:pPr>
      <w:r>
        <w:rPr>
          <w:rFonts w:cs="Times New Roman"/>
        </w:rPr>
        <w:t xml:space="preserve">Briggs, R., &amp; </w:t>
      </w:r>
      <w:proofErr w:type="spellStart"/>
      <w:r>
        <w:rPr>
          <w:rFonts w:cs="Times New Roman"/>
        </w:rPr>
        <w:t>Feve</w:t>
      </w:r>
      <w:proofErr w:type="spellEnd"/>
      <w:r>
        <w:rPr>
          <w:rFonts w:cs="Times New Roman"/>
        </w:rPr>
        <w:t xml:space="preserve">, S. (2013). </w:t>
      </w:r>
      <w:r>
        <w:rPr>
          <w:rFonts w:cs="Times New Roman"/>
          <w:i/>
          <w:iCs/>
        </w:rPr>
        <w:t xml:space="preserve">Review of </w:t>
      </w:r>
      <w:r w:rsidR="00934896">
        <w:rPr>
          <w:rFonts w:cs="Times New Roman"/>
          <w:i/>
          <w:iCs/>
        </w:rPr>
        <w:t>p</w:t>
      </w:r>
      <w:r>
        <w:rPr>
          <w:rFonts w:cs="Times New Roman"/>
          <w:i/>
          <w:iCs/>
        </w:rPr>
        <w:t xml:space="preserve">rograms to </w:t>
      </w:r>
      <w:r w:rsidR="00934896">
        <w:rPr>
          <w:rFonts w:cs="Times New Roman"/>
          <w:i/>
          <w:iCs/>
        </w:rPr>
        <w:t>c</w:t>
      </w:r>
      <w:r>
        <w:rPr>
          <w:rFonts w:cs="Times New Roman"/>
          <w:i/>
          <w:iCs/>
        </w:rPr>
        <w:t xml:space="preserve">ounter </w:t>
      </w:r>
      <w:r w:rsidR="00934896">
        <w:rPr>
          <w:rFonts w:cs="Times New Roman"/>
          <w:i/>
          <w:iCs/>
        </w:rPr>
        <w:t>n</w:t>
      </w:r>
      <w:r>
        <w:rPr>
          <w:rFonts w:cs="Times New Roman"/>
          <w:i/>
          <w:iCs/>
        </w:rPr>
        <w:t xml:space="preserve">arratives of </w:t>
      </w:r>
      <w:r w:rsidR="00934896">
        <w:rPr>
          <w:rFonts w:cs="Times New Roman"/>
          <w:i/>
          <w:iCs/>
        </w:rPr>
        <w:t>v</w:t>
      </w:r>
      <w:r>
        <w:rPr>
          <w:rFonts w:cs="Times New Roman"/>
          <w:i/>
          <w:iCs/>
        </w:rPr>
        <w:t xml:space="preserve">iolent </w:t>
      </w:r>
      <w:r w:rsidR="00934896">
        <w:rPr>
          <w:rFonts w:cs="Times New Roman"/>
          <w:i/>
          <w:iCs/>
        </w:rPr>
        <w:t>e</w:t>
      </w:r>
      <w:r>
        <w:rPr>
          <w:rFonts w:cs="Times New Roman"/>
          <w:i/>
          <w:iCs/>
        </w:rPr>
        <w:t>xtremism</w:t>
      </w:r>
      <w:r>
        <w:rPr>
          <w:rFonts w:cs="Times New Roman"/>
        </w:rPr>
        <w:t>. London: Institute for Strategic Dialogue.</w:t>
      </w:r>
    </w:p>
    <w:p w14:paraId="26283BCA" w14:textId="7BA6B97D" w:rsidR="00C161A6" w:rsidRDefault="00C161A6" w:rsidP="00021466">
      <w:pPr>
        <w:ind w:left="720" w:hanging="720"/>
        <w:rPr>
          <w:rFonts w:cs="Times New Roman"/>
          <w:color w:val="000000" w:themeColor="text1"/>
        </w:rPr>
      </w:pPr>
      <w:r>
        <w:rPr>
          <w:rFonts w:cs="Times New Roman"/>
          <w:color w:val="000000" w:themeColor="text1"/>
        </w:rPr>
        <w:t>Brodsky, A.</w:t>
      </w:r>
      <w:r w:rsidR="00EB6367">
        <w:rPr>
          <w:rFonts w:cs="Times New Roman"/>
          <w:color w:val="000000" w:themeColor="text1"/>
        </w:rPr>
        <w:t xml:space="preserve"> </w:t>
      </w:r>
      <w:r>
        <w:rPr>
          <w:rFonts w:cs="Times New Roman"/>
          <w:color w:val="000000" w:themeColor="text1"/>
        </w:rPr>
        <w:t xml:space="preserve">E., &amp; Marx, C. M. (2001). Layers of identity: Multiple psychological senses of community within a community setting. </w:t>
      </w:r>
      <w:r>
        <w:rPr>
          <w:rFonts w:cs="Times New Roman"/>
          <w:i/>
          <w:iCs/>
          <w:color w:val="000000" w:themeColor="text1"/>
        </w:rPr>
        <w:t>Journal of Community Psychology</w:t>
      </w:r>
      <w:r>
        <w:rPr>
          <w:rFonts w:cs="Times New Roman"/>
          <w:color w:val="000000" w:themeColor="text1"/>
        </w:rPr>
        <w:t xml:space="preserve">, </w:t>
      </w:r>
      <w:r w:rsidRPr="00EB6367">
        <w:rPr>
          <w:rFonts w:cs="Times New Roman"/>
          <w:i/>
          <w:iCs/>
          <w:color w:val="000000" w:themeColor="text1"/>
        </w:rPr>
        <w:t>29</w:t>
      </w:r>
      <w:r w:rsidRPr="00EE0A03">
        <w:rPr>
          <w:rFonts w:cs="Times New Roman"/>
          <w:color w:val="000000" w:themeColor="text1"/>
        </w:rPr>
        <w:t xml:space="preserve">, </w:t>
      </w:r>
      <w:r>
        <w:rPr>
          <w:rFonts w:cs="Times New Roman"/>
          <w:color w:val="000000" w:themeColor="text1"/>
        </w:rPr>
        <w:t>161-178.</w:t>
      </w:r>
    </w:p>
    <w:p w14:paraId="708A8740" w14:textId="197B6B3D" w:rsidR="00C161A6" w:rsidRDefault="00C161A6" w:rsidP="00021466">
      <w:pPr>
        <w:ind w:left="720" w:hanging="720"/>
        <w:rPr>
          <w:rFonts w:cs="Times New Roman"/>
          <w:color w:val="000000" w:themeColor="text1"/>
        </w:rPr>
      </w:pPr>
      <w:r>
        <w:rPr>
          <w:rFonts w:cs="Times New Roman"/>
          <w:color w:val="000000" w:themeColor="text1"/>
        </w:rPr>
        <w:lastRenderedPageBreak/>
        <w:t xml:space="preserve">Brookshire, D. S., Randall, A., &amp; Stoll, J. R. (1980). Valuing </w:t>
      </w:r>
      <w:r w:rsidR="00934896">
        <w:rPr>
          <w:rFonts w:cs="Times New Roman"/>
          <w:color w:val="000000" w:themeColor="text1"/>
        </w:rPr>
        <w:t>i</w:t>
      </w:r>
      <w:r>
        <w:rPr>
          <w:rFonts w:cs="Times New Roman"/>
          <w:color w:val="000000" w:themeColor="text1"/>
        </w:rPr>
        <w:t xml:space="preserve">ncrements and </w:t>
      </w:r>
      <w:r w:rsidR="00934896">
        <w:rPr>
          <w:rFonts w:cs="Times New Roman"/>
          <w:color w:val="000000" w:themeColor="text1"/>
        </w:rPr>
        <w:t>d</w:t>
      </w:r>
      <w:r>
        <w:rPr>
          <w:rFonts w:cs="Times New Roman"/>
          <w:color w:val="000000" w:themeColor="text1"/>
        </w:rPr>
        <w:t xml:space="preserve">ecrements in </w:t>
      </w:r>
      <w:r w:rsidR="00934896">
        <w:rPr>
          <w:rFonts w:cs="Times New Roman"/>
          <w:color w:val="000000" w:themeColor="text1"/>
        </w:rPr>
        <w:t>n</w:t>
      </w:r>
      <w:r>
        <w:rPr>
          <w:rFonts w:cs="Times New Roman"/>
          <w:color w:val="000000" w:themeColor="text1"/>
        </w:rPr>
        <w:t xml:space="preserve">atural </w:t>
      </w:r>
      <w:r w:rsidR="00934896">
        <w:rPr>
          <w:rFonts w:cs="Times New Roman"/>
          <w:color w:val="000000" w:themeColor="text1"/>
        </w:rPr>
        <w:t>r</w:t>
      </w:r>
      <w:r>
        <w:rPr>
          <w:rFonts w:cs="Times New Roman"/>
          <w:color w:val="000000" w:themeColor="text1"/>
        </w:rPr>
        <w:t xml:space="preserve">esource </w:t>
      </w:r>
      <w:r w:rsidR="00934896">
        <w:rPr>
          <w:rFonts w:cs="Times New Roman"/>
          <w:color w:val="000000" w:themeColor="text1"/>
        </w:rPr>
        <w:t>s</w:t>
      </w:r>
      <w:r>
        <w:rPr>
          <w:rFonts w:cs="Times New Roman"/>
          <w:color w:val="000000" w:themeColor="text1"/>
        </w:rPr>
        <w:t xml:space="preserve">ervice </w:t>
      </w:r>
      <w:r w:rsidR="00934896">
        <w:rPr>
          <w:rFonts w:cs="Times New Roman"/>
          <w:color w:val="000000" w:themeColor="text1"/>
        </w:rPr>
        <w:t>f</w:t>
      </w:r>
      <w:r>
        <w:rPr>
          <w:rFonts w:cs="Times New Roman"/>
          <w:color w:val="000000" w:themeColor="text1"/>
        </w:rPr>
        <w:t xml:space="preserve">lows. </w:t>
      </w:r>
      <w:r>
        <w:rPr>
          <w:rFonts w:cs="Times New Roman"/>
          <w:i/>
          <w:iCs/>
          <w:color w:val="000000" w:themeColor="text1"/>
        </w:rPr>
        <w:t>American Journal of Agricultural Economics</w:t>
      </w:r>
      <w:r>
        <w:rPr>
          <w:rFonts w:cs="Times New Roman"/>
          <w:color w:val="000000" w:themeColor="text1"/>
        </w:rPr>
        <w:t xml:space="preserve">, </w:t>
      </w:r>
      <w:r w:rsidRPr="00EB6367">
        <w:rPr>
          <w:rFonts w:cs="Times New Roman"/>
          <w:i/>
          <w:iCs/>
          <w:color w:val="000000" w:themeColor="text1"/>
        </w:rPr>
        <w:t>62</w:t>
      </w:r>
      <w:r>
        <w:rPr>
          <w:rFonts w:cs="Times New Roman"/>
          <w:color w:val="000000" w:themeColor="text1"/>
        </w:rPr>
        <w:t>, 478-488.</w:t>
      </w:r>
    </w:p>
    <w:p w14:paraId="0D739E69" w14:textId="49F83126" w:rsidR="00C161A6" w:rsidRDefault="00C161A6" w:rsidP="00021466">
      <w:pPr>
        <w:tabs>
          <w:tab w:val="left" w:pos="965"/>
        </w:tabs>
        <w:ind w:left="720" w:hanging="720"/>
        <w:rPr>
          <w:rFonts w:cs="Times New Roman"/>
          <w:color w:val="000000" w:themeColor="text1"/>
        </w:rPr>
      </w:pPr>
      <w:r>
        <w:rPr>
          <w:rFonts w:cs="Times New Roman"/>
          <w:color w:val="000000" w:themeColor="text1"/>
        </w:rPr>
        <w:t>Brown, M. W.</w:t>
      </w:r>
      <w:r w:rsidR="00EB6367">
        <w:rPr>
          <w:rFonts w:cs="Times New Roman"/>
          <w:color w:val="000000" w:themeColor="text1"/>
        </w:rPr>
        <w:t>,</w:t>
      </w:r>
      <w:r>
        <w:rPr>
          <w:rFonts w:cs="Times New Roman"/>
          <w:color w:val="000000" w:themeColor="text1"/>
        </w:rPr>
        <w:t xml:space="preserve"> &amp; </w:t>
      </w:r>
      <w:proofErr w:type="spellStart"/>
      <w:r>
        <w:rPr>
          <w:rFonts w:cs="Times New Roman"/>
          <w:color w:val="000000" w:themeColor="text1"/>
        </w:rPr>
        <w:t>Cudeck</w:t>
      </w:r>
      <w:proofErr w:type="spellEnd"/>
      <w:r>
        <w:rPr>
          <w:rFonts w:cs="Times New Roman"/>
          <w:color w:val="000000" w:themeColor="text1"/>
        </w:rPr>
        <w:t xml:space="preserve">, R. (1993). Alternative ways of assessing model fit. In K. A. </w:t>
      </w:r>
      <w:proofErr w:type="spellStart"/>
      <w:r>
        <w:rPr>
          <w:rFonts w:cs="Times New Roman"/>
          <w:color w:val="000000" w:themeColor="text1"/>
        </w:rPr>
        <w:t>Bollen</w:t>
      </w:r>
      <w:proofErr w:type="spellEnd"/>
      <w:r>
        <w:rPr>
          <w:rFonts w:cs="Times New Roman"/>
          <w:color w:val="000000" w:themeColor="text1"/>
        </w:rPr>
        <w:t xml:space="preserve"> &amp; J. S. Long (Eds</w:t>
      </w:r>
      <w:r w:rsidR="00EB6367">
        <w:rPr>
          <w:rFonts w:cs="Times New Roman"/>
          <w:color w:val="000000" w:themeColor="text1"/>
        </w:rPr>
        <w:t>.</w:t>
      </w:r>
      <w:r>
        <w:rPr>
          <w:rFonts w:cs="Times New Roman"/>
          <w:color w:val="000000" w:themeColor="text1"/>
        </w:rPr>
        <w:t xml:space="preserve">), </w:t>
      </w:r>
      <w:r>
        <w:rPr>
          <w:rFonts w:cs="Times New Roman"/>
          <w:i/>
          <w:iCs/>
          <w:color w:val="000000" w:themeColor="text1"/>
        </w:rPr>
        <w:t>Testing structural equation models</w:t>
      </w:r>
      <w:r w:rsidR="00EB6367">
        <w:rPr>
          <w:rFonts w:cs="Times New Roman"/>
          <w:i/>
          <w:iCs/>
          <w:color w:val="000000" w:themeColor="text1"/>
        </w:rPr>
        <w:t xml:space="preserve"> </w:t>
      </w:r>
      <w:r w:rsidR="00EB6367" w:rsidRPr="00EB6367">
        <w:rPr>
          <w:rFonts w:cs="Times New Roman"/>
          <w:color w:val="000000" w:themeColor="text1"/>
        </w:rPr>
        <w:t>(pp.</w:t>
      </w:r>
      <w:r w:rsidRPr="00EB6367">
        <w:rPr>
          <w:rFonts w:cs="Times New Roman"/>
          <w:color w:val="000000" w:themeColor="text1"/>
        </w:rPr>
        <w:t xml:space="preserve"> 136</w:t>
      </w:r>
      <w:r>
        <w:rPr>
          <w:rFonts w:cs="Times New Roman"/>
          <w:color w:val="000000" w:themeColor="text1"/>
        </w:rPr>
        <w:t>-163</w:t>
      </w:r>
      <w:r w:rsidR="00EB6367">
        <w:rPr>
          <w:rFonts w:cs="Times New Roman"/>
          <w:color w:val="000000" w:themeColor="text1"/>
        </w:rPr>
        <w:t>)</w:t>
      </w:r>
      <w:r>
        <w:rPr>
          <w:rFonts w:cs="Times New Roman"/>
          <w:color w:val="000000" w:themeColor="text1"/>
        </w:rPr>
        <w:t>. Newbury Park, CA: Sage.</w:t>
      </w:r>
    </w:p>
    <w:p w14:paraId="2790D4DF" w14:textId="77777777" w:rsidR="00C161A6" w:rsidRDefault="00C161A6" w:rsidP="00021466">
      <w:pPr>
        <w:tabs>
          <w:tab w:val="left" w:pos="965"/>
        </w:tabs>
        <w:ind w:left="720" w:hanging="720"/>
        <w:rPr>
          <w:rFonts w:cs="Times New Roman"/>
          <w:color w:val="000000" w:themeColor="text1"/>
        </w:rPr>
      </w:pPr>
      <w:r>
        <w:rPr>
          <w:rFonts w:cs="Times New Roman"/>
          <w:color w:val="000000" w:themeColor="text1"/>
        </w:rPr>
        <w:t xml:space="preserve">Brown, T. A. (2006). </w:t>
      </w:r>
      <w:r>
        <w:rPr>
          <w:rFonts w:cs="Times New Roman"/>
          <w:i/>
          <w:iCs/>
          <w:color w:val="000000" w:themeColor="text1"/>
        </w:rPr>
        <w:t>Confirmatory factor analysis for applied research</w:t>
      </w:r>
      <w:r>
        <w:rPr>
          <w:rFonts w:cs="Times New Roman"/>
          <w:color w:val="000000" w:themeColor="text1"/>
        </w:rPr>
        <w:t>. Guilford publications.</w:t>
      </w:r>
    </w:p>
    <w:p w14:paraId="7A4347B9" w14:textId="16C882FA" w:rsidR="00C161A6" w:rsidRDefault="00C161A6" w:rsidP="00021466">
      <w:pPr>
        <w:ind w:left="720" w:hanging="720"/>
        <w:rPr>
          <w:rFonts w:cs="Times New Roman"/>
          <w:color w:val="000000" w:themeColor="text1"/>
        </w:rPr>
      </w:pPr>
      <w:proofErr w:type="spellStart"/>
      <w:r>
        <w:rPr>
          <w:rFonts w:cs="Times New Roman"/>
          <w:color w:val="000000" w:themeColor="text1"/>
        </w:rPr>
        <w:t>Bruscella</w:t>
      </w:r>
      <w:proofErr w:type="spellEnd"/>
      <w:r>
        <w:rPr>
          <w:rFonts w:cs="Times New Roman"/>
          <w:color w:val="000000" w:themeColor="text1"/>
        </w:rPr>
        <w:t xml:space="preserve">, J. S. (2015). </w:t>
      </w:r>
      <w:bookmarkStart w:id="576" w:name="_Int_dIzzRFYT"/>
      <w:r>
        <w:rPr>
          <w:rFonts w:cs="Times New Roman"/>
          <w:color w:val="000000" w:themeColor="text1"/>
        </w:rPr>
        <w:t>It's</w:t>
      </w:r>
      <w:bookmarkEnd w:id="576"/>
      <w:r>
        <w:rPr>
          <w:rFonts w:cs="Times New Roman"/>
          <w:color w:val="000000" w:themeColor="text1"/>
        </w:rPr>
        <w:t xml:space="preserve"> </w:t>
      </w:r>
      <w:r w:rsidR="00934896">
        <w:rPr>
          <w:rFonts w:cs="Times New Roman"/>
          <w:color w:val="000000" w:themeColor="text1"/>
        </w:rPr>
        <w:t>m</w:t>
      </w:r>
      <w:r>
        <w:rPr>
          <w:rFonts w:cs="Times New Roman"/>
          <w:color w:val="000000" w:themeColor="text1"/>
        </w:rPr>
        <w:t xml:space="preserve">ore </w:t>
      </w:r>
      <w:r w:rsidR="00934896">
        <w:rPr>
          <w:rFonts w:cs="Times New Roman"/>
          <w:color w:val="000000" w:themeColor="text1"/>
        </w:rPr>
        <w:t>t</w:t>
      </w:r>
      <w:r>
        <w:rPr>
          <w:rFonts w:cs="Times New Roman"/>
          <w:color w:val="000000" w:themeColor="text1"/>
        </w:rPr>
        <w:t xml:space="preserve">han </w:t>
      </w:r>
      <w:r w:rsidR="00934896">
        <w:rPr>
          <w:rFonts w:cs="Times New Roman"/>
          <w:color w:val="000000" w:themeColor="text1"/>
        </w:rPr>
        <w:t>j</w:t>
      </w:r>
      <w:r>
        <w:rPr>
          <w:rFonts w:cs="Times New Roman"/>
          <w:color w:val="000000" w:themeColor="text1"/>
        </w:rPr>
        <w:t xml:space="preserve">ust a </w:t>
      </w:r>
      <w:r w:rsidR="00934896">
        <w:rPr>
          <w:rFonts w:cs="Times New Roman"/>
          <w:color w:val="000000" w:themeColor="text1"/>
        </w:rPr>
        <w:t>n</w:t>
      </w:r>
      <w:r>
        <w:rPr>
          <w:rFonts w:cs="Times New Roman"/>
          <w:color w:val="000000" w:themeColor="text1"/>
        </w:rPr>
        <w:t xml:space="preserve">ame: A </w:t>
      </w:r>
      <w:r w:rsidR="00934896">
        <w:rPr>
          <w:rFonts w:cs="Times New Roman"/>
          <w:color w:val="000000" w:themeColor="text1"/>
        </w:rPr>
        <w:t>t</w:t>
      </w:r>
      <w:r>
        <w:rPr>
          <w:rFonts w:cs="Times New Roman"/>
          <w:color w:val="000000" w:themeColor="text1"/>
        </w:rPr>
        <w:t xml:space="preserve">heoretical </w:t>
      </w:r>
      <w:r w:rsidR="00934896">
        <w:rPr>
          <w:rFonts w:cs="Times New Roman"/>
          <w:color w:val="000000" w:themeColor="text1"/>
        </w:rPr>
        <w:t>a</w:t>
      </w:r>
      <w:r>
        <w:rPr>
          <w:rFonts w:cs="Times New Roman"/>
          <w:color w:val="000000" w:themeColor="text1"/>
        </w:rPr>
        <w:t xml:space="preserve">pproach to </w:t>
      </w:r>
      <w:r w:rsidR="00934896">
        <w:rPr>
          <w:rFonts w:cs="Times New Roman"/>
          <w:color w:val="000000" w:themeColor="text1"/>
        </w:rPr>
        <w:t>e</w:t>
      </w:r>
      <w:r>
        <w:rPr>
          <w:rFonts w:cs="Times New Roman"/>
          <w:color w:val="000000" w:themeColor="text1"/>
        </w:rPr>
        <w:t xml:space="preserve">radicating </w:t>
      </w:r>
      <w:r w:rsidR="00934896">
        <w:rPr>
          <w:rFonts w:cs="Times New Roman"/>
          <w:color w:val="000000" w:themeColor="text1"/>
        </w:rPr>
        <w:t>t</w:t>
      </w:r>
      <w:r>
        <w:rPr>
          <w:rFonts w:cs="Times New Roman"/>
          <w:color w:val="000000" w:themeColor="text1"/>
        </w:rPr>
        <w:t xml:space="preserve">errorism </w:t>
      </w:r>
      <w:r w:rsidR="00934896">
        <w:rPr>
          <w:rFonts w:cs="Times New Roman"/>
          <w:color w:val="000000" w:themeColor="text1"/>
        </w:rPr>
        <w:t>t</w:t>
      </w:r>
      <w:r>
        <w:rPr>
          <w:rFonts w:cs="Times New Roman"/>
          <w:color w:val="000000" w:themeColor="text1"/>
        </w:rPr>
        <w:t xml:space="preserve">hrough </w:t>
      </w:r>
      <w:r w:rsidR="00934896">
        <w:rPr>
          <w:rFonts w:cs="Times New Roman"/>
          <w:color w:val="000000" w:themeColor="text1"/>
        </w:rPr>
        <w:t>p</w:t>
      </w:r>
      <w:r>
        <w:rPr>
          <w:rFonts w:cs="Times New Roman"/>
          <w:color w:val="000000" w:themeColor="text1"/>
        </w:rPr>
        <w:t xml:space="preserve">ropositions of </w:t>
      </w:r>
      <w:r w:rsidR="00934896">
        <w:rPr>
          <w:rFonts w:cs="Times New Roman"/>
          <w:color w:val="000000" w:themeColor="text1"/>
        </w:rPr>
        <w:t>o</w:t>
      </w:r>
      <w:r>
        <w:rPr>
          <w:rFonts w:cs="Times New Roman"/>
          <w:color w:val="000000" w:themeColor="text1"/>
        </w:rPr>
        <w:t xml:space="preserve">rganizational </w:t>
      </w:r>
      <w:r w:rsidR="00934896">
        <w:rPr>
          <w:rFonts w:cs="Times New Roman"/>
          <w:color w:val="000000" w:themeColor="text1"/>
        </w:rPr>
        <w:t>n</w:t>
      </w:r>
      <w:r>
        <w:rPr>
          <w:rFonts w:cs="Times New Roman"/>
          <w:color w:val="000000" w:themeColor="text1"/>
        </w:rPr>
        <w:t xml:space="preserve">aming. </w:t>
      </w:r>
      <w:r>
        <w:rPr>
          <w:rFonts w:cs="Times New Roman"/>
          <w:i/>
          <w:iCs/>
          <w:color w:val="000000" w:themeColor="text1"/>
        </w:rPr>
        <w:t>Studies in Conflict &amp; Terrorism</w:t>
      </w:r>
      <w:r>
        <w:rPr>
          <w:rFonts w:cs="Times New Roman"/>
          <w:color w:val="000000" w:themeColor="text1"/>
        </w:rPr>
        <w:t xml:space="preserve">, </w:t>
      </w:r>
      <w:r w:rsidRPr="00EB6367">
        <w:rPr>
          <w:rFonts w:cs="Times New Roman"/>
          <w:i/>
          <w:iCs/>
          <w:color w:val="000000" w:themeColor="text1"/>
        </w:rPr>
        <w:t>38</w:t>
      </w:r>
      <w:r>
        <w:rPr>
          <w:rFonts w:cs="Times New Roman"/>
          <w:color w:val="000000" w:themeColor="text1"/>
        </w:rPr>
        <w:t>(9), 759-775.</w:t>
      </w:r>
    </w:p>
    <w:p w14:paraId="022386D0" w14:textId="2555663F" w:rsidR="00C161A6" w:rsidRDefault="00C161A6" w:rsidP="00021466">
      <w:pPr>
        <w:ind w:left="720" w:hanging="720"/>
        <w:rPr>
          <w:rFonts w:cs="Times New Roman"/>
          <w:color w:val="000000" w:themeColor="text1"/>
        </w:rPr>
      </w:pPr>
      <w:proofErr w:type="spellStart"/>
      <w:r>
        <w:rPr>
          <w:rFonts w:cs="Times New Roman"/>
          <w:color w:val="000000" w:themeColor="text1"/>
        </w:rPr>
        <w:t>Bruscella</w:t>
      </w:r>
      <w:proofErr w:type="spellEnd"/>
      <w:r>
        <w:rPr>
          <w:rFonts w:cs="Times New Roman"/>
          <w:color w:val="000000" w:themeColor="text1"/>
        </w:rPr>
        <w:t>, J. S.</w:t>
      </w:r>
      <w:r w:rsidR="002B461A">
        <w:rPr>
          <w:rFonts w:cs="Times New Roman"/>
          <w:color w:val="000000" w:themeColor="text1"/>
        </w:rPr>
        <w:t>,</w:t>
      </w:r>
      <w:r>
        <w:rPr>
          <w:rFonts w:cs="Times New Roman"/>
          <w:color w:val="000000" w:themeColor="text1"/>
        </w:rPr>
        <w:t xml:space="preserve"> &amp; </w:t>
      </w:r>
      <w:proofErr w:type="spellStart"/>
      <w:r>
        <w:rPr>
          <w:rFonts w:cs="Times New Roman"/>
          <w:color w:val="000000" w:themeColor="text1"/>
        </w:rPr>
        <w:t>Bisel</w:t>
      </w:r>
      <w:proofErr w:type="spellEnd"/>
      <w:r>
        <w:rPr>
          <w:rFonts w:cs="Times New Roman"/>
          <w:color w:val="000000" w:themeColor="text1"/>
        </w:rPr>
        <w:t xml:space="preserve">, R. S. (2018). Four </w:t>
      </w:r>
      <w:r w:rsidR="00934896">
        <w:rPr>
          <w:rFonts w:cs="Times New Roman"/>
          <w:color w:val="000000" w:themeColor="text1"/>
        </w:rPr>
        <w:t>f</w:t>
      </w:r>
      <w:r>
        <w:rPr>
          <w:rFonts w:cs="Times New Roman"/>
          <w:color w:val="000000" w:themeColor="text1"/>
        </w:rPr>
        <w:t xml:space="preserve">lows theory and materiality: ISIL’s use of material resources in its communicative constitution. </w:t>
      </w:r>
      <w:r>
        <w:rPr>
          <w:rFonts w:cs="Times New Roman"/>
          <w:i/>
          <w:iCs/>
          <w:color w:val="000000" w:themeColor="text1"/>
        </w:rPr>
        <w:t>Communication Monographs</w:t>
      </w:r>
      <w:r>
        <w:rPr>
          <w:rFonts w:cs="Times New Roman"/>
          <w:color w:val="000000" w:themeColor="text1"/>
        </w:rPr>
        <w:t xml:space="preserve">, </w:t>
      </w:r>
      <w:r w:rsidRPr="00AB63AF">
        <w:rPr>
          <w:rFonts w:cs="Times New Roman"/>
          <w:i/>
          <w:iCs/>
          <w:color w:val="000000" w:themeColor="text1"/>
        </w:rPr>
        <w:t>85</w:t>
      </w:r>
      <w:r>
        <w:rPr>
          <w:rFonts w:cs="Times New Roman"/>
          <w:color w:val="000000" w:themeColor="text1"/>
        </w:rPr>
        <w:t>(3), 331-356.</w:t>
      </w:r>
    </w:p>
    <w:p w14:paraId="27F77DC1" w14:textId="77777777" w:rsidR="00C161A6" w:rsidRDefault="00C161A6" w:rsidP="00021466">
      <w:pPr>
        <w:ind w:left="720" w:hanging="720"/>
        <w:rPr>
          <w:rFonts w:cs="Times New Roman"/>
          <w:color w:val="000000" w:themeColor="text1"/>
        </w:rPr>
      </w:pPr>
      <w:r>
        <w:rPr>
          <w:rFonts w:cs="Times New Roman"/>
          <w:color w:val="000000" w:themeColor="text1"/>
        </w:rPr>
        <w:t xml:space="preserve">Buckner, J. C. (1988). The development of an instrument to measure neighborhood cohesion. </w:t>
      </w:r>
      <w:r>
        <w:rPr>
          <w:rFonts w:cs="Times New Roman"/>
          <w:i/>
          <w:iCs/>
          <w:color w:val="000000" w:themeColor="text1"/>
        </w:rPr>
        <w:t>American Journal of Community Psychology</w:t>
      </w:r>
      <w:r>
        <w:rPr>
          <w:rFonts w:cs="Times New Roman"/>
          <w:color w:val="000000" w:themeColor="text1"/>
        </w:rPr>
        <w:t xml:space="preserve">, </w:t>
      </w:r>
      <w:r w:rsidRPr="00AB63AF">
        <w:rPr>
          <w:rFonts w:cs="Times New Roman"/>
          <w:i/>
          <w:iCs/>
          <w:color w:val="000000" w:themeColor="text1"/>
        </w:rPr>
        <w:t>16</w:t>
      </w:r>
      <w:r>
        <w:rPr>
          <w:rFonts w:cs="Times New Roman"/>
          <w:color w:val="000000" w:themeColor="text1"/>
        </w:rPr>
        <w:t>, 771-791.</w:t>
      </w:r>
    </w:p>
    <w:p w14:paraId="5CA024B0" w14:textId="56870D5A"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Bulger, M. E. (2012). </w:t>
      </w:r>
      <w:bookmarkStart w:id="577" w:name="OLE_LINK253"/>
      <w:r>
        <w:rPr>
          <w:rFonts w:cs="Times New Roman"/>
          <w:color w:val="222222"/>
          <w:shd w:val="clear" w:color="auto" w:fill="FFFFFF"/>
        </w:rPr>
        <w:t xml:space="preserve">Measuring media literacy in a national context: Challenges of definition, </w:t>
      </w:r>
      <w:r w:rsidR="00EE1594">
        <w:rPr>
          <w:rFonts w:cs="Times New Roman"/>
          <w:color w:val="222222"/>
          <w:shd w:val="clear" w:color="auto" w:fill="FFFFFF"/>
        </w:rPr>
        <w:t>method,</w:t>
      </w:r>
      <w:r>
        <w:rPr>
          <w:rFonts w:cs="Times New Roman"/>
          <w:color w:val="222222"/>
          <w:shd w:val="clear" w:color="auto" w:fill="FFFFFF"/>
        </w:rPr>
        <w:t xml:space="preserve"> and implementation. </w:t>
      </w:r>
      <w:bookmarkEnd w:id="577"/>
      <w:r w:rsidRPr="0018641F">
        <w:rPr>
          <w:rFonts w:cs="Times New Roman"/>
          <w:i/>
          <w:iCs/>
          <w:color w:val="222222"/>
          <w:shd w:val="clear" w:color="auto" w:fill="FFFFFF"/>
        </w:rPr>
        <w:t>Media Studies</w:t>
      </w:r>
      <w:r>
        <w:rPr>
          <w:rFonts w:cs="Times New Roman"/>
          <w:color w:val="222222"/>
          <w:shd w:val="clear" w:color="auto" w:fill="FFFFFF"/>
        </w:rPr>
        <w:t xml:space="preserve">, </w:t>
      </w:r>
      <w:r w:rsidRPr="00AB63AF">
        <w:rPr>
          <w:rFonts w:cs="Times New Roman"/>
          <w:i/>
          <w:iCs/>
          <w:color w:val="222222"/>
          <w:shd w:val="clear" w:color="auto" w:fill="FFFFFF"/>
        </w:rPr>
        <w:t>3</w:t>
      </w:r>
      <w:r>
        <w:rPr>
          <w:rFonts w:cs="Times New Roman"/>
          <w:color w:val="222222"/>
          <w:shd w:val="clear" w:color="auto" w:fill="FFFFFF"/>
        </w:rPr>
        <w:t>(6)</w:t>
      </w:r>
      <w:r w:rsidR="00EE164C">
        <w:rPr>
          <w:rFonts w:cs="Times New Roman"/>
          <w:color w:val="222222"/>
          <w:shd w:val="clear" w:color="auto" w:fill="FFFFFF"/>
        </w:rPr>
        <w:t>, 83-104.</w:t>
      </w:r>
    </w:p>
    <w:p w14:paraId="06AC6109" w14:textId="179E6B39" w:rsidR="00C161A6" w:rsidRDefault="00C161A6" w:rsidP="00021466">
      <w:pPr>
        <w:ind w:left="720" w:hanging="720"/>
        <w:rPr>
          <w:rFonts w:eastAsia="Calibri" w:cs="Times New Roman"/>
          <w:color w:val="000000" w:themeColor="text1"/>
        </w:rPr>
      </w:pPr>
      <w:r>
        <w:rPr>
          <w:rFonts w:eastAsia="Calibri" w:cs="Times New Roman"/>
          <w:color w:val="000000" w:themeColor="text1"/>
        </w:rPr>
        <w:t>Bullock</w:t>
      </w:r>
      <w:r w:rsidR="00AB63AF">
        <w:rPr>
          <w:rFonts w:eastAsia="Calibri" w:cs="Times New Roman"/>
          <w:color w:val="000000" w:themeColor="text1"/>
        </w:rPr>
        <w:t>,</w:t>
      </w:r>
      <w:r>
        <w:rPr>
          <w:rFonts w:eastAsia="Calibri" w:cs="Times New Roman"/>
          <w:color w:val="000000" w:themeColor="text1"/>
        </w:rPr>
        <w:t xml:space="preserve"> A. (1962). </w:t>
      </w:r>
      <w:r>
        <w:rPr>
          <w:rFonts w:eastAsia="Calibri" w:cs="Times New Roman"/>
          <w:i/>
          <w:iCs/>
          <w:color w:val="000000" w:themeColor="text1"/>
        </w:rPr>
        <w:t xml:space="preserve">Hitler: </w:t>
      </w:r>
      <w:r w:rsidR="00934896">
        <w:rPr>
          <w:rFonts w:eastAsia="Calibri" w:cs="Times New Roman"/>
          <w:i/>
          <w:iCs/>
          <w:color w:val="000000" w:themeColor="text1"/>
        </w:rPr>
        <w:t>A</w:t>
      </w:r>
      <w:r>
        <w:rPr>
          <w:rFonts w:eastAsia="Calibri" w:cs="Times New Roman"/>
          <w:i/>
          <w:iCs/>
          <w:color w:val="000000" w:themeColor="text1"/>
        </w:rPr>
        <w:t xml:space="preserve"> study in tyranny.</w:t>
      </w:r>
      <w:r>
        <w:rPr>
          <w:rFonts w:eastAsia="Calibri" w:cs="Times New Roman"/>
          <w:color w:val="000000" w:themeColor="text1"/>
        </w:rPr>
        <w:t xml:space="preserve"> Penguin Books.</w:t>
      </w:r>
    </w:p>
    <w:p w14:paraId="1E135BBB" w14:textId="2DB1016C" w:rsidR="00C161A6" w:rsidRDefault="00C161A6" w:rsidP="00021466">
      <w:pPr>
        <w:ind w:left="720" w:hanging="720"/>
        <w:rPr>
          <w:rFonts w:eastAsia="Calibri" w:cs="Times New Roman"/>
          <w:color w:val="000000" w:themeColor="text1"/>
        </w:rPr>
      </w:pPr>
      <w:proofErr w:type="spellStart"/>
      <w:r>
        <w:rPr>
          <w:rFonts w:eastAsia="Calibri" w:cs="Times New Roman"/>
          <w:color w:val="000000" w:themeColor="text1"/>
        </w:rPr>
        <w:t>Bunzel</w:t>
      </w:r>
      <w:proofErr w:type="spellEnd"/>
      <w:r>
        <w:rPr>
          <w:rFonts w:eastAsia="Calibri" w:cs="Times New Roman"/>
          <w:color w:val="000000" w:themeColor="text1"/>
        </w:rPr>
        <w:t xml:space="preserve">, C. (2015). </w:t>
      </w:r>
      <w:r>
        <w:rPr>
          <w:rFonts w:eastAsia="Calibri" w:cs="Times New Roman"/>
          <w:i/>
          <w:iCs/>
          <w:color w:val="000000" w:themeColor="text1"/>
        </w:rPr>
        <w:t xml:space="preserve">From </w:t>
      </w:r>
      <w:r w:rsidR="00934896">
        <w:rPr>
          <w:rFonts w:eastAsia="Calibri" w:cs="Times New Roman"/>
          <w:i/>
          <w:iCs/>
          <w:color w:val="000000" w:themeColor="text1"/>
        </w:rPr>
        <w:t>p</w:t>
      </w:r>
      <w:r>
        <w:rPr>
          <w:rFonts w:eastAsia="Calibri" w:cs="Times New Roman"/>
          <w:i/>
          <w:iCs/>
          <w:color w:val="000000" w:themeColor="text1"/>
        </w:rPr>
        <w:t xml:space="preserve">aper </w:t>
      </w:r>
      <w:r w:rsidR="00934896">
        <w:rPr>
          <w:rFonts w:eastAsia="Calibri" w:cs="Times New Roman"/>
          <w:i/>
          <w:iCs/>
          <w:color w:val="000000" w:themeColor="text1"/>
        </w:rPr>
        <w:t>s</w:t>
      </w:r>
      <w:r>
        <w:rPr>
          <w:rFonts w:eastAsia="Calibri" w:cs="Times New Roman"/>
          <w:i/>
          <w:iCs/>
          <w:color w:val="000000" w:themeColor="text1"/>
        </w:rPr>
        <w:t xml:space="preserve">tate to </w:t>
      </w:r>
      <w:r w:rsidR="00934896">
        <w:rPr>
          <w:rFonts w:eastAsia="Calibri" w:cs="Times New Roman"/>
          <w:i/>
          <w:iCs/>
          <w:color w:val="000000" w:themeColor="text1"/>
        </w:rPr>
        <w:t>c</w:t>
      </w:r>
      <w:r>
        <w:rPr>
          <w:rFonts w:eastAsia="Calibri" w:cs="Times New Roman"/>
          <w:i/>
          <w:iCs/>
          <w:color w:val="000000" w:themeColor="text1"/>
        </w:rPr>
        <w:t xml:space="preserve">aliphate: The </w:t>
      </w:r>
      <w:r w:rsidR="00934896">
        <w:rPr>
          <w:rFonts w:eastAsia="Calibri" w:cs="Times New Roman"/>
          <w:i/>
          <w:iCs/>
          <w:color w:val="000000" w:themeColor="text1"/>
        </w:rPr>
        <w:t>i</w:t>
      </w:r>
      <w:r>
        <w:rPr>
          <w:rFonts w:eastAsia="Calibri" w:cs="Times New Roman"/>
          <w:i/>
          <w:iCs/>
          <w:color w:val="000000" w:themeColor="text1"/>
        </w:rPr>
        <w:t>deology of the Islamic State</w:t>
      </w:r>
      <w:r>
        <w:rPr>
          <w:rFonts w:eastAsia="Calibri" w:cs="Times New Roman"/>
          <w:color w:val="000000" w:themeColor="text1"/>
        </w:rPr>
        <w:t xml:space="preserve">. The Brookings Project on U.S. Relations with the Islamic World. Washington, D.C. </w:t>
      </w:r>
      <w:r w:rsidRPr="006451E2">
        <w:rPr>
          <w:rFonts w:eastAsia="Calibri" w:cs="Times New Roman"/>
          <w:color w:val="000000" w:themeColor="text1"/>
        </w:rPr>
        <w:t>https://www.brookings.edu/wp-content/uploads/2016/06/The-ideology-of-the-Islamic-State.pdf</w:t>
      </w:r>
    </w:p>
    <w:p w14:paraId="67B2D705" w14:textId="77777777" w:rsidR="00C161A6" w:rsidRDefault="00C161A6" w:rsidP="00021466">
      <w:pPr>
        <w:ind w:left="720" w:hanging="720"/>
        <w:rPr>
          <w:rFonts w:eastAsia="Times New Roman" w:cs="Times New Roman"/>
          <w:color w:val="000000" w:themeColor="text1"/>
        </w:rPr>
      </w:pPr>
      <w:proofErr w:type="spellStart"/>
      <w:r>
        <w:rPr>
          <w:rFonts w:eastAsia="Calibri" w:cs="Times New Roman"/>
          <w:color w:val="000000" w:themeColor="text1"/>
        </w:rPr>
        <w:t>Bunzel</w:t>
      </w:r>
      <w:proofErr w:type="spellEnd"/>
      <w:r>
        <w:rPr>
          <w:rFonts w:eastAsia="Calibri" w:cs="Times New Roman"/>
          <w:color w:val="000000" w:themeColor="text1"/>
        </w:rPr>
        <w:t xml:space="preserve">, C. (2016). </w:t>
      </w:r>
      <w:r w:rsidRPr="006451E2">
        <w:rPr>
          <w:rFonts w:eastAsia="Calibri" w:cs="Times New Roman"/>
          <w:i/>
          <w:iCs/>
          <w:color w:val="000000" w:themeColor="text1"/>
        </w:rPr>
        <w:t>The Kingdom and the Caliphate: Duel of the Islamic States</w:t>
      </w:r>
      <w:r>
        <w:rPr>
          <w:rFonts w:eastAsia="Calibri" w:cs="Times New Roman"/>
          <w:color w:val="000000" w:themeColor="text1"/>
        </w:rPr>
        <w:t xml:space="preserve">. The Carnegie Endowment for International Peace. Washington, D.C. </w:t>
      </w:r>
      <w:r w:rsidRPr="007522C8">
        <w:rPr>
          <w:rFonts w:eastAsia="Calibri" w:cs="Times New Roman"/>
          <w:color w:val="000000" w:themeColor="text1"/>
        </w:rPr>
        <w:lastRenderedPageBreak/>
        <w:t>https://carnegieendowment.org/2016/02/18/kingdom-and-caliphate-duel-of-islamic-states-pub-62810</w:t>
      </w:r>
    </w:p>
    <w:p w14:paraId="52EFBC99" w14:textId="45395DF5"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Burroughs, S., </w:t>
      </w:r>
      <w:proofErr w:type="spellStart"/>
      <w:r>
        <w:rPr>
          <w:rFonts w:cs="Times New Roman"/>
          <w:color w:val="222222"/>
          <w:shd w:val="clear" w:color="auto" w:fill="FFFFFF"/>
        </w:rPr>
        <w:t>Brocato</w:t>
      </w:r>
      <w:proofErr w:type="spellEnd"/>
      <w:r>
        <w:rPr>
          <w:rFonts w:cs="Times New Roman"/>
          <w:color w:val="222222"/>
          <w:shd w:val="clear" w:color="auto" w:fill="FFFFFF"/>
        </w:rPr>
        <w:t xml:space="preserve">, K., Hopper, P. F., &amp; Sanders, A. (2009). Media literacy: A central component of democratic citizenship. </w:t>
      </w:r>
      <w:r w:rsidRPr="0018641F">
        <w:rPr>
          <w:rFonts w:cs="Times New Roman"/>
          <w:i/>
          <w:iCs/>
          <w:color w:val="222222"/>
          <w:shd w:val="clear" w:color="auto" w:fill="FFFFFF"/>
        </w:rPr>
        <w:t>The Educational Forum</w:t>
      </w:r>
      <w:r w:rsidR="00AB63AF">
        <w:rPr>
          <w:rFonts w:cs="Times New Roman"/>
          <w:color w:val="222222"/>
          <w:shd w:val="clear" w:color="auto" w:fill="FFFFFF"/>
        </w:rPr>
        <w:t xml:space="preserve">, </w:t>
      </w:r>
      <w:r w:rsidRPr="00AB63AF">
        <w:rPr>
          <w:rFonts w:cs="Times New Roman"/>
          <w:i/>
          <w:iCs/>
          <w:color w:val="222222"/>
          <w:shd w:val="clear" w:color="auto" w:fill="FFFFFF"/>
        </w:rPr>
        <w:t>73</w:t>
      </w:r>
      <w:r w:rsidR="00AB63AF">
        <w:rPr>
          <w:rFonts w:cs="Times New Roman"/>
          <w:color w:val="222222"/>
          <w:shd w:val="clear" w:color="auto" w:fill="FFFFFF"/>
        </w:rPr>
        <w:t>(</w:t>
      </w:r>
      <w:r>
        <w:rPr>
          <w:rFonts w:cs="Times New Roman"/>
          <w:color w:val="222222"/>
          <w:shd w:val="clear" w:color="auto" w:fill="FFFFFF"/>
        </w:rPr>
        <w:t>2</w:t>
      </w:r>
      <w:r w:rsidR="00AB63AF">
        <w:rPr>
          <w:rFonts w:cs="Times New Roman"/>
          <w:color w:val="222222"/>
          <w:shd w:val="clear" w:color="auto" w:fill="FFFFFF"/>
        </w:rPr>
        <w:t>)</w:t>
      </w:r>
      <w:r>
        <w:rPr>
          <w:rFonts w:cs="Times New Roman"/>
          <w:color w:val="222222"/>
          <w:shd w:val="clear" w:color="auto" w:fill="FFFFFF"/>
        </w:rPr>
        <w:t>, 154-167.</w:t>
      </w:r>
    </w:p>
    <w:p w14:paraId="522314FE" w14:textId="6E39BF9D" w:rsidR="00C161A6" w:rsidRDefault="00C161A6" w:rsidP="00021466">
      <w:pPr>
        <w:ind w:left="720" w:hanging="720"/>
        <w:rPr>
          <w:rFonts w:cs="Times New Roman"/>
          <w:color w:val="000000" w:themeColor="text1"/>
        </w:rPr>
      </w:pPr>
      <w:r>
        <w:rPr>
          <w:rFonts w:cs="Times New Roman"/>
          <w:color w:val="000000" w:themeColor="text1"/>
        </w:rPr>
        <w:t xml:space="preserve">Bush, G. W. (2001). </w:t>
      </w:r>
      <w:r>
        <w:rPr>
          <w:rFonts w:cs="Times New Roman"/>
          <w:i/>
          <w:iCs/>
          <w:color w:val="000000" w:themeColor="text1"/>
        </w:rPr>
        <w:t>Address to a Joint Session of Congress and the American People</w:t>
      </w:r>
      <w:r>
        <w:rPr>
          <w:rFonts w:cs="Times New Roman"/>
          <w:color w:val="000000" w:themeColor="text1"/>
        </w:rPr>
        <w:t xml:space="preserve">. White House Archives. </w:t>
      </w:r>
      <w:r w:rsidRPr="00E064A6">
        <w:rPr>
          <w:rFonts w:cs="Times New Roman"/>
        </w:rPr>
        <w:t>https://georgewbush-whitehouse.archives.gov/news/releases/2001/09/20010920-8.html</w:t>
      </w:r>
    </w:p>
    <w:p w14:paraId="26E94531" w14:textId="77777777" w:rsidR="00C161A6" w:rsidRDefault="00C161A6" w:rsidP="00021466">
      <w:pPr>
        <w:tabs>
          <w:tab w:val="left" w:pos="965"/>
        </w:tabs>
        <w:ind w:left="720" w:hanging="720"/>
        <w:rPr>
          <w:rFonts w:cs="Times New Roman"/>
          <w:color w:val="000000" w:themeColor="text1"/>
        </w:rPr>
      </w:pPr>
      <w:r>
        <w:rPr>
          <w:rFonts w:cs="Times New Roman"/>
          <w:color w:val="000000" w:themeColor="text1"/>
        </w:rPr>
        <w:t xml:space="preserve">Butler, P., &amp; Collins, N. (1994). Political marketing: Structure and process. </w:t>
      </w:r>
      <w:r>
        <w:rPr>
          <w:rFonts w:cs="Times New Roman"/>
          <w:i/>
          <w:iCs/>
          <w:color w:val="000000" w:themeColor="text1"/>
        </w:rPr>
        <w:t>European Journal of Marketing</w:t>
      </w:r>
      <w:r>
        <w:rPr>
          <w:rFonts w:cs="Times New Roman"/>
          <w:color w:val="000000" w:themeColor="text1"/>
        </w:rPr>
        <w:t xml:space="preserve">, </w:t>
      </w:r>
      <w:r w:rsidRPr="00AB63AF">
        <w:rPr>
          <w:rFonts w:cs="Times New Roman"/>
          <w:i/>
          <w:iCs/>
          <w:color w:val="000000" w:themeColor="text1"/>
        </w:rPr>
        <w:t>28</w:t>
      </w:r>
      <w:r>
        <w:rPr>
          <w:rFonts w:cs="Times New Roman"/>
          <w:color w:val="000000" w:themeColor="text1"/>
        </w:rPr>
        <w:t>(1), 19-34.</w:t>
      </w:r>
    </w:p>
    <w:p w14:paraId="5E103860" w14:textId="5F4A235E" w:rsidR="00C161A6" w:rsidRDefault="00C161A6" w:rsidP="00021466">
      <w:pPr>
        <w:ind w:left="720" w:hanging="720"/>
        <w:rPr>
          <w:rFonts w:cs="Times New Roman"/>
          <w:color w:val="000000" w:themeColor="text1"/>
        </w:rPr>
      </w:pPr>
      <w:r>
        <w:rPr>
          <w:rFonts w:cs="Times New Roman"/>
          <w:color w:val="000000" w:themeColor="text1"/>
        </w:rPr>
        <w:t xml:space="preserve">Byrne, B. M. (2010). </w:t>
      </w:r>
      <w:r>
        <w:rPr>
          <w:rFonts w:cs="Times New Roman"/>
          <w:i/>
          <w:iCs/>
          <w:color w:val="000000" w:themeColor="text1"/>
        </w:rPr>
        <w:t xml:space="preserve">Structural </w:t>
      </w:r>
      <w:r w:rsidR="00934896">
        <w:rPr>
          <w:rFonts w:cs="Times New Roman"/>
          <w:i/>
          <w:iCs/>
          <w:color w:val="000000" w:themeColor="text1"/>
        </w:rPr>
        <w:t>e</w:t>
      </w:r>
      <w:r>
        <w:rPr>
          <w:rFonts w:cs="Times New Roman"/>
          <w:i/>
          <w:iCs/>
          <w:color w:val="000000" w:themeColor="text1"/>
        </w:rPr>
        <w:t xml:space="preserve">quation </w:t>
      </w:r>
      <w:r w:rsidR="00934896">
        <w:rPr>
          <w:rFonts w:cs="Times New Roman"/>
          <w:i/>
          <w:iCs/>
          <w:color w:val="000000" w:themeColor="text1"/>
        </w:rPr>
        <w:t>m</w:t>
      </w:r>
      <w:r>
        <w:rPr>
          <w:rFonts w:cs="Times New Roman"/>
          <w:i/>
          <w:iCs/>
          <w:color w:val="000000" w:themeColor="text1"/>
        </w:rPr>
        <w:t xml:space="preserve">odeling with AMOS: Basic </w:t>
      </w:r>
      <w:r w:rsidR="00934896">
        <w:rPr>
          <w:rFonts w:cs="Times New Roman"/>
          <w:i/>
          <w:iCs/>
          <w:color w:val="000000" w:themeColor="text1"/>
        </w:rPr>
        <w:t>c</w:t>
      </w:r>
      <w:r>
        <w:rPr>
          <w:rFonts w:cs="Times New Roman"/>
          <w:i/>
          <w:iCs/>
          <w:color w:val="000000" w:themeColor="text1"/>
        </w:rPr>
        <w:t xml:space="preserve">oncepts, </w:t>
      </w:r>
      <w:r w:rsidR="00934896">
        <w:rPr>
          <w:rFonts w:cs="Times New Roman"/>
          <w:i/>
          <w:iCs/>
          <w:color w:val="000000" w:themeColor="text1"/>
        </w:rPr>
        <w:t>a</w:t>
      </w:r>
      <w:r>
        <w:rPr>
          <w:rFonts w:cs="Times New Roman"/>
          <w:i/>
          <w:iCs/>
          <w:color w:val="000000" w:themeColor="text1"/>
        </w:rPr>
        <w:t xml:space="preserve">pplications, and </w:t>
      </w:r>
      <w:r w:rsidR="00934896">
        <w:rPr>
          <w:rFonts w:cs="Times New Roman"/>
          <w:i/>
          <w:iCs/>
          <w:color w:val="000000" w:themeColor="text1"/>
        </w:rPr>
        <w:t>p</w:t>
      </w:r>
      <w:r>
        <w:rPr>
          <w:rFonts w:cs="Times New Roman"/>
          <w:i/>
          <w:iCs/>
          <w:color w:val="000000" w:themeColor="text1"/>
        </w:rPr>
        <w:t>rogramming</w:t>
      </w:r>
      <w:r>
        <w:rPr>
          <w:rFonts w:cs="Times New Roman"/>
          <w:color w:val="000000" w:themeColor="text1"/>
        </w:rPr>
        <w:t xml:space="preserve">, Taylor &amp; Francis Group. ProQuest </w:t>
      </w:r>
      <w:proofErr w:type="spellStart"/>
      <w:r>
        <w:rPr>
          <w:rFonts w:cs="Times New Roman"/>
          <w:color w:val="000000" w:themeColor="text1"/>
        </w:rPr>
        <w:t>Ebook</w:t>
      </w:r>
      <w:proofErr w:type="spellEnd"/>
      <w:r>
        <w:rPr>
          <w:rFonts w:cs="Times New Roman"/>
          <w:color w:val="000000" w:themeColor="text1"/>
        </w:rPr>
        <w:t xml:space="preserve"> Central: </w:t>
      </w:r>
      <w:r w:rsidRPr="00E064A6">
        <w:rPr>
          <w:rFonts w:cs="Times New Roman"/>
        </w:rPr>
        <w:t>https://ebookcentral-proquest-com.ezproxy.lib.ou.edu/lib/ou/detail.action?docID=4556523</w:t>
      </w:r>
    </w:p>
    <w:p w14:paraId="2F4F90F8" w14:textId="1FA43A8E" w:rsidR="00C161A6" w:rsidRDefault="00C161A6" w:rsidP="00021466">
      <w:pPr>
        <w:pStyle w:val="NoSpacing"/>
        <w:spacing w:line="480" w:lineRule="auto"/>
        <w:ind w:left="720" w:hanging="720"/>
        <w:rPr>
          <w:rFonts w:ascii="Times New Roman" w:hAnsi="Times New Roman" w:cs="Times New Roman"/>
          <w:color w:val="000000" w:themeColor="text1"/>
        </w:rPr>
      </w:pPr>
      <w:bookmarkStart w:id="578" w:name="OLE_LINK70"/>
      <w:bookmarkStart w:id="579" w:name="OLE_LINK71"/>
      <w:r>
        <w:rPr>
          <w:rFonts w:ascii="Times New Roman" w:eastAsia="Times New Roman" w:hAnsi="Times New Roman" w:cs="Times New Roman"/>
          <w:color w:val="000000" w:themeColor="text1"/>
        </w:rPr>
        <w:t>Cameron, G., Rowan, M., Caves, J., &amp; Nada, G.</w:t>
      </w:r>
      <w:r>
        <w:rPr>
          <w:rFonts w:ascii="Times New Roman" w:hAnsi="Times New Roman" w:cs="Times New Roman"/>
          <w:color w:val="000000" w:themeColor="text1"/>
        </w:rPr>
        <w:t xml:space="preserve"> (2019). </w:t>
      </w:r>
      <w:r>
        <w:rPr>
          <w:rFonts w:ascii="Times New Roman" w:hAnsi="Times New Roman" w:cs="Times New Roman"/>
          <w:i/>
          <w:iCs/>
          <w:color w:val="000000" w:themeColor="text1"/>
        </w:rPr>
        <w:t xml:space="preserve">Timeline: </w:t>
      </w:r>
      <w:r w:rsidR="00934896">
        <w:rPr>
          <w:rFonts w:ascii="Times New Roman" w:hAnsi="Times New Roman" w:cs="Times New Roman"/>
          <w:i/>
          <w:iCs/>
          <w:color w:val="000000" w:themeColor="text1"/>
        </w:rPr>
        <w:t>T</w:t>
      </w:r>
      <w:r>
        <w:rPr>
          <w:rFonts w:ascii="Times New Roman" w:hAnsi="Times New Roman" w:cs="Times New Roman"/>
          <w:i/>
          <w:iCs/>
          <w:color w:val="000000" w:themeColor="text1"/>
        </w:rPr>
        <w:t xml:space="preserve">he </w:t>
      </w:r>
      <w:r w:rsidR="00934896">
        <w:rPr>
          <w:rFonts w:ascii="Times New Roman" w:hAnsi="Times New Roman" w:cs="Times New Roman"/>
          <w:i/>
          <w:iCs/>
          <w:color w:val="000000" w:themeColor="text1"/>
        </w:rPr>
        <w:t>r</w:t>
      </w:r>
      <w:r>
        <w:rPr>
          <w:rFonts w:ascii="Times New Roman" w:hAnsi="Times New Roman" w:cs="Times New Roman"/>
          <w:i/>
          <w:iCs/>
          <w:color w:val="000000" w:themeColor="text1"/>
        </w:rPr>
        <w:t xml:space="preserve">ise, </w:t>
      </w:r>
      <w:r w:rsidR="00934896">
        <w:rPr>
          <w:rFonts w:ascii="Times New Roman" w:hAnsi="Times New Roman" w:cs="Times New Roman"/>
          <w:i/>
          <w:iCs/>
          <w:color w:val="000000" w:themeColor="text1"/>
        </w:rPr>
        <w:t>s</w:t>
      </w:r>
      <w:r>
        <w:rPr>
          <w:rFonts w:ascii="Times New Roman" w:hAnsi="Times New Roman" w:cs="Times New Roman"/>
          <w:i/>
          <w:iCs/>
          <w:color w:val="000000" w:themeColor="text1"/>
        </w:rPr>
        <w:t xml:space="preserve">pread, and </w:t>
      </w:r>
      <w:r w:rsidR="00934896">
        <w:rPr>
          <w:rFonts w:ascii="Times New Roman" w:hAnsi="Times New Roman" w:cs="Times New Roman"/>
          <w:i/>
          <w:iCs/>
          <w:color w:val="000000" w:themeColor="text1"/>
        </w:rPr>
        <w:t>f</w:t>
      </w:r>
      <w:r>
        <w:rPr>
          <w:rFonts w:ascii="Times New Roman" w:hAnsi="Times New Roman" w:cs="Times New Roman"/>
          <w:i/>
          <w:iCs/>
          <w:color w:val="000000" w:themeColor="text1"/>
        </w:rPr>
        <w:t>all of the Islamic State</w:t>
      </w:r>
      <w:r>
        <w:rPr>
          <w:rFonts w:ascii="Times New Roman" w:hAnsi="Times New Roman" w:cs="Times New Roman"/>
          <w:color w:val="000000" w:themeColor="text1"/>
        </w:rPr>
        <w:t>. www.wilsoncenter.org. https://www.wilsoncenter.org/article/timeline-the-rise-spread-and-fall-the-islamic-state</w:t>
      </w:r>
    </w:p>
    <w:p w14:paraId="1A79489F" w14:textId="2053EF44" w:rsidR="00C161A6" w:rsidRDefault="00C161A6" w:rsidP="00021466">
      <w:pPr>
        <w:ind w:left="720" w:hanging="720"/>
        <w:rPr>
          <w:rFonts w:cs="Times New Roman"/>
          <w:color w:val="000000" w:themeColor="text1"/>
        </w:rPr>
      </w:pPr>
      <w:r>
        <w:rPr>
          <w:rFonts w:cs="Times New Roman"/>
          <w:color w:val="000000" w:themeColor="text1"/>
        </w:rPr>
        <w:t xml:space="preserve">Campbell, A., Converse, P. E., Miller, W. E., &amp; Stokes, D. E. (1960). </w:t>
      </w:r>
      <w:r>
        <w:rPr>
          <w:rFonts w:cs="Times New Roman"/>
          <w:i/>
          <w:iCs/>
          <w:color w:val="000000" w:themeColor="text1"/>
        </w:rPr>
        <w:t>The American voter</w:t>
      </w:r>
      <w:r>
        <w:rPr>
          <w:rFonts w:cs="Times New Roman"/>
          <w:color w:val="000000" w:themeColor="text1"/>
        </w:rPr>
        <w:t>. Chicago</w:t>
      </w:r>
      <w:r w:rsidR="001D78E7">
        <w:rPr>
          <w:rFonts w:cs="Times New Roman"/>
          <w:color w:val="000000" w:themeColor="text1"/>
        </w:rPr>
        <w:t>, IL</w:t>
      </w:r>
      <w:r>
        <w:rPr>
          <w:rFonts w:cs="Times New Roman"/>
          <w:color w:val="000000" w:themeColor="text1"/>
        </w:rPr>
        <w:t>: University of Chicago Press.</w:t>
      </w:r>
    </w:p>
    <w:p w14:paraId="39E3BD06" w14:textId="33C059AA" w:rsidR="00C161A6" w:rsidRDefault="00C161A6" w:rsidP="00021466">
      <w:pPr>
        <w:ind w:left="720" w:hanging="720"/>
        <w:rPr>
          <w:rFonts w:cs="Times New Roman"/>
          <w:color w:val="000000" w:themeColor="text1"/>
        </w:rPr>
      </w:pPr>
      <w:r>
        <w:rPr>
          <w:rFonts w:cs="Times New Roman"/>
          <w:color w:val="000000" w:themeColor="text1"/>
        </w:rPr>
        <w:t xml:space="preserve">Cantillon, D., Davidson, W. S., &amp; Schweitzer, J. H. (2003). Measuring community social organization: Sense of community as a mediator in social disorganization theory. </w:t>
      </w:r>
      <w:r>
        <w:rPr>
          <w:rFonts w:cs="Times New Roman"/>
          <w:i/>
          <w:iCs/>
          <w:color w:val="000000" w:themeColor="text1"/>
        </w:rPr>
        <w:t>Journal of Criminal Justice</w:t>
      </w:r>
      <w:r>
        <w:rPr>
          <w:rFonts w:cs="Times New Roman"/>
          <w:color w:val="000000" w:themeColor="text1"/>
        </w:rPr>
        <w:t xml:space="preserve">, </w:t>
      </w:r>
      <w:r w:rsidRPr="00AB63AF">
        <w:rPr>
          <w:rFonts w:cs="Times New Roman"/>
          <w:i/>
          <w:iCs/>
          <w:color w:val="000000" w:themeColor="text1"/>
        </w:rPr>
        <w:t>31</w:t>
      </w:r>
      <w:r>
        <w:rPr>
          <w:rFonts w:cs="Times New Roman"/>
          <w:color w:val="000000" w:themeColor="text1"/>
        </w:rPr>
        <w:t>, 321</w:t>
      </w:r>
      <w:r w:rsidR="00E26569">
        <w:rPr>
          <w:rFonts w:cs="Times New Roman"/>
          <w:color w:val="000000" w:themeColor="text1"/>
        </w:rPr>
        <w:t>-</w:t>
      </w:r>
      <w:r>
        <w:rPr>
          <w:rFonts w:cs="Times New Roman"/>
          <w:color w:val="000000" w:themeColor="text1"/>
        </w:rPr>
        <w:t>340.</w:t>
      </w:r>
    </w:p>
    <w:p w14:paraId="70D77109" w14:textId="4DB5C70F" w:rsidR="00C161A6" w:rsidRDefault="00C161A6" w:rsidP="00021466">
      <w:pPr>
        <w:ind w:left="720" w:hanging="720"/>
        <w:rPr>
          <w:rFonts w:cs="Times New Roman"/>
          <w:color w:val="000000" w:themeColor="text1"/>
        </w:rPr>
      </w:pPr>
      <w:r>
        <w:rPr>
          <w:rFonts w:cs="Times New Roman"/>
          <w:color w:val="000000" w:themeColor="text1"/>
        </w:rPr>
        <w:t xml:space="preserve">Carson, J. V. (2017). Assessing the </w:t>
      </w:r>
      <w:r w:rsidR="00934896">
        <w:rPr>
          <w:rFonts w:cs="Times New Roman"/>
          <w:color w:val="000000" w:themeColor="text1"/>
        </w:rPr>
        <w:t>e</w:t>
      </w:r>
      <w:r>
        <w:rPr>
          <w:rFonts w:cs="Times New Roman"/>
          <w:color w:val="000000" w:themeColor="text1"/>
        </w:rPr>
        <w:t xml:space="preserve">ffectiveness of </w:t>
      </w:r>
      <w:r w:rsidR="00934896">
        <w:rPr>
          <w:rFonts w:cs="Times New Roman"/>
          <w:color w:val="000000" w:themeColor="text1"/>
        </w:rPr>
        <w:t>h</w:t>
      </w:r>
      <w:r>
        <w:rPr>
          <w:rFonts w:cs="Times New Roman"/>
          <w:color w:val="000000" w:themeColor="text1"/>
        </w:rPr>
        <w:t>igh-</w:t>
      </w:r>
      <w:r w:rsidR="00934896">
        <w:rPr>
          <w:rFonts w:cs="Times New Roman"/>
          <w:color w:val="000000" w:themeColor="text1"/>
        </w:rPr>
        <w:t>p</w:t>
      </w:r>
      <w:r>
        <w:rPr>
          <w:rFonts w:cs="Times New Roman"/>
          <w:color w:val="000000" w:themeColor="text1"/>
        </w:rPr>
        <w:t xml:space="preserve">rofile </w:t>
      </w:r>
      <w:r w:rsidR="00934896">
        <w:rPr>
          <w:rFonts w:cs="Times New Roman"/>
          <w:color w:val="000000" w:themeColor="text1"/>
        </w:rPr>
        <w:t>t</w:t>
      </w:r>
      <w:r>
        <w:rPr>
          <w:rFonts w:cs="Times New Roman"/>
          <w:color w:val="000000" w:themeColor="text1"/>
        </w:rPr>
        <w:t xml:space="preserve">argeted </w:t>
      </w:r>
      <w:r w:rsidR="00934896">
        <w:rPr>
          <w:rFonts w:cs="Times New Roman"/>
          <w:color w:val="000000" w:themeColor="text1"/>
        </w:rPr>
        <w:t>k</w:t>
      </w:r>
      <w:r>
        <w:rPr>
          <w:rFonts w:cs="Times New Roman"/>
          <w:color w:val="000000" w:themeColor="text1"/>
        </w:rPr>
        <w:t xml:space="preserve">illings in the </w:t>
      </w:r>
      <w:r w:rsidR="00934896">
        <w:rPr>
          <w:rFonts w:cs="Times New Roman"/>
          <w:color w:val="000000" w:themeColor="text1"/>
        </w:rPr>
        <w:t>w</w:t>
      </w:r>
      <w:r>
        <w:rPr>
          <w:rFonts w:cs="Times New Roman"/>
          <w:color w:val="000000" w:themeColor="text1"/>
        </w:rPr>
        <w:t xml:space="preserve">ar on </w:t>
      </w:r>
      <w:r w:rsidR="00934896">
        <w:rPr>
          <w:rFonts w:cs="Times New Roman"/>
          <w:color w:val="000000" w:themeColor="text1"/>
        </w:rPr>
        <w:t>t</w:t>
      </w:r>
      <w:r>
        <w:rPr>
          <w:rFonts w:cs="Times New Roman"/>
          <w:color w:val="000000" w:themeColor="text1"/>
        </w:rPr>
        <w:t xml:space="preserve">error: A </w:t>
      </w:r>
      <w:r w:rsidR="00934896">
        <w:rPr>
          <w:rFonts w:cs="Times New Roman"/>
          <w:color w:val="000000" w:themeColor="text1"/>
        </w:rPr>
        <w:t>q</w:t>
      </w:r>
      <w:r>
        <w:rPr>
          <w:rFonts w:cs="Times New Roman"/>
          <w:color w:val="000000" w:themeColor="text1"/>
        </w:rPr>
        <w:t>uasi-</w:t>
      </w:r>
      <w:r w:rsidR="00934896">
        <w:rPr>
          <w:rFonts w:cs="Times New Roman"/>
          <w:color w:val="000000" w:themeColor="text1"/>
        </w:rPr>
        <w:t>e</w:t>
      </w:r>
      <w:r>
        <w:rPr>
          <w:rFonts w:cs="Times New Roman"/>
          <w:color w:val="000000" w:themeColor="text1"/>
        </w:rPr>
        <w:t xml:space="preserve">xperiment. </w:t>
      </w:r>
      <w:r>
        <w:rPr>
          <w:rFonts w:cs="Times New Roman"/>
          <w:i/>
          <w:iCs/>
          <w:color w:val="000000" w:themeColor="text1"/>
        </w:rPr>
        <w:t>Criminology &amp; Public Policy</w:t>
      </w:r>
      <w:r>
        <w:rPr>
          <w:rFonts w:cs="Times New Roman"/>
          <w:color w:val="000000" w:themeColor="text1"/>
        </w:rPr>
        <w:t xml:space="preserve">, </w:t>
      </w:r>
      <w:r w:rsidRPr="00AB63AF">
        <w:rPr>
          <w:rFonts w:cs="Times New Roman"/>
          <w:i/>
          <w:iCs/>
          <w:color w:val="000000" w:themeColor="text1"/>
        </w:rPr>
        <w:t>16</w:t>
      </w:r>
      <w:r>
        <w:rPr>
          <w:rFonts w:cs="Times New Roman"/>
          <w:color w:val="000000" w:themeColor="text1"/>
        </w:rPr>
        <w:t>(1), 191</w:t>
      </w:r>
      <w:r w:rsidR="00E26569">
        <w:rPr>
          <w:rFonts w:cs="Times New Roman"/>
          <w:color w:val="000000" w:themeColor="text1"/>
        </w:rPr>
        <w:t>-</w:t>
      </w:r>
      <w:r>
        <w:rPr>
          <w:rFonts w:cs="Times New Roman"/>
          <w:color w:val="000000" w:themeColor="text1"/>
        </w:rPr>
        <w:t>220. https://doi.org/10.1111/1745-9133.12274</w:t>
      </w:r>
    </w:p>
    <w:bookmarkEnd w:id="578"/>
    <w:bookmarkEnd w:id="579"/>
    <w:p w14:paraId="49F74639" w14:textId="5BB5C5C1" w:rsidR="00EE1594" w:rsidRDefault="00EE1594" w:rsidP="00021466">
      <w:pPr>
        <w:ind w:left="720" w:hanging="720"/>
        <w:rPr>
          <w:rFonts w:cs="Times New Roman"/>
          <w:color w:val="000000" w:themeColor="text1"/>
        </w:rPr>
      </w:pPr>
      <w:r>
        <w:rPr>
          <w:rFonts w:cs="Times New Roman"/>
          <w:color w:val="000000" w:themeColor="text1"/>
        </w:rPr>
        <w:lastRenderedPageBreak/>
        <w:t xml:space="preserve">Cattell, R. B. (1966). The </w:t>
      </w:r>
      <w:r w:rsidR="00934896">
        <w:rPr>
          <w:rFonts w:cs="Times New Roman"/>
          <w:color w:val="000000" w:themeColor="text1"/>
        </w:rPr>
        <w:t>s</w:t>
      </w:r>
      <w:r>
        <w:rPr>
          <w:rFonts w:cs="Times New Roman"/>
          <w:color w:val="000000" w:themeColor="text1"/>
        </w:rPr>
        <w:t xml:space="preserve">cree </w:t>
      </w:r>
      <w:r w:rsidR="00934896">
        <w:rPr>
          <w:rFonts w:cs="Times New Roman"/>
          <w:color w:val="000000" w:themeColor="text1"/>
        </w:rPr>
        <w:t>t</w:t>
      </w:r>
      <w:r>
        <w:rPr>
          <w:rFonts w:cs="Times New Roman"/>
          <w:color w:val="000000" w:themeColor="text1"/>
        </w:rPr>
        <w:t xml:space="preserve">est for the </w:t>
      </w:r>
      <w:r w:rsidR="00934896">
        <w:rPr>
          <w:rFonts w:cs="Times New Roman"/>
          <w:color w:val="000000" w:themeColor="text1"/>
        </w:rPr>
        <w:t>n</w:t>
      </w:r>
      <w:r>
        <w:rPr>
          <w:rFonts w:cs="Times New Roman"/>
          <w:color w:val="000000" w:themeColor="text1"/>
        </w:rPr>
        <w:t xml:space="preserve">umber of </w:t>
      </w:r>
      <w:r w:rsidR="00934896">
        <w:rPr>
          <w:rFonts w:cs="Times New Roman"/>
          <w:color w:val="000000" w:themeColor="text1"/>
        </w:rPr>
        <w:t>f</w:t>
      </w:r>
      <w:r>
        <w:rPr>
          <w:rFonts w:cs="Times New Roman"/>
          <w:color w:val="000000" w:themeColor="text1"/>
        </w:rPr>
        <w:t xml:space="preserve">actors. </w:t>
      </w:r>
      <w:r w:rsidRPr="00EE1594">
        <w:rPr>
          <w:rFonts w:cs="Times New Roman"/>
          <w:i/>
          <w:iCs/>
          <w:color w:val="000000" w:themeColor="text1"/>
        </w:rPr>
        <w:t>Multivariate Behavioral Research, 1</w:t>
      </w:r>
      <w:r>
        <w:rPr>
          <w:rFonts w:cs="Times New Roman"/>
          <w:color w:val="000000" w:themeColor="text1"/>
        </w:rPr>
        <w:t>(2), 245-276.</w:t>
      </w:r>
    </w:p>
    <w:p w14:paraId="141848A7" w14:textId="72628E3A" w:rsidR="00C161A6" w:rsidRDefault="00C161A6" w:rsidP="00021466">
      <w:pPr>
        <w:ind w:left="720" w:hanging="720"/>
        <w:rPr>
          <w:rFonts w:cs="Times New Roman"/>
          <w:color w:val="000000" w:themeColor="text1"/>
        </w:rPr>
      </w:pPr>
      <w:r>
        <w:rPr>
          <w:rFonts w:cs="Times New Roman"/>
          <w:color w:val="000000" w:themeColor="text1"/>
        </w:rPr>
        <w:t xml:space="preserve">Celso, A. N. (2014). Cycles of jihadist movements and the role of irrationality. </w:t>
      </w:r>
      <w:r>
        <w:rPr>
          <w:rFonts w:cs="Times New Roman"/>
          <w:i/>
          <w:iCs/>
          <w:color w:val="000000" w:themeColor="text1"/>
        </w:rPr>
        <w:t>Orbis</w:t>
      </w:r>
      <w:r>
        <w:rPr>
          <w:rFonts w:cs="Times New Roman"/>
          <w:color w:val="000000" w:themeColor="text1"/>
        </w:rPr>
        <w:t xml:space="preserve">, </w:t>
      </w:r>
      <w:r w:rsidRPr="00AB63AF">
        <w:rPr>
          <w:rFonts w:cs="Times New Roman"/>
          <w:i/>
          <w:iCs/>
          <w:color w:val="000000" w:themeColor="text1"/>
        </w:rPr>
        <w:t>58</w:t>
      </w:r>
      <w:r>
        <w:rPr>
          <w:rFonts w:cs="Times New Roman"/>
          <w:color w:val="000000" w:themeColor="text1"/>
        </w:rPr>
        <w:t>(2), 229-247.</w:t>
      </w:r>
    </w:p>
    <w:p w14:paraId="02A7F52E" w14:textId="71EAC4DA" w:rsidR="00C161A6" w:rsidRDefault="00C161A6" w:rsidP="00021466">
      <w:pPr>
        <w:ind w:left="720" w:hanging="720"/>
        <w:rPr>
          <w:rFonts w:cs="Times New Roman"/>
          <w:color w:val="000000" w:themeColor="text1"/>
        </w:rPr>
      </w:pPr>
      <w:r>
        <w:rPr>
          <w:rFonts w:cs="Times New Roman"/>
          <w:color w:val="000000" w:themeColor="text1"/>
        </w:rPr>
        <w:t xml:space="preserve">Center for Strategic and International Studies. (2008). </w:t>
      </w:r>
      <w:r>
        <w:rPr>
          <w:rFonts w:cs="Times New Roman"/>
          <w:i/>
          <w:iCs/>
          <w:color w:val="000000" w:themeColor="text1"/>
        </w:rPr>
        <w:t xml:space="preserve">Overcoming </w:t>
      </w:r>
      <w:r w:rsidR="00934896">
        <w:rPr>
          <w:rFonts w:cs="Times New Roman"/>
          <w:i/>
          <w:iCs/>
          <w:color w:val="000000" w:themeColor="text1"/>
        </w:rPr>
        <w:t>e</w:t>
      </w:r>
      <w:r>
        <w:rPr>
          <w:rFonts w:cs="Times New Roman"/>
          <w:i/>
          <w:iCs/>
          <w:color w:val="000000" w:themeColor="text1"/>
        </w:rPr>
        <w:t xml:space="preserve">xtremism: Protecting </w:t>
      </w:r>
      <w:r w:rsidR="00934896">
        <w:rPr>
          <w:rFonts w:cs="Times New Roman"/>
          <w:i/>
          <w:iCs/>
          <w:color w:val="000000" w:themeColor="text1"/>
        </w:rPr>
        <w:t>c</w:t>
      </w:r>
      <w:r>
        <w:rPr>
          <w:rFonts w:cs="Times New Roman"/>
          <w:i/>
          <w:iCs/>
          <w:color w:val="000000" w:themeColor="text1"/>
        </w:rPr>
        <w:t xml:space="preserve">ivilians from </w:t>
      </w:r>
      <w:r w:rsidR="00934896">
        <w:rPr>
          <w:rFonts w:cs="Times New Roman"/>
          <w:i/>
          <w:iCs/>
          <w:color w:val="000000" w:themeColor="text1"/>
        </w:rPr>
        <w:t>t</w:t>
      </w:r>
      <w:r>
        <w:rPr>
          <w:rFonts w:cs="Times New Roman"/>
          <w:i/>
          <w:iCs/>
          <w:color w:val="000000" w:themeColor="text1"/>
        </w:rPr>
        <w:t xml:space="preserve">errorist </w:t>
      </w:r>
      <w:r w:rsidR="00934896">
        <w:rPr>
          <w:rFonts w:cs="Times New Roman"/>
          <w:i/>
          <w:iCs/>
          <w:color w:val="000000" w:themeColor="text1"/>
        </w:rPr>
        <w:t>v</w:t>
      </w:r>
      <w:r>
        <w:rPr>
          <w:rFonts w:cs="Times New Roman"/>
          <w:i/>
          <w:iCs/>
          <w:color w:val="000000" w:themeColor="text1"/>
        </w:rPr>
        <w:t>iolence</w:t>
      </w:r>
      <w:r>
        <w:rPr>
          <w:rFonts w:cs="Times New Roman"/>
          <w:color w:val="000000" w:themeColor="text1"/>
        </w:rPr>
        <w:t xml:space="preserve">. PCR Conference Report, March 2008. </w:t>
      </w:r>
      <w:r w:rsidRPr="005F5E9A">
        <w:rPr>
          <w:rFonts w:cs="Times New Roman"/>
        </w:rPr>
        <w:t>www.csis.org</w:t>
      </w:r>
      <w:r>
        <w:rPr>
          <w:rFonts w:cs="Times New Roman"/>
          <w:color w:val="000000" w:themeColor="text1"/>
        </w:rPr>
        <w:t>. https://www.csis.org/events/overcoming-extremism-protecting-civilians-terrorist-violence</w:t>
      </w:r>
    </w:p>
    <w:p w14:paraId="00759645" w14:textId="37201EFB"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Chaffee, E. E. (1985). Three </w:t>
      </w:r>
      <w:r w:rsidR="00934896">
        <w:rPr>
          <w:rFonts w:ascii="Times New Roman" w:hAnsi="Times New Roman" w:cs="Times New Roman"/>
          <w:color w:val="000000" w:themeColor="text1"/>
        </w:rPr>
        <w:t>m</w:t>
      </w:r>
      <w:r>
        <w:rPr>
          <w:rFonts w:ascii="Times New Roman" w:hAnsi="Times New Roman" w:cs="Times New Roman"/>
          <w:color w:val="000000" w:themeColor="text1"/>
        </w:rPr>
        <w:t xml:space="preserve">odels of </w:t>
      </w:r>
      <w:r w:rsidR="00934896">
        <w:rPr>
          <w:rFonts w:ascii="Times New Roman" w:hAnsi="Times New Roman" w:cs="Times New Roman"/>
          <w:color w:val="000000" w:themeColor="text1"/>
        </w:rPr>
        <w:t>s</w:t>
      </w:r>
      <w:r>
        <w:rPr>
          <w:rFonts w:ascii="Times New Roman" w:hAnsi="Times New Roman" w:cs="Times New Roman"/>
          <w:color w:val="000000" w:themeColor="text1"/>
        </w:rPr>
        <w:t xml:space="preserve">trategy. </w:t>
      </w:r>
      <w:r>
        <w:rPr>
          <w:rFonts w:ascii="Times New Roman" w:hAnsi="Times New Roman" w:cs="Times New Roman"/>
          <w:i/>
          <w:iCs/>
          <w:color w:val="000000" w:themeColor="text1"/>
        </w:rPr>
        <w:t>The Academy of Management Review</w:t>
      </w:r>
      <w:r>
        <w:rPr>
          <w:rFonts w:ascii="Times New Roman" w:hAnsi="Times New Roman" w:cs="Times New Roman"/>
          <w:color w:val="000000" w:themeColor="text1"/>
        </w:rPr>
        <w:t xml:space="preserve">. </w:t>
      </w:r>
      <w:r w:rsidRPr="005F5E9A">
        <w:rPr>
          <w:rFonts w:ascii="Times New Roman" w:hAnsi="Times New Roman" w:cs="Times New Roman"/>
          <w:i/>
          <w:iCs/>
          <w:color w:val="000000" w:themeColor="text1"/>
        </w:rPr>
        <w:t>10</w:t>
      </w:r>
      <w:r>
        <w:rPr>
          <w:rFonts w:ascii="Times New Roman" w:hAnsi="Times New Roman" w:cs="Times New Roman"/>
          <w:color w:val="000000" w:themeColor="text1"/>
        </w:rPr>
        <w:t>(1), 89–98. https://doi.org/10.2307/258215</w:t>
      </w:r>
    </w:p>
    <w:p w14:paraId="3A127D28"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Chakraborty, G., Srivastava, P., &amp; Marshall, F. (2007). Are drivers of customer satisfaction different for buyers/users from different functional areas?</w:t>
      </w:r>
      <w:r>
        <w:rPr>
          <w:rFonts w:ascii="Times New Roman" w:hAnsi="Times New Roman" w:cs="Times New Roman"/>
          <w:i/>
          <w:iCs/>
          <w:color w:val="000000" w:themeColor="text1"/>
        </w:rPr>
        <w:t xml:space="preserve"> Journal of Business &amp; Industrial Marketing</w:t>
      </w:r>
      <w:r>
        <w:rPr>
          <w:rFonts w:ascii="Times New Roman" w:hAnsi="Times New Roman" w:cs="Times New Roman"/>
          <w:color w:val="000000" w:themeColor="text1"/>
        </w:rPr>
        <w:t xml:space="preserve">, </w:t>
      </w:r>
      <w:r w:rsidRPr="005F5E9A">
        <w:rPr>
          <w:rFonts w:ascii="Times New Roman" w:hAnsi="Times New Roman" w:cs="Times New Roman"/>
          <w:i/>
          <w:iCs/>
          <w:color w:val="000000" w:themeColor="text1"/>
          <w:shd w:val="clear" w:color="auto" w:fill="FFFFFF"/>
        </w:rPr>
        <w:t>22</w:t>
      </w:r>
      <w:r>
        <w:rPr>
          <w:rFonts w:ascii="Times New Roman" w:hAnsi="Times New Roman" w:cs="Times New Roman"/>
          <w:color w:val="000000" w:themeColor="text1"/>
          <w:shd w:val="clear" w:color="auto" w:fill="FFFFFF"/>
        </w:rPr>
        <w:t>(1), 20-28.</w:t>
      </w:r>
    </w:p>
    <w:p w14:paraId="725838D2" w14:textId="26AFFE87" w:rsidR="00C161A6" w:rsidRDefault="00C161A6" w:rsidP="00021466">
      <w:pPr>
        <w:ind w:left="720" w:hanging="720"/>
        <w:rPr>
          <w:rFonts w:cs="Times New Roman"/>
          <w:color w:val="000000" w:themeColor="text1"/>
        </w:rPr>
      </w:pPr>
      <w:proofErr w:type="spellStart"/>
      <w:r>
        <w:rPr>
          <w:rFonts w:cs="Times New Roman"/>
          <w:color w:val="000000" w:themeColor="text1"/>
        </w:rPr>
        <w:t>Chaliand</w:t>
      </w:r>
      <w:proofErr w:type="spellEnd"/>
      <w:r>
        <w:rPr>
          <w:rFonts w:cs="Times New Roman"/>
          <w:color w:val="000000" w:themeColor="text1"/>
        </w:rPr>
        <w:t xml:space="preserve">, G., &amp; Blin, A. (2007). </w:t>
      </w:r>
      <w:r>
        <w:rPr>
          <w:rFonts w:cs="Times New Roman"/>
          <w:i/>
          <w:iCs/>
          <w:color w:val="000000" w:themeColor="text1"/>
        </w:rPr>
        <w:t xml:space="preserve">The </w:t>
      </w:r>
      <w:r w:rsidR="00934896">
        <w:rPr>
          <w:rFonts w:cs="Times New Roman"/>
          <w:i/>
          <w:iCs/>
          <w:color w:val="000000" w:themeColor="text1"/>
        </w:rPr>
        <w:t>h</w:t>
      </w:r>
      <w:r>
        <w:rPr>
          <w:rFonts w:cs="Times New Roman"/>
          <w:i/>
          <w:iCs/>
          <w:color w:val="000000" w:themeColor="text1"/>
        </w:rPr>
        <w:t xml:space="preserve">istory of </w:t>
      </w:r>
      <w:r w:rsidR="00934896">
        <w:rPr>
          <w:rFonts w:cs="Times New Roman"/>
          <w:i/>
          <w:iCs/>
          <w:color w:val="000000" w:themeColor="text1"/>
        </w:rPr>
        <w:t>t</w:t>
      </w:r>
      <w:r>
        <w:rPr>
          <w:rFonts w:cs="Times New Roman"/>
          <w:i/>
          <w:iCs/>
          <w:color w:val="000000" w:themeColor="text1"/>
        </w:rPr>
        <w:t xml:space="preserve">errorism: From </w:t>
      </w:r>
      <w:r w:rsidR="00934896">
        <w:rPr>
          <w:rFonts w:cs="Times New Roman"/>
          <w:i/>
          <w:iCs/>
          <w:color w:val="000000" w:themeColor="text1"/>
        </w:rPr>
        <w:t>a</w:t>
      </w:r>
      <w:r>
        <w:rPr>
          <w:rFonts w:cs="Times New Roman"/>
          <w:i/>
          <w:iCs/>
          <w:color w:val="000000" w:themeColor="text1"/>
        </w:rPr>
        <w:t>ntiquity to al-Qaeda</w:t>
      </w:r>
      <w:r>
        <w:rPr>
          <w:rFonts w:cs="Times New Roman"/>
          <w:color w:val="000000" w:themeColor="text1"/>
        </w:rPr>
        <w:t>. London: University of California Press, Ltd.</w:t>
      </w:r>
    </w:p>
    <w:p w14:paraId="3D88C075"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Chandler, A. D. (1962). </w:t>
      </w:r>
      <w:r>
        <w:rPr>
          <w:rFonts w:ascii="Times New Roman" w:hAnsi="Times New Roman" w:cs="Times New Roman"/>
          <w:i/>
          <w:iCs/>
          <w:color w:val="000000" w:themeColor="text1"/>
        </w:rPr>
        <w:t>Strategy and structure: Chapters in the history of the industrial empire.</w:t>
      </w:r>
      <w:r>
        <w:rPr>
          <w:rFonts w:ascii="Times New Roman" w:hAnsi="Times New Roman" w:cs="Times New Roman"/>
          <w:color w:val="000000" w:themeColor="text1"/>
        </w:rPr>
        <w:t xml:space="preserve"> Cambridge, MA: MIT Press.</w:t>
      </w:r>
    </w:p>
    <w:p w14:paraId="424C1F32" w14:textId="3AB6B16F" w:rsidR="00C161A6" w:rsidRDefault="00C161A6" w:rsidP="00D13981">
      <w:pPr>
        <w:autoSpaceDE w:val="0"/>
        <w:autoSpaceDN w:val="0"/>
        <w:adjustRightInd w:val="0"/>
        <w:ind w:left="720" w:hanging="720"/>
        <w:rPr>
          <w:rFonts w:cs="Times New Roman"/>
        </w:rPr>
      </w:pPr>
      <w:r>
        <w:rPr>
          <w:rFonts w:cs="Times New Roman"/>
        </w:rPr>
        <w:t xml:space="preserve">Cherney, A. (2016). Designing and </w:t>
      </w:r>
      <w:r w:rsidR="00934896">
        <w:rPr>
          <w:rFonts w:cs="Times New Roman"/>
        </w:rPr>
        <w:t>i</w:t>
      </w:r>
      <w:r>
        <w:rPr>
          <w:rFonts w:cs="Times New Roman"/>
        </w:rPr>
        <w:t xml:space="preserve">mplementing </w:t>
      </w:r>
      <w:proofErr w:type="spellStart"/>
      <w:r w:rsidR="00934896">
        <w:rPr>
          <w:rFonts w:cs="Times New Roman"/>
        </w:rPr>
        <w:t>p</w:t>
      </w:r>
      <w:r>
        <w:rPr>
          <w:rFonts w:cs="Times New Roman"/>
        </w:rPr>
        <w:t>rogrammes</w:t>
      </w:r>
      <w:proofErr w:type="spellEnd"/>
      <w:r>
        <w:rPr>
          <w:rFonts w:cs="Times New Roman"/>
        </w:rPr>
        <w:t xml:space="preserve"> to </w:t>
      </w:r>
      <w:r w:rsidR="00934896">
        <w:rPr>
          <w:rFonts w:cs="Times New Roman"/>
        </w:rPr>
        <w:t>t</w:t>
      </w:r>
      <w:r>
        <w:rPr>
          <w:rFonts w:cs="Times New Roman"/>
        </w:rPr>
        <w:t xml:space="preserve">ackle </w:t>
      </w:r>
      <w:r w:rsidR="00934896">
        <w:rPr>
          <w:rFonts w:cs="Times New Roman"/>
        </w:rPr>
        <w:t>r</w:t>
      </w:r>
      <w:r>
        <w:rPr>
          <w:rFonts w:cs="Times New Roman"/>
        </w:rPr>
        <w:t xml:space="preserve">adicalization and </w:t>
      </w:r>
      <w:r w:rsidR="00934896">
        <w:rPr>
          <w:rFonts w:cs="Times New Roman"/>
        </w:rPr>
        <w:t>v</w:t>
      </w:r>
      <w:r>
        <w:rPr>
          <w:rFonts w:cs="Times New Roman"/>
        </w:rPr>
        <w:t xml:space="preserve">iolent </w:t>
      </w:r>
      <w:r w:rsidR="00934896">
        <w:rPr>
          <w:rFonts w:cs="Times New Roman"/>
        </w:rPr>
        <w:t>e</w:t>
      </w:r>
      <w:r>
        <w:rPr>
          <w:rFonts w:cs="Times New Roman"/>
        </w:rPr>
        <w:t xml:space="preserve">xtremism: Lessons </w:t>
      </w:r>
      <w:r w:rsidR="00934896">
        <w:rPr>
          <w:rFonts w:cs="Times New Roman"/>
        </w:rPr>
        <w:t>f</w:t>
      </w:r>
      <w:r>
        <w:rPr>
          <w:rFonts w:cs="Times New Roman"/>
        </w:rPr>
        <w:t xml:space="preserve">rom </w:t>
      </w:r>
      <w:r w:rsidR="00934896">
        <w:rPr>
          <w:rFonts w:cs="Times New Roman"/>
        </w:rPr>
        <w:t>c</w:t>
      </w:r>
      <w:r>
        <w:rPr>
          <w:rFonts w:cs="Times New Roman"/>
        </w:rPr>
        <w:t xml:space="preserve">riminology. </w:t>
      </w:r>
      <w:r>
        <w:rPr>
          <w:rFonts w:cs="Times New Roman"/>
          <w:i/>
          <w:iCs/>
        </w:rPr>
        <w:t>Dynamics of Asymmetric Conflict</w:t>
      </w:r>
      <w:r>
        <w:rPr>
          <w:rFonts w:cs="Times New Roman"/>
        </w:rPr>
        <w:t xml:space="preserve">, </w:t>
      </w:r>
      <w:r w:rsidRPr="005F5E9A">
        <w:rPr>
          <w:rFonts w:cs="Times New Roman"/>
          <w:i/>
          <w:iCs/>
        </w:rPr>
        <w:t>9</w:t>
      </w:r>
      <w:r>
        <w:rPr>
          <w:rFonts w:cs="Times New Roman"/>
        </w:rPr>
        <w:t>(1–3), 82–94.</w:t>
      </w:r>
    </w:p>
    <w:p w14:paraId="7D55A112" w14:textId="369B860D"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Cherry, K. (20</w:t>
      </w:r>
      <w:r w:rsidR="005F5E9A">
        <w:rPr>
          <w:rFonts w:ascii="Times New Roman" w:hAnsi="Times New Roman" w:cs="Times New Roman"/>
          <w:color w:val="000000" w:themeColor="text1"/>
        </w:rPr>
        <w:t>22</w:t>
      </w:r>
      <w:r>
        <w:rPr>
          <w:rFonts w:ascii="Times New Roman" w:hAnsi="Times New Roman" w:cs="Times New Roman"/>
          <w:color w:val="000000" w:themeColor="text1"/>
        </w:rPr>
        <w:t>, October 1</w:t>
      </w:r>
      <w:r w:rsidR="005F5E9A">
        <w:rPr>
          <w:rFonts w:ascii="Times New Roman" w:hAnsi="Times New Roman" w:cs="Times New Roman"/>
          <w:color w:val="000000" w:themeColor="text1"/>
        </w:rPr>
        <w:t>9</w:t>
      </w:r>
      <w:r>
        <w:rPr>
          <w:rFonts w:ascii="Times New Roman" w:hAnsi="Times New Roman" w:cs="Times New Roman"/>
          <w:color w:val="000000" w:themeColor="text1"/>
        </w:rPr>
        <w:t xml:space="preserve">). What </w:t>
      </w:r>
      <w:r w:rsidR="00934896">
        <w:rPr>
          <w:rFonts w:ascii="Times New Roman" w:hAnsi="Times New Roman" w:cs="Times New Roman"/>
          <w:color w:val="000000" w:themeColor="text1"/>
        </w:rPr>
        <w:t>a</w:t>
      </w:r>
      <w:r>
        <w:rPr>
          <w:rFonts w:ascii="Times New Roman" w:hAnsi="Times New Roman" w:cs="Times New Roman"/>
          <w:color w:val="000000" w:themeColor="text1"/>
        </w:rPr>
        <w:t xml:space="preserve">re the </w:t>
      </w:r>
      <w:r w:rsidR="00934896">
        <w:rPr>
          <w:rFonts w:ascii="Times New Roman" w:hAnsi="Times New Roman" w:cs="Times New Roman"/>
          <w:color w:val="000000" w:themeColor="text1"/>
        </w:rPr>
        <w:t>b</w:t>
      </w:r>
      <w:r>
        <w:rPr>
          <w:rFonts w:ascii="Times New Roman" w:hAnsi="Times New Roman" w:cs="Times New Roman"/>
          <w:color w:val="000000" w:themeColor="text1"/>
        </w:rPr>
        <w:t xml:space="preserve">ig 5 </w:t>
      </w:r>
      <w:r w:rsidR="00934896">
        <w:rPr>
          <w:rFonts w:ascii="Times New Roman" w:hAnsi="Times New Roman" w:cs="Times New Roman"/>
          <w:color w:val="000000" w:themeColor="text1"/>
        </w:rPr>
        <w:t>p</w:t>
      </w:r>
      <w:r>
        <w:rPr>
          <w:rFonts w:ascii="Times New Roman" w:hAnsi="Times New Roman" w:cs="Times New Roman"/>
          <w:color w:val="000000" w:themeColor="text1"/>
        </w:rPr>
        <w:t xml:space="preserve">ersonality </w:t>
      </w:r>
      <w:r w:rsidR="00934896">
        <w:rPr>
          <w:rFonts w:ascii="Times New Roman" w:hAnsi="Times New Roman" w:cs="Times New Roman"/>
          <w:color w:val="000000" w:themeColor="text1"/>
        </w:rPr>
        <w:t>t</w:t>
      </w:r>
      <w:r>
        <w:rPr>
          <w:rFonts w:ascii="Times New Roman" w:hAnsi="Times New Roman" w:cs="Times New Roman"/>
          <w:color w:val="000000" w:themeColor="text1"/>
        </w:rPr>
        <w:t xml:space="preserve">raits? </w:t>
      </w:r>
      <w:r w:rsidR="005F5E9A">
        <w:rPr>
          <w:rFonts w:ascii="Times New Roman" w:hAnsi="Times New Roman" w:cs="Times New Roman"/>
          <w:color w:val="000000" w:themeColor="text1"/>
        </w:rPr>
        <w:t>verywellmind.com.</w:t>
      </w:r>
      <w:r>
        <w:rPr>
          <w:rFonts w:ascii="Times New Roman" w:hAnsi="Times New Roman" w:cs="Times New Roman"/>
          <w:color w:val="000000" w:themeColor="text1"/>
        </w:rPr>
        <w:t xml:space="preserve"> </w:t>
      </w:r>
      <w:bookmarkStart w:id="580" w:name="OLE_LINK266"/>
      <w:r>
        <w:rPr>
          <w:rFonts w:ascii="Times New Roman" w:hAnsi="Times New Roman" w:cs="Times New Roman"/>
          <w:color w:val="000000" w:themeColor="text1"/>
        </w:rPr>
        <w:t>https://www.verywellmind.com/the-big-five-personality-dimensions-2795422</w:t>
      </w:r>
      <w:bookmarkEnd w:id="580"/>
    </w:p>
    <w:p w14:paraId="59111C8F" w14:textId="62118E37"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Chomsky, N., &amp; Herman, E. (2002). </w:t>
      </w:r>
      <w:r>
        <w:rPr>
          <w:rFonts w:cs="Times New Roman"/>
          <w:i/>
          <w:iCs/>
          <w:color w:val="222222"/>
          <w:shd w:val="clear" w:color="auto" w:fill="FFFFFF"/>
        </w:rPr>
        <w:t xml:space="preserve">Manufacturing </w:t>
      </w:r>
      <w:r w:rsidR="00934896">
        <w:rPr>
          <w:rFonts w:cs="Times New Roman"/>
          <w:i/>
          <w:iCs/>
          <w:color w:val="222222"/>
          <w:shd w:val="clear" w:color="auto" w:fill="FFFFFF"/>
        </w:rPr>
        <w:t>c</w:t>
      </w:r>
      <w:r>
        <w:rPr>
          <w:rFonts w:cs="Times New Roman"/>
          <w:i/>
          <w:iCs/>
          <w:color w:val="222222"/>
          <w:shd w:val="clear" w:color="auto" w:fill="FFFFFF"/>
        </w:rPr>
        <w:t xml:space="preserve">onsent: </w:t>
      </w:r>
      <w:r w:rsidR="00934896">
        <w:rPr>
          <w:rFonts w:cs="Times New Roman"/>
          <w:i/>
          <w:iCs/>
          <w:color w:val="222222"/>
          <w:shd w:val="clear" w:color="auto" w:fill="FFFFFF"/>
        </w:rPr>
        <w:t>T</w:t>
      </w:r>
      <w:r>
        <w:rPr>
          <w:rFonts w:cs="Times New Roman"/>
          <w:i/>
          <w:iCs/>
          <w:color w:val="222222"/>
          <w:shd w:val="clear" w:color="auto" w:fill="FFFFFF"/>
        </w:rPr>
        <w:t xml:space="preserve">he </w:t>
      </w:r>
      <w:r w:rsidR="00934896">
        <w:rPr>
          <w:rFonts w:cs="Times New Roman"/>
          <w:i/>
          <w:iCs/>
          <w:color w:val="222222"/>
          <w:shd w:val="clear" w:color="auto" w:fill="FFFFFF"/>
        </w:rPr>
        <w:t>p</w:t>
      </w:r>
      <w:r>
        <w:rPr>
          <w:rFonts w:cs="Times New Roman"/>
          <w:i/>
          <w:iCs/>
          <w:color w:val="222222"/>
          <w:shd w:val="clear" w:color="auto" w:fill="FFFFFF"/>
        </w:rPr>
        <w:t xml:space="preserve">olitical </w:t>
      </w:r>
      <w:r w:rsidR="00934896">
        <w:rPr>
          <w:rFonts w:cs="Times New Roman"/>
          <w:i/>
          <w:iCs/>
          <w:color w:val="222222"/>
          <w:shd w:val="clear" w:color="auto" w:fill="FFFFFF"/>
        </w:rPr>
        <w:t>e</w:t>
      </w:r>
      <w:r>
        <w:rPr>
          <w:rFonts w:cs="Times New Roman"/>
          <w:i/>
          <w:iCs/>
          <w:color w:val="222222"/>
          <w:shd w:val="clear" w:color="auto" w:fill="FFFFFF"/>
        </w:rPr>
        <w:t xml:space="preserve">conomy of the </w:t>
      </w:r>
      <w:r w:rsidR="00934896">
        <w:rPr>
          <w:rFonts w:cs="Times New Roman"/>
          <w:i/>
          <w:iCs/>
          <w:color w:val="222222"/>
          <w:shd w:val="clear" w:color="auto" w:fill="FFFFFF"/>
        </w:rPr>
        <w:t>m</w:t>
      </w:r>
      <w:r>
        <w:rPr>
          <w:rFonts w:cs="Times New Roman"/>
          <w:i/>
          <w:iCs/>
          <w:color w:val="222222"/>
          <w:shd w:val="clear" w:color="auto" w:fill="FFFFFF"/>
        </w:rPr>
        <w:t xml:space="preserve">ass </w:t>
      </w:r>
      <w:r w:rsidR="00934896">
        <w:rPr>
          <w:rFonts w:cs="Times New Roman"/>
          <w:i/>
          <w:iCs/>
          <w:color w:val="222222"/>
          <w:shd w:val="clear" w:color="auto" w:fill="FFFFFF"/>
        </w:rPr>
        <w:t>m</w:t>
      </w:r>
      <w:r>
        <w:rPr>
          <w:rFonts w:cs="Times New Roman"/>
          <w:i/>
          <w:iCs/>
          <w:color w:val="222222"/>
          <w:shd w:val="clear" w:color="auto" w:fill="FFFFFF"/>
        </w:rPr>
        <w:t xml:space="preserve">edia </w:t>
      </w:r>
      <w:r w:rsidR="00D80F99" w:rsidRPr="00D80F99">
        <w:rPr>
          <w:rFonts w:cs="Times New Roman"/>
          <w:color w:val="222222"/>
          <w:shd w:val="clear" w:color="auto" w:fill="FFFFFF"/>
        </w:rPr>
        <w:t>(</w:t>
      </w:r>
      <w:r w:rsidR="00045151">
        <w:rPr>
          <w:rFonts w:cs="Times New Roman"/>
          <w:color w:val="222222"/>
          <w:shd w:val="clear" w:color="auto" w:fill="FFFFFF"/>
        </w:rPr>
        <w:t>2nd</w:t>
      </w:r>
      <w:r w:rsidRPr="00D80F99">
        <w:rPr>
          <w:rFonts w:cs="Times New Roman"/>
          <w:color w:val="222222"/>
          <w:shd w:val="clear" w:color="auto" w:fill="FFFFFF"/>
        </w:rPr>
        <w:t xml:space="preserve"> ed</w:t>
      </w:r>
      <w:r w:rsidR="00D80F99">
        <w:rPr>
          <w:rFonts w:cs="Times New Roman"/>
          <w:color w:val="222222"/>
          <w:shd w:val="clear" w:color="auto" w:fill="FFFFFF"/>
        </w:rPr>
        <w:t>)</w:t>
      </w:r>
      <w:r w:rsidRPr="00D80F99">
        <w:rPr>
          <w:rFonts w:cs="Times New Roman"/>
          <w:color w:val="222222"/>
          <w:shd w:val="clear" w:color="auto" w:fill="FFFFFF"/>
        </w:rPr>
        <w:t>.</w:t>
      </w:r>
      <w:r>
        <w:rPr>
          <w:rFonts w:cs="Times New Roman"/>
          <w:i/>
          <w:iCs/>
          <w:color w:val="222222"/>
          <w:shd w:val="clear" w:color="auto" w:fill="FFFFFF"/>
        </w:rPr>
        <w:t xml:space="preserve"> </w:t>
      </w:r>
      <w:r w:rsidRPr="00D80F99">
        <w:rPr>
          <w:rFonts w:cs="Times New Roman"/>
          <w:color w:val="222222"/>
          <w:shd w:val="clear" w:color="auto" w:fill="FFFFFF"/>
        </w:rPr>
        <w:t>New York</w:t>
      </w:r>
      <w:r w:rsidR="000A4845">
        <w:rPr>
          <w:rFonts w:cs="Times New Roman"/>
          <w:color w:val="222222"/>
          <w:shd w:val="clear" w:color="auto" w:fill="FFFFFF"/>
        </w:rPr>
        <w:t>, NY</w:t>
      </w:r>
      <w:r w:rsidRPr="00D80F99">
        <w:rPr>
          <w:rFonts w:cs="Times New Roman"/>
          <w:color w:val="222222"/>
          <w:shd w:val="clear" w:color="auto" w:fill="FFFFFF"/>
        </w:rPr>
        <w:t>: Pantheon Books</w:t>
      </w:r>
      <w:r w:rsidR="00EE0A03">
        <w:rPr>
          <w:rFonts w:cs="Times New Roman"/>
          <w:color w:val="222222"/>
          <w:shd w:val="clear" w:color="auto" w:fill="FFFFFF"/>
        </w:rPr>
        <w:t>.</w:t>
      </w:r>
    </w:p>
    <w:p w14:paraId="00817EE2" w14:textId="0DDB4D3A" w:rsidR="00C161A6" w:rsidRDefault="00C161A6" w:rsidP="00021466">
      <w:pPr>
        <w:ind w:left="720" w:hanging="720"/>
        <w:rPr>
          <w:rFonts w:cs="Times New Roman"/>
          <w:color w:val="000000" w:themeColor="text1"/>
        </w:rPr>
      </w:pPr>
      <w:proofErr w:type="spellStart"/>
      <w:r>
        <w:rPr>
          <w:rFonts w:cs="Times New Roman"/>
          <w:color w:val="000000" w:themeColor="text1"/>
        </w:rPr>
        <w:lastRenderedPageBreak/>
        <w:t>Ciriacy-Wantrup</w:t>
      </w:r>
      <w:proofErr w:type="spellEnd"/>
      <w:r>
        <w:rPr>
          <w:rFonts w:cs="Times New Roman"/>
          <w:color w:val="000000" w:themeColor="text1"/>
        </w:rPr>
        <w:t xml:space="preserve">, S. V. (1947). Capital returns from soil-conservation practices. </w:t>
      </w:r>
      <w:r>
        <w:rPr>
          <w:rFonts w:cs="Times New Roman"/>
          <w:i/>
          <w:iCs/>
          <w:color w:val="000000" w:themeColor="text1"/>
        </w:rPr>
        <w:t>Journal Farm Economics</w:t>
      </w:r>
      <w:r>
        <w:rPr>
          <w:rFonts w:cs="Times New Roman"/>
          <w:color w:val="000000" w:themeColor="text1"/>
        </w:rPr>
        <w:t xml:space="preserve">, </w:t>
      </w:r>
      <w:r w:rsidRPr="005F5E9A">
        <w:rPr>
          <w:rFonts w:cs="Times New Roman"/>
          <w:i/>
          <w:iCs/>
          <w:color w:val="000000" w:themeColor="text1"/>
        </w:rPr>
        <w:t>29</w:t>
      </w:r>
      <w:r>
        <w:rPr>
          <w:rFonts w:cs="Times New Roman"/>
          <w:color w:val="000000" w:themeColor="text1"/>
        </w:rPr>
        <w:t>, 1181</w:t>
      </w:r>
      <w:r w:rsidR="00E26569">
        <w:rPr>
          <w:rFonts w:cs="Times New Roman"/>
          <w:color w:val="000000" w:themeColor="text1"/>
        </w:rPr>
        <w:t>-</w:t>
      </w:r>
      <w:r>
        <w:rPr>
          <w:rFonts w:cs="Times New Roman"/>
          <w:color w:val="000000" w:themeColor="text1"/>
        </w:rPr>
        <w:t>1196.</w:t>
      </w:r>
    </w:p>
    <w:p w14:paraId="02ED4AEB" w14:textId="214A8EFD"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Clark, B. R. (1972). </w:t>
      </w:r>
      <w:bookmarkStart w:id="581" w:name="OLE_LINK267"/>
      <w:r>
        <w:rPr>
          <w:rFonts w:ascii="Times New Roman" w:hAnsi="Times New Roman" w:cs="Times New Roman"/>
          <w:color w:val="000000" w:themeColor="text1"/>
        </w:rPr>
        <w:t xml:space="preserve">The organizational saga in higher education. </w:t>
      </w:r>
      <w:bookmarkEnd w:id="581"/>
      <w:r>
        <w:rPr>
          <w:rFonts w:ascii="Times New Roman" w:hAnsi="Times New Roman" w:cs="Times New Roman"/>
          <w:i/>
          <w:iCs/>
          <w:color w:val="000000" w:themeColor="text1"/>
        </w:rPr>
        <w:t>Administrative Science Quarterly</w:t>
      </w:r>
      <w:r>
        <w:rPr>
          <w:rFonts w:ascii="Times New Roman" w:hAnsi="Times New Roman" w:cs="Times New Roman"/>
          <w:color w:val="000000" w:themeColor="text1"/>
        </w:rPr>
        <w:t xml:space="preserve">, </w:t>
      </w:r>
      <w:r w:rsidR="005F5E9A" w:rsidRPr="005F5E9A">
        <w:rPr>
          <w:rFonts w:ascii="Times New Roman" w:hAnsi="Times New Roman" w:cs="Times New Roman"/>
          <w:i/>
          <w:iCs/>
          <w:color w:val="000000" w:themeColor="text1"/>
        </w:rPr>
        <w:t>17</w:t>
      </w:r>
      <w:r w:rsidR="005F5E9A">
        <w:rPr>
          <w:rFonts w:ascii="Times New Roman" w:hAnsi="Times New Roman" w:cs="Times New Roman"/>
          <w:color w:val="000000" w:themeColor="text1"/>
        </w:rPr>
        <w:t xml:space="preserve">(2), </w:t>
      </w:r>
      <w:r>
        <w:rPr>
          <w:rFonts w:ascii="Times New Roman" w:hAnsi="Times New Roman" w:cs="Times New Roman"/>
          <w:color w:val="000000" w:themeColor="text1"/>
        </w:rPr>
        <w:t>178-184.</w:t>
      </w:r>
    </w:p>
    <w:p w14:paraId="645FD04B" w14:textId="584045EB" w:rsidR="00C161A6" w:rsidRPr="00C161A6" w:rsidRDefault="00C161A6" w:rsidP="002160C0">
      <w:pPr>
        <w:ind w:left="720" w:hanging="720"/>
        <w:rPr>
          <w:rFonts w:cs="Times New Roman"/>
        </w:rPr>
      </w:pPr>
      <w:r w:rsidRPr="00C161A6">
        <w:rPr>
          <w:rFonts w:cs="Times New Roman"/>
        </w:rPr>
        <w:t>Cobb-Clark, D. A.</w:t>
      </w:r>
      <w:r w:rsidR="002B461A">
        <w:rPr>
          <w:rFonts w:cs="Times New Roman"/>
        </w:rPr>
        <w:t>,</w:t>
      </w:r>
      <w:r w:rsidRPr="00C161A6">
        <w:rPr>
          <w:rFonts w:cs="Times New Roman"/>
        </w:rPr>
        <w:t xml:space="preserve"> &amp; </w:t>
      </w:r>
      <w:proofErr w:type="spellStart"/>
      <w:r w:rsidRPr="00C161A6">
        <w:rPr>
          <w:rFonts w:cs="Times New Roman"/>
        </w:rPr>
        <w:t>Schurer</w:t>
      </w:r>
      <w:proofErr w:type="spellEnd"/>
      <w:r w:rsidR="005F5E9A">
        <w:rPr>
          <w:rFonts w:cs="Times New Roman"/>
        </w:rPr>
        <w:t>,</w:t>
      </w:r>
      <w:r w:rsidRPr="00C161A6">
        <w:rPr>
          <w:rFonts w:cs="Times New Roman"/>
        </w:rPr>
        <w:t xml:space="preserve"> S. (2012). </w:t>
      </w:r>
      <w:bookmarkStart w:id="582" w:name="OLE_LINK261"/>
      <w:r w:rsidRPr="00C161A6">
        <w:rPr>
          <w:rFonts w:cs="Times New Roman"/>
        </w:rPr>
        <w:t xml:space="preserve">The stability of big-five personality traits. </w:t>
      </w:r>
      <w:bookmarkEnd w:id="582"/>
      <w:r w:rsidRPr="0018641F">
        <w:rPr>
          <w:rFonts w:cs="Times New Roman"/>
          <w:i/>
          <w:iCs/>
        </w:rPr>
        <w:t>Econ</w:t>
      </w:r>
      <w:r w:rsidR="0018641F" w:rsidRPr="0018641F">
        <w:rPr>
          <w:rFonts w:cs="Times New Roman"/>
          <w:i/>
          <w:iCs/>
        </w:rPr>
        <w:t>omic</w:t>
      </w:r>
      <w:r w:rsidRPr="0018641F">
        <w:rPr>
          <w:rFonts w:cs="Times New Roman"/>
          <w:i/>
          <w:iCs/>
        </w:rPr>
        <w:t xml:space="preserve"> Letters</w:t>
      </w:r>
      <w:r w:rsidRPr="00C161A6">
        <w:rPr>
          <w:rFonts w:cs="Times New Roman"/>
        </w:rPr>
        <w:t xml:space="preserve">. </w:t>
      </w:r>
      <w:r w:rsidRPr="005F5E9A">
        <w:rPr>
          <w:rFonts w:cs="Times New Roman"/>
          <w:i/>
          <w:iCs/>
        </w:rPr>
        <w:t>115</w:t>
      </w:r>
      <w:r w:rsidRPr="00C161A6">
        <w:rPr>
          <w:rFonts w:cs="Times New Roman"/>
        </w:rPr>
        <w:t>(2), 11</w:t>
      </w:r>
      <w:r w:rsidR="00E26569">
        <w:rPr>
          <w:rFonts w:cs="Times New Roman"/>
        </w:rPr>
        <w:t>-</w:t>
      </w:r>
      <w:r w:rsidRPr="00C161A6">
        <w:rPr>
          <w:rFonts w:cs="Times New Roman"/>
        </w:rPr>
        <w:t>15.</w:t>
      </w:r>
    </w:p>
    <w:p w14:paraId="4AC6B80E" w14:textId="40CFDC66"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Cohen, J. (1988). </w:t>
      </w:r>
      <w:r>
        <w:rPr>
          <w:rFonts w:ascii="Times New Roman" w:hAnsi="Times New Roman" w:cs="Times New Roman"/>
          <w:i/>
          <w:iCs/>
          <w:color w:val="000000" w:themeColor="text1"/>
        </w:rPr>
        <w:t>Statistical power analysis for the behavioral sciences</w:t>
      </w:r>
      <w:r w:rsidR="005F5E9A">
        <w:rPr>
          <w:rFonts w:ascii="Times New Roman" w:hAnsi="Times New Roman" w:cs="Times New Roman"/>
          <w:color w:val="000000" w:themeColor="text1"/>
        </w:rPr>
        <w:t>.</w:t>
      </w:r>
      <w:r>
        <w:rPr>
          <w:rFonts w:ascii="Times New Roman" w:hAnsi="Times New Roman" w:cs="Times New Roman"/>
          <w:color w:val="000000" w:themeColor="text1"/>
        </w:rPr>
        <w:t xml:space="preserve"> Hillsdale, </w:t>
      </w:r>
      <w:r w:rsidR="000A4845">
        <w:rPr>
          <w:rFonts w:ascii="Times New Roman" w:hAnsi="Times New Roman" w:cs="Times New Roman"/>
          <w:color w:val="000000" w:themeColor="text1"/>
        </w:rPr>
        <w:t>NJ</w:t>
      </w:r>
      <w:r>
        <w:rPr>
          <w:rFonts w:ascii="Times New Roman" w:hAnsi="Times New Roman" w:cs="Times New Roman"/>
          <w:color w:val="000000" w:themeColor="text1"/>
        </w:rPr>
        <w:t>: Erlbaum.</w:t>
      </w:r>
    </w:p>
    <w:p w14:paraId="448FC468"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Cohen, J. B., &amp; </w:t>
      </w:r>
      <w:proofErr w:type="spellStart"/>
      <w:r>
        <w:rPr>
          <w:rFonts w:ascii="Times New Roman" w:hAnsi="Times New Roman" w:cs="Times New Roman"/>
          <w:color w:val="000000" w:themeColor="text1"/>
        </w:rPr>
        <w:t>Basu</w:t>
      </w:r>
      <w:proofErr w:type="spellEnd"/>
      <w:r>
        <w:rPr>
          <w:rFonts w:ascii="Times New Roman" w:hAnsi="Times New Roman" w:cs="Times New Roman"/>
          <w:color w:val="000000" w:themeColor="text1"/>
        </w:rPr>
        <w:t xml:space="preserve">, K. (1987). Alternative models of categorization: Toward a contingent processing framework. </w:t>
      </w:r>
      <w:r>
        <w:rPr>
          <w:rFonts w:ascii="Times New Roman" w:hAnsi="Times New Roman" w:cs="Times New Roman"/>
          <w:i/>
          <w:iCs/>
          <w:color w:val="000000" w:themeColor="text1"/>
        </w:rPr>
        <w:t>Journal of Consumer Research</w:t>
      </w:r>
      <w:r>
        <w:rPr>
          <w:rFonts w:ascii="Times New Roman" w:hAnsi="Times New Roman" w:cs="Times New Roman"/>
          <w:color w:val="000000" w:themeColor="text1"/>
        </w:rPr>
        <w:t xml:space="preserve">, </w:t>
      </w:r>
      <w:r w:rsidRPr="005F5E9A">
        <w:rPr>
          <w:rFonts w:ascii="Times New Roman" w:hAnsi="Times New Roman" w:cs="Times New Roman"/>
          <w:i/>
          <w:iCs/>
          <w:color w:val="000000" w:themeColor="text1"/>
        </w:rPr>
        <w:t>13</w:t>
      </w:r>
      <w:r>
        <w:rPr>
          <w:rFonts w:ascii="Times New Roman" w:hAnsi="Times New Roman" w:cs="Times New Roman"/>
          <w:color w:val="000000" w:themeColor="text1"/>
        </w:rPr>
        <w:t>(4), 455-472.</w:t>
      </w:r>
    </w:p>
    <w:p w14:paraId="5A6EA305" w14:textId="77777777" w:rsidR="00C161A6" w:rsidRPr="00DE7AF1" w:rsidRDefault="00C161A6" w:rsidP="00021466">
      <w:pPr>
        <w:ind w:left="720" w:hanging="720"/>
        <w:rPr>
          <w:rFonts w:eastAsia="Times New Roman" w:cs="Times New Roman"/>
          <w:color w:val="000000" w:themeColor="text1"/>
        </w:rPr>
      </w:pPr>
      <w:r>
        <w:rPr>
          <w:rFonts w:eastAsia="Times New Roman" w:cs="Times New Roman"/>
          <w:color w:val="000000" w:themeColor="text1"/>
        </w:rPr>
        <w:t xml:space="preserve">Cohn, S. (2021). </w:t>
      </w:r>
      <w:r>
        <w:rPr>
          <w:rFonts w:eastAsia="Times New Roman" w:cs="Times New Roman"/>
          <w:i/>
          <w:iCs/>
          <w:color w:val="000000" w:themeColor="text1"/>
        </w:rPr>
        <w:t>Twenty years after epic bankruptcy, Enron leaves a complex legacy.</w:t>
      </w:r>
      <w:r>
        <w:rPr>
          <w:rFonts w:eastAsia="Times New Roman" w:cs="Times New Roman"/>
          <w:color w:val="000000" w:themeColor="text1"/>
        </w:rPr>
        <w:t xml:space="preserve"> www.cnbc.com. https://www.cnbc.com/2021/12/02/twenty-years-after-epic-bankruptcy-</w:t>
      </w:r>
      <w:r w:rsidRPr="00DE7AF1">
        <w:rPr>
          <w:rFonts w:eastAsia="Times New Roman" w:cs="Times New Roman"/>
          <w:color w:val="000000" w:themeColor="text1"/>
        </w:rPr>
        <w:t>enron-leaves-a-complex-legacy.html</w:t>
      </w:r>
    </w:p>
    <w:p w14:paraId="6170DD77" w14:textId="72FB0B57" w:rsidR="00C161A6" w:rsidRPr="001A5F58" w:rsidRDefault="00C161A6" w:rsidP="00021466">
      <w:pPr>
        <w:pStyle w:val="NoSpacing"/>
        <w:spacing w:line="480" w:lineRule="auto"/>
        <w:ind w:left="720" w:hanging="720"/>
        <w:rPr>
          <w:rFonts w:ascii="Times New Roman" w:hAnsi="Times New Roman" w:cs="Times New Roman"/>
          <w:color w:val="222222"/>
          <w:shd w:val="clear" w:color="auto" w:fill="FFFFFF"/>
        </w:rPr>
      </w:pPr>
      <w:r w:rsidRPr="001A5F58">
        <w:rPr>
          <w:rFonts w:ascii="Times New Roman" w:hAnsi="Times New Roman" w:cs="Times New Roman"/>
          <w:color w:val="222222"/>
          <w:shd w:val="clear" w:color="auto" w:fill="FFFFFF"/>
        </w:rPr>
        <w:t>Coleman, P. T.</w:t>
      </w:r>
      <w:r w:rsidR="005F5E9A">
        <w:rPr>
          <w:rFonts w:ascii="Times New Roman" w:hAnsi="Times New Roman" w:cs="Times New Roman"/>
          <w:color w:val="222222"/>
          <w:shd w:val="clear" w:color="auto" w:fill="FFFFFF"/>
        </w:rPr>
        <w:t>,</w:t>
      </w:r>
      <w:r w:rsidRPr="001A5F58">
        <w:rPr>
          <w:rFonts w:ascii="Times New Roman" w:hAnsi="Times New Roman" w:cs="Times New Roman"/>
          <w:color w:val="222222"/>
          <w:shd w:val="clear" w:color="auto" w:fill="FFFFFF"/>
        </w:rPr>
        <w:t xml:space="preserve"> &amp; Bartoli, A. (2003). </w:t>
      </w:r>
      <w:r w:rsidRPr="001A5F58">
        <w:rPr>
          <w:rFonts w:ascii="Times New Roman" w:hAnsi="Times New Roman" w:cs="Times New Roman"/>
          <w:i/>
          <w:iCs/>
          <w:color w:val="222222"/>
          <w:shd w:val="clear" w:color="auto" w:fill="FFFFFF"/>
        </w:rPr>
        <w:t>Extremism</w:t>
      </w:r>
      <w:r>
        <w:rPr>
          <w:rFonts w:ascii="Times New Roman" w:hAnsi="Times New Roman" w:cs="Times New Roman"/>
          <w:color w:val="222222"/>
          <w:shd w:val="clear" w:color="auto" w:fill="FFFFFF"/>
        </w:rPr>
        <w:t xml:space="preserve">. </w:t>
      </w:r>
      <w:r w:rsidRPr="001A5F58">
        <w:rPr>
          <w:rFonts w:ascii="Times New Roman" w:hAnsi="Times New Roman" w:cs="Times New Roman"/>
          <w:color w:val="222222"/>
          <w:shd w:val="clear" w:color="auto" w:fill="FFFFFF"/>
        </w:rPr>
        <w:t>White Paper. New York</w:t>
      </w:r>
      <w:r w:rsidR="000A4845">
        <w:rPr>
          <w:rFonts w:ascii="Times New Roman" w:hAnsi="Times New Roman" w:cs="Times New Roman"/>
          <w:color w:val="222222"/>
          <w:shd w:val="clear" w:color="auto" w:fill="FFFFFF"/>
        </w:rPr>
        <w:t>, NY</w:t>
      </w:r>
      <w:r w:rsidRPr="001A5F58">
        <w:rPr>
          <w:rFonts w:ascii="Times New Roman" w:hAnsi="Times New Roman" w:cs="Times New Roman"/>
          <w:color w:val="222222"/>
          <w:shd w:val="clear" w:color="auto" w:fill="FFFFFF"/>
        </w:rPr>
        <w:t>: The International Center for Cooperation and Conflict Resolution, Colombia University. http://www.tc.columbia.edu/i/a/document/9386_WhitePaper_2_Extremism_030809.</w:t>
      </w:r>
      <w:r w:rsidR="00EE0A03">
        <w:rPr>
          <w:rFonts w:ascii="Times New Roman" w:hAnsi="Times New Roman" w:cs="Times New Roman"/>
          <w:color w:val="222222"/>
          <w:shd w:val="clear" w:color="auto" w:fill="FFFFFF"/>
        </w:rPr>
        <w:t>p</w:t>
      </w:r>
      <w:r w:rsidRPr="001A5F58">
        <w:rPr>
          <w:rFonts w:ascii="Times New Roman" w:hAnsi="Times New Roman" w:cs="Times New Roman"/>
          <w:color w:val="222222"/>
          <w:shd w:val="clear" w:color="auto" w:fill="FFFFFF"/>
        </w:rPr>
        <w:t>df</w:t>
      </w:r>
    </w:p>
    <w:p w14:paraId="41ED1897" w14:textId="5B43F19E" w:rsidR="00C161A6" w:rsidRPr="00DE7AF1" w:rsidRDefault="00C161A6" w:rsidP="00021466">
      <w:pPr>
        <w:ind w:left="720" w:hanging="720"/>
        <w:rPr>
          <w:rFonts w:cs="Times New Roman"/>
          <w:color w:val="000000" w:themeColor="text1"/>
        </w:rPr>
      </w:pPr>
      <w:r w:rsidRPr="00DE7AF1">
        <w:rPr>
          <w:rFonts w:cs="Times New Roman"/>
          <w:color w:val="000000" w:themeColor="text1"/>
        </w:rPr>
        <w:t>Collins, H. (2010)</w:t>
      </w:r>
      <w:r w:rsidR="005F5E9A">
        <w:rPr>
          <w:rFonts w:cs="Times New Roman"/>
          <w:color w:val="000000" w:themeColor="text1"/>
        </w:rPr>
        <w:t>.</w:t>
      </w:r>
      <w:r w:rsidRPr="00DE7AF1">
        <w:rPr>
          <w:rFonts w:cs="Times New Roman"/>
          <w:color w:val="000000" w:themeColor="text1"/>
        </w:rPr>
        <w:t xml:space="preserve"> </w:t>
      </w:r>
      <w:r w:rsidRPr="00DE7AF1">
        <w:rPr>
          <w:rFonts w:cs="Times New Roman"/>
          <w:i/>
          <w:iCs/>
          <w:color w:val="000000" w:themeColor="text1"/>
        </w:rPr>
        <w:t xml:space="preserve">Creative </w:t>
      </w:r>
      <w:r w:rsidR="00934896">
        <w:rPr>
          <w:rFonts w:cs="Times New Roman"/>
          <w:i/>
          <w:iCs/>
          <w:color w:val="000000" w:themeColor="text1"/>
        </w:rPr>
        <w:t>r</w:t>
      </w:r>
      <w:r w:rsidRPr="00DE7AF1">
        <w:rPr>
          <w:rFonts w:cs="Times New Roman"/>
          <w:i/>
          <w:iCs/>
          <w:color w:val="000000" w:themeColor="text1"/>
        </w:rPr>
        <w:t xml:space="preserve">esearch: The </w:t>
      </w:r>
      <w:r w:rsidR="00934896">
        <w:rPr>
          <w:rFonts w:cs="Times New Roman"/>
          <w:i/>
          <w:iCs/>
          <w:color w:val="000000" w:themeColor="text1"/>
        </w:rPr>
        <w:t>t</w:t>
      </w:r>
      <w:r w:rsidRPr="00DE7AF1">
        <w:rPr>
          <w:rFonts w:cs="Times New Roman"/>
          <w:i/>
          <w:iCs/>
          <w:color w:val="000000" w:themeColor="text1"/>
        </w:rPr>
        <w:t xml:space="preserve">heory and </w:t>
      </w:r>
      <w:r w:rsidR="00934896">
        <w:rPr>
          <w:rFonts w:cs="Times New Roman"/>
          <w:i/>
          <w:iCs/>
          <w:color w:val="000000" w:themeColor="text1"/>
        </w:rPr>
        <w:t>p</w:t>
      </w:r>
      <w:r w:rsidRPr="00DE7AF1">
        <w:rPr>
          <w:rFonts w:cs="Times New Roman"/>
          <w:i/>
          <w:iCs/>
          <w:color w:val="000000" w:themeColor="text1"/>
        </w:rPr>
        <w:t xml:space="preserve">ractice of </w:t>
      </w:r>
      <w:r w:rsidR="00934896">
        <w:rPr>
          <w:rFonts w:cs="Times New Roman"/>
          <w:i/>
          <w:iCs/>
          <w:color w:val="000000" w:themeColor="text1"/>
        </w:rPr>
        <w:t>r</w:t>
      </w:r>
      <w:r w:rsidRPr="00DE7AF1">
        <w:rPr>
          <w:rFonts w:cs="Times New Roman"/>
          <w:i/>
          <w:iCs/>
          <w:color w:val="000000" w:themeColor="text1"/>
        </w:rPr>
        <w:t xml:space="preserve">esearch for the </w:t>
      </w:r>
      <w:r w:rsidR="00934896">
        <w:rPr>
          <w:rFonts w:cs="Times New Roman"/>
          <w:i/>
          <w:iCs/>
          <w:color w:val="000000" w:themeColor="text1"/>
        </w:rPr>
        <w:t>c</w:t>
      </w:r>
      <w:r w:rsidRPr="00DE7AF1">
        <w:rPr>
          <w:rFonts w:cs="Times New Roman"/>
          <w:i/>
          <w:iCs/>
          <w:color w:val="000000" w:themeColor="text1"/>
        </w:rPr>
        <w:t xml:space="preserve">reative </w:t>
      </w:r>
      <w:r w:rsidR="00934896">
        <w:rPr>
          <w:rFonts w:cs="Times New Roman"/>
          <w:i/>
          <w:iCs/>
          <w:color w:val="000000" w:themeColor="text1"/>
        </w:rPr>
        <w:t>i</w:t>
      </w:r>
      <w:r w:rsidRPr="00DE7AF1">
        <w:rPr>
          <w:rFonts w:cs="Times New Roman"/>
          <w:i/>
          <w:iCs/>
          <w:color w:val="000000" w:themeColor="text1"/>
        </w:rPr>
        <w:t>ndustries</w:t>
      </w:r>
      <w:r w:rsidRPr="00DE7AF1">
        <w:rPr>
          <w:rFonts w:cs="Times New Roman"/>
          <w:color w:val="000000" w:themeColor="text1"/>
        </w:rPr>
        <w:t>. AVA Publications.</w:t>
      </w:r>
    </w:p>
    <w:p w14:paraId="3FD52415" w14:textId="77777777" w:rsidR="00C161A6" w:rsidRPr="00DE7AF1" w:rsidRDefault="00C161A6" w:rsidP="00DE7AF1">
      <w:pPr>
        <w:ind w:left="720" w:hanging="720"/>
        <w:rPr>
          <w:rFonts w:cs="Times New Roman"/>
          <w:color w:val="000000" w:themeColor="text1"/>
        </w:rPr>
      </w:pPr>
      <w:r w:rsidRPr="00DE7AF1">
        <w:rPr>
          <w:rFonts w:cs="Times New Roman"/>
          <w:color w:val="000000" w:themeColor="text1"/>
        </w:rPr>
        <w:t xml:space="preserve">Colombo, M., Mosso, C., &amp; </w:t>
      </w:r>
      <w:proofErr w:type="spellStart"/>
      <w:r w:rsidRPr="00DE7AF1">
        <w:rPr>
          <w:rFonts w:cs="Times New Roman"/>
          <w:color w:val="000000" w:themeColor="text1"/>
        </w:rPr>
        <w:t>DePiccoli</w:t>
      </w:r>
      <w:proofErr w:type="spellEnd"/>
      <w:r w:rsidRPr="00DE7AF1">
        <w:rPr>
          <w:rFonts w:cs="Times New Roman"/>
          <w:color w:val="000000" w:themeColor="text1"/>
        </w:rPr>
        <w:t>, N. (2001). Sense of community and participation in urban contexts.</w:t>
      </w:r>
      <w:r w:rsidRPr="00DE7AF1">
        <w:rPr>
          <w:rFonts w:cs="Times New Roman"/>
          <w:i/>
          <w:iCs/>
          <w:color w:val="000000" w:themeColor="text1"/>
        </w:rPr>
        <w:t xml:space="preserve"> Journal of Community and Applied Social Psychology</w:t>
      </w:r>
      <w:r w:rsidRPr="00DE7AF1">
        <w:rPr>
          <w:rFonts w:cs="Times New Roman"/>
          <w:color w:val="000000" w:themeColor="text1"/>
        </w:rPr>
        <w:t xml:space="preserve">, </w:t>
      </w:r>
      <w:r w:rsidRPr="005F5E9A">
        <w:rPr>
          <w:rFonts w:cs="Times New Roman"/>
          <w:i/>
          <w:iCs/>
          <w:color w:val="000000" w:themeColor="text1"/>
        </w:rPr>
        <w:t>11</w:t>
      </w:r>
      <w:r w:rsidRPr="00DE7AF1">
        <w:rPr>
          <w:rFonts w:cs="Times New Roman"/>
          <w:color w:val="000000" w:themeColor="text1"/>
        </w:rPr>
        <w:t>, 457-464.</w:t>
      </w:r>
    </w:p>
    <w:p w14:paraId="6ED6218D" w14:textId="01ED2160" w:rsidR="00C161A6" w:rsidRPr="00DE7AF1" w:rsidRDefault="00C161A6" w:rsidP="00021466">
      <w:pPr>
        <w:ind w:left="720" w:hanging="720"/>
        <w:rPr>
          <w:rFonts w:eastAsia="Times New Roman" w:cs="Times New Roman"/>
          <w:color w:val="000000" w:themeColor="text1"/>
        </w:rPr>
      </w:pPr>
      <w:r w:rsidRPr="00DE7AF1">
        <w:rPr>
          <w:rFonts w:eastAsia="Times New Roman" w:cs="Times New Roman"/>
          <w:color w:val="000000" w:themeColor="text1"/>
        </w:rPr>
        <w:t>Connolly, S</w:t>
      </w:r>
      <w:r>
        <w:rPr>
          <w:rFonts w:eastAsia="Times New Roman" w:cs="Times New Roman"/>
          <w:color w:val="000000" w:themeColor="text1"/>
        </w:rPr>
        <w:t xml:space="preserve">. </w:t>
      </w:r>
      <w:r w:rsidRPr="00DE7AF1">
        <w:rPr>
          <w:rFonts w:eastAsia="Times New Roman" w:cs="Times New Roman"/>
          <w:color w:val="000000" w:themeColor="text1"/>
        </w:rPr>
        <w:t xml:space="preserve">J. (2008). </w:t>
      </w:r>
      <w:bookmarkStart w:id="583" w:name="OLE_LINK162"/>
      <w:r w:rsidRPr="005F5E9A">
        <w:rPr>
          <w:rFonts w:eastAsia="Times New Roman" w:cs="Times New Roman"/>
          <w:i/>
          <w:iCs/>
          <w:color w:val="000000" w:themeColor="text1"/>
        </w:rPr>
        <w:t>Divided Kingdom; Ireland 1630-1800</w:t>
      </w:r>
      <w:bookmarkEnd w:id="583"/>
      <w:r w:rsidRPr="00DE7AF1">
        <w:rPr>
          <w:rFonts w:eastAsia="Times New Roman" w:cs="Times New Roman"/>
          <w:color w:val="000000" w:themeColor="text1"/>
        </w:rPr>
        <w:t>. Oxford University Press.</w:t>
      </w:r>
    </w:p>
    <w:p w14:paraId="27D21BF4" w14:textId="38E33FF7" w:rsidR="00C161A6" w:rsidRDefault="00C161A6">
      <w:pPr>
        <w:pStyle w:val="NoSpacing"/>
        <w:tabs>
          <w:tab w:val="left" w:pos="5158"/>
        </w:tabs>
        <w:spacing w:line="480" w:lineRule="auto"/>
        <w:ind w:left="720" w:hanging="720"/>
        <w:rPr>
          <w:rFonts w:ascii="Times New Roman" w:hAnsi="Times New Roman" w:cs="Times New Roman"/>
          <w:color w:val="000000" w:themeColor="text1"/>
        </w:rPr>
      </w:pPr>
      <w:r w:rsidRPr="00861B92">
        <w:rPr>
          <w:rFonts w:ascii="Times New Roman" w:hAnsi="Times New Roman" w:cs="Times New Roman"/>
          <w:color w:val="000000" w:themeColor="text1"/>
        </w:rPr>
        <w:t xml:space="preserve">Connor, W. (1994). </w:t>
      </w:r>
      <w:r w:rsidRPr="00D13981">
        <w:rPr>
          <w:rFonts w:ascii="Times New Roman" w:hAnsi="Times New Roman" w:cs="Times New Roman"/>
          <w:i/>
          <w:iCs/>
          <w:color w:val="000000" w:themeColor="text1"/>
        </w:rPr>
        <w:t xml:space="preserve">Ethnonationalism: The </w:t>
      </w:r>
      <w:r w:rsidR="00934896">
        <w:rPr>
          <w:rFonts w:ascii="Times New Roman" w:hAnsi="Times New Roman" w:cs="Times New Roman"/>
          <w:i/>
          <w:iCs/>
          <w:color w:val="000000" w:themeColor="text1"/>
        </w:rPr>
        <w:t>q</w:t>
      </w:r>
      <w:r w:rsidRPr="00D13981">
        <w:rPr>
          <w:rFonts w:ascii="Times New Roman" w:hAnsi="Times New Roman" w:cs="Times New Roman"/>
          <w:i/>
          <w:iCs/>
          <w:color w:val="000000" w:themeColor="text1"/>
        </w:rPr>
        <w:t xml:space="preserve">uest for </w:t>
      </w:r>
      <w:r w:rsidR="00934896">
        <w:rPr>
          <w:rFonts w:ascii="Times New Roman" w:hAnsi="Times New Roman" w:cs="Times New Roman"/>
          <w:i/>
          <w:iCs/>
          <w:color w:val="000000" w:themeColor="text1"/>
        </w:rPr>
        <w:t>u</w:t>
      </w:r>
      <w:r w:rsidRPr="00D13981">
        <w:rPr>
          <w:rFonts w:ascii="Times New Roman" w:hAnsi="Times New Roman" w:cs="Times New Roman"/>
          <w:i/>
          <w:iCs/>
          <w:color w:val="000000" w:themeColor="text1"/>
        </w:rPr>
        <w:t>nderstanding.</w:t>
      </w:r>
      <w:r w:rsidRPr="00861B92">
        <w:rPr>
          <w:rFonts w:ascii="Times New Roman" w:hAnsi="Times New Roman" w:cs="Times New Roman"/>
          <w:color w:val="000000" w:themeColor="text1"/>
        </w:rPr>
        <w:t xml:space="preserve"> Princeton University Press.</w:t>
      </w:r>
    </w:p>
    <w:p w14:paraId="428731B0" w14:textId="77777777" w:rsidR="00C161A6" w:rsidRPr="00DE7AF1" w:rsidRDefault="00C161A6" w:rsidP="00021466">
      <w:pPr>
        <w:ind w:left="720" w:hanging="720"/>
        <w:rPr>
          <w:rFonts w:cs="Times New Roman"/>
          <w:color w:val="000000" w:themeColor="text1"/>
        </w:rPr>
      </w:pPr>
      <w:r w:rsidRPr="00DE7AF1">
        <w:rPr>
          <w:rFonts w:eastAsia="Times New Roman" w:cs="Times New Roman"/>
          <w:color w:val="000000" w:themeColor="text1"/>
        </w:rPr>
        <w:t xml:space="preserve">Coogan, T. P. (2000). </w:t>
      </w:r>
      <w:r w:rsidRPr="00DE7AF1">
        <w:rPr>
          <w:rFonts w:eastAsia="Times New Roman" w:cs="Times New Roman"/>
          <w:i/>
          <w:iCs/>
          <w:color w:val="000000" w:themeColor="text1"/>
        </w:rPr>
        <w:t>The IRA</w:t>
      </w:r>
      <w:r w:rsidRPr="00DE7AF1">
        <w:rPr>
          <w:rFonts w:eastAsia="Times New Roman" w:cs="Times New Roman"/>
          <w:color w:val="000000" w:themeColor="text1"/>
        </w:rPr>
        <w:t>. London: HarperCollins.</w:t>
      </w:r>
    </w:p>
    <w:p w14:paraId="578A02CE" w14:textId="77777777" w:rsidR="00C161A6" w:rsidRPr="00DE7AF1" w:rsidRDefault="00C161A6" w:rsidP="00021466">
      <w:pPr>
        <w:pStyle w:val="NoSpacing"/>
        <w:spacing w:line="480" w:lineRule="auto"/>
        <w:ind w:left="720" w:hanging="720"/>
        <w:rPr>
          <w:rFonts w:ascii="Times New Roman" w:hAnsi="Times New Roman" w:cs="Times New Roman"/>
          <w:color w:val="000000" w:themeColor="text1"/>
        </w:rPr>
      </w:pPr>
      <w:r w:rsidRPr="00DE7AF1">
        <w:rPr>
          <w:rFonts w:ascii="Times New Roman" w:hAnsi="Times New Roman" w:cs="Times New Roman"/>
          <w:color w:val="000000" w:themeColor="text1"/>
        </w:rPr>
        <w:t xml:space="preserve">Copernicus, N. (1543). </w:t>
      </w:r>
      <w:r w:rsidRPr="00DE7AF1">
        <w:rPr>
          <w:rFonts w:ascii="Times New Roman" w:hAnsi="Times New Roman" w:cs="Times New Roman"/>
          <w:i/>
          <w:iCs/>
          <w:color w:val="000000" w:themeColor="text1"/>
        </w:rPr>
        <w:t xml:space="preserve">De </w:t>
      </w:r>
      <w:proofErr w:type="spellStart"/>
      <w:r w:rsidRPr="00DE7AF1">
        <w:rPr>
          <w:rFonts w:ascii="Times New Roman" w:hAnsi="Times New Roman" w:cs="Times New Roman"/>
          <w:i/>
          <w:iCs/>
          <w:color w:val="000000" w:themeColor="text1"/>
        </w:rPr>
        <w:t>revolutionibus</w:t>
      </w:r>
      <w:proofErr w:type="spellEnd"/>
      <w:r w:rsidRPr="00DE7AF1">
        <w:rPr>
          <w:rFonts w:ascii="Times New Roman" w:hAnsi="Times New Roman" w:cs="Times New Roman"/>
          <w:i/>
          <w:iCs/>
          <w:color w:val="000000" w:themeColor="text1"/>
        </w:rPr>
        <w:t xml:space="preserve"> </w:t>
      </w:r>
      <w:proofErr w:type="spellStart"/>
      <w:r w:rsidRPr="00DE7AF1">
        <w:rPr>
          <w:rFonts w:ascii="Times New Roman" w:hAnsi="Times New Roman" w:cs="Times New Roman"/>
          <w:i/>
          <w:iCs/>
          <w:color w:val="000000" w:themeColor="text1"/>
        </w:rPr>
        <w:t>orbium</w:t>
      </w:r>
      <w:proofErr w:type="spellEnd"/>
      <w:r w:rsidRPr="00DE7AF1">
        <w:rPr>
          <w:rFonts w:ascii="Times New Roman" w:hAnsi="Times New Roman" w:cs="Times New Roman"/>
          <w:i/>
          <w:iCs/>
          <w:color w:val="000000" w:themeColor="text1"/>
        </w:rPr>
        <w:t xml:space="preserve"> </w:t>
      </w:r>
      <w:proofErr w:type="spellStart"/>
      <w:r w:rsidRPr="00DE7AF1">
        <w:rPr>
          <w:rFonts w:ascii="Times New Roman" w:hAnsi="Times New Roman" w:cs="Times New Roman"/>
          <w:i/>
          <w:iCs/>
          <w:color w:val="000000" w:themeColor="text1"/>
        </w:rPr>
        <w:t>coelestium</w:t>
      </w:r>
      <w:proofErr w:type="spellEnd"/>
      <w:r w:rsidRPr="00DE7AF1">
        <w:rPr>
          <w:rFonts w:ascii="Times New Roman" w:hAnsi="Times New Roman" w:cs="Times New Roman"/>
          <w:color w:val="000000" w:themeColor="text1"/>
        </w:rPr>
        <w:t xml:space="preserve"> [On the Revolutions of the Heavenly Spheres]. Nuremberg.</w:t>
      </w:r>
    </w:p>
    <w:p w14:paraId="649A78D1" w14:textId="0126165A" w:rsidR="00C161A6" w:rsidRDefault="00C161A6" w:rsidP="002160C0">
      <w:pPr>
        <w:ind w:left="720" w:hanging="720"/>
      </w:pPr>
      <w:bookmarkStart w:id="584" w:name="OLE_LINK20"/>
      <w:bookmarkStart w:id="585" w:name="OLE_LINK21"/>
      <w:r>
        <w:lastRenderedPageBreak/>
        <w:t>Costa, P. T.</w:t>
      </w:r>
      <w:r w:rsidR="005F5E9A">
        <w:t>,</w:t>
      </w:r>
      <w:r>
        <w:t xml:space="preserve"> &amp; McCrae, R. R. (1992</w:t>
      </w:r>
      <w:r w:rsidR="00D80F99">
        <w:t>a</w:t>
      </w:r>
      <w:r>
        <w:t xml:space="preserve">). </w:t>
      </w:r>
      <w:r w:rsidRPr="00C161A6">
        <w:rPr>
          <w:i/>
          <w:iCs/>
        </w:rPr>
        <w:t>Neo PI-R professional manual.</w:t>
      </w:r>
      <w:r>
        <w:t xml:space="preserve"> Odessa, FL: Psychological Assessment Resources.</w:t>
      </w:r>
    </w:p>
    <w:p w14:paraId="1519DDEB" w14:textId="6DB8EA6C" w:rsidR="00C161A6" w:rsidRPr="00C161A6" w:rsidRDefault="00C161A6" w:rsidP="002160C0">
      <w:pPr>
        <w:ind w:left="720" w:hanging="720"/>
        <w:rPr>
          <w:rFonts w:cs="Times New Roman"/>
          <w:color w:val="000000"/>
        </w:rPr>
      </w:pPr>
      <w:r w:rsidRPr="00C161A6">
        <w:rPr>
          <w:rFonts w:cs="Times New Roman"/>
          <w:color w:val="000000"/>
        </w:rPr>
        <w:t>Costa, P. T.</w:t>
      </w:r>
      <w:r w:rsidR="005F5E9A">
        <w:rPr>
          <w:rFonts w:cs="Times New Roman"/>
          <w:color w:val="000000"/>
        </w:rPr>
        <w:t>,</w:t>
      </w:r>
      <w:r w:rsidRPr="00C161A6">
        <w:rPr>
          <w:rFonts w:cs="Times New Roman"/>
          <w:color w:val="000000"/>
        </w:rPr>
        <w:t xml:space="preserve"> &amp; McCrae, R. R. (1992</w:t>
      </w:r>
      <w:r w:rsidR="00D80F99">
        <w:rPr>
          <w:rFonts w:cs="Times New Roman"/>
          <w:color w:val="000000"/>
        </w:rPr>
        <w:t>b</w:t>
      </w:r>
      <w:r w:rsidRPr="00C161A6">
        <w:rPr>
          <w:rFonts w:cs="Times New Roman"/>
          <w:color w:val="000000"/>
        </w:rPr>
        <w:t xml:space="preserve">). Four ways five factors are basic. </w:t>
      </w:r>
      <w:r w:rsidRPr="00C161A6">
        <w:rPr>
          <w:rFonts w:cs="Times New Roman"/>
          <w:i/>
          <w:iCs/>
          <w:color w:val="000000"/>
        </w:rPr>
        <w:t>Personality and individual differences</w:t>
      </w:r>
      <w:r w:rsidRPr="00C161A6">
        <w:rPr>
          <w:rFonts w:cs="Times New Roman"/>
          <w:color w:val="000000"/>
        </w:rPr>
        <w:t xml:space="preserve">, </w:t>
      </w:r>
      <w:r w:rsidRPr="00C161A6">
        <w:rPr>
          <w:rFonts w:cs="Times New Roman"/>
          <w:i/>
          <w:iCs/>
          <w:color w:val="000000"/>
        </w:rPr>
        <w:t>13</w:t>
      </w:r>
      <w:r w:rsidRPr="00C161A6">
        <w:rPr>
          <w:rFonts w:cs="Times New Roman"/>
          <w:color w:val="000000"/>
        </w:rPr>
        <w:t>(6), 653-665.</w:t>
      </w:r>
    </w:p>
    <w:p w14:paraId="1C633ABE" w14:textId="509C39A3"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Council on Foreign Relations. (</w:t>
      </w:r>
      <w:proofErr w:type="spellStart"/>
      <w:r>
        <w:rPr>
          <w:rFonts w:ascii="Times New Roman" w:hAnsi="Times New Roman" w:cs="Times New Roman"/>
          <w:color w:val="000000" w:themeColor="text1"/>
        </w:rPr>
        <w:t>n.d.a</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The U.S. </w:t>
      </w:r>
      <w:r w:rsidR="00934896">
        <w:rPr>
          <w:rFonts w:ascii="Times New Roman" w:hAnsi="Times New Roman" w:cs="Times New Roman"/>
          <w:i/>
          <w:iCs/>
          <w:color w:val="000000" w:themeColor="text1"/>
        </w:rPr>
        <w:t>w</w:t>
      </w:r>
      <w:r>
        <w:rPr>
          <w:rFonts w:ascii="Times New Roman" w:hAnsi="Times New Roman" w:cs="Times New Roman"/>
          <w:i/>
          <w:iCs/>
          <w:color w:val="000000" w:themeColor="text1"/>
        </w:rPr>
        <w:t>ar in Afghanistan: 1999-2021</w:t>
      </w:r>
      <w:r>
        <w:rPr>
          <w:rFonts w:ascii="Times New Roman" w:hAnsi="Times New Roman" w:cs="Times New Roman"/>
          <w:color w:val="000000" w:themeColor="text1"/>
        </w:rPr>
        <w:t xml:space="preserve">. www.cfr.org. </w:t>
      </w:r>
      <w:r w:rsidRPr="00207A14">
        <w:rPr>
          <w:rFonts w:ascii="Times New Roman" w:hAnsi="Times New Roman" w:cs="Times New Roman"/>
        </w:rPr>
        <w:t>https://www.cfr.org/timeline/us-war-afghanistan</w:t>
      </w:r>
    </w:p>
    <w:p w14:paraId="25D1519C"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Council on Foreign Relations. (</w:t>
      </w:r>
      <w:proofErr w:type="spellStart"/>
      <w:r>
        <w:rPr>
          <w:rFonts w:ascii="Times New Roman" w:hAnsi="Times New Roman" w:cs="Times New Roman"/>
          <w:color w:val="000000" w:themeColor="text1"/>
        </w:rPr>
        <w:t>n.d.b</w:t>
      </w:r>
      <w:proofErr w:type="spellEnd"/>
      <w:r>
        <w:rPr>
          <w:rFonts w:ascii="Times New Roman" w:hAnsi="Times New Roman" w:cs="Times New Roman"/>
          <w:color w:val="000000" w:themeColor="text1"/>
        </w:rPr>
        <w:t xml:space="preserve">). </w:t>
      </w:r>
      <w:r>
        <w:rPr>
          <w:rFonts w:ascii="Times New Roman" w:hAnsi="Times New Roman" w:cs="Times New Roman"/>
          <w:i/>
          <w:iCs/>
          <w:color w:val="000000" w:themeColor="text1"/>
        </w:rPr>
        <w:t>China’s approach to global governance</w:t>
      </w:r>
      <w:r>
        <w:rPr>
          <w:rFonts w:ascii="Times New Roman" w:hAnsi="Times New Roman" w:cs="Times New Roman"/>
          <w:color w:val="000000" w:themeColor="text1"/>
        </w:rPr>
        <w:t>. Council on Foreign Relations. https://www.cfr.org/china-global-governance/</w:t>
      </w:r>
    </w:p>
    <w:bookmarkEnd w:id="584"/>
    <w:bookmarkEnd w:id="585"/>
    <w:p w14:paraId="6A348531"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Cowell-Meyers, K., &amp; Arthur, P. (2022, August 22). </w:t>
      </w:r>
      <w:r>
        <w:rPr>
          <w:rFonts w:ascii="Times New Roman" w:hAnsi="Times New Roman" w:cs="Times New Roman"/>
          <w:i/>
          <w:iCs/>
          <w:color w:val="000000" w:themeColor="text1"/>
        </w:rPr>
        <w:t>Irish Republican Army</w:t>
      </w:r>
      <w:r>
        <w:rPr>
          <w:rFonts w:ascii="Times New Roman" w:hAnsi="Times New Roman" w:cs="Times New Roman"/>
          <w:color w:val="000000" w:themeColor="text1"/>
        </w:rPr>
        <w:t>. Encyclopedia Britannica. https://www.britannica.com/topic/Irish-Republican-Army</w:t>
      </w:r>
    </w:p>
    <w:p w14:paraId="7BE6997D" w14:textId="0972B525" w:rsidR="00C161A6" w:rsidRDefault="00C161A6" w:rsidP="00021466">
      <w:pPr>
        <w:ind w:left="720" w:hanging="720"/>
        <w:rPr>
          <w:rFonts w:cs="Times New Roman"/>
          <w:color w:val="000000" w:themeColor="text1"/>
        </w:rPr>
      </w:pPr>
      <w:r>
        <w:rPr>
          <w:rFonts w:cs="Times New Roman"/>
          <w:color w:val="000000" w:themeColor="text1"/>
        </w:rPr>
        <w:t>Cowman, S.</w:t>
      </w:r>
      <w:r w:rsidR="005F5E9A">
        <w:rPr>
          <w:rFonts w:cs="Times New Roman"/>
          <w:color w:val="000000" w:themeColor="text1"/>
        </w:rPr>
        <w:t xml:space="preserve"> </w:t>
      </w:r>
      <w:r>
        <w:rPr>
          <w:rFonts w:cs="Times New Roman"/>
          <w:color w:val="000000" w:themeColor="text1"/>
        </w:rPr>
        <w:t>E., Ferrari, J.</w:t>
      </w:r>
      <w:r w:rsidR="005F5E9A">
        <w:rPr>
          <w:rFonts w:cs="Times New Roman"/>
          <w:color w:val="000000" w:themeColor="text1"/>
        </w:rPr>
        <w:t xml:space="preserve"> </w:t>
      </w:r>
      <w:r>
        <w:rPr>
          <w:rFonts w:cs="Times New Roman"/>
          <w:color w:val="000000" w:themeColor="text1"/>
        </w:rPr>
        <w:t>R., &amp; Liao-Troth, M. (2004). Mediating effects of social support on firefighters’ sense of community and perceptions of care.</w:t>
      </w:r>
      <w:r>
        <w:rPr>
          <w:rFonts w:cs="Times New Roman"/>
          <w:i/>
          <w:iCs/>
          <w:color w:val="000000" w:themeColor="text1"/>
        </w:rPr>
        <w:t xml:space="preserve"> Journal of Community Psychology</w:t>
      </w:r>
      <w:r>
        <w:rPr>
          <w:rFonts w:cs="Times New Roman"/>
          <w:color w:val="000000" w:themeColor="text1"/>
        </w:rPr>
        <w:t xml:space="preserve">, </w:t>
      </w:r>
      <w:r w:rsidRPr="005F5E9A">
        <w:rPr>
          <w:rFonts w:cs="Times New Roman"/>
          <w:i/>
          <w:iCs/>
          <w:color w:val="000000" w:themeColor="text1"/>
        </w:rPr>
        <w:t>32</w:t>
      </w:r>
      <w:r>
        <w:rPr>
          <w:rFonts w:cs="Times New Roman"/>
          <w:color w:val="000000" w:themeColor="text1"/>
        </w:rPr>
        <w:t>, 121-126.</w:t>
      </w:r>
    </w:p>
    <w:p w14:paraId="589B57CE" w14:textId="08B3129B"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Crawford, N. C. (2021). </w:t>
      </w:r>
      <w:r>
        <w:rPr>
          <w:rFonts w:ascii="Times New Roman" w:hAnsi="Times New Roman" w:cs="Times New Roman"/>
          <w:i/>
          <w:iCs/>
          <w:color w:val="000000" w:themeColor="text1"/>
        </w:rPr>
        <w:t xml:space="preserve">The U.S. </w:t>
      </w:r>
      <w:r w:rsidR="00934896">
        <w:rPr>
          <w:rFonts w:ascii="Times New Roman" w:hAnsi="Times New Roman" w:cs="Times New Roman"/>
          <w:i/>
          <w:iCs/>
          <w:color w:val="000000" w:themeColor="text1"/>
        </w:rPr>
        <w:t>b</w:t>
      </w:r>
      <w:r>
        <w:rPr>
          <w:rFonts w:ascii="Times New Roman" w:hAnsi="Times New Roman" w:cs="Times New Roman"/>
          <w:i/>
          <w:iCs/>
          <w:color w:val="000000" w:themeColor="text1"/>
        </w:rPr>
        <w:t xml:space="preserve">udgetary </w:t>
      </w:r>
      <w:r w:rsidR="00934896">
        <w:rPr>
          <w:rFonts w:ascii="Times New Roman" w:hAnsi="Times New Roman" w:cs="Times New Roman"/>
          <w:i/>
          <w:iCs/>
          <w:color w:val="000000" w:themeColor="text1"/>
        </w:rPr>
        <w:t>c</w:t>
      </w:r>
      <w:r>
        <w:rPr>
          <w:rFonts w:ascii="Times New Roman" w:hAnsi="Times New Roman" w:cs="Times New Roman"/>
          <w:i/>
          <w:iCs/>
          <w:color w:val="000000" w:themeColor="text1"/>
        </w:rPr>
        <w:t>osts of the Post-9/11</w:t>
      </w:r>
      <w:r>
        <w:rPr>
          <w:rFonts w:ascii="Times New Roman" w:hAnsi="Times New Roman" w:cs="Times New Roman"/>
          <w:color w:val="000000" w:themeColor="text1"/>
        </w:rPr>
        <w:t xml:space="preserve">. Watson Institute International and Public Affairs. www.brown.edu. </w:t>
      </w:r>
      <w:r w:rsidRPr="00207A14">
        <w:rPr>
          <w:rFonts w:ascii="Times New Roman" w:hAnsi="Times New Roman" w:cs="Times New Roman"/>
        </w:rPr>
        <w:t>https://watson.brown.edu/costsofwar/files/cow/imce/papers/2021/Costs%20of%20War_U.S.%20Budgetary%20Costs%20of%20Post-9%2011%20Wars_9.1.21.pdf</w:t>
      </w:r>
    </w:p>
    <w:p w14:paraId="5A845C5E" w14:textId="65FAD905" w:rsidR="00C161A6" w:rsidRDefault="00C161A6" w:rsidP="00021466">
      <w:pPr>
        <w:pStyle w:val="NoSpacing"/>
        <w:spacing w:line="480" w:lineRule="auto"/>
        <w:ind w:left="720" w:hanging="720"/>
        <w:rPr>
          <w:rStyle w:val="nowrap"/>
        </w:rPr>
      </w:pPr>
      <w:r>
        <w:rPr>
          <w:rStyle w:val="nowrap"/>
          <w:rFonts w:ascii="Times New Roman" w:hAnsi="Times New Roman" w:cs="Times New Roman"/>
          <w:color w:val="000000" w:themeColor="text1"/>
        </w:rPr>
        <w:t xml:space="preserve">Crenshaw, M. (1981). The </w:t>
      </w:r>
      <w:r w:rsidR="00934896">
        <w:rPr>
          <w:rStyle w:val="nowrap"/>
          <w:rFonts w:ascii="Times New Roman" w:hAnsi="Times New Roman" w:cs="Times New Roman"/>
          <w:color w:val="000000" w:themeColor="text1"/>
        </w:rPr>
        <w:t>c</w:t>
      </w:r>
      <w:r>
        <w:rPr>
          <w:rStyle w:val="nowrap"/>
          <w:rFonts w:ascii="Times New Roman" w:hAnsi="Times New Roman" w:cs="Times New Roman"/>
          <w:color w:val="000000" w:themeColor="text1"/>
        </w:rPr>
        <w:t xml:space="preserve">auses of </w:t>
      </w:r>
      <w:r w:rsidR="00934896">
        <w:rPr>
          <w:rStyle w:val="nowrap"/>
          <w:rFonts w:ascii="Times New Roman" w:hAnsi="Times New Roman" w:cs="Times New Roman"/>
          <w:color w:val="000000" w:themeColor="text1"/>
        </w:rPr>
        <w:t>t</w:t>
      </w:r>
      <w:r>
        <w:rPr>
          <w:rStyle w:val="nowrap"/>
          <w:rFonts w:ascii="Times New Roman" w:hAnsi="Times New Roman" w:cs="Times New Roman"/>
          <w:color w:val="000000" w:themeColor="text1"/>
        </w:rPr>
        <w:t>errorism</w:t>
      </w:r>
      <w:r w:rsidR="00934896">
        <w:rPr>
          <w:rStyle w:val="nowrap"/>
          <w:rFonts w:ascii="Times New Roman" w:hAnsi="Times New Roman" w:cs="Times New Roman"/>
          <w:color w:val="000000" w:themeColor="text1"/>
        </w:rPr>
        <w:t>.</w:t>
      </w:r>
      <w:r>
        <w:rPr>
          <w:rStyle w:val="nowrap"/>
          <w:rFonts w:ascii="Times New Roman" w:hAnsi="Times New Roman" w:cs="Times New Roman"/>
          <w:color w:val="000000" w:themeColor="text1"/>
        </w:rPr>
        <w:t xml:space="preserve"> </w:t>
      </w:r>
      <w:r>
        <w:rPr>
          <w:rStyle w:val="nowrap"/>
          <w:rFonts w:ascii="Times New Roman" w:hAnsi="Times New Roman" w:cs="Times New Roman"/>
          <w:i/>
          <w:iCs/>
          <w:color w:val="000000" w:themeColor="text1"/>
        </w:rPr>
        <w:t>Comparative Politics</w:t>
      </w:r>
      <w:r>
        <w:rPr>
          <w:rStyle w:val="nowrap"/>
          <w:rFonts w:ascii="Times New Roman" w:hAnsi="Times New Roman" w:cs="Times New Roman"/>
          <w:color w:val="000000" w:themeColor="text1"/>
        </w:rPr>
        <w:t xml:space="preserve">, </w:t>
      </w:r>
      <w:r w:rsidRPr="005F5E9A">
        <w:rPr>
          <w:rStyle w:val="nowrap"/>
          <w:rFonts w:ascii="Times New Roman" w:hAnsi="Times New Roman" w:cs="Times New Roman"/>
          <w:i/>
          <w:iCs/>
          <w:color w:val="000000" w:themeColor="text1"/>
        </w:rPr>
        <w:t>13(</w:t>
      </w:r>
      <w:r>
        <w:rPr>
          <w:rStyle w:val="nowrap"/>
          <w:rFonts w:ascii="Times New Roman" w:hAnsi="Times New Roman" w:cs="Times New Roman"/>
          <w:color w:val="000000" w:themeColor="text1"/>
        </w:rPr>
        <w:t>4), 379-399.</w:t>
      </w:r>
    </w:p>
    <w:p w14:paraId="22D85685" w14:textId="76D5489D" w:rsidR="00C161A6" w:rsidRDefault="00C161A6" w:rsidP="00021466">
      <w:pPr>
        <w:ind w:left="720" w:hanging="720"/>
      </w:pPr>
      <w:proofErr w:type="spellStart"/>
      <w:r>
        <w:rPr>
          <w:rFonts w:cs="Times New Roman"/>
          <w:color w:val="000000" w:themeColor="text1"/>
        </w:rPr>
        <w:t>Cretu</w:t>
      </w:r>
      <w:proofErr w:type="spellEnd"/>
      <w:r>
        <w:rPr>
          <w:rFonts w:cs="Times New Roman"/>
          <w:color w:val="000000" w:themeColor="text1"/>
        </w:rPr>
        <w:t xml:space="preserve">, A. E., &amp; Brodie, R. J. (2007). The </w:t>
      </w:r>
      <w:r w:rsidR="00D16D88">
        <w:rPr>
          <w:rFonts w:cs="Times New Roman"/>
          <w:color w:val="000000" w:themeColor="text1"/>
        </w:rPr>
        <w:t>i</w:t>
      </w:r>
      <w:r>
        <w:rPr>
          <w:rFonts w:cs="Times New Roman"/>
          <w:color w:val="000000" w:themeColor="text1"/>
        </w:rPr>
        <w:t xml:space="preserve">nfluence of </w:t>
      </w:r>
      <w:r w:rsidR="00934896">
        <w:rPr>
          <w:rFonts w:cs="Times New Roman"/>
          <w:color w:val="000000" w:themeColor="text1"/>
        </w:rPr>
        <w:t>b</w:t>
      </w:r>
      <w:r>
        <w:rPr>
          <w:rFonts w:cs="Times New Roman"/>
          <w:color w:val="000000" w:themeColor="text1"/>
        </w:rPr>
        <w:t xml:space="preserve">rand </w:t>
      </w:r>
      <w:r w:rsidR="00934896">
        <w:rPr>
          <w:rFonts w:cs="Times New Roman"/>
          <w:color w:val="000000" w:themeColor="text1"/>
        </w:rPr>
        <w:t>i</w:t>
      </w:r>
      <w:r>
        <w:rPr>
          <w:rFonts w:cs="Times New Roman"/>
          <w:color w:val="000000" w:themeColor="text1"/>
        </w:rPr>
        <w:t xml:space="preserve">mage and </w:t>
      </w:r>
      <w:r w:rsidR="00934896">
        <w:rPr>
          <w:rFonts w:cs="Times New Roman"/>
          <w:color w:val="000000" w:themeColor="text1"/>
        </w:rPr>
        <w:t>c</w:t>
      </w:r>
      <w:r>
        <w:rPr>
          <w:rFonts w:cs="Times New Roman"/>
          <w:color w:val="000000" w:themeColor="text1"/>
        </w:rPr>
        <w:t xml:space="preserve">ompany </w:t>
      </w:r>
      <w:r w:rsidR="00934896">
        <w:rPr>
          <w:rFonts w:cs="Times New Roman"/>
          <w:color w:val="000000" w:themeColor="text1"/>
        </w:rPr>
        <w:t>r</w:t>
      </w:r>
      <w:r>
        <w:rPr>
          <w:rFonts w:cs="Times New Roman"/>
          <w:color w:val="000000" w:themeColor="text1"/>
        </w:rPr>
        <w:t xml:space="preserve">eputation </w:t>
      </w:r>
      <w:r w:rsidR="00934896">
        <w:rPr>
          <w:rFonts w:cs="Times New Roman"/>
          <w:color w:val="000000" w:themeColor="text1"/>
        </w:rPr>
        <w:t>w</w:t>
      </w:r>
      <w:r>
        <w:rPr>
          <w:rFonts w:cs="Times New Roman"/>
          <w:color w:val="000000" w:themeColor="text1"/>
        </w:rPr>
        <w:t xml:space="preserve">here </w:t>
      </w:r>
      <w:r w:rsidR="00934896">
        <w:rPr>
          <w:rFonts w:cs="Times New Roman"/>
          <w:color w:val="000000" w:themeColor="text1"/>
        </w:rPr>
        <w:t>m</w:t>
      </w:r>
      <w:r>
        <w:rPr>
          <w:rFonts w:cs="Times New Roman"/>
          <w:color w:val="000000" w:themeColor="text1"/>
        </w:rPr>
        <w:t xml:space="preserve">anufacturers </w:t>
      </w:r>
      <w:r w:rsidR="00934896">
        <w:rPr>
          <w:rFonts w:cs="Times New Roman"/>
          <w:color w:val="000000" w:themeColor="text1"/>
        </w:rPr>
        <w:t>m</w:t>
      </w:r>
      <w:r>
        <w:rPr>
          <w:rFonts w:cs="Times New Roman"/>
          <w:color w:val="000000" w:themeColor="text1"/>
        </w:rPr>
        <w:t xml:space="preserve">arket to </w:t>
      </w:r>
      <w:r w:rsidR="00934896">
        <w:rPr>
          <w:rFonts w:cs="Times New Roman"/>
          <w:color w:val="000000" w:themeColor="text1"/>
        </w:rPr>
        <w:t>s</w:t>
      </w:r>
      <w:r>
        <w:rPr>
          <w:rFonts w:cs="Times New Roman"/>
          <w:color w:val="000000" w:themeColor="text1"/>
        </w:rPr>
        <w:t xml:space="preserve">mall </w:t>
      </w:r>
      <w:r w:rsidR="00934896">
        <w:rPr>
          <w:rFonts w:cs="Times New Roman"/>
          <w:color w:val="000000" w:themeColor="text1"/>
        </w:rPr>
        <w:t>f</w:t>
      </w:r>
      <w:r>
        <w:rPr>
          <w:rFonts w:cs="Times New Roman"/>
          <w:color w:val="000000" w:themeColor="text1"/>
        </w:rPr>
        <w:t xml:space="preserve">irms: A </w:t>
      </w:r>
      <w:r w:rsidR="00934896">
        <w:rPr>
          <w:rFonts w:cs="Times New Roman"/>
          <w:color w:val="000000" w:themeColor="text1"/>
        </w:rPr>
        <w:t>c</w:t>
      </w:r>
      <w:r>
        <w:rPr>
          <w:rFonts w:cs="Times New Roman"/>
          <w:color w:val="000000" w:themeColor="text1"/>
        </w:rPr>
        <w:t xml:space="preserve">ustomer </w:t>
      </w:r>
      <w:r w:rsidR="00934896">
        <w:rPr>
          <w:rFonts w:cs="Times New Roman"/>
          <w:color w:val="000000" w:themeColor="text1"/>
        </w:rPr>
        <w:t>v</w:t>
      </w:r>
      <w:r>
        <w:rPr>
          <w:rFonts w:cs="Times New Roman"/>
          <w:color w:val="000000" w:themeColor="text1"/>
        </w:rPr>
        <w:t xml:space="preserve">alue </w:t>
      </w:r>
      <w:r w:rsidR="00934896">
        <w:rPr>
          <w:rFonts w:cs="Times New Roman"/>
          <w:color w:val="000000" w:themeColor="text1"/>
        </w:rPr>
        <w:t>p</w:t>
      </w:r>
      <w:r>
        <w:rPr>
          <w:rFonts w:cs="Times New Roman"/>
          <w:color w:val="000000" w:themeColor="text1"/>
        </w:rPr>
        <w:t>erspective</w:t>
      </w:r>
      <w:r w:rsidR="00934896">
        <w:rPr>
          <w:rFonts w:cs="Times New Roman"/>
          <w:color w:val="000000" w:themeColor="text1"/>
        </w:rPr>
        <w:t>.</w:t>
      </w:r>
      <w:r>
        <w:rPr>
          <w:rFonts w:cs="Times New Roman"/>
          <w:color w:val="000000" w:themeColor="text1"/>
        </w:rPr>
        <w:t xml:space="preserve"> </w:t>
      </w:r>
      <w:r>
        <w:rPr>
          <w:rFonts w:cs="Times New Roman"/>
          <w:i/>
          <w:iCs/>
          <w:color w:val="000000" w:themeColor="text1"/>
        </w:rPr>
        <w:t>Industrial Marketing Management</w:t>
      </w:r>
      <w:r>
        <w:rPr>
          <w:rFonts w:cs="Times New Roman"/>
          <w:color w:val="000000" w:themeColor="text1"/>
        </w:rPr>
        <w:t xml:space="preserve">, </w:t>
      </w:r>
      <w:r w:rsidRPr="00D86FB8">
        <w:rPr>
          <w:rFonts w:cs="Times New Roman"/>
          <w:i/>
          <w:iCs/>
          <w:color w:val="000000" w:themeColor="text1"/>
        </w:rPr>
        <w:t>36</w:t>
      </w:r>
      <w:r>
        <w:rPr>
          <w:rFonts w:cs="Times New Roman"/>
          <w:color w:val="000000" w:themeColor="text1"/>
        </w:rPr>
        <w:t>(2), 230</w:t>
      </w:r>
      <w:r w:rsidR="00E26569">
        <w:rPr>
          <w:rFonts w:cs="Times New Roman"/>
          <w:color w:val="000000" w:themeColor="text1"/>
        </w:rPr>
        <w:t>-</w:t>
      </w:r>
      <w:r>
        <w:rPr>
          <w:rFonts w:cs="Times New Roman"/>
          <w:color w:val="000000" w:themeColor="text1"/>
        </w:rPr>
        <w:t>240.</w:t>
      </w:r>
    </w:p>
    <w:p w14:paraId="607BF405" w14:textId="489AB97F"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Cronin, A. K. (2006). How Al-Qaida </w:t>
      </w:r>
      <w:r w:rsidR="00D16D88">
        <w:rPr>
          <w:rFonts w:eastAsia="Calibri" w:cs="Times New Roman"/>
          <w:color w:val="000000" w:themeColor="text1"/>
        </w:rPr>
        <w:t>e</w:t>
      </w:r>
      <w:r>
        <w:rPr>
          <w:rFonts w:eastAsia="Calibri" w:cs="Times New Roman"/>
          <w:color w:val="000000" w:themeColor="text1"/>
        </w:rPr>
        <w:t xml:space="preserve">nds: The </w:t>
      </w:r>
      <w:r w:rsidR="00D16D88">
        <w:rPr>
          <w:rFonts w:eastAsia="Calibri" w:cs="Times New Roman"/>
          <w:color w:val="000000" w:themeColor="text1"/>
        </w:rPr>
        <w:t>d</w:t>
      </w:r>
      <w:r>
        <w:rPr>
          <w:rFonts w:eastAsia="Calibri" w:cs="Times New Roman"/>
          <w:color w:val="000000" w:themeColor="text1"/>
        </w:rPr>
        <w:t xml:space="preserve">ecline and </w:t>
      </w:r>
      <w:r w:rsidR="00D16D88">
        <w:rPr>
          <w:rFonts w:eastAsia="Calibri" w:cs="Times New Roman"/>
          <w:color w:val="000000" w:themeColor="text1"/>
        </w:rPr>
        <w:t>d</w:t>
      </w:r>
      <w:r>
        <w:rPr>
          <w:rFonts w:eastAsia="Calibri" w:cs="Times New Roman"/>
          <w:color w:val="000000" w:themeColor="text1"/>
        </w:rPr>
        <w:t xml:space="preserve">emise of </w:t>
      </w:r>
      <w:r w:rsidR="00D16D88">
        <w:rPr>
          <w:rFonts w:eastAsia="Calibri" w:cs="Times New Roman"/>
          <w:color w:val="000000" w:themeColor="text1"/>
        </w:rPr>
        <w:t>t</w:t>
      </w:r>
      <w:r>
        <w:rPr>
          <w:rFonts w:eastAsia="Calibri" w:cs="Times New Roman"/>
          <w:color w:val="000000" w:themeColor="text1"/>
        </w:rPr>
        <w:t xml:space="preserve">errorist </w:t>
      </w:r>
      <w:r w:rsidR="00D16D88">
        <w:rPr>
          <w:rFonts w:eastAsia="Calibri" w:cs="Times New Roman"/>
          <w:color w:val="000000" w:themeColor="text1"/>
        </w:rPr>
        <w:t>g</w:t>
      </w:r>
      <w:r>
        <w:rPr>
          <w:rFonts w:eastAsia="Calibri" w:cs="Times New Roman"/>
          <w:color w:val="000000" w:themeColor="text1"/>
        </w:rPr>
        <w:t xml:space="preserve">roups. </w:t>
      </w:r>
      <w:r>
        <w:rPr>
          <w:rFonts w:eastAsia="Calibri" w:cs="Times New Roman"/>
          <w:i/>
          <w:iCs/>
          <w:color w:val="000000" w:themeColor="text1"/>
        </w:rPr>
        <w:t>International Security</w:t>
      </w:r>
      <w:r>
        <w:rPr>
          <w:rFonts w:eastAsia="Calibri" w:cs="Times New Roman"/>
          <w:color w:val="000000" w:themeColor="text1"/>
        </w:rPr>
        <w:t xml:space="preserve">, </w:t>
      </w:r>
      <w:r w:rsidRPr="00D86FB8">
        <w:rPr>
          <w:rFonts w:eastAsia="Calibri" w:cs="Times New Roman"/>
          <w:i/>
          <w:iCs/>
          <w:color w:val="000000" w:themeColor="text1"/>
        </w:rPr>
        <w:t>31</w:t>
      </w:r>
      <w:r>
        <w:rPr>
          <w:rFonts w:eastAsia="Calibri" w:cs="Times New Roman"/>
          <w:color w:val="000000" w:themeColor="text1"/>
        </w:rPr>
        <w:t>(1), 7–48.</w:t>
      </w:r>
    </w:p>
    <w:p w14:paraId="0E4D5D81" w14:textId="464BA495" w:rsidR="00C161A6" w:rsidRDefault="00C161A6" w:rsidP="00021466">
      <w:pPr>
        <w:ind w:left="720" w:hanging="720"/>
        <w:rPr>
          <w:rFonts w:eastAsia="Calibri" w:cs="Times New Roman"/>
          <w:color w:val="000000" w:themeColor="text1"/>
        </w:rPr>
      </w:pPr>
      <w:r>
        <w:rPr>
          <w:rFonts w:eastAsia="Calibri" w:cs="Times New Roman"/>
          <w:color w:val="000000" w:themeColor="text1"/>
        </w:rPr>
        <w:lastRenderedPageBreak/>
        <w:t xml:space="preserve">Crooke, A. (2014). </w:t>
      </w:r>
      <w:r>
        <w:rPr>
          <w:rFonts w:eastAsia="Calibri" w:cs="Times New Roman"/>
          <w:i/>
          <w:iCs/>
          <w:color w:val="000000" w:themeColor="text1"/>
        </w:rPr>
        <w:t>You can’t understand ISIS if you don’t know the history of Wahhabism in Saudi Arabia</w:t>
      </w:r>
      <w:r>
        <w:rPr>
          <w:rFonts w:eastAsia="Calibri" w:cs="Times New Roman"/>
          <w:color w:val="000000" w:themeColor="text1"/>
        </w:rPr>
        <w:t>. www.huffpost.com. https://www.huffpost.com/entry/isis-wahhabism-saudi-arabia_b_5717157</w:t>
      </w:r>
    </w:p>
    <w:p w14:paraId="4908D0BD" w14:textId="77777777" w:rsidR="00C161A6" w:rsidRDefault="00C161A6" w:rsidP="00021466">
      <w:pPr>
        <w:pStyle w:val="NoSpacing"/>
        <w:spacing w:line="480" w:lineRule="auto"/>
        <w:ind w:left="720" w:hanging="720"/>
        <w:rPr>
          <w:rFonts w:ascii="Times New Roman" w:hAnsi="Times New Roman" w:cs="Times New Roman"/>
          <w:color w:val="000000" w:themeColor="text1"/>
        </w:rPr>
      </w:pPr>
      <w:bookmarkStart w:id="586" w:name="OLE_LINK33"/>
      <w:bookmarkStart w:id="587" w:name="OLE_LINK34"/>
      <w:r>
        <w:rPr>
          <w:rFonts w:ascii="Times New Roman" w:hAnsi="Times New Roman" w:cs="Times New Roman"/>
          <w:color w:val="000000" w:themeColor="text1"/>
        </w:rPr>
        <w:t xml:space="preserve">Crosby, L. A., &amp; Taylor, J. R. (1983). Psychological commitment and its effects on post-decision evaluation and preference stability among voters. </w:t>
      </w:r>
      <w:r>
        <w:rPr>
          <w:rFonts w:ascii="Times New Roman" w:hAnsi="Times New Roman" w:cs="Times New Roman"/>
          <w:i/>
          <w:iCs/>
          <w:color w:val="000000" w:themeColor="text1"/>
        </w:rPr>
        <w:t>Journal of Consumer Research</w:t>
      </w:r>
      <w:r>
        <w:rPr>
          <w:rFonts w:ascii="Times New Roman" w:hAnsi="Times New Roman" w:cs="Times New Roman"/>
          <w:color w:val="000000" w:themeColor="text1"/>
        </w:rPr>
        <w:t xml:space="preserve">, </w:t>
      </w:r>
      <w:r w:rsidRPr="00D86FB8">
        <w:rPr>
          <w:rFonts w:ascii="Times New Roman" w:hAnsi="Times New Roman" w:cs="Times New Roman"/>
          <w:i/>
          <w:iCs/>
          <w:color w:val="000000" w:themeColor="text1"/>
        </w:rPr>
        <w:t>9</w:t>
      </w:r>
      <w:r>
        <w:rPr>
          <w:rFonts w:ascii="Times New Roman" w:hAnsi="Times New Roman" w:cs="Times New Roman"/>
          <w:color w:val="000000" w:themeColor="text1"/>
        </w:rPr>
        <w:t>(4), 413-431.</w:t>
      </w:r>
    </w:p>
    <w:p w14:paraId="723CC94F" w14:textId="46C1D0B3" w:rsidR="00C161A6" w:rsidRDefault="00C161A6" w:rsidP="00021466">
      <w:pPr>
        <w:ind w:left="720" w:hanging="720"/>
        <w:rPr>
          <w:rFonts w:cs="Times New Roman"/>
          <w:color w:val="000000" w:themeColor="text1"/>
        </w:rPr>
      </w:pPr>
      <w:r>
        <w:rPr>
          <w:rFonts w:cs="Times New Roman"/>
          <w:color w:val="000000" w:themeColor="text1"/>
        </w:rPr>
        <w:t xml:space="preserve">Crowson, H. M. (2009). Does the DOG </w:t>
      </w:r>
      <w:r w:rsidR="00D16D88">
        <w:rPr>
          <w:rFonts w:cs="Times New Roman"/>
          <w:color w:val="000000" w:themeColor="text1"/>
        </w:rPr>
        <w:t>s</w:t>
      </w:r>
      <w:r>
        <w:rPr>
          <w:rFonts w:cs="Times New Roman"/>
          <w:color w:val="000000" w:themeColor="text1"/>
        </w:rPr>
        <w:t xml:space="preserve">cale </w:t>
      </w:r>
      <w:r w:rsidR="00D16D88">
        <w:rPr>
          <w:rFonts w:cs="Times New Roman"/>
          <w:color w:val="000000" w:themeColor="text1"/>
        </w:rPr>
        <w:t>m</w:t>
      </w:r>
      <w:r>
        <w:rPr>
          <w:rFonts w:cs="Times New Roman"/>
          <w:color w:val="000000" w:themeColor="text1"/>
        </w:rPr>
        <w:t xml:space="preserve">easure </w:t>
      </w:r>
      <w:r w:rsidR="00D16D88">
        <w:rPr>
          <w:rFonts w:cs="Times New Roman"/>
          <w:color w:val="000000" w:themeColor="text1"/>
        </w:rPr>
        <w:t>d</w:t>
      </w:r>
      <w:r>
        <w:rPr>
          <w:rFonts w:cs="Times New Roman"/>
          <w:color w:val="000000" w:themeColor="text1"/>
        </w:rPr>
        <w:t xml:space="preserve">ogmatism? Another </w:t>
      </w:r>
      <w:r w:rsidR="00D16D88">
        <w:rPr>
          <w:rFonts w:cs="Times New Roman"/>
          <w:color w:val="000000" w:themeColor="text1"/>
        </w:rPr>
        <w:t>l</w:t>
      </w:r>
      <w:r>
        <w:rPr>
          <w:rFonts w:cs="Times New Roman"/>
          <w:color w:val="000000" w:themeColor="text1"/>
        </w:rPr>
        <w:t xml:space="preserve">ook at </w:t>
      </w:r>
      <w:r w:rsidR="00D16D88">
        <w:rPr>
          <w:rFonts w:cs="Times New Roman"/>
          <w:color w:val="000000" w:themeColor="text1"/>
        </w:rPr>
        <w:t>c</w:t>
      </w:r>
      <w:r>
        <w:rPr>
          <w:rFonts w:cs="Times New Roman"/>
          <w:color w:val="000000" w:themeColor="text1"/>
        </w:rPr>
        <w:t xml:space="preserve">onstruct </w:t>
      </w:r>
      <w:r w:rsidR="00D16D88">
        <w:rPr>
          <w:rFonts w:cs="Times New Roman"/>
          <w:color w:val="000000" w:themeColor="text1"/>
        </w:rPr>
        <w:t>v</w:t>
      </w:r>
      <w:r>
        <w:rPr>
          <w:rFonts w:cs="Times New Roman"/>
          <w:color w:val="000000" w:themeColor="text1"/>
        </w:rPr>
        <w:t xml:space="preserve">alidity. </w:t>
      </w:r>
      <w:r>
        <w:rPr>
          <w:rFonts w:cs="Times New Roman"/>
          <w:i/>
          <w:iCs/>
          <w:color w:val="000000" w:themeColor="text1"/>
        </w:rPr>
        <w:t>Journal of Social Psychology</w:t>
      </w:r>
      <w:r>
        <w:rPr>
          <w:rFonts w:cs="Times New Roman"/>
          <w:color w:val="000000" w:themeColor="text1"/>
        </w:rPr>
        <w:t xml:space="preserve">, </w:t>
      </w:r>
      <w:r w:rsidRPr="00D86FB8">
        <w:rPr>
          <w:rFonts w:cs="Times New Roman"/>
          <w:i/>
          <w:iCs/>
          <w:color w:val="000000" w:themeColor="text1"/>
        </w:rPr>
        <w:t>149</w:t>
      </w:r>
      <w:r>
        <w:rPr>
          <w:rFonts w:cs="Times New Roman"/>
          <w:color w:val="000000" w:themeColor="text1"/>
        </w:rPr>
        <w:t>, 365-383.</w:t>
      </w:r>
    </w:p>
    <w:p w14:paraId="2103D60F" w14:textId="23DFD2AC" w:rsidR="00C161A6" w:rsidRDefault="00C161A6" w:rsidP="00021466">
      <w:pPr>
        <w:ind w:left="720" w:hanging="720"/>
        <w:rPr>
          <w:rFonts w:cs="Times New Roman"/>
          <w:color w:val="000000" w:themeColor="text1"/>
        </w:rPr>
      </w:pPr>
      <w:r>
        <w:rPr>
          <w:rFonts w:cs="Times New Roman"/>
          <w:color w:val="000000" w:themeColor="text1"/>
        </w:rPr>
        <w:t>Crowson, H., DeBacker, T.</w:t>
      </w:r>
      <w:r w:rsidR="00D86FB8">
        <w:rPr>
          <w:rFonts w:cs="Times New Roman"/>
          <w:color w:val="000000" w:themeColor="text1"/>
        </w:rPr>
        <w:t>,</w:t>
      </w:r>
      <w:r>
        <w:rPr>
          <w:rFonts w:cs="Times New Roman"/>
          <w:color w:val="000000" w:themeColor="text1"/>
        </w:rPr>
        <w:t xml:space="preserve"> &amp; Davis, K. (2008). The DOG scale - A valid measure of dogmatism? </w:t>
      </w:r>
      <w:r>
        <w:rPr>
          <w:rFonts w:cs="Times New Roman"/>
          <w:i/>
          <w:iCs/>
          <w:color w:val="000000" w:themeColor="text1"/>
        </w:rPr>
        <w:t>Journal of Individual Differences</w:t>
      </w:r>
      <w:r>
        <w:rPr>
          <w:rFonts w:cs="Times New Roman"/>
          <w:color w:val="000000" w:themeColor="text1"/>
        </w:rPr>
        <w:t xml:space="preserve">, </w:t>
      </w:r>
      <w:r w:rsidRPr="00D86FB8">
        <w:rPr>
          <w:rFonts w:cs="Times New Roman"/>
          <w:i/>
          <w:iCs/>
          <w:color w:val="000000" w:themeColor="text1"/>
        </w:rPr>
        <w:t>29</w:t>
      </w:r>
      <w:r>
        <w:rPr>
          <w:rFonts w:cs="Times New Roman"/>
          <w:color w:val="000000" w:themeColor="text1"/>
        </w:rPr>
        <w:t>, 17-24.</w:t>
      </w:r>
    </w:p>
    <w:p w14:paraId="2B37C8C1" w14:textId="3CE8FA5F" w:rsidR="00C161A6" w:rsidRDefault="00C161A6" w:rsidP="00021466">
      <w:pPr>
        <w:ind w:left="720" w:hanging="720"/>
        <w:rPr>
          <w:rFonts w:cs="Times New Roman"/>
          <w:color w:val="000000" w:themeColor="text1"/>
        </w:rPr>
      </w:pPr>
      <w:r>
        <w:rPr>
          <w:rFonts w:cs="Times New Roman"/>
          <w:color w:val="000000" w:themeColor="text1"/>
        </w:rPr>
        <w:t>Crowther, D.</w:t>
      </w:r>
      <w:r w:rsidR="00D86FB8">
        <w:rPr>
          <w:rFonts w:cs="Times New Roman"/>
          <w:color w:val="000000" w:themeColor="text1"/>
        </w:rPr>
        <w:t>,</w:t>
      </w:r>
      <w:r>
        <w:rPr>
          <w:rFonts w:cs="Times New Roman"/>
          <w:color w:val="000000" w:themeColor="text1"/>
        </w:rPr>
        <w:t xml:space="preserve"> &amp; Lancaster, G. (2008). </w:t>
      </w:r>
      <w:r w:rsidRPr="009931B6">
        <w:rPr>
          <w:rFonts w:cs="Times New Roman"/>
          <w:i/>
          <w:iCs/>
          <w:color w:val="000000" w:themeColor="text1"/>
        </w:rPr>
        <w:t xml:space="preserve">Research </w:t>
      </w:r>
      <w:r w:rsidR="00D16D88">
        <w:rPr>
          <w:rFonts w:cs="Times New Roman"/>
          <w:i/>
          <w:iCs/>
          <w:color w:val="000000" w:themeColor="text1"/>
        </w:rPr>
        <w:t>m</w:t>
      </w:r>
      <w:r w:rsidRPr="009931B6">
        <w:rPr>
          <w:rFonts w:cs="Times New Roman"/>
          <w:i/>
          <w:iCs/>
          <w:color w:val="000000" w:themeColor="text1"/>
        </w:rPr>
        <w:t xml:space="preserve">ethods: A </w:t>
      </w:r>
      <w:r w:rsidR="00D16D88">
        <w:rPr>
          <w:rFonts w:cs="Times New Roman"/>
          <w:i/>
          <w:iCs/>
          <w:color w:val="000000" w:themeColor="text1"/>
        </w:rPr>
        <w:t>c</w:t>
      </w:r>
      <w:r w:rsidRPr="009931B6">
        <w:rPr>
          <w:rFonts w:cs="Times New Roman"/>
          <w:i/>
          <w:iCs/>
          <w:color w:val="000000" w:themeColor="text1"/>
        </w:rPr>
        <w:t xml:space="preserve">oncise </w:t>
      </w:r>
      <w:r w:rsidR="00D16D88">
        <w:rPr>
          <w:rFonts w:cs="Times New Roman"/>
          <w:i/>
          <w:iCs/>
          <w:color w:val="000000" w:themeColor="text1"/>
        </w:rPr>
        <w:t>i</w:t>
      </w:r>
      <w:r w:rsidRPr="009931B6">
        <w:rPr>
          <w:rFonts w:cs="Times New Roman"/>
          <w:i/>
          <w:iCs/>
          <w:color w:val="000000" w:themeColor="text1"/>
        </w:rPr>
        <w:t xml:space="preserve">ntroduction to </w:t>
      </w:r>
      <w:r w:rsidR="00D16D88">
        <w:rPr>
          <w:rFonts w:cs="Times New Roman"/>
          <w:i/>
          <w:iCs/>
          <w:color w:val="000000" w:themeColor="text1"/>
        </w:rPr>
        <w:t>r</w:t>
      </w:r>
      <w:r w:rsidRPr="009931B6">
        <w:rPr>
          <w:rFonts w:cs="Times New Roman"/>
          <w:i/>
          <w:iCs/>
          <w:color w:val="000000" w:themeColor="text1"/>
        </w:rPr>
        <w:t xml:space="preserve">esearch in </w:t>
      </w:r>
      <w:r w:rsidR="00D16D88">
        <w:rPr>
          <w:rFonts w:cs="Times New Roman"/>
          <w:i/>
          <w:iCs/>
          <w:color w:val="000000" w:themeColor="text1"/>
        </w:rPr>
        <w:t>m</w:t>
      </w:r>
      <w:r w:rsidRPr="009931B6">
        <w:rPr>
          <w:rFonts w:cs="Times New Roman"/>
          <w:i/>
          <w:iCs/>
          <w:color w:val="000000" w:themeColor="text1"/>
        </w:rPr>
        <w:t xml:space="preserve">anagement and </w:t>
      </w:r>
      <w:r w:rsidR="00D16D88">
        <w:rPr>
          <w:rFonts w:cs="Times New Roman"/>
          <w:i/>
          <w:iCs/>
          <w:color w:val="000000" w:themeColor="text1"/>
        </w:rPr>
        <w:t>b</w:t>
      </w:r>
      <w:r w:rsidRPr="009931B6">
        <w:rPr>
          <w:rFonts w:cs="Times New Roman"/>
          <w:i/>
          <w:iCs/>
          <w:color w:val="000000" w:themeColor="text1"/>
        </w:rPr>
        <w:t xml:space="preserve">usiness </w:t>
      </w:r>
      <w:r w:rsidR="00D16D88">
        <w:rPr>
          <w:rFonts w:cs="Times New Roman"/>
          <w:i/>
          <w:iCs/>
          <w:color w:val="000000" w:themeColor="text1"/>
        </w:rPr>
        <w:t>c</w:t>
      </w:r>
      <w:r w:rsidRPr="009931B6">
        <w:rPr>
          <w:rFonts w:cs="Times New Roman"/>
          <w:i/>
          <w:iCs/>
          <w:color w:val="000000" w:themeColor="text1"/>
        </w:rPr>
        <w:t>onsultancy</w:t>
      </w:r>
      <w:r w:rsidR="009931B6">
        <w:rPr>
          <w:rFonts w:cs="Times New Roman"/>
          <w:color w:val="000000" w:themeColor="text1"/>
        </w:rPr>
        <w:t>.</w:t>
      </w:r>
      <w:r>
        <w:rPr>
          <w:rFonts w:cs="Times New Roman"/>
          <w:color w:val="000000" w:themeColor="text1"/>
        </w:rPr>
        <w:t xml:space="preserve"> Routledge.</w:t>
      </w:r>
    </w:p>
    <w:p w14:paraId="161D5CA6" w14:textId="6A28FCD0" w:rsidR="00C161A6" w:rsidRDefault="00C161A6" w:rsidP="00021466">
      <w:pPr>
        <w:pStyle w:val="NoSpacing"/>
        <w:spacing w:line="480" w:lineRule="auto"/>
        <w:ind w:left="720" w:hanging="720"/>
        <w:rPr>
          <w:rFonts w:ascii="Times New Roman" w:hAnsi="Times New Roman" w:cs="Times New Roman"/>
          <w:color w:val="000000" w:themeColor="text1"/>
        </w:rPr>
      </w:pPr>
      <w:bookmarkStart w:id="588" w:name="OLE_LINK292"/>
      <w:r>
        <w:rPr>
          <w:rFonts w:ascii="Times New Roman" w:hAnsi="Times New Roman" w:cs="Times New Roman"/>
          <w:color w:val="000000" w:themeColor="text1"/>
        </w:rPr>
        <w:t xml:space="preserve">Cummings, R. G., Brookshire, D. S., </w:t>
      </w:r>
      <w:r w:rsidR="00207A14">
        <w:rPr>
          <w:rFonts w:ascii="Times New Roman" w:hAnsi="Times New Roman" w:cs="Times New Roman"/>
          <w:color w:val="000000" w:themeColor="text1"/>
        </w:rPr>
        <w:t xml:space="preserve">&amp; </w:t>
      </w:r>
      <w:r>
        <w:rPr>
          <w:rFonts w:ascii="Times New Roman" w:hAnsi="Times New Roman" w:cs="Times New Roman"/>
          <w:color w:val="000000" w:themeColor="text1"/>
        </w:rPr>
        <w:t>Schulze, W. D.</w:t>
      </w:r>
      <w:bookmarkStart w:id="589" w:name="OLE_LINK293"/>
      <w:r w:rsidR="00207A1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(1986). </w:t>
      </w:r>
      <w:bookmarkStart w:id="590" w:name="OLE_LINK291"/>
      <w:bookmarkEnd w:id="588"/>
      <w:r>
        <w:rPr>
          <w:rFonts w:ascii="Times New Roman" w:hAnsi="Times New Roman" w:cs="Times New Roman"/>
          <w:i/>
          <w:iCs/>
          <w:color w:val="000000" w:themeColor="text1"/>
        </w:rPr>
        <w:t>Valuing environmental goods: an assessment of the contingent valuation method</w:t>
      </w:r>
      <w:r>
        <w:rPr>
          <w:rFonts w:ascii="Times New Roman" w:hAnsi="Times New Roman" w:cs="Times New Roman"/>
          <w:color w:val="000000" w:themeColor="text1"/>
        </w:rPr>
        <w:t xml:space="preserve">. </w:t>
      </w:r>
      <w:bookmarkEnd w:id="589"/>
      <w:bookmarkEnd w:id="590"/>
      <w:r>
        <w:rPr>
          <w:rFonts w:ascii="Times New Roman" w:hAnsi="Times New Roman" w:cs="Times New Roman"/>
          <w:color w:val="000000" w:themeColor="text1"/>
        </w:rPr>
        <w:t xml:space="preserve">Rowman &amp; </w:t>
      </w:r>
      <w:proofErr w:type="spellStart"/>
      <w:r>
        <w:rPr>
          <w:rFonts w:ascii="Times New Roman" w:hAnsi="Times New Roman" w:cs="Times New Roman"/>
          <w:color w:val="000000" w:themeColor="text1"/>
        </w:rPr>
        <w:t>Allanheld</w:t>
      </w:r>
      <w:proofErr w:type="spellEnd"/>
      <w:r>
        <w:rPr>
          <w:rFonts w:ascii="Times New Roman" w:hAnsi="Times New Roman" w:cs="Times New Roman"/>
          <w:color w:val="000000" w:themeColor="text1"/>
        </w:rPr>
        <w:t>.</w:t>
      </w:r>
    </w:p>
    <w:p w14:paraId="7F77F92F" w14:textId="77777777"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Cunningham, S. B. (2001). Responding to propaganda: An ethical enterprise. </w:t>
      </w:r>
      <w:r w:rsidRPr="009931B6">
        <w:rPr>
          <w:rFonts w:cs="Times New Roman"/>
          <w:i/>
          <w:iCs/>
          <w:color w:val="222222"/>
          <w:shd w:val="clear" w:color="auto" w:fill="FFFFFF"/>
        </w:rPr>
        <w:t>Journal of Mass Media Ethics</w:t>
      </w:r>
      <w:r>
        <w:rPr>
          <w:rFonts w:cs="Times New Roman"/>
          <w:color w:val="222222"/>
          <w:shd w:val="clear" w:color="auto" w:fill="FFFFFF"/>
        </w:rPr>
        <w:t xml:space="preserve">, </w:t>
      </w:r>
      <w:r w:rsidRPr="00D86FB8">
        <w:rPr>
          <w:rFonts w:cs="Times New Roman"/>
          <w:i/>
          <w:iCs/>
          <w:color w:val="222222"/>
          <w:shd w:val="clear" w:color="auto" w:fill="FFFFFF"/>
        </w:rPr>
        <w:t>16</w:t>
      </w:r>
      <w:r>
        <w:rPr>
          <w:rFonts w:cs="Times New Roman"/>
          <w:color w:val="222222"/>
          <w:shd w:val="clear" w:color="auto" w:fill="FFFFFF"/>
        </w:rPr>
        <w:t>(2-3), 138-147.</w:t>
      </w:r>
    </w:p>
    <w:bookmarkEnd w:id="586"/>
    <w:bookmarkEnd w:id="587"/>
    <w:p w14:paraId="389F78B6" w14:textId="77777777"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Dahlén</w:t>
      </w:r>
      <w:proofErr w:type="spellEnd"/>
      <w:r>
        <w:rPr>
          <w:rFonts w:ascii="Times New Roman" w:hAnsi="Times New Roman" w:cs="Times New Roman"/>
          <w:color w:val="000000" w:themeColor="text1"/>
        </w:rPr>
        <w:t xml:space="preserve">, M., &amp; Rosengren, S. (2005). Brands affect slogans affect brands? Competitive interference, brand equity and the brand-slogan link. </w:t>
      </w:r>
      <w:r>
        <w:rPr>
          <w:rFonts w:ascii="Times New Roman" w:hAnsi="Times New Roman" w:cs="Times New Roman"/>
          <w:i/>
          <w:iCs/>
          <w:color w:val="000000" w:themeColor="text1"/>
        </w:rPr>
        <w:t>Journal of Brand Management</w:t>
      </w:r>
      <w:r>
        <w:rPr>
          <w:rFonts w:ascii="Times New Roman" w:hAnsi="Times New Roman" w:cs="Times New Roman"/>
          <w:color w:val="000000" w:themeColor="text1"/>
        </w:rPr>
        <w:t xml:space="preserve">, </w:t>
      </w:r>
      <w:r w:rsidRPr="00D86FB8">
        <w:rPr>
          <w:rFonts w:ascii="Times New Roman" w:hAnsi="Times New Roman" w:cs="Times New Roman"/>
          <w:i/>
          <w:iCs/>
          <w:color w:val="000000" w:themeColor="text1"/>
        </w:rPr>
        <w:t>12</w:t>
      </w:r>
      <w:r>
        <w:rPr>
          <w:rFonts w:ascii="Times New Roman" w:hAnsi="Times New Roman" w:cs="Times New Roman"/>
          <w:color w:val="000000" w:themeColor="text1"/>
        </w:rPr>
        <w:t>(3), 151-164.</w:t>
      </w:r>
    </w:p>
    <w:p w14:paraId="22FBA868"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Dauber, C. E., &amp; Winkler, C. K. (2014). </w:t>
      </w:r>
      <w:r>
        <w:rPr>
          <w:rFonts w:ascii="Times New Roman" w:hAnsi="Times New Roman" w:cs="Times New Roman"/>
          <w:i/>
          <w:iCs/>
          <w:color w:val="000000" w:themeColor="text1"/>
        </w:rPr>
        <w:t>Visual propaganda and extremism in the online environment.</w:t>
      </w:r>
      <w:r>
        <w:rPr>
          <w:rFonts w:ascii="Times New Roman" w:hAnsi="Times New Roman" w:cs="Times New Roman"/>
          <w:color w:val="000000" w:themeColor="text1"/>
        </w:rPr>
        <w:t xml:space="preserve"> PA: United States Army War College Press. https://www.hsdl.org/?view&amp;did=756464</w:t>
      </w:r>
    </w:p>
    <w:p w14:paraId="2B78644A" w14:textId="248ED3D0"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Davidovits</w:t>
      </w:r>
      <w:proofErr w:type="spellEnd"/>
      <w:r>
        <w:rPr>
          <w:rFonts w:ascii="Times New Roman" w:hAnsi="Times New Roman" w:cs="Times New Roman"/>
          <w:color w:val="000000" w:themeColor="text1"/>
        </w:rPr>
        <w:t xml:space="preserve">, P. (2019). Static Forces. In P. </w:t>
      </w:r>
      <w:proofErr w:type="spellStart"/>
      <w:r>
        <w:rPr>
          <w:rFonts w:ascii="Times New Roman" w:hAnsi="Times New Roman" w:cs="Times New Roman"/>
          <w:color w:val="000000" w:themeColor="text1"/>
        </w:rPr>
        <w:t>Davidovits</w:t>
      </w:r>
      <w:proofErr w:type="spellEnd"/>
      <w:r>
        <w:rPr>
          <w:rFonts w:ascii="Times New Roman" w:hAnsi="Times New Roman" w:cs="Times New Roman"/>
          <w:color w:val="000000" w:themeColor="text1"/>
        </w:rPr>
        <w:t xml:space="preserve"> (</w:t>
      </w:r>
      <w:r w:rsidR="00D86FB8">
        <w:rPr>
          <w:rFonts w:ascii="Times New Roman" w:hAnsi="Times New Roman" w:cs="Times New Roman"/>
          <w:color w:val="000000" w:themeColor="text1"/>
        </w:rPr>
        <w:t>E</w:t>
      </w:r>
      <w:r>
        <w:rPr>
          <w:rFonts w:ascii="Times New Roman" w:hAnsi="Times New Roman" w:cs="Times New Roman"/>
          <w:color w:val="000000" w:themeColor="text1"/>
        </w:rPr>
        <w:t>d</w:t>
      </w:r>
      <w:r w:rsidR="00D86FB8">
        <w:rPr>
          <w:rFonts w:ascii="Times New Roman" w:hAnsi="Times New Roman" w:cs="Times New Roman"/>
          <w:color w:val="000000" w:themeColor="text1"/>
        </w:rPr>
        <w:t>.</w:t>
      </w:r>
      <w:r>
        <w:rPr>
          <w:rFonts w:ascii="Times New Roman" w:hAnsi="Times New Roman" w:cs="Times New Roman"/>
          <w:color w:val="000000" w:themeColor="text1"/>
        </w:rPr>
        <w:t>)</w:t>
      </w:r>
      <w:r w:rsidR="00207A14">
        <w:rPr>
          <w:rFonts w:ascii="Times New Roman" w:hAnsi="Times New Roman" w:cs="Times New Roman"/>
          <w:color w:val="000000" w:themeColor="text1"/>
        </w:rPr>
        <w:t>,</w:t>
      </w:r>
      <w:r>
        <w:rPr>
          <w:rFonts w:ascii="Times New Roman" w:hAnsi="Times New Roman" w:cs="Times New Roman"/>
          <w:color w:val="000000" w:themeColor="text1"/>
        </w:rPr>
        <w:t xml:space="preserve"> </w:t>
      </w:r>
      <w:r>
        <w:rPr>
          <w:rFonts w:ascii="Times New Roman" w:hAnsi="Times New Roman" w:cs="Times New Roman"/>
          <w:i/>
          <w:iCs/>
          <w:color w:val="000000" w:themeColor="text1"/>
        </w:rPr>
        <w:t xml:space="preserve">Physics in Biology and Medicine </w:t>
      </w:r>
      <w:r>
        <w:rPr>
          <w:rFonts w:ascii="Times New Roman" w:hAnsi="Times New Roman" w:cs="Times New Roman"/>
          <w:color w:val="000000" w:themeColor="text1"/>
        </w:rPr>
        <w:t>(5</w:t>
      </w:r>
      <w:r>
        <w:rPr>
          <w:rFonts w:ascii="Times New Roman" w:hAnsi="Times New Roman" w:cs="Times New Roman"/>
          <w:color w:val="000000" w:themeColor="text1"/>
          <w:vertAlign w:val="superscript"/>
        </w:rPr>
        <w:t>th</w:t>
      </w:r>
      <w:r>
        <w:rPr>
          <w:rFonts w:ascii="Times New Roman" w:hAnsi="Times New Roman" w:cs="Times New Roman"/>
          <w:color w:val="000000" w:themeColor="text1"/>
        </w:rPr>
        <w:t xml:space="preserve"> Edition)(pp. 1-20)</w:t>
      </w:r>
      <w:r w:rsidR="00D86FB8">
        <w:rPr>
          <w:rFonts w:ascii="Times New Roman" w:hAnsi="Times New Roman" w:cs="Times New Roman"/>
          <w:color w:val="000000" w:themeColor="text1"/>
        </w:rPr>
        <w:t>.</w:t>
      </w:r>
      <w:r>
        <w:rPr>
          <w:rFonts w:ascii="Times New Roman" w:hAnsi="Times New Roman" w:cs="Times New Roman"/>
          <w:color w:val="000000" w:themeColor="text1"/>
        </w:rPr>
        <w:t xml:space="preserve"> Academic Press.</w:t>
      </w:r>
    </w:p>
    <w:p w14:paraId="44AC41CD" w14:textId="5D98A820" w:rsidR="00C161A6" w:rsidRDefault="00C161A6" w:rsidP="00021466">
      <w:pPr>
        <w:ind w:left="720" w:hanging="720"/>
        <w:rPr>
          <w:rFonts w:cs="Times New Roman"/>
          <w:color w:val="000000" w:themeColor="text1"/>
        </w:rPr>
      </w:pPr>
      <w:r w:rsidRPr="009931B6">
        <w:rPr>
          <w:rFonts w:cs="Times New Roman"/>
          <w:color w:val="000000" w:themeColor="text1"/>
        </w:rPr>
        <w:lastRenderedPageBreak/>
        <w:t>Davidson, W.</w:t>
      </w:r>
      <w:r w:rsidR="00D86FB8">
        <w:rPr>
          <w:rFonts w:cs="Times New Roman"/>
          <w:color w:val="000000" w:themeColor="text1"/>
        </w:rPr>
        <w:t xml:space="preserve"> </w:t>
      </w:r>
      <w:r w:rsidRPr="009931B6">
        <w:rPr>
          <w:rFonts w:cs="Times New Roman"/>
          <w:color w:val="000000" w:themeColor="text1"/>
        </w:rPr>
        <w:t>B.</w:t>
      </w:r>
      <w:r w:rsidR="00D86FB8">
        <w:rPr>
          <w:rFonts w:cs="Times New Roman"/>
          <w:color w:val="000000" w:themeColor="text1"/>
        </w:rPr>
        <w:t>,</w:t>
      </w:r>
      <w:r w:rsidRPr="009931B6">
        <w:rPr>
          <w:rFonts w:cs="Times New Roman"/>
          <w:color w:val="000000" w:themeColor="text1"/>
        </w:rPr>
        <w:t xml:space="preserve"> &amp; Cotter, P.</w:t>
      </w:r>
      <w:r w:rsidR="00D86FB8">
        <w:rPr>
          <w:rFonts w:cs="Times New Roman"/>
          <w:color w:val="000000" w:themeColor="text1"/>
        </w:rPr>
        <w:t xml:space="preserve"> </w:t>
      </w:r>
      <w:r w:rsidRPr="009931B6">
        <w:rPr>
          <w:rFonts w:cs="Times New Roman"/>
          <w:color w:val="000000" w:themeColor="text1"/>
        </w:rPr>
        <w:t>R. (1986).</w:t>
      </w:r>
      <w:r>
        <w:rPr>
          <w:rFonts w:cs="Times New Roman"/>
          <w:i/>
          <w:iCs/>
          <w:color w:val="000000" w:themeColor="text1"/>
        </w:rPr>
        <w:t xml:space="preserve"> </w:t>
      </w:r>
      <w:r>
        <w:rPr>
          <w:rFonts w:cs="Times New Roman"/>
          <w:color w:val="000000" w:themeColor="text1"/>
        </w:rPr>
        <w:t xml:space="preserve">Measurement of sense of community within the sphere of city. </w:t>
      </w:r>
      <w:r>
        <w:rPr>
          <w:rFonts w:cs="Times New Roman"/>
          <w:i/>
          <w:iCs/>
          <w:color w:val="000000" w:themeColor="text1"/>
        </w:rPr>
        <w:t>Journal of Applied Social Psychology</w:t>
      </w:r>
      <w:r>
        <w:rPr>
          <w:rFonts w:cs="Times New Roman"/>
          <w:color w:val="000000" w:themeColor="text1"/>
        </w:rPr>
        <w:t xml:space="preserve">, </w:t>
      </w:r>
      <w:r w:rsidRPr="00D86FB8">
        <w:rPr>
          <w:rFonts w:cs="Times New Roman"/>
          <w:i/>
          <w:iCs/>
          <w:color w:val="000000" w:themeColor="text1"/>
        </w:rPr>
        <w:t>16</w:t>
      </w:r>
      <w:r>
        <w:rPr>
          <w:rFonts w:cs="Times New Roman"/>
          <w:color w:val="000000" w:themeColor="text1"/>
        </w:rPr>
        <w:t>, 608</w:t>
      </w:r>
      <w:r w:rsidR="00E26569">
        <w:rPr>
          <w:rFonts w:cs="Times New Roman"/>
          <w:color w:val="000000" w:themeColor="text1"/>
        </w:rPr>
        <w:t>-</w:t>
      </w:r>
      <w:r>
        <w:rPr>
          <w:rFonts w:cs="Times New Roman"/>
          <w:color w:val="000000" w:themeColor="text1"/>
        </w:rPr>
        <w:t>619.</w:t>
      </w:r>
    </w:p>
    <w:p w14:paraId="1F6523ED" w14:textId="1BD1D2E6" w:rsidR="00C161A6" w:rsidRDefault="00C161A6" w:rsidP="00021466">
      <w:pPr>
        <w:ind w:left="720" w:hanging="720"/>
        <w:rPr>
          <w:rFonts w:cs="Times New Roman"/>
          <w:color w:val="000000" w:themeColor="text1"/>
        </w:rPr>
      </w:pPr>
      <w:bookmarkStart w:id="591" w:name="OLE_LINK38"/>
      <w:bookmarkStart w:id="592" w:name="OLE_LINK37"/>
      <w:r>
        <w:rPr>
          <w:rFonts w:cs="Times New Roman"/>
          <w:color w:val="000000" w:themeColor="text1"/>
        </w:rPr>
        <w:t>Davidson, W.</w:t>
      </w:r>
      <w:r w:rsidR="00D86FB8">
        <w:rPr>
          <w:rFonts w:cs="Times New Roman"/>
          <w:color w:val="000000" w:themeColor="text1"/>
        </w:rPr>
        <w:t xml:space="preserve"> </w:t>
      </w:r>
      <w:r>
        <w:rPr>
          <w:rFonts w:cs="Times New Roman"/>
          <w:color w:val="000000" w:themeColor="text1"/>
        </w:rPr>
        <w:t>B., &amp; Cotter, P.</w:t>
      </w:r>
      <w:r w:rsidR="00D86FB8">
        <w:rPr>
          <w:rFonts w:cs="Times New Roman"/>
          <w:color w:val="000000" w:themeColor="text1"/>
        </w:rPr>
        <w:t xml:space="preserve"> </w:t>
      </w:r>
      <w:r>
        <w:rPr>
          <w:rFonts w:cs="Times New Roman"/>
          <w:color w:val="000000" w:themeColor="text1"/>
        </w:rPr>
        <w:t xml:space="preserve">R. (1993). Psychological sense of community and support for public school taxes. </w:t>
      </w:r>
      <w:r>
        <w:rPr>
          <w:rFonts w:cs="Times New Roman"/>
          <w:i/>
          <w:iCs/>
          <w:color w:val="000000" w:themeColor="text1"/>
        </w:rPr>
        <w:t>American Journal of Community Psychology</w:t>
      </w:r>
      <w:r>
        <w:rPr>
          <w:rFonts w:cs="Times New Roman"/>
          <w:color w:val="000000" w:themeColor="text1"/>
        </w:rPr>
        <w:t xml:space="preserve">, </w:t>
      </w:r>
      <w:r w:rsidRPr="00D86FB8">
        <w:rPr>
          <w:rFonts w:cs="Times New Roman"/>
          <w:i/>
          <w:iCs/>
          <w:color w:val="000000" w:themeColor="text1"/>
        </w:rPr>
        <w:t>21</w:t>
      </w:r>
      <w:r>
        <w:rPr>
          <w:rFonts w:cs="Times New Roman"/>
          <w:color w:val="000000" w:themeColor="text1"/>
        </w:rPr>
        <w:t>, 59</w:t>
      </w:r>
      <w:r w:rsidR="00E26569">
        <w:rPr>
          <w:rFonts w:cs="Times New Roman"/>
          <w:color w:val="000000" w:themeColor="text1"/>
        </w:rPr>
        <w:t>-</w:t>
      </w:r>
      <w:r>
        <w:rPr>
          <w:rFonts w:cs="Times New Roman"/>
          <w:color w:val="000000" w:themeColor="text1"/>
        </w:rPr>
        <w:t>66.</w:t>
      </w:r>
    </w:p>
    <w:p w14:paraId="061FF565" w14:textId="41303233" w:rsidR="00C161A6" w:rsidRDefault="00C161A6" w:rsidP="00D13981">
      <w:pPr>
        <w:autoSpaceDE w:val="0"/>
        <w:autoSpaceDN w:val="0"/>
        <w:adjustRightInd w:val="0"/>
        <w:ind w:left="720" w:hanging="720"/>
        <w:rPr>
          <w:rFonts w:cs="Times New Roman"/>
        </w:rPr>
      </w:pPr>
      <w:r>
        <w:rPr>
          <w:rFonts w:cs="Times New Roman"/>
        </w:rPr>
        <w:t xml:space="preserve">Davies, G., </w:t>
      </w:r>
      <w:proofErr w:type="spellStart"/>
      <w:r>
        <w:rPr>
          <w:rFonts w:cs="Times New Roman"/>
        </w:rPr>
        <w:t>Neudecker</w:t>
      </w:r>
      <w:proofErr w:type="spellEnd"/>
      <w:r>
        <w:rPr>
          <w:rFonts w:cs="Times New Roman"/>
        </w:rPr>
        <w:t xml:space="preserve">, C., Ouellet, M., Bouchard, M., &amp; </w:t>
      </w:r>
      <w:proofErr w:type="spellStart"/>
      <w:r>
        <w:rPr>
          <w:rFonts w:cs="Times New Roman"/>
        </w:rPr>
        <w:t>Ducol</w:t>
      </w:r>
      <w:proofErr w:type="spellEnd"/>
      <w:r>
        <w:rPr>
          <w:rFonts w:cs="Times New Roman"/>
        </w:rPr>
        <w:t xml:space="preserve">, B. (2016). Toward a </w:t>
      </w:r>
      <w:r w:rsidR="00D16D88">
        <w:rPr>
          <w:rFonts w:cs="Times New Roman"/>
        </w:rPr>
        <w:t>f</w:t>
      </w:r>
      <w:r>
        <w:rPr>
          <w:rFonts w:cs="Times New Roman"/>
        </w:rPr>
        <w:t xml:space="preserve">ramework </w:t>
      </w:r>
      <w:r w:rsidR="00D16D88">
        <w:rPr>
          <w:rFonts w:cs="Times New Roman"/>
        </w:rPr>
        <w:t>u</w:t>
      </w:r>
      <w:r>
        <w:rPr>
          <w:rFonts w:cs="Times New Roman"/>
        </w:rPr>
        <w:t xml:space="preserve">nderstanding of </w:t>
      </w:r>
      <w:r w:rsidR="00D16D88">
        <w:rPr>
          <w:rFonts w:cs="Times New Roman"/>
        </w:rPr>
        <w:t>o</w:t>
      </w:r>
      <w:r>
        <w:rPr>
          <w:rFonts w:cs="Times New Roman"/>
        </w:rPr>
        <w:t xml:space="preserve">nline </w:t>
      </w:r>
      <w:r w:rsidR="00D16D88">
        <w:rPr>
          <w:rFonts w:cs="Times New Roman"/>
        </w:rPr>
        <w:t>p</w:t>
      </w:r>
      <w:r>
        <w:rPr>
          <w:rFonts w:cs="Times New Roman"/>
        </w:rPr>
        <w:t xml:space="preserve">rograms for </w:t>
      </w:r>
      <w:r w:rsidR="00D16D88">
        <w:rPr>
          <w:rFonts w:cs="Times New Roman"/>
        </w:rPr>
        <w:t>c</w:t>
      </w:r>
      <w:r>
        <w:rPr>
          <w:rFonts w:cs="Times New Roman"/>
        </w:rPr>
        <w:t xml:space="preserve">ountering </w:t>
      </w:r>
      <w:r w:rsidR="00D16D88">
        <w:rPr>
          <w:rFonts w:cs="Times New Roman"/>
        </w:rPr>
        <w:t>v</w:t>
      </w:r>
      <w:r>
        <w:rPr>
          <w:rFonts w:cs="Times New Roman"/>
        </w:rPr>
        <w:t xml:space="preserve">iolent </w:t>
      </w:r>
      <w:r w:rsidR="00D16D88">
        <w:rPr>
          <w:rFonts w:cs="Times New Roman"/>
        </w:rPr>
        <w:t>e</w:t>
      </w:r>
      <w:r>
        <w:rPr>
          <w:rFonts w:cs="Times New Roman"/>
        </w:rPr>
        <w:t xml:space="preserve">xtremism. </w:t>
      </w:r>
      <w:r>
        <w:rPr>
          <w:rFonts w:cs="Times New Roman"/>
          <w:i/>
          <w:iCs/>
        </w:rPr>
        <w:t>Journal for Deradicalization</w:t>
      </w:r>
      <w:r>
        <w:rPr>
          <w:rFonts w:cs="Times New Roman"/>
        </w:rPr>
        <w:t xml:space="preserve">, </w:t>
      </w:r>
      <w:r w:rsidRPr="00D86FB8">
        <w:rPr>
          <w:rFonts w:cs="Times New Roman"/>
          <w:i/>
          <w:iCs/>
        </w:rPr>
        <w:t>0</w:t>
      </w:r>
      <w:r>
        <w:rPr>
          <w:rFonts w:cs="Times New Roman"/>
        </w:rPr>
        <w:t>(6), 51</w:t>
      </w:r>
      <w:r w:rsidR="00E26569">
        <w:rPr>
          <w:rFonts w:cs="Times New Roman"/>
        </w:rPr>
        <w:t>-</w:t>
      </w:r>
      <w:r>
        <w:rPr>
          <w:rFonts w:cs="Times New Roman"/>
        </w:rPr>
        <w:t>86.</w:t>
      </w:r>
    </w:p>
    <w:p w14:paraId="1315E34F" w14:textId="14823352" w:rsidR="00C161A6" w:rsidRDefault="00C161A6" w:rsidP="00021466">
      <w:pPr>
        <w:ind w:left="720" w:hanging="720"/>
        <w:rPr>
          <w:rFonts w:cs="Times New Roman"/>
          <w:color w:val="000000" w:themeColor="text1"/>
        </w:rPr>
      </w:pPr>
      <w:r>
        <w:rPr>
          <w:rFonts w:cs="Times New Roman"/>
          <w:color w:val="000000" w:themeColor="text1"/>
        </w:rPr>
        <w:t xml:space="preserve">Davies, M. F. (1993). Dogmatism and the persistence of discredited beliefs. </w:t>
      </w:r>
      <w:r>
        <w:rPr>
          <w:rFonts w:cs="Times New Roman"/>
          <w:i/>
          <w:iCs/>
          <w:color w:val="000000" w:themeColor="text1"/>
        </w:rPr>
        <w:t>Personality and Social Psychology Bulletin</w:t>
      </w:r>
      <w:r>
        <w:rPr>
          <w:rFonts w:cs="Times New Roman"/>
          <w:color w:val="000000" w:themeColor="text1"/>
        </w:rPr>
        <w:t xml:space="preserve">, </w:t>
      </w:r>
      <w:r w:rsidRPr="00D86FB8">
        <w:rPr>
          <w:rFonts w:cs="Times New Roman"/>
          <w:i/>
          <w:iCs/>
          <w:color w:val="000000" w:themeColor="text1"/>
        </w:rPr>
        <w:t>19</w:t>
      </w:r>
      <w:r>
        <w:rPr>
          <w:rFonts w:cs="Times New Roman"/>
          <w:color w:val="000000" w:themeColor="text1"/>
        </w:rPr>
        <w:t>, 692</w:t>
      </w:r>
      <w:r w:rsidR="00E26569">
        <w:rPr>
          <w:rFonts w:cs="Times New Roman"/>
          <w:color w:val="000000" w:themeColor="text1"/>
        </w:rPr>
        <w:t>-</w:t>
      </w:r>
      <w:r>
        <w:rPr>
          <w:rFonts w:cs="Times New Roman"/>
          <w:color w:val="000000" w:themeColor="text1"/>
        </w:rPr>
        <w:t>699.</w:t>
      </w:r>
    </w:p>
    <w:bookmarkEnd w:id="591"/>
    <w:bookmarkEnd w:id="592"/>
    <w:p w14:paraId="49BE0958" w14:textId="5B948C42" w:rsidR="00C161A6" w:rsidRDefault="00C161A6" w:rsidP="00021466">
      <w:pPr>
        <w:ind w:left="720" w:hanging="720"/>
        <w:rPr>
          <w:rFonts w:cs="Times New Roman"/>
          <w:color w:val="000000" w:themeColor="text1"/>
        </w:rPr>
      </w:pPr>
      <w:r>
        <w:rPr>
          <w:rFonts w:cs="Times New Roman"/>
          <w:color w:val="000000" w:themeColor="text1"/>
        </w:rPr>
        <w:t xml:space="preserve">Davies, M. F. (1998). Dogmatism and belief formation: Output interference in the processing of supporting and contradictory cognitions. </w:t>
      </w:r>
      <w:r>
        <w:rPr>
          <w:rFonts w:cs="Times New Roman"/>
          <w:i/>
          <w:iCs/>
          <w:color w:val="000000" w:themeColor="text1"/>
        </w:rPr>
        <w:t>Journal of Personality and Social Psychology</w:t>
      </w:r>
      <w:r>
        <w:rPr>
          <w:rFonts w:cs="Times New Roman"/>
          <w:color w:val="000000" w:themeColor="text1"/>
        </w:rPr>
        <w:t xml:space="preserve">, </w:t>
      </w:r>
      <w:r w:rsidRPr="00D86FB8">
        <w:rPr>
          <w:rFonts w:cs="Times New Roman"/>
          <w:i/>
          <w:iCs/>
          <w:color w:val="000000" w:themeColor="text1"/>
        </w:rPr>
        <w:t>75</w:t>
      </w:r>
      <w:r>
        <w:rPr>
          <w:rFonts w:cs="Times New Roman"/>
          <w:color w:val="000000" w:themeColor="text1"/>
        </w:rPr>
        <w:t>(2), 456</w:t>
      </w:r>
      <w:r w:rsidR="00E26569">
        <w:rPr>
          <w:rFonts w:cs="Times New Roman"/>
          <w:color w:val="000000" w:themeColor="text1"/>
        </w:rPr>
        <w:t>-</w:t>
      </w:r>
      <w:r>
        <w:rPr>
          <w:rFonts w:cs="Times New Roman"/>
          <w:color w:val="000000" w:themeColor="text1"/>
        </w:rPr>
        <w:t>466.</w:t>
      </w:r>
    </w:p>
    <w:p w14:paraId="1A793EED" w14:textId="4A34F4EB" w:rsidR="00C161A6" w:rsidRDefault="00C161A6" w:rsidP="00021466">
      <w:pPr>
        <w:ind w:left="720" w:hanging="720"/>
        <w:rPr>
          <w:rFonts w:cs="Times New Roman"/>
          <w:color w:val="000000" w:themeColor="text1"/>
        </w:rPr>
      </w:pPr>
      <w:r>
        <w:rPr>
          <w:rFonts w:cs="Times New Roman"/>
          <w:color w:val="000000" w:themeColor="text1"/>
        </w:rPr>
        <w:t xml:space="preserve">Davis, B. (2019). Violent </w:t>
      </w:r>
      <w:r w:rsidR="00D16D88">
        <w:rPr>
          <w:rFonts w:cs="Times New Roman"/>
          <w:color w:val="000000" w:themeColor="text1"/>
        </w:rPr>
        <w:t>e</w:t>
      </w:r>
      <w:r>
        <w:rPr>
          <w:rFonts w:cs="Times New Roman"/>
          <w:color w:val="000000" w:themeColor="text1"/>
        </w:rPr>
        <w:t xml:space="preserve">xtremist </w:t>
      </w:r>
      <w:r w:rsidR="00D16D88">
        <w:rPr>
          <w:rFonts w:cs="Times New Roman"/>
          <w:color w:val="000000" w:themeColor="text1"/>
        </w:rPr>
        <w:t>o</w:t>
      </w:r>
      <w:r>
        <w:rPr>
          <w:rFonts w:cs="Times New Roman"/>
          <w:color w:val="000000" w:themeColor="text1"/>
        </w:rPr>
        <w:t xml:space="preserve">rganizations. </w:t>
      </w:r>
      <w:r>
        <w:rPr>
          <w:rFonts w:cs="Times New Roman"/>
          <w:i/>
          <w:iCs/>
          <w:color w:val="000000" w:themeColor="text1"/>
        </w:rPr>
        <w:t>Journal of Strategic Security</w:t>
      </w:r>
      <w:r>
        <w:rPr>
          <w:rFonts w:cs="Times New Roman"/>
          <w:color w:val="000000" w:themeColor="text1"/>
        </w:rPr>
        <w:t xml:space="preserve">, </w:t>
      </w:r>
      <w:r w:rsidRPr="00D86FB8">
        <w:rPr>
          <w:rFonts w:cs="Times New Roman"/>
          <w:i/>
          <w:iCs/>
          <w:color w:val="000000" w:themeColor="text1"/>
        </w:rPr>
        <w:t>12</w:t>
      </w:r>
      <w:r>
        <w:rPr>
          <w:rFonts w:cs="Times New Roman"/>
          <w:color w:val="000000" w:themeColor="text1"/>
        </w:rPr>
        <w:t>(3), 37-156.</w:t>
      </w:r>
    </w:p>
    <w:p w14:paraId="386FC84A" w14:textId="536F2BA0" w:rsidR="00C161A6" w:rsidRDefault="00207A14" w:rsidP="00021466">
      <w:pPr>
        <w:ind w:left="720" w:hanging="720"/>
        <w:rPr>
          <w:rFonts w:cs="Times New Roman"/>
          <w:color w:val="000000" w:themeColor="text1"/>
        </w:rPr>
      </w:pPr>
      <w:r>
        <w:rPr>
          <w:rFonts w:cs="Times New Roman"/>
          <w:color w:val="000000" w:themeColor="text1"/>
        </w:rPr>
        <w:t>D</w:t>
      </w:r>
      <w:r w:rsidR="00C161A6">
        <w:rPr>
          <w:rFonts w:cs="Times New Roman"/>
          <w:color w:val="000000" w:themeColor="text1"/>
        </w:rPr>
        <w:t>e la Calle, L.</w:t>
      </w:r>
      <w:r w:rsidR="00D86FB8">
        <w:rPr>
          <w:rFonts w:cs="Times New Roman"/>
          <w:color w:val="000000" w:themeColor="text1"/>
        </w:rPr>
        <w:t>,</w:t>
      </w:r>
      <w:r w:rsidR="00C161A6">
        <w:rPr>
          <w:rFonts w:cs="Times New Roman"/>
          <w:color w:val="000000" w:themeColor="text1"/>
        </w:rPr>
        <w:t xml:space="preserve"> &amp; </w:t>
      </w:r>
      <w:proofErr w:type="spellStart"/>
      <w:r w:rsidR="00C161A6">
        <w:rPr>
          <w:rFonts w:cs="Times New Roman"/>
          <w:color w:val="000000" w:themeColor="text1"/>
        </w:rPr>
        <w:t>Sánchez-Cuenca</w:t>
      </w:r>
      <w:proofErr w:type="spellEnd"/>
      <w:r w:rsidR="00C161A6">
        <w:rPr>
          <w:rFonts w:cs="Times New Roman"/>
          <w:color w:val="000000" w:themeColor="text1"/>
        </w:rPr>
        <w:t>, I. (2015)</w:t>
      </w:r>
      <w:r w:rsidR="00D86FB8">
        <w:rPr>
          <w:rFonts w:cs="Times New Roman"/>
          <w:color w:val="000000" w:themeColor="text1"/>
        </w:rPr>
        <w:t>.</w:t>
      </w:r>
      <w:r w:rsidR="00C161A6">
        <w:rPr>
          <w:rFonts w:cs="Times New Roman"/>
          <w:color w:val="000000" w:themeColor="text1"/>
        </w:rPr>
        <w:t xml:space="preserve"> </w:t>
      </w:r>
      <w:bookmarkStart w:id="593" w:name="OLE_LINK290"/>
      <w:r w:rsidR="00C161A6">
        <w:rPr>
          <w:rFonts w:cs="Times New Roman"/>
          <w:color w:val="000000" w:themeColor="text1"/>
        </w:rPr>
        <w:t xml:space="preserve">How armed groups fight: Territorial control and violent tactics. </w:t>
      </w:r>
      <w:bookmarkEnd w:id="593"/>
      <w:r w:rsidR="00C161A6">
        <w:rPr>
          <w:rFonts w:cs="Times New Roman"/>
          <w:i/>
          <w:iCs/>
          <w:color w:val="000000" w:themeColor="text1"/>
        </w:rPr>
        <w:t xml:space="preserve">Studies in </w:t>
      </w:r>
      <w:r>
        <w:rPr>
          <w:rFonts w:cs="Times New Roman"/>
          <w:i/>
          <w:iCs/>
          <w:color w:val="000000" w:themeColor="text1"/>
        </w:rPr>
        <w:t>C</w:t>
      </w:r>
      <w:r w:rsidR="00C161A6">
        <w:rPr>
          <w:rFonts w:cs="Times New Roman"/>
          <w:i/>
          <w:iCs/>
          <w:color w:val="000000" w:themeColor="text1"/>
        </w:rPr>
        <w:t xml:space="preserve">onflict &amp; </w:t>
      </w:r>
      <w:r>
        <w:rPr>
          <w:rFonts w:cs="Times New Roman"/>
          <w:i/>
          <w:iCs/>
          <w:color w:val="000000" w:themeColor="text1"/>
        </w:rPr>
        <w:t>T</w:t>
      </w:r>
      <w:r w:rsidR="00C161A6">
        <w:rPr>
          <w:rFonts w:cs="Times New Roman"/>
          <w:i/>
          <w:iCs/>
          <w:color w:val="000000" w:themeColor="text1"/>
        </w:rPr>
        <w:t>errorism</w:t>
      </w:r>
      <w:r w:rsidR="00C161A6">
        <w:rPr>
          <w:rFonts w:cs="Times New Roman"/>
          <w:color w:val="000000" w:themeColor="text1"/>
        </w:rPr>
        <w:t xml:space="preserve">, </w:t>
      </w:r>
      <w:r w:rsidR="00C161A6" w:rsidRPr="00D86FB8">
        <w:rPr>
          <w:rFonts w:cs="Times New Roman"/>
          <w:i/>
          <w:iCs/>
          <w:color w:val="000000" w:themeColor="text1"/>
        </w:rPr>
        <w:t>38</w:t>
      </w:r>
      <w:r w:rsidR="00C161A6">
        <w:rPr>
          <w:rFonts w:cs="Times New Roman"/>
          <w:color w:val="000000" w:themeColor="text1"/>
        </w:rPr>
        <w:t>(10), 795-813.</w:t>
      </w:r>
    </w:p>
    <w:p w14:paraId="33638F95" w14:textId="2C8050CA"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Department of Defense. (2018). </w:t>
      </w:r>
      <w:r>
        <w:rPr>
          <w:rFonts w:ascii="Times New Roman" w:eastAsia="Times New Roman" w:hAnsi="Times New Roman" w:cs="Times New Roman"/>
          <w:i/>
          <w:iCs/>
          <w:color w:val="000000" w:themeColor="text1"/>
          <w:shd w:val="clear" w:color="auto" w:fill="FFFFFF"/>
        </w:rPr>
        <w:t xml:space="preserve">Joint Concept for Operating in the Information Environment (JCOIE). </w:t>
      </w:r>
      <w:r w:rsidRPr="00780F9D">
        <w:rPr>
          <w:rFonts w:ascii="Times New Roman" w:eastAsia="Times New Roman" w:hAnsi="Times New Roman" w:cs="Times New Roman"/>
          <w:shd w:val="clear" w:color="auto" w:fill="FFFFFF"/>
        </w:rPr>
        <w:t>www.jcs.mil</w:t>
      </w:r>
      <w:r>
        <w:rPr>
          <w:rFonts w:ascii="Times New Roman" w:eastAsia="Times New Roman" w:hAnsi="Times New Roman" w:cs="Times New Roman"/>
          <w:color w:val="000000" w:themeColor="text1"/>
          <w:shd w:val="clear" w:color="auto" w:fill="FFFFFF"/>
        </w:rPr>
        <w:t xml:space="preserve"> </w:t>
      </w:r>
      <w:r w:rsidRPr="007867BE">
        <w:rPr>
          <w:rFonts w:ascii="Times New Roman" w:eastAsia="Times New Roman" w:hAnsi="Times New Roman" w:cs="Times New Roman"/>
          <w:shd w:val="clear" w:color="auto" w:fill="FFFFFF"/>
        </w:rPr>
        <w:t>https://www.jcs.mil/Portals/36/Documents/Doctrine/concepts/joint_concepts_jcoie.pdf?ver=2018-08-01-142119-830</w:t>
      </w:r>
    </w:p>
    <w:p w14:paraId="0D8812A9" w14:textId="3CDD812A"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Department of Defense. (2020). </w:t>
      </w:r>
      <w:r>
        <w:rPr>
          <w:rFonts w:ascii="Times New Roman" w:hAnsi="Times New Roman" w:cs="Times New Roman"/>
          <w:i/>
          <w:iCs/>
          <w:color w:val="000000" w:themeColor="text1"/>
        </w:rPr>
        <w:t>Joint Publication 5-0</w:t>
      </w:r>
      <w:r>
        <w:rPr>
          <w:rFonts w:ascii="Times New Roman" w:hAnsi="Times New Roman" w:cs="Times New Roman"/>
          <w:color w:val="000000" w:themeColor="text1"/>
        </w:rPr>
        <w:t xml:space="preserve">. www.jcs.mil. </w:t>
      </w:r>
      <w:r w:rsidRPr="007867BE">
        <w:rPr>
          <w:rFonts w:ascii="Times New Roman" w:hAnsi="Times New Roman" w:cs="Times New Roman"/>
        </w:rPr>
        <w:t>https://www.jcs.mil/Portals/36/Documents/Doctrine/pubs/jp5_0.pdf?ver=us_fQ_pGS_u65ateysmAng%3d%3d</w:t>
      </w:r>
    </w:p>
    <w:p w14:paraId="38409478" w14:textId="3AC3FF6A"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 xml:space="preserve">Department of Defense. (2022). </w:t>
      </w:r>
      <w:r>
        <w:rPr>
          <w:rFonts w:ascii="Times New Roman" w:eastAsia="Times New Roman" w:hAnsi="Times New Roman" w:cs="Times New Roman"/>
          <w:i/>
          <w:iCs/>
          <w:color w:val="000000" w:themeColor="text1"/>
          <w:shd w:val="clear" w:color="auto" w:fill="FFFFFF"/>
        </w:rPr>
        <w:t xml:space="preserve">Information in Joint Operations. </w:t>
      </w:r>
      <w:r w:rsidRPr="00CA7840">
        <w:rPr>
          <w:rFonts w:ascii="Times New Roman" w:eastAsia="Times New Roman" w:hAnsi="Times New Roman" w:cs="Times New Roman"/>
          <w:color w:val="000000" w:themeColor="text1"/>
          <w:shd w:val="clear" w:color="auto" w:fill="FFFFFF"/>
        </w:rPr>
        <w:t xml:space="preserve">(Joint Publication 3.04) </w:t>
      </w:r>
      <w:r w:rsidRPr="00780F9D">
        <w:rPr>
          <w:rFonts w:ascii="Times New Roman" w:eastAsia="Times New Roman" w:hAnsi="Times New Roman" w:cs="Times New Roman"/>
          <w:shd w:val="clear" w:color="auto" w:fill="FFFFFF"/>
        </w:rPr>
        <w:t>www.jcs.mil</w:t>
      </w:r>
    </w:p>
    <w:p w14:paraId="208C867A"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Department of the Treasury. (2022). </w:t>
      </w:r>
      <w:r>
        <w:rPr>
          <w:rFonts w:ascii="Times New Roman" w:hAnsi="Times New Roman" w:cs="Times New Roman"/>
          <w:i/>
          <w:iCs/>
          <w:color w:val="000000" w:themeColor="text1"/>
        </w:rPr>
        <w:t>Treasury designates facilitation network support ISIS member in Syria</w:t>
      </w:r>
      <w:r>
        <w:rPr>
          <w:rFonts w:ascii="Times New Roman" w:hAnsi="Times New Roman" w:cs="Times New Roman"/>
          <w:color w:val="000000" w:themeColor="text1"/>
        </w:rPr>
        <w:t>. https://home.treasury.gov/news/press-releases/jy0772</w:t>
      </w:r>
    </w:p>
    <w:p w14:paraId="4A0FC9B7" w14:textId="1202F014" w:rsidR="00C161A6" w:rsidRDefault="00C161A6" w:rsidP="002160C0">
      <w:pPr>
        <w:ind w:left="720" w:hanging="720"/>
      </w:pPr>
      <w:r>
        <w:t xml:space="preserve">DeYoung, C. G., Hirsh, J. B., Shane, M. S., </w:t>
      </w:r>
      <w:proofErr w:type="spellStart"/>
      <w:r>
        <w:t>Papademetris</w:t>
      </w:r>
      <w:proofErr w:type="spellEnd"/>
      <w:r>
        <w:t xml:space="preserve">, X., </w:t>
      </w:r>
      <w:proofErr w:type="spellStart"/>
      <w:r>
        <w:t>Rajeevan</w:t>
      </w:r>
      <w:proofErr w:type="spellEnd"/>
      <w:r>
        <w:t xml:space="preserve">, N., &amp; Gray, J. R. (2010). Testing </w:t>
      </w:r>
      <w:r w:rsidR="00D16D88">
        <w:t>p</w:t>
      </w:r>
      <w:r>
        <w:t xml:space="preserve">redictions </w:t>
      </w:r>
      <w:r w:rsidR="00D16D88">
        <w:t>f</w:t>
      </w:r>
      <w:r>
        <w:t xml:space="preserve">rom </w:t>
      </w:r>
      <w:r w:rsidR="00D16D88">
        <w:t>p</w:t>
      </w:r>
      <w:r>
        <w:t xml:space="preserve">ersonality </w:t>
      </w:r>
      <w:r w:rsidR="00D16D88">
        <w:t>n</w:t>
      </w:r>
      <w:r>
        <w:t xml:space="preserve">euroscience: Brain </w:t>
      </w:r>
      <w:r w:rsidR="00D16D88">
        <w:t>s</w:t>
      </w:r>
      <w:r>
        <w:t xml:space="preserve">tructure and the </w:t>
      </w:r>
      <w:r w:rsidR="00D16D88">
        <w:t>b</w:t>
      </w:r>
      <w:r>
        <w:t xml:space="preserve">ig </w:t>
      </w:r>
      <w:r w:rsidR="00D16D88">
        <w:t>f</w:t>
      </w:r>
      <w:r>
        <w:t xml:space="preserve">ive. </w:t>
      </w:r>
      <w:r w:rsidRPr="00CA7840">
        <w:rPr>
          <w:i/>
          <w:iCs/>
        </w:rPr>
        <w:t>Psychological Science</w:t>
      </w:r>
      <w:r>
        <w:t xml:space="preserve">, </w:t>
      </w:r>
      <w:r w:rsidRPr="00274262">
        <w:rPr>
          <w:i/>
          <w:iCs/>
        </w:rPr>
        <w:t>21</w:t>
      </w:r>
      <w:r>
        <w:t>(6), 820</w:t>
      </w:r>
      <w:r w:rsidR="00E26569">
        <w:t>-</w:t>
      </w:r>
      <w:r>
        <w:t>828</w:t>
      </w:r>
    </w:p>
    <w:p w14:paraId="5ABA51B0" w14:textId="466F27FD"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Dick, A. S., &amp; </w:t>
      </w:r>
      <w:proofErr w:type="spellStart"/>
      <w:r>
        <w:rPr>
          <w:rFonts w:ascii="Times New Roman" w:hAnsi="Times New Roman" w:cs="Times New Roman"/>
          <w:color w:val="000000" w:themeColor="text1"/>
        </w:rPr>
        <w:t>Basu</w:t>
      </w:r>
      <w:proofErr w:type="spellEnd"/>
      <w:r>
        <w:rPr>
          <w:rFonts w:ascii="Times New Roman" w:hAnsi="Times New Roman" w:cs="Times New Roman"/>
          <w:color w:val="000000" w:themeColor="text1"/>
        </w:rPr>
        <w:t xml:space="preserve">, K. (1994). Customer loyalty: </w:t>
      </w:r>
      <w:r w:rsidR="00D16D88">
        <w:rPr>
          <w:rFonts w:ascii="Times New Roman" w:hAnsi="Times New Roman" w:cs="Times New Roman"/>
          <w:color w:val="000000" w:themeColor="text1"/>
        </w:rPr>
        <w:t>T</w:t>
      </w:r>
      <w:r>
        <w:rPr>
          <w:rFonts w:ascii="Times New Roman" w:hAnsi="Times New Roman" w:cs="Times New Roman"/>
          <w:color w:val="000000" w:themeColor="text1"/>
        </w:rPr>
        <w:t xml:space="preserve">oward an integrated conceptual framework. </w:t>
      </w:r>
      <w:r>
        <w:rPr>
          <w:rFonts w:ascii="Times New Roman" w:hAnsi="Times New Roman" w:cs="Times New Roman"/>
          <w:i/>
          <w:iCs/>
          <w:color w:val="000000" w:themeColor="text1"/>
        </w:rPr>
        <w:t xml:space="preserve">Journal of the </w:t>
      </w:r>
      <w:r w:rsidR="00A600A7">
        <w:rPr>
          <w:rFonts w:ascii="Times New Roman" w:hAnsi="Times New Roman" w:cs="Times New Roman"/>
          <w:i/>
          <w:iCs/>
          <w:color w:val="000000" w:themeColor="text1"/>
        </w:rPr>
        <w:t>A</w:t>
      </w:r>
      <w:r>
        <w:rPr>
          <w:rFonts w:ascii="Times New Roman" w:hAnsi="Times New Roman" w:cs="Times New Roman"/>
          <w:i/>
          <w:iCs/>
          <w:color w:val="000000" w:themeColor="text1"/>
        </w:rPr>
        <w:t xml:space="preserve">cademy of </w:t>
      </w:r>
      <w:r w:rsidR="00A600A7">
        <w:rPr>
          <w:rFonts w:ascii="Times New Roman" w:hAnsi="Times New Roman" w:cs="Times New Roman"/>
          <w:i/>
          <w:iCs/>
          <w:color w:val="000000" w:themeColor="text1"/>
        </w:rPr>
        <w:t>M</w:t>
      </w:r>
      <w:r>
        <w:rPr>
          <w:rFonts w:ascii="Times New Roman" w:hAnsi="Times New Roman" w:cs="Times New Roman"/>
          <w:i/>
          <w:iCs/>
          <w:color w:val="000000" w:themeColor="text1"/>
        </w:rPr>
        <w:t xml:space="preserve">arketing </w:t>
      </w:r>
      <w:r w:rsidR="00A600A7">
        <w:rPr>
          <w:rFonts w:ascii="Times New Roman" w:hAnsi="Times New Roman" w:cs="Times New Roman"/>
          <w:i/>
          <w:iCs/>
          <w:color w:val="000000" w:themeColor="text1"/>
        </w:rPr>
        <w:t>S</w:t>
      </w:r>
      <w:r>
        <w:rPr>
          <w:rFonts w:ascii="Times New Roman" w:hAnsi="Times New Roman" w:cs="Times New Roman"/>
          <w:i/>
          <w:iCs/>
          <w:color w:val="000000" w:themeColor="text1"/>
        </w:rPr>
        <w:t>cience</w:t>
      </w:r>
      <w:r>
        <w:rPr>
          <w:rFonts w:ascii="Times New Roman" w:hAnsi="Times New Roman" w:cs="Times New Roman"/>
          <w:color w:val="000000" w:themeColor="text1"/>
        </w:rPr>
        <w:t>,</w:t>
      </w:r>
      <w:r w:rsidRPr="00274262">
        <w:rPr>
          <w:rFonts w:ascii="Times New Roman" w:hAnsi="Times New Roman" w:cs="Times New Roman"/>
          <w:i/>
          <w:iCs/>
          <w:color w:val="000000" w:themeColor="text1"/>
        </w:rPr>
        <w:t xml:space="preserve"> 22</w:t>
      </w:r>
      <w:r>
        <w:rPr>
          <w:rFonts w:ascii="Times New Roman" w:hAnsi="Times New Roman" w:cs="Times New Roman"/>
          <w:color w:val="000000" w:themeColor="text1"/>
        </w:rPr>
        <w:t>(2), 99-113.</w:t>
      </w:r>
    </w:p>
    <w:p w14:paraId="38DCAF78" w14:textId="7E5D4DBC" w:rsidR="00C161A6" w:rsidRDefault="00C161A6" w:rsidP="00021466">
      <w:pPr>
        <w:ind w:left="720" w:hanging="720"/>
        <w:rPr>
          <w:rFonts w:cs="Times New Roman"/>
          <w:color w:val="000000" w:themeColor="text1"/>
        </w:rPr>
      </w:pPr>
      <w:proofErr w:type="spellStart"/>
      <w:r>
        <w:rPr>
          <w:rFonts w:cs="Times New Roman"/>
          <w:color w:val="000000" w:themeColor="text1"/>
        </w:rPr>
        <w:t>Dobratz</w:t>
      </w:r>
      <w:proofErr w:type="spellEnd"/>
      <w:r>
        <w:rPr>
          <w:rFonts w:cs="Times New Roman"/>
          <w:color w:val="000000" w:themeColor="text1"/>
        </w:rPr>
        <w:t xml:space="preserve">, B., &amp; Waldner, L. (2012). Repertoires of contention: White separatist views on the use of violence and leaderless resistance. </w:t>
      </w:r>
      <w:r>
        <w:rPr>
          <w:rFonts w:cs="Times New Roman"/>
          <w:i/>
          <w:iCs/>
          <w:color w:val="000000" w:themeColor="text1"/>
        </w:rPr>
        <w:t>Mobilization: An International Quarterly</w:t>
      </w:r>
      <w:r w:rsidR="00274262">
        <w:rPr>
          <w:rFonts w:cs="Times New Roman"/>
          <w:color w:val="000000" w:themeColor="text1"/>
        </w:rPr>
        <w:t>,</w:t>
      </w:r>
      <w:r>
        <w:rPr>
          <w:rFonts w:cs="Times New Roman"/>
          <w:color w:val="000000" w:themeColor="text1"/>
        </w:rPr>
        <w:t xml:space="preserve"> </w:t>
      </w:r>
      <w:r w:rsidRPr="00274262">
        <w:rPr>
          <w:rFonts w:cs="Times New Roman"/>
          <w:i/>
          <w:iCs/>
          <w:color w:val="000000" w:themeColor="text1"/>
        </w:rPr>
        <w:t>17</w:t>
      </w:r>
      <w:r>
        <w:rPr>
          <w:rFonts w:cs="Times New Roman"/>
          <w:color w:val="000000" w:themeColor="text1"/>
        </w:rPr>
        <w:t>(1), 49-66.</w:t>
      </w:r>
    </w:p>
    <w:p w14:paraId="054462F8" w14:textId="77777777" w:rsidR="00C161A6" w:rsidRPr="004B5EC8" w:rsidRDefault="00C161A6" w:rsidP="004B5EC8">
      <w:pPr>
        <w:ind w:left="720" w:hanging="720"/>
        <w:rPr>
          <w:rFonts w:eastAsia="Calibri" w:cs="Times New Roman"/>
          <w:color w:val="000000" w:themeColor="text1"/>
        </w:rPr>
      </w:pPr>
      <w:r w:rsidRPr="004B5EC8">
        <w:rPr>
          <w:rFonts w:eastAsia="Calibri" w:cs="Times New Roman"/>
          <w:color w:val="000000" w:themeColor="text1"/>
        </w:rPr>
        <w:t xml:space="preserve">Dogan, R. (2015). Caliphate, a disputed concept, no longer has a hold over all Muslims. </w:t>
      </w:r>
      <w:r w:rsidRPr="004B5EC8">
        <w:rPr>
          <w:rFonts w:eastAsia="Calibri" w:cs="Times New Roman"/>
          <w:i/>
          <w:iCs/>
          <w:color w:val="000000" w:themeColor="text1"/>
        </w:rPr>
        <w:t>Theconversation.</w:t>
      </w:r>
      <w:r w:rsidRPr="00C56490">
        <w:rPr>
          <w:rFonts w:eastAsia="Calibri" w:cs="Times New Roman"/>
          <w:i/>
          <w:iCs/>
          <w:color w:val="000000" w:themeColor="text1"/>
        </w:rPr>
        <w:t>com</w:t>
      </w:r>
      <w:r w:rsidRPr="00C56490">
        <w:rPr>
          <w:rFonts w:eastAsia="Calibri" w:cs="Times New Roman"/>
          <w:color w:val="000000" w:themeColor="text1"/>
        </w:rPr>
        <w:t xml:space="preserve">. </w:t>
      </w:r>
      <w:r w:rsidRPr="00C161A6">
        <w:rPr>
          <w:rFonts w:eastAsia="Calibri" w:cs="Times New Roman"/>
          <w:color w:val="000000" w:themeColor="text1"/>
        </w:rPr>
        <w:t>https://theconversation.com/caliphate-a-disputed-concept-no-longer-has-a-hold-over-all-muslims-41521</w:t>
      </w:r>
    </w:p>
    <w:p w14:paraId="2B956570" w14:textId="7128B021" w:rsidR="00C161A6" w:rsidRDefault="00C161A6" w:rsidP="00021466">
      <w:pPr>
        <w:ind w:left="720" w:hanging="720"/>
        <w:rPr>
          <w:rFonts w:cs="Times New Roman"/>
          <w:color w:val="000000" w:themeColor="text1"/>
        </w:rPr>
      </w:pPr>
      <w:proofErr w:type="spellStart"/>
      <w:r>
        <w:rPr>
          <w:rFonts w:cs="Times New Roman"/>
          <w:color w:val="000000" w:themeColor="text1"/>
        </w:rPr>
        <w:t>Doğan</w:t>
      </w:r>
      <w:proofErr w:type="spellEnd"/>
      <w:r>
        <w:rPr>
          <w:rFonts w:cs="Times New Roman"/>
          <w:color w:val="000000" w:themeColor="text1"/>
        </w:rPr>
        <w:t xml:space="preserve">, S. (2015). Security </w:t>
      </w:r>
      <w:r w:rsidR="00D16D88">
        <w:rPr>
          <w:rFonts w:cs="Times New Roman"/>
          <w:color w:val="000000" w:themeColor="text1"/>
        </w:rPr>
        <w:t>c</w:t>
      </w:r>
      <w:r>
        <w:rPr>
          <w:rFonts w:cs="Times New Roman"/>
          <w:color w:val="000000" w:themeColor="text1"/>
        </w:rPr>
        <w:t xml:space="preserve">hallenges for Afghanistan: Is the </w:t>
      </w:r>
      <w:r w:rsidR="00D16D88">
        <w:rPr>
          <w:rFonts w:cs="Times New Roman"/>
          <w:color w:val="000000" w:themeColor="text1"/>
        </w:rPr>
        <w:t>i</w:t>
      </w:r>
      <w:r>
        <w:rPr>
          <w:rFonts w:cs="Times New Roman"/>
          <w:color w:val="000000" w:themeColor="text1"/>
        </w:rPr>
        <w:t xml:space="preserve">nternational </w:t>
      </w:r>
      <w:r w:rsidR="00D16D88">
        <w:rPr>
          <w:rFonts w:cs="Times New Roman"/>
          <w:color w:val="000000" w:themeColor="text1"/>
        </w:rPr>
        <w:t>s</w:t>
      </w:r>
      <w:r>
        <w:rPr>
          <w:rFonts w:cs="Times New Roman"/>
          <w:color w:val="000000" w:themeColor="text1"/>
        </w:rPr>
        <w:t xml:space="preserve">ecurity </w:t>
      </w:r>
      <w:r w:rsidR="00D16D88">
        <w:rPr>
          <w:rFonts w:cs="Times New Roman"/>
          <w:color w:val="000000" w:themeColor="text1"/>
        </w:rPr>
        <w:t>g</w:t>
      </w:r>
      <w:r>
        <w:rPr>
          <w:rFonts w:cs="Times New Roman"/>
          <w:color w:val="000000" w:themeColor="text1"/>
        </w:rPr>
        <w:t xml:space="preserve">overnance </w:t>
      </w:r>
      <w:r w:rsidR="00D16D88">
        <w:rPr>
          <w:rFonts w:cs="Times New Roman"/>
          <w:color w:val="000000" w:themeColor="text1"/>
        </w:rPr>
        <w:t>f</w:t>
      </w:r>
      <w:r>
        <w:rPr>
          <w:rFonts w:cs="Times New Roman"/>
          <w:color w:val="000000" w:themeColor="text1"/>
        </w:rPr>
        <w:t xml:space="preserve">ailing or </w:t>
      </w:r>
      <w:r w:rsidR="00D16D88">
        <w:rPr>
          <w:rFonts w:cs="Times New Roman"/>
          <w:color w:val="000000" w:themeColor="text1"/>
        </w:rPr>
        <w:t>s</w:t>
      </w:r>
      <w:r>
        <w:rPr>
          <w:rFonts w:cs="Times New Roman"/>
          <w:color w:val="000000" w:themeColor="text1"/>
        </w:rPr>
        <w:t xml:space="preserve">ucceeding in Afghanistan? </w:t>
      </w:r>
      <w:r>
        <w:rPr>
          <w:rFonts w:cs="Times New Roman"/>
          <w:i/>
          <w:iCs/>
          <w:color w:val="000000" w:themeColor="text1"/>
        </w:rPr>
        <w:t>Caucasus International</w:t>
      </w:r>
      <w:r>
        <w:rPr>
          <w:rFonts w:cs="Times New Roman"/>
          <w:color w:val="000000" w:themeColor="text1"/>
        </w:rPr>
        <w:t xml:space="preserve">, </w:t>
      </w:r>
      <w:r w:rsidRPr="00274262">
        <w:rPr>
          <w:rFonts w:cs="Times New Roman"/>
          <w:i/>
          <w:iCs/>
          <w:color w:val="000000" w:themeColor="text1"/>
        </w:rPr>
        <w:t>5</w:t>
      </w:r>
      <w:r>
        <w:rPr>
          <w:rFonts w:cs="Times New Roman"/>
          <w:color w:val="000000" w:themeColor="text1"/>
        </w:rPr>
        <w:t>(2), 163-176.</w:t>
      </w:r>
    </w:p>
    <w:p w14:paraId="1D614D03" w14:textId="70895948" w:rsidR="00C161A6" w:rsidRDefault="00C161A6" w:rsidP="00021466">
      <w:pPr>
        <w:ind w:left="720" w:hanging="720"/>
        <w:rPr>
          <w:rFonts w:cs="Times New Roman"/>
          <w:color w:val="000000" w:themeColor="text1"/>
        </w:rPr>
      </w:pPr>
      <w:r>
        <w:rPr>
          <w:rFonts w:cs="Times New Roman"/>
          <w:color w:val="000000" w:themeColor="text1"/>
        </w:rPr>
        <w:t xml:space="preserve">Dowding, K. (1995). Model or </w:t>
      </w:r>
      <w:r w:rsidR="00D16D88">
        <w:rPr>
          <w:rFonts w:cs="Times New Roman"/>
          <w:color w:val="000000" w:themeColor="text1"/>
        </w:rPr>
        <w:t>m</w:t>
      </w:r>
      <w:r>
        <w:rPr>
          <w:rFonts w:cs="Times New Roman"/>
          <w:color w:val="000000" w:themeColor="text1"/>
        </w:rPr>
        <w:t xml:space="preserve">etaphor? A </w:t>
      </w:r>
      <w:r w:rsidR="00D16D88">
        <w:rPr>
          <w:rFonts w:cs="Times New Roman"/>
          <w:color w:val="000000" w:themeColor="text1"/>
        </w:rPr>
        <w:t>c</w:t>
      </w:r>
      <w:r>
        <w:rPr>
          <w:rFonts w:cs="Times New Roman"/>
          <w:color w:val="000000" w:themeColor="text1"/>
        </w:rPr>
        <w:t xml:space="preserve">ritical </w:t>
      </w:r>
      <w:r w:rsidR="00D16D88">
        <w:rPr>
          <w:rFonts w:cs="Times New Roman"/>
          <w:color w:val="000000" w:themeColor="text1"/>
        </w:rPr>
        <w:t>r</w:t>
      </w:r>
      <w:r>
        <w:rPr>
          <w:rFonts w:cs="Times New Roman"/>
          <w:color w:val="000000" w:themeColor="text1"/>
        </w:rPr>
        <w:t xml:space="preserve">eview of the </w:t>
      </w:r>
      <w:r w:rsidR="00D16D88">
        <w:rPr>
          <w:rFonts w:cs="Times New Roman"/>
          <w:color w:val="000000" w:themeColor="text1"/>
        </w:rPr>
        <w:t>p</w:t>
      </w:r>
      <w:r>
        <w:rPr>
          <w:rFonts w:cs="Times New Roman"/>
          <w:color w:val="000000" w:themeColor="text1"/>
        </w:rPr>
        <w:t xml:space="preserve">olicy of </w:t>
      </w:r>
      <w:r w:rsidR="00D16D88">
        <w:rPr>
          <w:rFonts w:cs="Times New Roman"/>
          <w:color w:val="000000" w:themeColor="text1"/>
        </w:rPr>
        <w:t>n</w:t>
      </w:r>
      <w:r>
        <w:rPr>
          <w:rFonts w:cs="Times New Roman"/>
          <w:color w:val="000000" w:themeColor="text1"/>
        </w:rPr>
        <w:t xml:space="preserve">etwork </w:t>
      </w:r>
      <w:r w:rsidR="00D16D88">
        <w:rPr>
          <w:rFonts w:cs="Times New Roman"/>
          <w:color w:val="000000" w:themeColor="text1"/>
        </w:rPr>
        <w:t>a</w:t>
      </w:r>
      <w:r>
        <w:rPr>
          <w:rFonts w:cs="Times New Roman"/>
          <w:color w:val="000000" w:themeColor="text1"/>
        </w:rPr>
        <w:t xml:space="preserve">pproach. </w:t>
      </w:r>
      <w:r>
        <w:rPr>
          <w:rFonts w:cs="Times New Roman"/>
          <w:i/>
          <w:iCs/>
          <w:color w:val="000000" w:themeColor="text1"/>
        </w:rPr>
        <w:t>Political Studies</w:t>
      </w:r>
      <w:r>
        <w:rPr>
          <w:rFonts w:cs="Times New Roman"/>
          <w:color w:val="000000" w:themeColor="text1"/>
        </w:rPr>
        <w:t xml:space="preserve">, </w:t>
      </w:r>
      <w:r w:rsidRPr="00274262">
        <w:rPr>
          <w:rFonts w:cs="Times New Roman"/>
          <w:i/>
          <w:iCs/>
          <w:color w:val="000000" w:themeColor="text1"/>
        </w:rPr>
        <w:t>45</w:t>
      </w:r>
      <w:r>
        <w:rPr>
          <w:rFonts w:cs="Times New Roman"/>
          <w:color w:val="000000" w:themeColor="text1"/>
        </w:rPr>
        <w:t>(1), 136-158.</w:t>
      </w:r>
    </w:p>
    <w:p w14:paraId="38D41EF8" w14:textId="4E6DD247" w:rsidR="00C161A6" w:rsidRDefault="00C161A6" w:rsidP="00021466">
      <w:pPr>
        <w:ind w:left="720" w:hanging="720"/>
        <w:rPr>
          <w:rFonts w:cs="Times New Roman"/>
          <w:color w:val="000000" w:themeColor="text1"/>
        </w:rPr>
      </w:pPr>
      <w:r>
        <w:rPr>
          <w:rFonts w:cs="Times New Roman"/>
          <w:color w:val="000000" w:themeColor="text1"/>
        </w:rPr>
        <w:t xml:space="preserve">Downs, A. (1957). </w:t>
      </w:r>
      <w:r>
        <w:rPr>
          <w:rFonts w:cs="Times New Roman"/>
          <w:i/>
          <w:iCs/>
          <w:color w:val="000000" w:themeColor="text1"/>
        </w:rPr>
        <w:t>An economic theory of Democracy.</w:t>
      </w:r>
      <w:r>
        <w:rPr>
          <w:rFonts w:cs="Times New Roman"/>
          <w:color w:val="000000" w:themeColor="text1"/>
        </w:rPr>
        <w:t xml:space="preserve"> </w:t>
      </w:r>
      <w:r w:rsidR="002A0BF1">
        <w:rPr>
          <w:rFonts w:cs="Times New Roman"/>
          <w:color w:val="000000" w:themeColor="text1"/>
        </w:rPr>
        <w:t>New York</w:t>
      </w:r>
      <w:r w:rsidR="00A33636">
        <w:rPr>
          <w:rFonts w:cs="Times New Roman"/>
          <w:color w:val="000000" w:themeColor="text1"/>
        </w:rPr>
        <w:t>,</w:t>
      </w:r>
      <w:r w:rsidR="002A0BF1">
        <w:rPr>
          <w:rFonts w:cs="Times New Roman"/>
          <w:color w:val="000000" w:themeColor="text1"/>
        </w:rPr>
        <w:t xml:space="preserve"> </w:t>
      </w:r>
      <w:r w:rsidR="00D16D88">
        <w:rPr>
          <w:rFonts w:cs="Times New Roman"/>
          <w:color w:val="000000" w:themeColor="text1"/>
        </w:rPr>
        <w:t>NY</w:t>
      </w:r>
      <w:r>
        <w:rPr>
          <w:rFonts w:cs="Times New Roman"/>
          <w:color w:val="000000" w:themeColor="text1"/>
        </w:rPr>
        <w:t>: Harper.</w:t>
      </w:r>
    </w:p>
    <w:p w14:paraId="3CB4D062" w14:textId="77777777" w:rsidR="00C161A6" w:rsidRDefault="00C161A6" w:rsidP="00021466">
      <w:pPr>
        <w:ind w:left="720" w:hanging="720"/>
        <w:rPr>
          <w:rFonts w:cs="Times New Roman"/>
          <w:color w:val="000000" w:themeColor="text1"/>
        </w:rPr>
      </w:pPr>
      <w:r>
        <w:rPr>
          <w:rFonts w:cs="Times New Roman"/>
          <w:color w:val="000000" w:themeColor="text1"/>
        </w:rPr>
        <w:t xml:space="preserve">Driver, J. (2014). </w:t>
      </w:r>
      <w:r>
        <w:rPr>
          <w:rFonts w:cs="Times New Roman"/>
          <w:i/>
          <w:iCs/>
          <w:color w:val="000000" w:themeColor="text1"/>
        </w:rPr>
        <w:t>The History of Utilitarianism</w:t>
      </w:r>
      <w:r>
        <w:rPr>
          <w:rFonts w:cs="Times New Roman"/>
          <w:color w:val="000000" w:themeColor="text1"/>
        </w:rPr>
        <w:t>. Stanford Encyclopedia of Philosophy. http://plato.stanford.edu/entries/utilitarianism-history/</w:t>
      </w:r>
    </w:p>
    <w:p w14:paraId="7FAB1398" w14:textId="57D1B013" w:rsidR="00C161A6" w:rsidRDefault="00C161A6" w:rsidP="00021466">
      <w:pPr>
        <w:ind w:left="720" w:hanging="720"/>
        <w:rPr>
          <w:rFonts w:cs="Times New Roman"/>
          <w:color w:val="000000" w:themeColor="text1"/>
        </w:rPr>
      </w:pPr>
      <w:r>
        <w:rPr>
          <w:rFonts w:cs="Times New Roman"/>
          <w:color w:val="000000" w:themeColor="text1"/>
        </w:rPr>
        <w:t xml:space="preserve">Drucker, P. F. (1954). </w:t>
      </w:r>
      <w:r>
        <w:rPr>
          <w:rFonts w:cs="Times New Roman"/>
          <w:i/>
          <w:iCs/>
          <w:color w:val="000000" w:themeColor="text1"/>
        </w:rPr>
        <w:t>The Practice of Management</w:t>
      </w:r>
      <w:r>
        <w:rPr>
          <w:rFonts w:cs="Times New Roman"/>
          <w:color w:val="000000" w:themeColor="text1"/>
        </w:rPr>
        <w:t xml:space="preserve">. </w:t>
      </w:r>
      <w:r w:rsidR="002A0BF1">
        <w:rPr>
          <w:rFonts w:cs="Times New Roman"/>
          <w:color w:val="000000" w:themeColor="text1"/>
        </w:rPr>
        <w:t xml:space="preserve">New York, </w:t>
      </w:r>
      <w:r w:rsidR="00D16D88">
        <w:rPr>
          <w:rFonts w:cs="Times New Roman"/>
          <w:color w:val="000000" w:themeColor="text1"/>
        </w:rPr>
        <w:t>NY</w:t>
      </w:r>
      <w:r>
        <w:rPr>
          <w:rFonts w:cs="Times New Roman"/>
          <w:color w:val="000000" w:themeColor="text1"/>
        </w:rPr>
        <w:t>: Harper &amp; Row.</w:t>
      </w:r>
    </w:p>
    <w:p w14:paraId="611B9FCF" w14:textId="15E1715D"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Drucker, P. F. (2001). </w:t>
      </w:r>
      <w:r>
        <w:rPr>
          <w:rFonts w:ascii="Times New Roman" w:hAnsi="Times New Roman" w:cs="Times New Roman"/>
          <w:i/>
          <w:iCs/>
          <w:color w:val="000000" w:themeColor="text1"/>
        </w:rPr>
        <w:t>The Essential Drucker</w:t>
      </w:r>
      <w:r>
        <w:rPr>
          <w:rFonts w:ascii="Times New Roman" w:hAnsi="Times New Roman" w:cs="Times New Roman"/>
          <w:color w:val="000000" w:themeColor="text1"/>
        </w:rPr>
        <w:t xml:space="preserve">. </w:t>
      </w:r>
      <w:r w:rsidR="002A0BF1">
        <w:rPr>
          <w:rFonts w:ascii="Times New Roman" w:hAnsi="Times New Roman" w:cs="Times New Roman"/>
          <w:color w:val="000000" w:themeColor="text1"/>
        </w:rPr>
        <w:t xml:space="preserve">New Year, </w:t>
      </w:r>
      <w:r w:rsidR="00D16D88">
        <w:rPr>
          <w:rFonts w:ascii="Times New Roman" w:hAnsi="Times New Roman" w:cs="Times New Roman"/>
          <w:color w:val="000000" w:themeColor="text1"/>
        </w:rPr>
        <w:t>NY</w:t>
      </w:r>
      <w:r>
        <w:rPr>
          <w:rFonts w:ascii="Times New Roman" w:hAnsi="Times New Roman" w:cs="Times New Roman"/>
          <w:color w:val="000000" w:themeColor="text1"/>
        </w:rPr>
        <w:t>: HarperCollins.</w:t>
      </w:r>
    </w:p>
    <w:p w14:paraId="7BCEB01F" w14:textId="3CDDB7BE" w:rsidR="00C161A6" w:rsidRDefault="00C161A6" w:rsidP="00021466">
      <w:pPr>
        <w:ind w:left="720" w:hanging="720"/>
        <w:rPr>
          <w:rFonts w:cs="Times New Roman"/>
          <w:color w:val="000000" w:themeColor="text1"/>
        </w:rPr>
      </w:pPr>
      <w:r>
        <w:rPr>
          <w:rFonts w:cs="Times New Roman"/>
          <w:color w:val="000000" w:themeColor="text1"/>
        </w:rPr>
        <w:t xml:space="preserve">Dudovskiy, J. (n.d.). </w:t>
      </w:r>
      <w:r>
        <w:rPr>
          <w:rFonts w:cs="Times New Roman"/>
          <w:i/>
          <w:iCs/>
          <w:color w:val="000000" w:themeColor="text1"/>
        </w:rPr>
        <w:t>Positivism Research Philosophy</w:t>
      </w:r>
      <w:r>
        <w:rPr>
          <w:rFonts w:cs="Times New Roman"/>
          <w:color w:val="000000" w:themeColor="text1"/>
        </w:rPr>
        <w:t xml:space="preserve">. Business Research Methodology. </w:t>
      </w:r>
      <w:r w:rsidRPr="00274262">
        <w:rPr>
          <w:rFonts w:cs="Times New Roman"/>
        </w:rPr>
        <w:t>https://research-methodology.net/research-philosophy/positivism/</w:t>
      </w:r>
    </w:p>
    <w:p w14:paraId="434792FE" w14:textId="276DC067" w:rsidR="00C161A6" w:rsidRDefault="00C161A6" w:rsidP="00021466">
      <w:pPr>
        <w:ind w:left="720" w:hanging="720"/>
        <w:rPr>
          <w:rFonts w:eastAsia="Calibri" w:cs="Times New Roman"/>
          <w:color w:val="000000" w:themeColor="text1"/>
        </w:rPr>
      </w:pPr>
      <w:r>
        <w:rPr>
          <w:rFonts w:eastAsia="Calibri" w:cs="Times New Roman"/>
          <w:color w:val="000000" w:themeColor="text1"/>
        </w:rPr>
        <w:lastRenderedPageBreak/>
        <w:t>Dyer, C.</w:t>
      </w:r>
      <w:r w:rsidR="00274262">
        <w:rPr>
          <w:rFonts w:eastAsia="Calibri" w:cs="Times New Roman"/>
          <w:color w:val="000000" w:themeColor="text1"/>
        </w:rPr>
        <w:t>,</w:t>
      </w:r>
      <w:r>
        <w:rPr>
          <w:rFonts w:eastAsia="Calibri" w:cs="Times New Roman"/>
          <w:color w:val="000000" w:themeColor="text1"/>
        </w:rPr>
        <w:t xml:space="preserve"> &amp; Tobey, M. (2015). </w:t>
      </w:r>
      <w:r>
        <w:rPr>
          <w:rFonts w:eastAsia="Calibri" w:cs="Times New Roman"/>
          <w:i/>
          <w:iCs/>
          <w:color w:val="000000" w:themeColor="text1"/>
        </w:rPr>
        <w:t>The ISIS Crisis: What You Really Need to Know</w:t>
      </w:r>
      <w:r>
        <w:rPr>
          <w:rFonts w:eastAsia="Calibri" w:cs="Times New Roman"/>
          <w:color w:val="000000" w:themeColor="text1"/>
        </w:rPr>
        <w:t>. Chicago</w:t>
      </w:r>
      <w:r w:rsidR="001D78E7">
        <w:rPr>
          <w:rFonts w:eastAsia="Calibri" w:cs="Times New Roman"/>
          <w:color w:val="000000" w:themeColor="text1"/>
        </w:rPr>
        <w:t>, IL</w:t>
      </w:r>
      <w:r>
        <w:rPr>
          <w:rFonts w:eastAsia="Calibri" w:cs="Times New Roman"/>
          <w:color w:val="000000" w:themeColor="text1"/>
        </w:rPr>
        <w:t>: Moody Publishers.</w:t>
      </w:r>
    </w:p>
    <w:p w14:paraId="2BDEEC52" w14:textId="12B009D2"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Edwards, L. (2021). Organized lying and professional legitimacy: Public relations accountability in the disinformation debate. </w:t>
      </w:r>
      <w:r>
        <w:rPr>
          <w:rFonts w:cs="Times New Roman"/>
          <w:i/>
          <w:iCs/>
          <w:color w:val="222222"/>
          <w:shd w:val="clear" w:color="auto" w:fill="FFFFFF"/>
        </w:rPr>
        <w:t>European Journal of Communication</w:t>
      </w:r>
      <w:r w:rsidRPr="00780F9D">
        <w:rPr>
          <w:rFonts w:cs="Times New Roman"/>
          <w:color w:val="222222"/>
          <w:shd w:val="clear" w:color="auto" w:fill="FFFFFF"/>
        </w:rPr>
        <w:t>,</w:t>
      </w:r>
      <w:r>
        <w:rPr>
          <w:rFonts w:cs="Times New Roman"/>
          <w:color w:val="222222"/>
          <w:shd w:val="clear" w:color="auto" w:fill="FFFFFF"/>
        </w:rPr>
        <w:t xml:space="preserve"> </w:t>
      </w:r>
      <w:r w:rsidRPr="00274262">
        <w:rPr>
          <w:rFonts w:cs="Times New Roman"/>
          <w:i/>
          <w:iCs/>
          <w:color w:val="222222"/>
          <w:shd w:val="clear" w:color="auto" w:fill="FFFFFF"/>
        </w:rPr>
        <w:t>36</w:t>
      </w:r>
      <w:r>
        <w:rPr>
          <w:rFonts w:cs="Times New Roman"/>
          <w:color w:val="222222"/>
          <w:shd w:val="clear" w:color="auto" w:fill="FFFFFF"/>
        </w:rPr>
        <w:t>(2), 168-182.</w:t>
      </w:r>
    </w:p>
    <w:p w14:paraId="221CDBA9" w14:textId="4B00C32E" w:rsidR="00C161A6" w:rsidRPr="00D13981" w:rsidDel="006141F6" w:rsidRDefault="00C161A6" w:rsidP="00D13981">
      <w:pPr>
        <w:autoSpaceDE w:val="0"/>
        <w:autoSpaceDN w:val="0"/>
        <w:adjustRightInd w:val="0"/>
        <w:ind w:left="720" w:hanging="720"/>
        <w:rPr>
          <w:rFonts w:cs="Times New Roman"/>
        </w:rPr>
      </w:pPr>
      <w:proofErr w:type="spellStart"/>
      <w:r>
        <w:rPr>
          <w:rFonts w:cs="Times New Roman"/>
        </w:rPr>
        <w:t>Eerten</w:t>
      </w:r>
      <w:proofErr w:type="spellEnd"/>
      <w:r>
        <w:rPr>
          <w:rFonts w:cs="Times New Roman"/>
        </w:rPr>
        <w:t xml:space="preserve">, J. J., &amp; van </w:t>
      </w:r>
      <w:proofErr w:type="spellStart"/>
      <w:r>
        <w:rPr>
          <w:rFonts w:cs="Times New Roman"/>
        </w:rPr>
        <w:t>Doosje</w:t>
      </w:r>
      <w:proofErr w:type="spellEnd"/>
      <w:r>
        <w:rPr>
          <w:rFonts w:cs="Times New Roman"/>
        </w:rPr>
        <w:t xml:space="preserve">, B. (2019). </w:t>
      </w:r>
      <w:r>
        <w:rPr>
          <w:rFonts w:cs="Times New Roman"/>
          <w:i/>
          <w:iCs/>
        </w:rPr>
        <w:t xml:space="preserve">Challenging </w:t>
      </w:r>
      <w:r w:rsidR="00D16D88">
        <w:rPr>
          <w:rFonts w:cs="Times New Roman"/>
          <w:i/>
          <w:iCs/>
        </w:rPr>
        <w:t>e</w:t>
      </w:r>
      <w:r>
        <w:rPr>
          <w:rFonts w:cs="Times New Roman"/>
          <w:i/>
          <w:iCs/>
        </w:rPr>
        <w:t xml:space="preserve">xtremist </w:t>
      </w:r>
      <w:r w:rsidR="00D16D88">
        <w:rPr>
          <w:rFonts w:cs="Times New Roman"/>
          <w:i/>
          <w:iCs/>
        </w:rPr>
        <w:t>v</w:t>
      </w:r>
      <w:r>
        <w:rPr>
          <w:rFonts w:cs="Times New Roman"/>
          <w:i/>
          <w:iCs/>
        </w:rPr>
        <w:t xml:space="preserve">iews on </w:t>
      </w:r>
      <w:r w:rsidR="00D16D88">
        <w:rPr>
          <w:rFonts w:cs="Times New Roman"/>
          <w:i/>
          <w:iCs/>
        </w:rPr>
        <w:t>s</w:t>
      </w:r>
      <w:r>
        <w:rPr>
          <w:rFonts w:cs="Times New Roman"/>
          <w:i/>
          <w:iCs/>
        </w:rPr>
        <w:t xml:space="preserve">ocial </w:t>
      </w:r>
      <w:r w:rsidR="00D16D88">
        <w:rPr>
          <w:rFonts w:cs="Times New Roman"/>
          <w:i/>
          <w:iCs/>
        </w:rPr>
        <w:t>m</w:t>
      </w:r>
      <w:r>
        <w:rPr>
          <w:rFonts w:cs="Times New Roman"/>
          <w:i/>
          <w:iCs/>
        </w:rPr>
        <w:t xml:space="preserve">edia: Developing a </w:t>
      </w:r>
      <w:r w:rsidR="00D16D88">
        <w:rPr>
          <w:rFonts w:cs="Times New Roman"/>
          <w:i/>
          <w:iCs/>
        </w:rPr>
        <w:t>c</w:t>
      </w:r>
      <w:r>
        <w:rPr>
          <w:rFonts w:cs="Times New Roman"/>
          <w:i/>
          <w:iCs/>
        </w:rPr>
        <w:t>ounter‐</w:t>
      </w:r>
      <w:r w:rsidR="00D16D88">
        <w:rPr>
          <w:rFonts w:cs="Times New Roman"/>
          <w:i/>
          <w:iCs/>
        </w:rPr>
        <w:t>m</w:t>
      </w:r>
      <w:r>
        <w:rPr>
          <w:rFonts w:cs="Times New Roman"/>
          <w:i/>
          <w:iCs/>
        </w:rPr>
        <w:t xml:space="preserve">essaging </w:t>
      </w:r>
      <w:r w:rsidR="00D16D88">
        <w:rPr>
          <w:rFonts w:cs="Times New Roman"/>
          <w:i/>
          <w:iCs/>
        </w:rPr>
        <w:t>r</w:t>
      </w:r>
      <w:r>
        <w:rPr>
          <w:rFonts w:cs="Times New Roman"/>
          <w:i/>
          <w:iCs/>
        </w:rPr>
        <w:t>esponse</w:t>
      </w:r>
      <w:r>
        <w:rPr>
          <w:rFonts w:cs="Times New Roman"/>
        </w:rPr>
        <w:t>. Abingdon: Routledge.</w:t>
      </w:r>
    </w:p>
    <w:p w14:paraId="48239C04" w14:textId="77777777" w:rsidR="00C161A6" w:rsidRDefault="00C161A6" w:rsidP="00021466">
      <w:pPr>
        <w:ind w:left="720" w:hanging="720"/>
        <w:rPr>
          <w:rFonts w:cs="Times New Roman"/>
          <w:color w:val="000000" w:themeColor="text1"/>
        </w:rPr>
      </w:pPr>
      <w:r>
        <w:rPr>
          <w:rFonts w:cs="Times New Roman"/>
          <w:color w:val="000000" w:themeColor="text1"/>
        </w:rPr>
        <w:t xml:space="preserve">Elliott, D. (2007). Getting Mill right. </w:t>
      </w:r>
      <w:r>
        <w:rPr>
          <w:rFonts w:cs="Times New Roman"/>
          <w:i/>
          <w:iCs/>
          <w:color w:val="000000" w:themeColor="text1"/>
        </w:rPr>
        <w:t>Journal of Mass Media Ethics</w:t>
      </w:r>
      <w:r>
        <w:rPr>
          <w:rFonts w:cs="Times New Roman"/>
          <w:color w:val="000000" w:themeColor="text1"/>
        </w:rPr>
        <w:t xml:space="preserve">, </w:t>
      </w:r>
      <w:r w:rsidRPr="00C37B43">
        <w:rPr>
          <w:rFonts w:cs="Times New Roman"/>
          <w:i/>
          <w:iCs/>
          <w:color w:val="000000" w:themeColor="text1"/>
        </w:rPr>
        <w:t>22</w:t>
      </w:r>
      <w:r>
        <w:rPr>
          <w:rFonts w:cs="Times New Roman"/>
          <w:color w:val="000000" w:themeColor="text1"/>
        </w:rPr>
        <w:t>(2/3), 100-112.</w:t>
      </w:r>
    </w:p>
    <w:p w14:paraId="19251315" w14:textId="77777777" w:rsidR="00C161A6" w:rsidRDefault="00C161A6" w:rsidP="00021466">
      <w:pPr>
        <w:ind w:left="720" w:hanging="720"/>
        <w:rPr>
          <w:rFonts w:cs="Times New Roman"/>
          <w:color w:val="000000" w:themeColor="text1"/>
        </w:rPr>
      </w:pPr>
      <w:bookmarkStart w:id="594" w:name="OLE_LINK142"/>
      <w:bookmarkStart w:id="595" w:name="OLE_LINK143"/>
      <w:r>
        <w:rPr>
          <w:rFonts w:eastAsia="Times New Roman" w:cs="Times New Roman"/>
          <w:color w:val="000000" w:themeColor="text1"/>
        </w:rPr>
        <w:t xml:space="preserve">English, R. (2003). </w:t>
      </w:r>
      <w:r>
        <w:rPr>
          <w:rFonts w:eastAsia="Times New Roman" w:cs="Times New Roman"/>
          <w:i/>
          <w:iCs/>
          <w:color w:val="000000" w:themeColor="text1"/>
        </w:rPr>
        <w:t>Armed struggle: The history of the IRA</w:t>
      </w:r>
      <w:r>
        <w:rPr>
          <w:rFonts w:eastAsia="Times New Roman" w:cs="Times New Roman"/>
          <w:color w:val="000000" w:themeColor="text1"/>
        </w:rPr>
        <w:t>. Oxford: Oxford University Press.</w:t>
      </w:r>
    </w:p>
    <w:p w14:paraId="15341196" w14:textId="199850F6"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Evan, W. (1976). An </w:t>
      </w:r>
      <w:r w:rsidR="00D16D88">
        <w:rPr>
          <w:rFonts w:ascii="Times New Roman" w:hAnsi="Times New Roman" w:cs="Times New Roman"/>
          <w:color w:val="000000" w:themeColor="text1"/>
        </w:rPr>
        <w:t>o</w:t>
      </w:r>
      <w:r>
        <w:rPr>
          <w:rFonts w:ascii="Times New Roman" w:hAnsi="Times New Roman" w:cs="Times New Roman"/>
          <w:color w:val="000000" w:themeColor="text1"/>
        </w:rPr>
        <w:t>rganization-</w:t>
      </w:r>
      <w:r w:rsidR="00D16D88">
        <w:rPr>
          <w:rFonts w:ascii="Times New Roman" w:hAnsi="Times New Roman" w:cs="Times New Roman"/>
          <w:color w:val="000000" w:themeColor="text1"/>
        </w:rPr>
        <w:t>s</w:t>
      </w:r>
      <w:r>
        <w:rPr>
          <w:rFonts w:ascii="Times New Roman" w:hAnsi="Times New Roman" w:cs="Times New Roman"/>
          <w:color w:val="000000" w:themeColor="text1"/>
        </w:rPr>
        <w:t xml:space="preserve">et </w:t>
      </w:r>
      <w:r w:rsidR="00D16D88">
        <w:rPr>
          <w:rFonts w:ascii="Times New Roman" w:hAnsi="Times New Roman" w:cs="Times New Roman"/>
          <w:color w:val="000000" w:themeColor="text1"/>
        </w:rPr>
        <w:t>m</w:t>
      </w:r>
      <w:r>
        <w:rPr>
          <w:rFonts w:ascii="Times New Roman" w:hAnsi="Times New Roman" w:cs="Times New Roman"/>
          <w:color w:val="000000" w:themeColor="text1"/>
        </w:rPr>
        <w:t xml:space="preserve">odel of </w:t>
      </w:r>
      <w:r w:rsidR="00D16D88">
        <w:rPr>
          <w:rFonts w:ascii="Times New Roman" w:hAnsi="Times New Roman" w:cs="Times New Roman"/>
          <w:color w:val="000000" w:themeColor="text1"/>
        </w:rPr>
        <w:t>i</w:t>
      </w:r>
      <w:r>
        <w:rPr>
          <w:rFonts w:ascii="Times New Roman" w:hAnsi="Times New Roman" w:cs="Times New Roman"/>
          <w:color w:val="000000" w:themeColor="text1"/>
        </w:rPr>
        <w:t xml:space="preserve">nterorganizational </w:t>
      </w:r>
      <w:r w:rsidR="00D16D88">
        <w:rPr>
          <w:rFonts w:ascii="Times New Roman" w:hAnsi="Times New Roman" w:cs="Times New Roman"/>
          <w:color w:val="000000" w:themeColor="text1"/>
        </w:rPr>
        <w:t>r</w:t>
      </w:r>
      <w:r>
        <w:rPr>
          <w:rFonts w:ascii="Times New Roman" w:hAnsi="Times New Roman" w:cs="Times New Roman"/>
          <w:color w:val="000000" w:themeColor="text1"/>
        </w:rPr>
        <w:t>elations. In W. Evan (Ed</w:t>
      </w:r>
      <w:r w:rsidR="00C37B43">
        <w:rPr>
          <w:rFonts w:ascii="Times New Roman" w:hAnsi="Times New Roman" w:cs="Times New Roman"/>
          <w:color w:val="000000" w:themeColor="text1"/>
        </w:rPr>
        <w:t>.</w:t>
      </w:r>
      <w:r>
        <w:rPr>
          <w:rFonts w:ascii="Times New Roman" w:hAnsi="Times New Roman" w:cs="Times New Roman"/>
          <w:color w:val="000000" w:themeColor="text1"/>
        </w:rPr>
        <w:t xml:space="preserve">), </w:t>
      </w:r>
      <w:r>
        <w:rPr>
          <w:rFonts w:ascii="Times New Roman" w:hAnsi="Times New Roman" w:cs="Times New Roman"/>
          <w:i/>
          <w:iCs/>
          <w:color w:val="000000" w:themeColor="text1"/>
        </w:rPr>
        <w:t>Interorganizational Relations</w:t>
      </w:r>
      <w:r>
        <w:rPr>
          <w:rFonts w:ascii="Times New Roman" w:hAnsi="Times New Roman" w:cs="Times New Roman"/>
          <w:color w:val="000000" w:themeColor="text1"/>
        </w:rPr>
        <w:t xml:space="preserve"> (pp. 78-90). </w:t>
      </w:r>
      <w:r w:rsidR="002A0BF1">
        <w:rPr>
          <w:rFonts w:ascii="Times New Roman" w:hAnsi="Times New Roman" w:cs="Times New Roman"/>
          <w:color w:val="000000" w:themeColor="text1"/>
        </w:rPr>
        <w:t xml:space="preserve">New York, </w:t>
      </w:r>
      <w:r w:rsidR="00D16D88">
        <w:rPr>
          <w:rFonts w:ascii="Times New Roman" w:hAnsi="Times New Roman" w:cs="Times New Roman"/>
          <w:color w:val="000000" w:themeColor="text1"/>
        </w:rPr>
        <w:t>NY</w:t>
      </w:r>
      <w:r>
        <w:rPr>
          <w:rFonts w:ascii="Times New Roman" w:hAnsi="Times New Roman" w:cs="Times New Roman"/>
          <w:color w:val="000000" w:themeColor="text1"/>
        </w:rPr>
        <w:t>: Penguin.</w:t>
      </w:r>
    </w:p>
    <w:p w14:paraId="09935F05" w14:textId="77777777"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proofErr w:type="spellStart"/>
      <w:r>
        <w:rPr>
          <w:rFonts w:ascii="Times New Roman" w:hAnsi="Times New Roman" w:cs="Times New Roman"/>
          <w:color w:val="000000" w:themeColor="text1"/>
        </w:rPr>
        <w:t>Evanschitzky</w:t>
      </w:r>
      <w:proofErr w:type="spellEnd"/>
      <w:r>
        <w:rPr>
          <w:rFonts w:ascii="Times New Roman" w:hAnsi="Times New Roman" w:cs="Times New Roman"/>
          <w:color w:val="000000" w:themeColor="text1"/>
        </w:rPr>
        <w:t xml:space="preserve">, H., </w:t>
      </w:r>
      <w:proofErr w:type="spellStart"/>
      <w:r>
        <w:rPr>
          <w:rFonts w:ascii="Times New Roman" w:hAnsi="Times New Roman" w:cs="Times New Roman"/>
          <w:color w:val="000000" w:themeColor="text1"/>
        </w:rPr>
        <w:t>Iyer</w:t>
      </w:r>
      <w:proofErr w:type="spellEnd"/>
      <w:r>
        <w:rPr>
          <w:rFonts w:ascii="Times New Roman" w:hAnsi="Times New Roman" w:cs="Times New Roman"/>
          <w:color w:val="000000" w:themeColor="text1"/>
        </w:rPr>
        <w:t xml:space="preserve">, G. R., </w:t>
      </w:r>
      <w:proofErr w:type="spellStart"/>
      <w:r>
        <w:rPr>
          <w:rFonts w:ascii="Times New Roman" w:hAnsi="Times New Roman" w:cs="Times New Roman"/>
          <w:color w:val="000000" w:themeColor="text1"/>
        </w:rPr>
        <w:t>Plassmann</w:t>
      </w:r>
      <w:proofErr w:type="spellEnd"/>
      <w:r>
        <w:rPr>
          <w:rFonts w:ascii="Times New Roman" w:hAnsi="Times New Roman" w:cs="Times New Roman"/>
          <w:color w:val="000000" w:themeColor="text1"/>
        </w:rPr>
        <w:t xml:space="preserve">, H., </w:t>
      </w:r>
      <w:proofErr w:type="spellStart"/>
      <w:r>
        <w:rPr>
          <w:rFonts w:ascii="Times New Roman" w:hAnsi="Times New Roman" w:cs="Times New Roman"/>
          <w:color w:val="000000" w:themeColor="text1"/>
        </w:rPr>
        <w:t>Niessing</w:t>
      </w:r>
      <w:proofErr w:type="spellEnd"/>
      <w:r>
        <w:rPr>
          <w:rFonts w:ascii="Times New Roman" w:hAnsi="Times New Roman" w:cs="Times New Roman"/>
          <w:color w:val="000000" w:themeColor="text1"/>
        </w:rPr>
        <w:t xml:space="preserve">, J., &amp; </w:t>
      </w:r>
      <w:proofErr w:type="spellStart"/>
      <w:r>
        <w:rPr>
          <w:rFonts w:ascii="Times New Roman" w:hAnsi="Times New Roman" w:cs="Times New Roman"/>
          <w:color w:val="000000" w:themeColor="text1"/>
        </w:rPr>
        <w:t>Meffert</w:t>
      </w:r>
      <w:proofErr w:type="spellEnd"/>
      <w:r>
        <w:rPr>
          <w:rFonts w:ascii="Times New Roman" w:hAnsi="Times New Roman" w:cs="Times New Roman"/>
          <w:color w:val="000000" w:themeColor="text1"/>
        </w:rPr>
        <w:t xml:space="preserve">, H. (2006). The relative strength of affective commitment in securing loyalty in service relationships. </w:t>
      </w:r>
      <w:r>
        <w:rPr>
          <w:rFonts w:ascii="Times New Roman" w:hAnsi="Times New Roman" w:cs="Times New Roman"/>
          <w:i/>
          <w:iCs/>
          <w:color w:val="000000" w:themeColor="text1"/>
        </w:rPr>
        <w:t>Journal of Business Research</w:t>
      </w:r>
      <w:r>
        <w:rPr>
          <w:rFonts w:ascii="Times New Roman" w:hAnsi="Times New Roman" w:cs="Times New Roman"/>
          <w:color w:val="000000" w:themeColor="text1"/>
        </w:rPr>
        <w:t xml:space="preserve">, </w:t>
      </w:r>
      <w:r w:rsidRPr="00C37B43">
        <w:rPr>
          <w:rFonts w:ascii="Times New Roman" w:hAnsi="Times New Roman" w:cs="Times New Roman"/>
          <w:i/>
          <w:iCs/>
          <w:color w:val="000000" w:themeColor="text1"/>
        </w:rPr>
        <w:t>59</w:t>
      </w:r>
      <w:r>
        <w:rPr>
          <w:rFonts w:ascii="Times New Roman" w:hAnsi="Times New Roman" w:cs="Times New Roman"/>
          <w:color w:val="000000" w:themeColor="text1"/>
        </w:rPr>
        <w:t>(12), 1207-1213.</w:t>
      </w:r>
    </w:p>
    <w:p w14:paraId="75B0E6C7" w14:textId="20B9143B" w:rsidR="00C161A6" w:rsidRDefault="00C161A6" w:rsidP="00021466">
      <w:pPr>
        <w:ind w:left="720" w:hanging="720"/>
        <w:rPr>
          <w:rFonts w:cs="Times New Roman"/>
          <w:color w:val="000000" w:themeColor="text1"/>
        </w:rPr>
      </w:pPr>
      <w:r>
        <w:rPr>
          <w:rFonts w:cs="Times New Roman"/>
          <w:color w:val="000000" w:themeColor="text1"/>
        </w:rPr>
        <w:t>Fawad</w:t>
      </w:r>
      <w:r w:rsidR="00C42D8B">
        <w:rPr>
          <w:rFonts w:cs="Times New Roman"/>
          <w:color w:val="000000" w:themeColor="text1"/>
        </w:rPr>
        <w:t>.</w:t>
      </w:r>
      <w:r>
        <w:rPr>
          <w:rFonts w:cs="Times New Roman"/>
          <w:color w:val="000000" w:themeColor="text1"/>
        </w:rPr>
        <w:t xml:space="preserve"> (2021). </w:t>
      </w:r>
      <w:r w:rsidRPr="00CA7840">
        <w:rPr>
          <w:rFonts w:cs="Times New Roman"/>
          <w:i/>
          <w:iCs/>
          <w:color w:val="000000" w:themeColor="text1"/>
        </w:rPr>
        <w:t xml:space="preserve">Understanding, </w:t>
      </w:r>
      <w:r w:rsidR="00D16D88">
        <w:rPr>
          <w:rFonts w:cs="Times New Roman"/>
          <w:i/>
          <w:iCs/>
          <w:color w:val="000000" w:themeColor="text1"/>
        </w:rPr>
        <w:t>a</w:t>
      </w:r>
      <w:r w:rsidRPr="00CA7840">
        <w:rPr>
          <w:rFonts w:cs="Times New Roman"/>
          <w:i/>
          <w:iCs/>
          <w:color w:val="000000" w:themeColor="text1"/>
        </w:rPr>
        <w:t xml:space="preserve">ssessing, and </w:t>
      </w:r>
      <w:r w:rsidR="00D16D88">
        <w:rPr>
          <w:rFonts w:cs="Times New Roman"/>
          <w:i/>
          <w:iCs/>
          <w:color w:val="000000" w:themeColor="text1"/>
        </w:rPr>
        <w:t>i</w:t>
      </w:r>
      <w:r w:rsidRPr="00CA7840">
        <w:rPr>
          <w:rFonts w:cs="Times New Roman"/>
          <w:i/>
          <w:iCs/>
          <w:color w:val="000000" w:themeColor="text1"/>
        </w:rPr>
        <w:t xml:space="preserve">mproving </w:t>
      </w:r>
      <w:r w:rsidR="00D16D88">
        <w:rPr>
          <w:rFonts w:cs="Times New Roman"/>
          <w:i/>
          <w:iCs/>
          <w:color w:val="000000" w:themeColor="text1"/>
        </w:rPr>
        <w:t>m</w:t>
      </w:r>
      <w:r w:rsidRPr="00CA7840">
        <w:rPr>
          <w:rFonts w:cs="Times New Roman"/>
          <w:i/>
          <w:iCs/>
          <w:color w:val="000000" w:themeColor="text1"/>
        </w:rPr>
        <w:t xml:space="preserve">odel </w:t>
      </w:r>
      <w:r w:rsidR="00D16D88">
        <w:rPr>
          <w:rFonts w:cs="Times New Roman"/>
          <w:i/>
          <w:iCs/>
          <w:color w:val="000000" w:themeColor="text1"/>
        </w:rPr>
        <w:t>f</w:t>
      </w:r>
      <w:r w:rsidRPr="00CA7840">
        <w:rPr>
          <w:rFonts w:cs="Times New Roman"/>
          <w:i/>
          <w:iCs/>
          <w:color w:val="000000" w:themeColor="text1"/>
        </w:rPr>
        <w:t>it in AMOS</w:t>
      </w:r>
      <w:r>
        <w:rPr>
          <w:rFonts w:cs="Times New Roman"/>
          <w:color w:val="000000" w:themeColor="text1"/>
        </w:rPr>
        <w:t xml:space="preserve">. Research with Fawad. </w:t>
      </w:r>
      <w:r w:rsidRPr="004360DD">
        <w:rPr>
          <w:rFonts w:cs="Times New Roman"/>
          <w:color w:val="000000" w:themeColor="text1"/>
        </w:rPr>
        <w:t>https://www.youtube.com/watch?v=3Y7dOXINV2E&amp;t=0s</w:t>
      </w:r>
    </w:p>
    <w:p w14:paraId="1E9267B1" w14:textId="5B73FA40" w:rsidR="00C161A6" w:rsidRDefault="007867BE" w:rsidP="00021466">
      <w:pPr>
        <w:ind w:left="720" w:hanging="720"/>
        <w:rPr>
          <w:rFonts w:cs="Times New Roman"/>
          <w:color w:val="000000" w:themeColor="text1"/>
        </w:rPr>
      </w:pPr>
      <w:bookmarkStart w:id="596" w:name="OLE_LINK288"/>
      <w:r>
        <w:rPr>
          <w:rFonts w:cs="Times New Roman"/>
          <w:color w:val="000000" w:themeColor="text1"/>
        </w:rPr>
        <w:t>Haines, W.</w:t>
      </w:r>
      <w:r w:rsidR="00C161A6">
        <w:rPr>
          <w:rFonts w:cs="Times New Roman"/>
          <w:color w:val="000000" w:themeColor="text1"/>
        </w:rPr>
        <w:t xml:space="preserve"> (2003).</w:t>
      </w:r>
      <w:r w:rsidR="00C161A6">
        <w:rPr>
          <w:rFonts w:cs="Times New Roman"/>
          <w:i/>
          <w:iCs/>
          <w:color w:val="000000" w:themeColor="text1"/>
        </w:rPr>
        <w:t xml:space="preserve"> </w:t>
      </w:r>
      <w:bookmarkStart w:id="597" w:name="OLE_LINK287"/>
      <w:r>
        <w:rPr>
          <w:rFonts w:cs="Times New Roman"/>
          <w:color w:val="000000" w:themeColor="text1"/>
        </w:rPr>
        <w:t>Consequentialism</w:t>
      </w:r>
      <w:r>
        <w:rPr>
          <w:rFonts w:cs="Times New Roman"/>
          <w:i/>
          <w:iCs/>
          <w:color w:val="000000" w:themeColor="text1"/>
        </w:rPr>
        <w:t>.</w:t>
      </w:r>
      <w:r w:rsidR="00C161A6">
        <w:rPr>
          <w:rFonts w:cs="Times New Roman"/>
          <w:color w:val="000000" w:themeColor="text1"/>
        </w:rPr>
        <w:t xml:space="preserve"> </w:t>
      </w:r>
      <w:r>
        <w:rPr>
          <w:rFonts w:cs="Times New Roman"/>
          <w:color w:val="000000" w:themeColor="text1"/>
        </w:rPr>
        <w:t xml:space="preserve">In J. </w:t>
      </w:r>
      <w:proofErr w:type="spellStart"/>
      <w:r>
        <w:rPr>
          <w:rFonts w:cs="Times New Roman"/>
          <w:color w:val="000000" w:themeColor="text1"/>
        </w:rPr>
        <w:t>Feiser</w:t>
      </w:r>
      <w:proofErr w:type="spellEnd"/>
      <w:r>
        <w:rPr>
          <w:rFonts w:cs="Times New Roman"/>
          <w:color w:val="000000" w:themeColor="text1"/>
        </w:rPr>
        <w:t xml:space="preserve"> (Ed.), </w:t>
      </w:r>
      <w:r w:rsidR="00C161A6" w:rsidRPr="007867BE">
        <w:rPr>
          <w:rFonts w:cs="Times New Roman"/>
          <w:i/>
          <w:iCs/>
          <w:color w:val="000000" w:themeColor="text1"/>
        </w:rPr>
        <w:t>Internet Encyclopedia of Philosophy</w:t>
      </w:r>
      <w:bookmarkEnd w:id="596"/>
      <w:r w:rsidR="00C161A6">
        <w:rPr>
          <w:rFonts w:cs="Times New Roman"/>
          <w:color w:val="000000" w:themeColor="text1"/>
        </w:rPr>
        <w:t xml:space="preserve">. </w:t>
      </w:r>
      <w:bookmarkEnd w:id="597"/>
      <w:r w:rsidRPr="007867BE">
        <w:rPr>
          <w:rFonts w:cs="Times New Roman"/>
          <w:color w:val="000000" w:themeColor="text1"/>
        </w:rPr>
        <w:t>https://iep.utm.edu/consequentialism-utilitarianism/</w:t>
      </w:r>
    </w:p>
    <w:p w14:paraId="71A0AD77" w14:textId="77777777" w:rsidR="00C161A6" w:rsidRDefault="00C161A6" w:rsidP="00C45E1D">
      <w:pPr>
        <w:ind w:left="720" w:hanging="720"/>
        <w:rPr>
          <w:rFonts w:cs="Times New Roman"/>
          <w:color w:val="000000" w:themeColor="text1"/>
        </w:rPr>
      </w:pPr>
      <w:r w:rsidRPr="009A08B7">
        <w:rPr>
          <w:rFonts w:cs="Times New Roman"/>
          <w:color w:val="000000" w:themeColor="text1"/>
        </w:rPr>
        <w:t xml:space="preserve">Festinger, L. (1957). </w:t>
      </w:r>
      <w:r w:rsidRPr="009A08B7">
        <w:rPr>
          <w:rFonts w:cs="Times New Roman"/>
          <w:i/>
          <w:iCs/>
          <w:color w:val="000000" w:themeColor="text1"/>
        </w:rPr>
        <w:t>A theory of cognitive dissonance</w:t>
      </w:r>
      <w:r w:rsidRPr="009A08B7">
        <w:rPr>
          <w:rFonts w:cs="Times New Roman"/>
          <w:color w:val="000000" w:themeColor="text1"/>
        </w:rPr>
        <w:t>. Stanford University Press.</w:t>
      </w:r>
    </w:p>
    <w:p w14:paraId="3C2BA8F7" w14:textId="77777777" w:rsidR="00C161A6" w:rsidRDefault="00C161A6" w:rsidP="00C45E1D">
      <w:pPr>
        <w:ind w:left="720" w:hanging="720"/>
        <w:rPr>
          <w:rFonts w:cs="Times New Roman"/>
          <w:color w:val="000000" w:themeColor="text1"/>
        </w:rPr>
      </w:pPr>
      <w:r w:rsidRPr="00C45E1D">
        <w:rPr>
          <w:rFonts w:cs="Times New Roman"/>
          <w:color w:val="000000" w:themeColor="text1"/>
        </w:rPr>
        <w:t xml:space="preserve">Festinger, L., </w:t>
      </w:r>
      <w:proofErr w:type="spellStart"/>
      <w:r w:rsidRPr="00C45E1D">
        <w:rPr>
          <w:rFonts w:cs="Times New Roman"/>
          <w:color w:val="000000" w:themeColor="text1"/>
        </w:rPr>
        <w:t>Riecken</w:t>
      </w:r>
      <w:proofErr w:type="spellEnd"/>
      <w:r w:rsidRPr="00C45E1D">
        <w:rPr>
          <w:rFonts w:cs="Times New Roman"/>
          <w:color w:val="000000" w:themeColor="text1"/>
        </w:rPr>
        <w:t xml:space="preserve">, H. W., &amp; Schachter, S. (1964). </w:t>
      </w:r>
      <w:r w:rsidRPr="009A08B7">
        <w:rPr>
          <w:rFonts w:cs="Times New Roman"/>
          <w:i/>
          <w:iCs/>
          <w:color w:val="000000" w:themeColor="text1"/>
        </w:rPr>
        <w:t>When prophecy fails: A social and psychological study of a modern group that predicted the destruction of the world</w:t>
      </w:r>
      <w:r w:rsidRPr="00C45E1D">
        <w:rPr>
          <w:rFonts w:cs="Times New Roman"/>
          <w:color w:val="000000" w:themeColor="text1"/>
        </w:rPr>
        <w:t xml:space="preserve">. Harper </w:t>
      </w:r>
      <w:proofErr w:type="spellStart"/>
      <w:r w:rsidRPr="00C45E1D">
        <w:rPr>
          <w:rFonts w:cs="Times New Roman"/>
          <w:color w:val="000000" w:themeColor="text1"/>
        </w:rPr>
        <w:t>Torchbooks</w:t>
      </w:r>
      <w:proofErr w:type="spellEnd"/>
      <w:r w:rsidRPr="00C45E1D">
        <w:rPr>
          <w:rFonts w:cs="Times New Roman"/>
          <w:color w:val="000000" w:themeColor="text1"/>
        </w:rPr>
        <w:t>.</w:t>
      </w:r>
    </w:p>
    <w:p w14:paraId="71FDD395" w14:textId="77777777" w:rsidR="00C161A6" w:rsidRDefault="00C161A6" w:rsidP="00021466">
      <w:pPr>
        <w:ind w:left="720" w:hanging="720"/>
        <w:rPr>
          <w:rFonts w:cs="Times New Roman"/>
          <w:color w:val="000000" w:themeColor="text1"/>
        </w:rPr>
      </w:pPr>
      <w:proofErr w:type="spellStart"/>
      <w:r>
        <w:rPr>
          <w:rFonts w:cs="Times New Roman"/>
          <w:color w:val="000000" w:themeColor="text1"/>
        </w:rPr>
        <w:t>Filipec</w:t>
      </w:r>
      <w:proofErr w:type="spellEnd"/>
      <w:r>
        <w:rPr>
          <w:rFonts w:cs="Times New Roman"/>
          <w:color w:val="000000" w:themeColor="text1"/>
        </w:rPr>
        <w:t xml:space="preserve">, O. (2020). </w:t>
      </w:r>
      <w:r>
        <w:rPr>
          <w:rFonts w:cs="Times New Roman"/>
          <w:i/>
          <w:iCs/>
          <w:color w:val="000000" w:themeColor="text1"/>
        </w:rPr>
        <w:t>The Islamic State: From terrorism to totalitarian insurgency</w:t>
      </w:r>
      <w:r>
        <w:rPr>
          <w:rFonts w:cs="Times New Roman"/>
          <w:color w:val="000000" w:themeColor="text1"/>
        </w:rPr>
        <w:t>. Routledge Taylor &amp; Francis Group.</w:t>
      </w:r>
    </w:p>
    <w:p w14:paraId="31AB02C0" w14:textId="0492D637" w:rsidR="00C161A6" w:rsidRDefault="00C161A6" w:rsidP="00021466">
      <w:pPr>
        <w:ind w:left="720" w:hanging="720"/>
        <w:rPr>
          <w:rFonts w:cs="Times New Roman"/>
          <w:color w:val="000000" w:themeColor="text1"/>
        </w:rPr>
      </w:pPr>
      <w:proofErr w:type="spellStart"/>
      <w:r>
        <w:rPr>
          <w:rFonts w:cs="Times New Roman"/>
          <w:color w:val="000000" w:themeColor="text1"/>
        </w:rPr>
        <w:lastRenderedPageBreak/>
        <w:t>Fombrun</w:t>
      </w:r>
      <w:proofErr w:type="spellEnd"/>
      <w:r w:rsidR="00320B0F">
        <w:rPr>
          <w:rFonts w:cs="Times New Roman"/>
          <w:color w:val="000000" w:themeColor="text1"/>
        </w:rPr>
        <w:t>,</w:t>
      </w:r>
      <w:r>
        <w:rPr>
          <w:rFonts w:cs="Times New Roman"/>
          <w:color w:val="000000" w:themeColor="text1"/>
        </w:rPr>
        <w:t xml:space="preserve"> C., &amp; Shanley, M. (1990). </w:t>
      </w:r>
      <w:bookmarkStart w:id="598" w:name="_Int_UiCyaBbQ"/>
      <w:r>
        <w:rPr>
          <w:rFonts w:cs="Times New Roman"/>
          <w:color w:val="000000" w:themeColor="text1"/>
        </w:rPr>
        <w:t>What’s</w:t>
      </w:r>
      <w:bookmarkEnd w:id="598"/>
      <w:r>
        <w:rPr>
          <w:rFonts w:cs="Times New Roman"/>
          <w:color w:val="000000" w:themeColor="text1"/>
        </w:rPr>
        <w:t xml:space="preserve"> in a </w:t>
      </w:r>
      <w:r w:rsidR="00D16D88">
        <w:rPr>
          <w:rFonts w:cs="Times New Roman"/>
          <w:color w:val="000000" w:themeColor="text1"/>
        </w:rPr>
        <w:t>n</w:t>
      </w:r>
      <w:r>
        <w:rPr>
          <w:rFonts w:cs="Times New Roman"/>
          <w:color w:val="000000" w:themeColor="text1"/>
        </w:rPr>
        <w:t xml:space="preserve">ame? Reputation </w:t>
      </w:r>
      <w:r w:rsidR="00D16D88">
        <w:rPr>
          <w:rFonts w:cs="Times New Roman"/>
          <w:color w:val="000000" w:themeColor="text1"/>
        </w:rPr>
        <w:t>b</w:t>
      </w:r>
      <w:r>
        <w:rPr>
          <w:rFonts w:cs="Times New Roman"/>
          <w:color w:val="000000" w:themeColor="text1"/>
        </w:rPr>
        <w:t xml:space="preserve">uilding and </w:t>
      </w:r>
      <w:r w:rsidR="00D16D88">
        <w:rPr>
          <w:rFonts w:cs="Times New Roman"/>
          <w:color w:val="000000" w:themeColor="text1"/>
        </w:rPr>
        <w:t>c</w:t>
      </w:r>
      <w:r>
        <w:rPr>
          <w:rFonts w:cs="Times New Roman"/>
          <w:color w:val="000000" w:themeColor="text1"/>
        </w:rPr>
        <w:t xml:space="preserve">orporate </w:t>
      </w:r>
      <w:r w:rsidR="00D16D88">
        <w:rPr>
          <w:rFonts w:cs="Times New Roman"/>
          <w:color w:val="000000" w:themeColor="text1"/>
        </w:rPr>
        <w:t>s</w:t>
      </w:r>
      <w:r>
        <w:rPr>
          <w:rFonts w:cs="Times New Roman"/>
          <w:color w:val="000000" w:themeColor="text1"/>
        </w:rPr>
        <w:t xml:space="preserve">trategy. </w:t>
      </w:r>
      <w:r>
        <w:rPr>
          <w:rFonts w:cs="Times New Roman"/>
          <w:i/>
          <w:iCs/>
          <w:color w:val="000000" w:themeColor="text1"/>
        </w:rPr>
        <w:t>Academy of Management</w:t>
      </w:r>
      <w:r>
        <w:rPr>
          <w:rFonts w:cs="Times New Roman"/>
          <w:color w:val="000000" w:themeColor="text1"/>
        </w:rPr>
        <w:t xml:space="preserve">, </w:t>
      </w:r>
      <w:r w:rsidRPr="00C37B43">
        <w:rPr>
          <w:rFonts w:cs="Times New Roman"/>
          <w:i/>
          <w:iCs/>
          <w:color w:val="000000" w:themeColor="text1"/>
        </w:rPr>
        <w:t>33</w:t>
      </w:r>
      <w:r>
        <w:rPr>
          <w:rFonts w:cs="Times New Roman"/>
          <w:color w:val="000000" w:themeColor="text1"/>
        </w:rPr>
        <w:t>(2), 233-258.</w:t>
      </w:r>
    </w:p>
    <w:p w14:paraId="089550E7" w14:textId="222A4B8A" w:rsidR="00C161A6" w:rsidRDefault="00C161A6" w:rsidP="00021466">
      <w:pPr>
        <w:ind w:left="720" w:hanging="720"/>
        <w:rPr>
          <w:rFonts w:cs="Times New Roman"/>
          <w:color w:val="000000" w:themeColor="text1"/>
        </w:rPr>
      </w:pPr>
      <w:r>
        <w:rPr>
          <w:rFonts w:cs="Times New Roman"/>
          <w:color w:val="000000" w:themeColor="text1"/>
        </w:rPr>
        <w:t xml:space="preserve">Forest, J. J. (2005). Exploring root causes of terrorism: An introduction. In J. J. Forest (Ed.), </w:t>
      </w:r>
      <w:r>
        <w:rPr>
          <w:rFonts w:cs="Times New Roman"/>
          <w:i/>
          <w:iCs/>
          <w:color w:val="000000" w:themeColor="text1"/>
        </w:rPr>
        <w:t xml:space="preserve">The making of a terrorist: Recruitment, training, and root causes </w:t>
      </w:r>
      <w:r>
        <w:rPr>
          <w:rFonts w:cs="Times New Roman"/>
          <w:color w:val="000000" w:themeColor="text1"/>
        </w:rPr>
        <w:t>(pp. 1</w:t>
      </w:r>
      <w:r w:rsidR="00E26569">
        <w:rPr>
          <w:rFonts w:cs="Times New Roman"/>
          <w:color w:val="000000" w:themeColor="text1"/>
        </w:rPr>
        <w:t>-</w:t>
      </w:r>
      <w:r>
        <w:rPr>
          <w:rFonts w:cs="Times New Roman"/>
          <w:color w:val="000000" w:themeColor="text1"/>
        </w:rPr>
        <w:t>10). Westport, CT: Praeger.</w:t>
      </w:r>
    </w:p>
    <w:p w14:paraId="634D5687" w14:textId="396B6EC9" w:rsidR="00C161A6" w:rsidRDefault="00C161A6" w:rsidP="00021466">
      <w:pPr>
        <w:ind w:left="720" w:hanging="720"/>
        <w:rPr>
          <w:rFonts w:cs="Times New Roman"/>
          <w:color w:val="000000" w:themeColor="text1"/>
        </w:rPr>
      </w:pPr>
      <w:proofErr w:type="spellStart"/>
      <w:r>
        <w:rPr>
          <w:rFonts w:cs="Times New Roman"/>
          <w:color w:val="000000" w:themeColor="text1"/>
        </w:rPr>
        <w:t>Foucher</w:t>
      </w:r>
      <w:proofErr w:type="spellEnd"/>
      <w:r>
        <w:rPr>
          <w:rFonts w:cs="Times New Roman"/>
          <w:color w:val="000000" w:themeColor="text1"/>
        </w:rPr>
        <w:t xml:space="preserve">, V. (2020). </w:t>
      </w:r>
      <w:r>
        <w:rPr>
          <w:rFonts w:cs="Times New Roman"/>
          <w:i/>
          <w:iCs/>
          <w:color w:val="000000" w:themeColor="text1"/>
        </w:rPr>
        <w:t xml:space="preserve">The Islamic State </w:t>
      </w:r>
      <w:r w:rsidR="00D16D88">
        <w:rPr>
          <w:rFonts w:cs="Times New Roman"/>
          <w:i/>
          <w:iCs/>
          <w:color w:val="000000" w:themeColor="text1"/>
        </w:rPr>
        <w:t>f</w:t>
      </w:r>
      <w:r>
        <w:rPr>
          <w:rFonts w:cs="Times New Roman"/>
          <w:i/>
          <w:iCs/>
          <w:color w:val="000000" w:themeColor="text1"/>
        </w:rPr>
        <w:t>ranchises in Africa: Lessons from Lake Chad</w:t>
      </w:r>
      <w:r>
        <w:rPr>
          <w:rFonts w:cs="Times New Roman"/>
          <w:color w:val="000000" w:themeColor="text1"/>
        </w:rPr>
        <w:t>. www.crisisgroup.org. https://www.crisisgroup.org/africa/west-africa/nigeria/islamic-state-franchises-africa-lessons-lake-chad</w:t>
      </w:r>
    </w:p>
    <w:p w14:paraId="28FD641E" w14:textId="07ADBB57" w:rsidR="00C161A6" w:rsidRDefault="00C161A6" w:rsidP="00021466">
      <w:pPr>
        <w:ind w:left="720" w:hanging="720"/>
        <w:rPr>
          <w:rFonts w:cs="Times New Roman"/>
          <w:color w:val="000000" w:themeColor="text1"/>
        </w:rPr>
      </w:pPr>
      <w:proofErr w:type="spellStart"/>
      <w:r w:rsidRPr="00780F9D">
        <w:rPr>
          <w:rFonts w:cs="Times New Roman"/>
          <w:color w:val="000000" w:themeColor="text1"/>
        </w:rPr>
        <w:t>Freeden</w:t>
      </w:r>
      <w:proofErr w:type="spellEnd"/>
      <w:r w:rsidRPr="00780F9D">
        <w:rPr>
          <w:rFonts w:cs="Times New Roman"/>
          <w:color w:val="000000" w:themeColor="text1"/>
        </w:rPr>
        <w:t>,</w:t>
      </w:r>
      <w:r>
        <w:rPr>
          <w:rFonts w:cs="Times New Roman"/>
          <w:color w:val="000000" w:themeColor="text1"/>
        </w:rPr>
        <w:t xml:space="preserve"> M. (2007). Ideology and </w:t>
      </w:r>
      <w:r w:rsidR="00D16D88">
        <w:rPr>
          <w:rFonts w:cs="Times New Roman"/>
          <w:color w:val="000000" w:themeColor="text1"/>
        </w:rPr>
        <w:t>p</w:t>
      </w:r>
      <w:r>
        <w:rPr>
          <w:rFonts w:cs="Times New Roman"/>
          <w:color w:val="000000" w:themeColor="text1"/>
        </w:rPr>
        <w:t xml:space="preserve">olitical </w:t>
      </w:r>
      <w:r w:rsidR="00D16D88">
        <w:rPr>
          <w:rFonts w:cs="Times New Roman"/>
          <w:color w:val="000000" w:themeColor="text1"/>
        </w:rPr>
        <w:t>t</w:t>
      </w:r>
      <w:r>
        <w:rPr>
          <w:rFonts w:cs="Times New Roman"/>
          <w:color w:val="000000" w:themeColor="text1"/>
        </w:rPr>
        <w:t xml:space="preserve">heory. In M. </w:t>
      </w:r>
      <w:proofErr w:type="spellStart"/>
      <w:r>
        <w:rPr>
          <w:rFonts w:cs="Times New Roman"/>
          <w:color w:val="000000" w:themeColor="text1"/>
        </w:rPr>
        <w:t>Freeden</w:t>
      </w:r>
      <w:proofErr w:type="spellEnd"/>
      <w:r>
        <w:rPr>
          <w:rFonts w:cs="Times New Roman"/>
          <w:color w:val="000000" w:themeColor="text1"/>
        </w:rPr>
        <w:t xml:space="preserve"> (Ed.)</w:t>
      </w:r>
      <w:r w:rsidR="00320B0F">
        <w:rPr>
          <w:rFonts w:cs="Times New Roman"/>
          <w:color w:val="000000" w:themeColor="text1"/>
        </w:rPr>
        <w:t>,</w:t>
      </w:r>
      <w:r>
        <w:rPr>
          <w:rFonts w:cs="Times New Roman"/>
          <w:color w:val="000000" w:themeColor="text1"/>
        </w:rPr>
        <w:t xml:space="preserve"> </w:t>
      </w:r>
      <w:r>
        <w:rPr>
          <w:rFonts w:cs="Times New Roman"/>
          <w:i/>
          <w:iCs/>
          <w:color w:val="000000" w:themeColor="text1"/>
        </w:rPr>
        <w:t xml:space="preserve">The Meaning of Ideology: Cross-Disciplinary Perspectives </w:t>
      </w:r>
      <w:r>
        <w:rPr>
          <w:rFonts w:cs="Times New Roman"/>
          <w:color w:val="000000" w:themeColor="text1"/>
        </w:rPr>
        <w:t>(p. 18). London: Routledge.</w:t>
      </w:r>
    </w:p>
    <w:p w14:paraId="1BF69C08" w14:textId="77777777" w:rsidR="00C161A6" w:rsidRDefault="00C161A6" w:rsidP="00021466">
      <w:pPr>
        <w:pStyle w:val="NoSpacing"/>
        <w:spacing w:line="480" w:lineRule="auto"/>
        <w:ind w:left="720" w:hanging="720"/>
        <w:rPr>
          <w:rStyle w:val="nowrap"/>
          <w:rFonts w:ascii="Times New Roman" w:hAnsi="Times New Roman"/>
        </w:rPr>
      </w:pPr>
      <w:r>
        <w:rPr>
          <w:rStyle w:val="nowrap"/>
          <w:rFonts w:ascii="Times New Roman" w:hAnsi="Times New Roman" w:cs="Times New Roman"/>
          <w:color w:val="000000" w:themeColor="text1"/>
        </w:rPr>
        <w:t>Freeman, R. E. (1984)</w:t>
      </w:r>
      <w:r>
        <w:rPr>
          <w:rStyle w:val="nowrap"/>
          <w:rFonts w:ascii="Times New Roman" w:hAnsi="Times New Roman" w:cs="Times New Roman"/>
          <w:i/>
          <w:iCs/>
          <w:color w:val="000000" w:themeColor="text1"/>
        </w:rPr>
        <w:t>. Strategic management: A stakeholder approach.</w:t>
      </w:r>
      <w:r>
        <w:rPr>
          <w:rStyle w:val="nowrap"/>
          <w:rFonts w:ascii="Times New Roman" w:hAnsi="Times New Roman" w:cs="Times New Roman"/>
          <w:color w:val="000000" w:themeColor="text1"/>
        </w:rPr>
        <w:t xml:space="preserve"> Boston: Pitman.</w:t>
      </w:r>
    </w:p>
    <w:p w14:paraId="5ECC9D2C" w14:textId="4550F3D2" w:rsidR="00C161A6" w:rsidRPr="00C56490" w:rsidRDefault="00C161A6" w:rsidP="002160C0">
      <w:pPr>
        <w:ind w:left="720" w:hanging="720"/>
        <w:rPr>
          <w:rFonts w:cs="Times New Roman"/>
        </w:rPr>
      </w:pPr>
      <w:r w:rsidRPr="00C161A6">
        <w:rPr>
          <w:rFonts w:cs="Times New Roman"/>
          <w:color w:val="000000"/>
        </w:rPr>
        <w:t>Friedman, H</w:t>
      </w:r>
      <w:r w:rsidR="00C37B43">
        <w:rPr>
          <w:rFonts w:cs="Times New Roman"/>
          <w:color w:val="000000"/>
        </w:rPr>
        <w:t>.</w:t>
      </w:r>
      <w:r w:rsidRPr="00C161A6">
        <w:rPr>
          <w:rFonts w:cs="Times New Roman"/>
          <w:color w:val="000000"/>
        </w:rPr>
        <w:t xml:space="preserve">, &amp; </w:t>
      </w:r>
      <w:proofErr w:type="spellStart"/>
      <w:r w:rsidRPr="00C161A6">
        <w:rPr>
          <w:rFonts w:cs="Times New Roman"/>
          <w:color w:val="000000"/>
        </w:rPr>
        <w:t>Schustack</w:t>
      </w:r>
      <w:proofErr w:type="spellEnd"/>
      <w:r w:rsidRPr="00C161A6">
        <w:rPr>
          <w:rFonts w:cs="Times New Roman"/>
          <w:color w:val="000000"/>
        </w:rPr>
        <w:t>, M. (2016).</w:t>
      </w:r>
      <w:r w:rsidRPr="00C161A6">
        <w:rPr>
          <w:rStyle w:val="apple-converted-space"/>
          <w:rFonts w:cs="Times New Roman"/>
          <w:color w:val="000000"/>
        </w:rPr>
        <w:t xml:space="preserve"> </w:t>
      </w:r>
      <w:r w:rsidRPr="00C56490">
        <w:rPr>
          <w:rFonts w:cs="Times New Roman"/>
          <w:i/>
          <w:iCs/>
        </w:rPr>
        <w:t xml:space="preserve">Personality: Classic </w:t>
      </w:r>
      <w:r w:rsidR="00D16D88">
        <w:rPr>
          <w:rFonts w:cs="Times New Roman"/>
          <w:i/>
          <w:iCs/>
        </w:rPr>
        <w:t>t</w:t>
      </w:r>
      <w:r w:rsidRPr="00C56490">
        <w:rPr>
          <w:rFonts w:cs="Times New Roman"/>
          <w:i/>
          <w:iCs/>
        </w:rPr>
        <w:t xml:space="preserve">heories and </w:t>
      </w:r>
      <w:r w:rsidR="00D16D88">
        <w:rPr>
          <w:rFonts w:cs="Times New Roman"/>
          <w:i/>
          <w:iCs/>
        </w:rPr>
        <w:t>m</w:t>
      </w:r>
      <w:r w:rsidRPr="00C56490">
        <w:rPr>
          <w:rFonts w:cs="Times New Roman"/>
          <w:i/>
          <w:iCs/>
        </w:rPr>
        <w:t xml:space="preserve">odern </w:t>
      </w:r>
      <w:r w:rsidR="00D16D88">
        <w:rPr>
          <w:rFonts w:cs="Times New Roman"/>
          <w:i/>
          <w:iCs/>
        </w:rPr>
        <w:t>r</w:t>
      </w:r>
      <w:r w:rsidRPr="00C56490">
        <w:rPr>
          <w:rFonts w:cs="Times New Roman"/>
          <w:i/>
          <w:iCs/>
        </w:rPr>
        <w:t>esearch</w:t>
      </w:r>
      <w:r w:rsidRPr="00C56490">
        <w:rPr>
          <w:rStyle w:val="apple-converted-space"/>
          <w:rFonts w:cs="Times New Roman"/>
        </w:rPr>
        <w:t xml:space="preserve"> (</w:t>
      </w:r>
      <w:r w:rsidR="00162511">
        <w:rPr>
          <w:rStyle w:val="apple-converted-space"/>
          <w:rFonts w:cs="Times New Roman"/>
        </w:rPr>
        <w:t>6th</w:t>
      </w:r>
      <w:r w:rsidRPr="00C56490">
        <w:rPr>
          <w:rStyle w:val="apple-converted-space"/>
          <w:rFonts w:cs="Times New Roman"/>
        </w:rPr>
        <w:t xml:space="preserve"> ed.). Pearson Education Inc.</w:t>
      </w:r>
    </w:p>
    <w:p w14:paraId="6AB678A6" w14:textId="4AE03C95" w:rsidR="00C161A6" w:rsidRDefault="00C161A6" w:rsidP="00021466">
      <w:pPr>
        <w:pStyle w:val="NoSpacing"/>
        <w:spacing w:line="480" w:lineRule="auto"/>
        <w:ind w:left="720" w:hanging="720"/>
      </w:pPr>
      <w:bookmarkStart w:id="599" w:name="OLE_LINK129"/>
      <w:r>
        <w:rPr>
          <w:rFonts w:ascii="Times New Roman" w:hAnsi="Times New Roman" w:cs="Times New Roman"/>
          <w:color w:val="000000" w:themeColor="text1"/>
        </w:rPr>
        <w:t xml:space="preserve">Friedman, M. (1970). A Friedman </w:t>
      </w:r>
      <w:r w:rsidR="00D16D88">
        <w:rPr>
          <w:rFonts w:ascii="Times New Roman" w:hAnsi="Times New Roman" w:cs="Times New Roman"/>
          <w:color w:val="000000" w:themeColor="text1"/>
        </w:rPr>
        <w:t>d</w:t>
      </w:r>
      <w:r>
        <w:rPr>
          <w:rFonts w:ascii="Times New Roman" w:hAnsi="Times New Roman" w:cs="Times New Roman"/>
          <w:color w:val="000000" w:themeColor="text1"/>
        </w:rPr>
        <w:t xml:space="preserve">octrine: The </w:t>
      </w:r>
      <w:r w:rsidR="00D16D88">
        <w:rPr>
          <w:rFonts w:ascii="Times New Roman" w:hAnsi="Times New Roman" w:cs="Times New Roman"/>
          <w:color w:val="000000" w:themeColor="text1"/>
        </w:rPr>
        <w:t>s</w:t>
      </w:r>
      <w:r>
        <w:rPr>
          <w:rFonts w:ascii="Times New Roman" w:hAnsi="Times New Roman" w:cs="Times New Roman"/>
          <w:color w:val="000000" w:themeColor="text1"/>
        </w:rPr>
        <w:t xml:space="preserve">ocial </w:t>
      </w:r>
      <w:r w:rsidR="00D16D88">
        <w:rPr>
          <w:rFonts w:ascii="Times New Roman" w:hAnsi="Times New Roman" w:cs="Times New Roman"/>
          <w:color w:val="000000" w:themeColor="text1"/>
        </w:rPr>
        <w:t>r</w:t>
      </w:r>
      <w:r>
        <w:rPr>
          <w:rFonts w:ascii="Times New Roman" w:hAnsi="Times New Roman" w:cs="Times New Roman"/>
          <w:color w:val="000000" w:themeColor="text1"/>
        </w:rPr>
        <w:t xml:space="preserve">esponsibility of </w:t>
      </w:r>
      <w:r w:rsidR="00D16D88">
        <w:rPr>
          <w:rFonts w:ascii="Times New Roman" w:hAnsi="Times New Roman" w:cs="Times New Roman"/>
          <w:color w:val="000000" w:themeColor="text1"/>
        </w:rPr>
        <w:t>b</w:t>
      </w:r>
      <w:r>
        <w:rPr>
          <w:rFonts w:ascii="Times New Roman" w:hAnsi="Times New Roman" w:cs="Times New Roman"/>
          <w:color w:val="000000" w:themeColor="text1"/>
        </w:rPr>
        <w:t xml:space="preserve">usiness is to </w:t>
      </w:r>
      <w:r w:rsidR="00D16D88">
        <w:rPr>
          <w:rFonts w:ascii="Times New Roman" w:hAnsi="Times New Roman" w:cs="Times New Roman"/>
          <w:color w:val="000000" w:themeColor="text1"/>
        </w:rPr>
        <w:t>i</w:t>
      </w:r>
      <w:r>
        <w:rPr>
          <w:rFonts w:ascii="Times New Roman" w:hAnsi="Times New Roman" w:cs="Times New Roman"/>
          <w:color w:val="000000" w:themeColor="text1"/>
        </w:rPr>
        <w:t xml:space="preserve">ncrease </w:t>
      </w:r>
      <w:r w:rsidR="00D16D88">
        <w:rPr>
          <w:rFonts w:ascii="Times New Roman" w:hAnsi="Times New Roman" w:cs="Times New Roman"/>
          <w:color w:val="000000" w:themeColor="text1"/>
        </w:rPr>
        <w:t>i</w:t>
      </w:r>
      <w:r>
        <w:rPr>
          <w:rFonts w:ascii="Times New Roman" w:hAnsi="Times New Roman" w:cs="Times New Roman"/>
          <w:color w:val="000000" w:themeColor="text1"/>
        </w:rPr>
        <w:t xml:space="preserve">ts </w:t>
      </w:r>
      <w:r w:rsidR="00D16D88">
        <w:rPr>
          <w:rFonts w:ascii="Times New Roman" w:hAnsi="Times New Roman" w:cs="Times New Roman"/>
          <w:color w:val="000000" w:themeColor="text1"/>
        </w:rPr>
        <w:t>p</w:t>
      </w:r>
      <w:r>
        <w:rPr>
          <w:rFonts w:ascii="Times New Roman" w:hAnsi="Times New Roman" w:cs="Times New Roman"/>
          <w:color w:val="000000" w:themeColor="text1"/>
        </w:rPr>
        <w:t xml:space="preserve">rofits. </w:t>
      </w:r>
      <w:r>
        <w:rPr>
          <w:rFonts w:ascii="Times New Roman" w:hAnsi="Times New Roman" w:cs="Times New Roman"/>
          <w:i/>
          <w:iCs/>
          <w:color w:val="000000" w:themeColor="text1"/>
        </w:rPr>
        <w:t>The New York Times Magazine</w:t>
      </w:r>
      <w:r>
        <w:rPr>
          <w:rFonts w:ascii="Times New Roman" w:hAnsi="Times New Roman" w:cs="Times New Roman"/>
          <w:color w:val="000000" w:themeColor="text1"/>
        </w:rPr>
        <w:t>. https://static1.squarespace.com/static/56b7a300356fb06478dcea5a/t/5fb99036957a3511df281e4a/1605996599044/A+Friedman+doctrine%E2%80%90-+The+Social+Responsibility+Of+Business+Is+to+Increase+Its+Profits+-+The+New+York+Times.pdf</w:t>
      </w:r>
    </w:p>
    <w:bookmarkEnd w:id="599"/>
    <w:p w14:paraId="753F6612" w14:textId="77777777" w:rsidR="00C161A6" w:rsidRDefault="00C161A6" w:rsidP="00021466">
      <w:pPr>
        <w:pStyle w:val="NoSpacing"/>
        <w:spacing w:line="480" w:lineRule="auto"/>
        <w:ind w:left="720" w:hanging="720"/>
        <w:rPr>
          <w:rStyle w:val="nowrap"/>
        </w:rPr>
      </w:pPr>
      <w:r>
        <w:rPr>
          <w:rStyle w:val="nowrap"/>
          <w:rFonts w:ascii="Times New Roman" w:hAnsi="Times New Roman" w:cs="Times New Roman"/>
          <w:color w:val="000000" w:themeColor="text1"/>
        </w:rPr>
        <w:t xml:space="preserve">Gagliardi, P. (1986). The creation and change of organizational cultures: A conceptual framework. </w:t>
      </w:r>
      <w:r>
        <w:rPr>
          <w:rStyle w:val="nowrap"/>
          <w:rFonts w:ascii="Times New Roman" w:hAnsi="Times New Roman" w:cs="Times New Roman"/>
          <w:i/>
          <w:iCs/>
          <w:color w:val="000000" w:themeColor="text1"/>
        </w:rPr>
        <w:t>Organization Studies</w:t>
      </w:r>
      <w:r>
        <w:rPr>
          <w:rStyle w:val="nowrap"/>
          <w:rFonts w:ascii="Times New Roman" w:hAnsi="Times New Roman" w:cs="Times New Roman"/>
          <w:color w:val="000000" w:themeColor="text1"/>
        </w:rPr>
        <w:t xml:space="preserve">, </w:t>
      </w:r>
      <w:r w:rsidRPr="00C37B43">
        <w:rPr>
          <w:rStyle w:val="nowrap"/>
          <w:rFonts w:ascii="Times New Roman" w:hAnsi="Times New Roman" w:cs="Times New Roman"/>
          <w:i/>
          <w:iCs/>
          <w:color w:val="000000" w:themeColor="text1"/>
        </w:rPr>
        <w:t>7</w:t>
      </w:r>
      <w:r>
        <w:rPr>
          <w:rStyle w:val="nowrap"/>
          <w:rFonts w:ascii="Times New Roman" w:hAnsi="Times New Roman" w:cs="Times New Roman"/>
          <w:color w:val="000000" w:themeColor="text1"/>
        </w:rPr>
        <w:t>(2), 117-134.</w:t>
      </w:r>
    </w:p>
    <w:p w14:paraId="1C3BC4B7" w14:textId="77777777" w:rsidR="00C161A6" w:rsidRDefault="00C161A6" w:rsidP="00021466">
      <w:pPr>
        <w:pStyle w:val="NoSpacing"/>
        <w:spacing w:line="480" w:lineRule="auto"/>
        <w:ind w:left="720" w:hanging="720"/>
        <w:rPr>
          <w:rStyle w:val="nowrap"/>
          <w:rFonts w:ascii="Times New Roman" w:hAnsi="Times New Roman" w:cs="Times New Roman"/>
          <w:color w:val="000000" w:themeColor="text1"/>
        </w:rPr>
      </w:pPr>
      <w:r w:rsidRPr="00595DC8">
        <w:rPr>
          <w:rStyle w:val="nowrap"/>
          <w:rFonts w:ascii="Times New Roman" w:hAnsi="Times New Roman" w:cs="Times New Roman"/>
          <w:color w:val="000000" w:themeColor="text1"/>
        </w:rPr>
        <w:t xml:space="preserve">Ganesh, B., &amp; Bright, J. (2020). Countering extremists on social media: Challenges for strategic communication and content moderation. </w:t>
      </w:r>
      <w:r w:rsidRPr="00D13981">
        <w:rPr>
          <w:rStyle w:val="nowrap"/>
          <w:rFonts w:ascii="Times New Roman" w:hAnsi="Times New Roman" w:cs="Times New Roman"/>
          <w:i/>
          <w:iCs/>
          <w:color w:val="000000" w:themeColor="text1"/>
        </w:rPr>
        <w:t>Policy &amp; Internet,</w:t>
      </w:r>
      <w:r w:rsidRPr="00595DC8">
        <w:rPr>
          <w:rStyle w:val="nowrap"/>
          <w:rFonts w:ascii="Times New Roman" w:hAnsi="Times New Roman" w:cs="Times New Roman"/>
          <w:color w:val="000000" w:themeColor="text1"/>
        </w:rPr>
        <w:t xml:space="preserve"> </w:t>
      </w:r>
      <w:r w:rsidRPr="00C37B43">
        <w:rPr>
          <w:rStyle w:val="nowrap"/>
          <w:rFonts w:ascii="Times New Roman" w:hAnsi="Times New Roman" w:cs="Times New Roman"/>
          <w:i/>
          <w:iCs/>
          <w:color w:val="000000" w:themeColor="text1"/>
        </w:rPr>
        <w:t>12</w:t>
      </w:r>
      <w:r w:rsidRPr="00595DC8">
        <w:rPr>
          <w:rStyle w:val="nowrap"/>
          <w:rFonts w:ascii="Times New Roman" w:hAnsi="Times New Roman" w:cs="Times New Roman"/>
          <w:color w:val="000000" w:themeColor="text1"/>
        </w:rPr>
        <w:t>(1), 6-19.</w:t>
      </w:r>
    </w:p>
    <w:bookmarkEnd w:id="594"/>
    <w:bookmarkEnd w:id="595"/>
    <w:p w14:paraId="76611441" w14:textId="77777777" w:rsidR="00C161A6" w:rsidRDefault="00C161A6" w:rsidP="00021466">
      <w:pPr>
        <w:ind w:left="720" w:hanging="720"/>
        <w:rPr>
          <w:rFonts w:eastAsia="Times New Roman"/>
        </w:rPr>
      </w:pPr>
      <w:proofErr w:type="spellStart"/>
      <w:r w:rsidRPr="00302F40">
        <w:rPr>
          <w:rFonts w:eastAsia="Calibri" w:cs="Times New Roman"/>
          <w:color w:val="000000" w:themeColor="text1"/>
        </w:rPr>
        <w:lastRenderedPageBreak/>
        <w:t>Gaopoulos</w:t>
      </w:r>
      <w:proofErr w:type="spellEnd"/>
      <w:r w:rsidRPr="00302F40">
        <w:rPr>
          <w:rFonts w:eastAsia="Calibri" w:cs="Times New Roman"/>
          <w:color w:val="000000" w:themeColor="text1"/>
        </w:rPr>
        <w:t xml:space="preserve">, A. (2022). </w:t>
      </w:r>
      <w:r w:rsidRPr="00302F40">
        <w:rPr>
          <w:rFonts w:eastAsia="Calibri" w:cs="Times New Roman"/>
          <w:i/>
          <w:iCs/>
          <w:color w:val="000000" w:themeColor="text1"/>
        </w:rPr>
        <w:t>ISIL 2.0: How the group became a franchise.</w:t>
      </w:r>
      <w:r w:rsidRPr="00302F40">
        <w:rPr>
          <w:rFonts w:eastAsia="Calibri" w:cs="Times New Roman"/>
          <w:color w:val="000000" w:themeColor="text1"/>
        </w:rPr>
        <w:t xml:space="preserve"> www.aljazeera.com. https://www.aljazeera.com/features/2022/4/12/isil-20-how-the-group-became-a-franchise</w:t>
      </w:r>
    </w:p>
    <w:p w14:paraId="05530A10" w14:textId="49075698"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Garber, W. (1942). Propaganda Analysis</w:t>
      </w:r>
      <w:r w:rsidR="00A600A7">
        <w:rPr>
          <w:rFonts w:cs="Times New Roman"/>
          <w:color w:val="222222"/>
          <w:shd w:val="clear" w:color="auto" w:fill="FFFFFF"/>
        </w:rPr>
        <w:t xml:space="preserve">. </w:t>
      </w:r>
      <w:r>
        <w:rPr>
          <w:rFonts w:cs="Times New Roman"/>
          <w:color w:val="222222"/>
          <w:shd w:val="clear" w:color="auto" w:fill="FFFFFF"/>
        </w:rPr>
        <w:t xml:space="preserve">To What Ends? </w:t>
      </w:r>
      <w:r>
        <w:rPr>
          <w:rFonts w:cs="Times New Roman"/>
          <w:i/>
          <w:iCs/>
          <w:color w:val="222222"/>
          <w:shd w:val="clear" w:color="auto" w:fill="FFFFFF"/>
        </w:rPr>
        <w:t>American Journal of Sociology</w:t>
      </w:r>
      <w:r>
        <w:rPr>
          <w:rFonts w:cs="Times New Roman"/>
          <w:color w:val="222222"/>
          <w:shd w:val="clear" w:color="auto" w:fill="FFFFFF"/>
        </w:rPr>
        <w:t>,</w:t>
      </w:r>
      <w:r>
        <w:rPr>
          <w:rStyle w:val="apple-converted-space"/>
          <w:rFonts w:cs="Times New Roman"/>
          <w:color w:val="222222"/>
          <w:shd w:val="clear" w:color="auto" w:fill="FFFFFF"/>
        </w:rPr>
        <w:t xml:space="preserve"> </w:t>
      </w:r>
      <w:r>
        <w:rPr>
          <w:rFonts w:cs="Times New Roman"/>
          <w:i/>
          <w:iCs/>
          <w:color w:val="222222"/>
          <w:shd w:val="clear" w:color="auto" w:fill="FFFFFF"/>
        </w:rPr>
        <w:t>48</w:t>
      </w:r>
      <w:r>
        <w:rPr>
          <w:rFonts w:cs="Times New Roman"/>
          <w:color w:val="222222"/>
          <w:shd w:val="clear" w:color="auto" w:fill="FFFFFF"/>
        </w:rPr>
        <w:t>(2), 240-245.</w:t>
      </w:r>
    </w:p>
    <w:p w14:paraId="5DB5B272" w14:textId="77777777"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Garrity, P. (2015). </w:t>
      </w:r>
      <w:r>
        <w:rPr>
          <w:rFonts w:eastAsia="Calibri" w:cs="Times New Roman"/>
          <w:i/>
          <w:iCs/>
          <w:color w:val="000000" w:themeColor="text1"/>
        </w:rPr>
        <w:t>Paris attacks: What does ‘Daesh’ mean and why does ISIS hate it?</w:t>
      </w:r>
      <w:r>
        <w:rPr>
          <w:rFonts w:eastAsia="Calibri" w:cs="Times New Roman"/>
          <w:color w:val="000000" w:themeColor="text1"/>
        </w:rPr>
        <w:t xml:space="preserve"> www.nbcnews.com. https://www.nbcnews.com/storyline/isis-terror/paris-attacks-what-does-daesh-mean-why-does-isis-hate-n463551</w:t>
      </w:r>
    </w:p>
    <w:p w14:paraId="1E8BA6D1" w14:textId="5E045D74" w:rsidR="00C161A6" w:rsidRDefault="00C161A6" w:rsidP="00021466">
      <w:pPr>
        <w:ind w:left="720" w:hanging="720"/>
        <w:rPr>
          <w:rFonts w:cs="Times New Roman"/>
          <w:color w:val="000000" w:themeColor="text1"/>
        </w:rPr>
      </w:pPr>
      <w:r>
        <w:rPr>
          <w:rFonts w:cs="Times New Roman"/>
          <w:color w:val="000000" w:themeColor="text1"/>
        </w:rPr>
        <w:t xml:space="preserve">Geertz, C. (1964). Ideology as a </w:t>
      </w:r>
      <w:r w:rsidR="00D16D88">
        <w:rPr>
          <w:rFonts w:cs="Times New Roman"/>
          <w:color w:val="000000" w:themeColor="text1"/>
        </w:rPr>
        <w:t>c</w:t>
      </w:r>
      <w:r>
        <w:rPr>
          <w:rFonts w:cs="Times New Roman"/>
          <w:color w:val="000000" w:themeColor="text1"/>
        </w:rPr>
        <w:t xml:space="preserve">ultural </w:t>
      </w:r>
      <w:r w:rsidR="00D16D88">
        <w:rPr>
          <w:rFonts w:cs="Times New Roman"/>
          <w:color w:val="000000" w:themeColor="text1"/>
        </w:rPr>
        <w:t>s</w:t>
      </w:r>
      <w:r>
        <w:rPr>
          <w:rFonts w:cs="Times New Roman"/>
          <w:color w:val="000000" w:themeColor="text1"/>
        </w:rPr>
        <w:t>ystem. In D</w:t>
      </w:r>
      <w:r w:rsidR="00302F40">
        <w:rPr>
          <w:rFonts w:cs="Times New Roman"/>
          <w:color w:val="000000" w:themeColor="text1"/>
        </w:rPr>
        <w:t xml:space="preserve">. </w:t>
      </w:r>
      <w:proofErr w:type="spellStart"/>
      <w:r>
        <w:rPr>
          <w:rFonts w:cs="Times New Roman"/>
          <w:color w:val="000000" w:themeColor="text1"/>
        </w:rPr>
        <w:t>Apter</w:t>
      </w:r>
      <w:proofErr w:type="spellEnd"/>
      <w:r>
        <w:rPr>
          <w:rFonts w:cs="Times New Roman"/>
          <w:color w:val="000000" w:themeColor="text1"/>
        </w:rPr>
        <w:t xml:space="preserve"> (Ed.) </w:t>
      </w:r>
      <w:r>
        <w:rPr>
          <w:rFonts w:cs="Times New Roman"/>
          <w:i/>
          <w:iCs/>
          <w:color w:val="000000" w:themeColor="text1"/>
        </w:rPr>
        <w:t>Ideology and Discontent</w:t>
      </w:r>
      <w:r>
        <w:rPr>
          <w:rFonts w:cs="Times New Roman"/>
          <w:color w:val="000000" w:themeColor="text1"/>
        </w:rPr>
        <w:t xml:space="preserve"> (pp. 47-76).</w:t>
      </w:r>
      <w:r w:rsidR="009931B6">
        <w:rPr>
          <w:rFonts w:cs="Times New Roman"/>
          <w:color w:val="000000" w:themeColor="text1"/>
        </w:rPr>
        <w:t xml:space="preserve"> </w:t>
      </w:r>
      <w:proofErr w:type="spellStart"/>
      <w:r>
        <w:rPr>
          <w:rFonts w:cs="Times New Roman"/>
          <w:color w:val="000000" w:themeColor="text1"/>
        </w:rPr>
        <w:t>Clencoe</w:t>
      </w:r>
      <w:proofErr w:type="spellEnd"/>
      <w:r w:rsidR="00A600A7">
        <w:rPr>
          <w:rFonts w:cs="Times New Roman"/>
          <w:color w:val="000000" w:themeColor="text1"/>
        </w:rPr>
        <w:t>, IL</w:t>
      </w:r>
      <w:r>
        <w:rPr>
          <w:rFonts w:cs="Times New Roman"/>
          <w:color w:val="000000" w:themeColor="text1"/>
        </w:rPr>
        <w:t>: The Free Press</w:t>
      </w:r>
      <w:r w:rsidR="009931B6">
        <w:rPr>
          <w:rFonts w:cs="Times New Roman"/>
          <w:color w:val="000000" w:themeColor="text1"/>
        </w:rPr>
        <w:t>.</w:t>
      </w:r>
    </w:p>
    <w:p w14:paraId="6E8B6CE0" w14:textId="4DD21680" w:rsidR="00C161A6" w:rsidRDefault="00C161A6">
      <w:pPr>
        <w:pStyle w:val="NoSpacing"/>
        <w:tabs>
          <w:tab w:val="left" w:pos="5158"/>
        </w:tabs>
        <w:spacing w:line="480" w:lineRule="auto"/>
        <w:ind w:left="720" w:hanging="720"/>
        <w:rPr>
          <w:rFonts w:ascii="Times New Roman" w:hAnsi="Times New Roman" w:cs="Times New Roman"/>
          <w:color w:val="000000" w:themeColor="text1"/>
        </w:rPr>
      </w:pPr>
      <w:r w:rsidRPr="00861B92">
        <w:rPr>
          <w:rFonts w:ascii="Times New Roman" w:hAnsi="Times New Roman" w:cs="Times New Roman"/>
          <w:color w:val="000000" w:themeColor="text1"/>
        </w:rPr>
        <w:t>G</w:t>
      </w:r>
      <w:r>
        <w:rPr>
          <w:rFonts w:ascii="Times New Roman" w:hAnsi="Times New Roman" w:cs="Times New Roman"/>
          <w:color w:val="000000" w:themeColor="text1"/>
        </w:rPr>
        <w:t>ellner</w:t>
      </w:r>
      <w:r w:rsidRPr="00861B92">
        <w:rPr>
          <w:rFonts w:ascii="Times New Roman" w:hAnsi="Times New Roman" w:cs="Times New Roman"/>
          <w:color w:val="000000" w:themeColor="text1"/>
        </w:rPr>
        <w:t>, E.</w:t>
      </w:r>
      <w:r>
        <w:rPr>
          <w:rFonts w:ascii="Times New Roman" w:hAnsi="Times New Roman" w:cs="Times New Roman"/>
          <w:color w:val="000000" w:themeColor="text1"/>
        </w:rPr>
        <w:t xml:space="preserve"> (1983). </w:t>
      </w:r>
      <w:r w:rsidRPr="00D13981">
        <w:rPr>
          <w:rFonts w:ascii="Times New Roman" w:hAnsi="Times New Roman" w:cs="Times New Roman"/>
          <w:i/>
          <w:iCs/>
          <w:color w:val="000000" w:themeColor="text1"/>
        </w:rPr>
        <w:t xml:space="preserve">Nations and </w:t>
      </w:r>
      <w:r w:rsidR="00D16D88">
        <w:rPr>
          <w:rFonts w:ascii="Times New Roman" w:hAnsi="Times New Roman" w:cs="Times New Roman"/>
          <w:i/>
          <w:iCs/>
          <w:color w:val="000000" w:themeColor="text1"/>
        </w:rPr>
        <w:t>n</w:t>
      </w:r>
      <w:r w:rsidRPr="00D13981">
        <w:rPr>
          <w:rFonts w:ascii="Times New Roman" w:hAnsi="Times New Roman" w:cs="Times New Roman"/>
          <w:i/>
          <w:iCs/>
          <w:color w:val="000000" w:themeColor="text1"/>
        </w:rPr>
        <w:t>ationalism</w:t>
      </w:r>
      <w:r w:rsidRPr="00861B92">
        <w:rPr>
          <w:rFonts w:ascii="Times New Roman" w:hAnsi="Times New Roman" w:cs="Times New Roman"/>
          <w:color w:val="000000" w:themeColor="text1"/>
        </w:rPr>
        <w:t>. Oxford</w:t>
      </w:r>
      <w:r>
        <w:rPr>
          <w:rFonts w:ascii="Times New Roman" w:hAnsi="Times New Roman" w:cs="Times New Roman"/>
          <w:color w:val="000000" w:themeColor="text1"/>
        </w:rPr>
        <w:t>:</w:t>
      </w:r>
      <w:r w:rsidRPr="00861B92">
        <w:rPr>
          <w:rFonts w:ascii="Times New Roman" w:hAnsi="Times New Roman" w:cs="Times New Roman"/>
          <w:color w:val="000000" w:themeColor="text1"/>
        </w:rPr>
        <w:t xml:space="preserve"> Blackwell</w:t>
      </w:r>
      <w:r w:rsidR="009931B6">
        <w:rPr>
          <w:rFonts w:ascii="Times New Roman" w:hAnsi="Times New Roman" w:cs="Times New Roman"/>
          <w:color w:val="000000" w:themeColor="text1"/>
        </w:rPr>
        <w:t>.</w:t>
      </w:r>
    </w:p>
    <w:p w14:paraId="75DCBC1E" w14:textId="553AC7FC" w:rsidR="00C161A6" w:rsidRDefault="00C161A6" w:rsidP="00021466">
      <w:pPr>
        <w:ind w:left="720" w:hanging="720"/>
        <w:rPr>
          <w:rFonts w:eastAsia="Times New Roman" w:cs="Times New Roman"/>
          <w:color w:val="000000" w:themeColor="text1"/>
        </w:rPr>
      </w:pPr>
      <w:r>
        <w:rPr>
          <w:rFonts w:eastAsia="Times New Roman" w:cs="Times New Roman"/>
          <w:color w:val="000000" w:themeColor="text1"/>
        </w:rPr>
        <w:t xml:space="preserve">Gerges, F. A. (2022). </w:t>
      </w:r>
      <w:r>
        <w:rPr>
          <w:rFonts w:eastAsia="Times New Roman" w:cs="Times New Roman"/>
          <w:i/>
          <w:iCs/>
          <w:color w:val="000000" w:themeColor="text1"/>
        </w:rPr>
        <w:t xml:space="preserve">ISIS: A </w:t>
      </w:r>
      <w:r w:rsidR="00D16D88">
        <w:rPr>
          <w:rFonts w:eastAsia="Times New Roman" w:cs="Times New Roman"/>
          <w:i/>
          <w:iCs/>
          <w:color w:val="000000" w:themeColor="text1"/>
        </w:rPr>
        <w:t>h</w:t>
      </w:r>
      <w:r>
        <w:rPr>
          <w:rFonts w:eastAsia="Times New Roman" w:cs="Times New Roman"/>
          <w:i/>
          <w:iCs/>
          <w:color w:val="000000" w:themeColor="text1"/>
        </w:rPr>
        <w:t>istory</w:t>
      </w:r>
      <w:r>
        <w:rPr>
          <w:rFonts w:eastAsia="Times New Roman" w:cs="Times New Roman"/>
          <w:color w:val="000000" w:themeColor="text1"/>
        </w:rPr>
        <w:t>. Princeton, NJ</w:t>
      </w:r>
      <w:r w:rsidR="00302F40">
        <w:rPr>
          <w:rFonts w:eastAsia="Times New Roman" w:cs="Times New Roman"/>
          <w:color w:val="000000" w:themeColor="text1"/>
        </w:rPr>
        <w:t>:</w:t>
      </w:r>
      <w:r>
        <w:rPr>
          <w:rFonts w:eastAsia="Times New Roman" w:cs="Times New Roman"/>
          <w:color w:val="000000" w:themeColor="text1"/>
        </w:rPr>
        <w:t xml:space="preserve"> </w:t>
      </w:r>
      <w:r w:rsidR="00302F40">
        <w:rPr>
          <w:rFonts w:eastAsia="Times New Roman" w:cs="Times New Roman"/>
          <w:color w:val="000000" w:themeColor="text1"/>
        </w:rPr>
        <w:t>Princeton University Press.</w:t>
      </w:r>
    </w:p>
    <w:p w14:paraId="3029B6B9" w14:textId="534019BB" w:rsidR="00C161A6" w:rsidRDefault="00C161A6" w:rsidP="00021466">
      <w:pPr>
        <w:ind w:left="720" w:hanging="720"/>
        <w:rPr>
          <w:rFonts w:cs="Times New Roman"/>
          <w:color w:val="000000" w:themeColor="text1"/>
        </w:rPr>
      </w:pPr>
      <w:proofErr w:type="spellStart"/>
      <w:r w:rsidRPr="00981141">
        <w:rPr>
          <w:rFonts w:cs="Times New Roman"/>
          <w:color w:val="000000" w:themeColor="text1"/>
        </w:rPr>
        <w:t>Gerwehr</w:t>
      </w:r>
      <w:proofErr w:type="spellEnd"/>
      <w:r w:rsidRPr="00981141">
        <w:rPr>
          <w:rFonts w:cs="Times New Roman"/>
          <w:color w:val="000000" w:themeColor="text1"/>
        </w:rPr>
        <w:t xml:space="preserve">, S., &amp; Daly, S. (2006). Al-Qaida: Terrorist selection and recruitment. In D. G. </w:t>
      </w:r>
      <w:proofErr w:type="spellStart"/>
      <w:r w:rsidRPr="00981141">
        <w:rPr>
          <w:rFonts w:cs="Times New Roman"/>
          <w:color w:val="000000" w:themeColor="text1"/>
        </w:rPr>
        <w:t>Kamien</w:t>
      </w:r>
      <w:proofErr w:type="spellEnd"/>
      <w:r w:rsidRPr="00981141">
        <w:rPr>
          <w:rFonts w:cs="Times New Roman"/>
          <w:color w:val="000000" w:themeColor="text1"/>
        </w:rPr>
        <w:t xml:space="preserve"> (Ed.), </w:t>
      </w:r>
      <w:r w:rsidRPr="00981141">
        <w:rPr>
          <w:rFonts w:cs="Times New Roman"/>
          <w:i/>
          <w:iCs/>
          <w:color w:val="000000" w:themeColor="text1"/>
        </w:rPr>
        <w:t>The McGraw-Hill Homeland Security handbook</w:t>
      </w:r>
      <w:r w:rsidRPr="00981141">
        <w:rPr>
          <w:rFonts w:cs="Times New Roman"/>
          <w:color w:val="000000" w:themeColor="text1"/>
        </w:rPr>
        <w:t xml:space="preserve"> (2nd ed.</w:t>
      </w:r>
      <w:r w:rsidR="00302F40" w:rsidRPr="00981141">
        <w:rPr>
          <w:rFonts w:cs="Times New Roman"/>
          <w:color w:val="000000" w:themeColor="text1"/>
        </w:rPr>
        <w:t>)</w:t>
      </w:r>
      <w:r w:rsidR="00981141" w:rsidRPr="00981141">
        <w:rPr>
          <w:rFonts w:cs="Times New Roman"/>
          <w:color w:val="000000" w:themeColor="text1"/>
        </w:rPr>
        <w:t xml:space="preserve"> </w:t>
      </w:r>
      <w:r w:rsidR="00302F40" w:rsidRPr="00981141">
        <w:rPr>
          <w:rFonts w:cs="Times New Roman"/>
          <w:color w:val="000000" w:themeColor="text1"/>
        </w:rPr>
        <w:t>(</w:t>
      </w:r>
      <w:r w:rsidRPr="00981141">
        <w:rPr>
          <w:rFonts w:cs="Times New Roman"/>
          <w:color w:val="000000" w:themeColor="text1"/>
        </w:rPr>
        <w:t>pp. 73</w:t>
      </w:r>
      <w:r w:rsidR="00E26569" w:rsidRPr="00981141">
        <w:rPr>
          <w:rFonts w:cs="Times New Roman"/>
          <w:color w:val="000000" w:themeColor="text1"/>
        </w:rPr>
        <w:t>-</w:t>
      </w:r>
      <w:r w:rsidRPr="00981141">
        <w:rPr>
          <w:rFonts w:cs="Times New Roman"/>
          <w:color w:val="000000" w:themeColor="text1"/>
        </w:rPr>
        <w:t>89). Dubuque, IA: McGraw-Hill. http://130.154.3.8/content/dam/rand/pubs/reprints/2006/ RAND_RP1214.pdf</w:t>
      </w:r>
    </w:p>
    <w:p w14:paraId="4B53995E" w14:textId="77777777"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Geyskens</w:t>
      </w:r>
      <w:proofErr w:type="spellEnd"/>
      <w:r>
        <w:rPr>
          <w:rFonts w:ascii="Times New Roman" w:hAnsi="Times New Roman" w:cs="Times New Roman"/>
          <w:color w:val="000000" w:themeColor="text1"/>
        </w:rPr>
        <w:t xml:space="preserve">, I., Steenkamp, J. B. E., Scheer, L. K., &amp; Kumar, N. (1996). The effects of trust and interdependence on relationship commitment: A trans-Atlantic study. </w:t>
      </w:r>
      <w:r>
        <w:rPr>
          <w:rFonts w:ascii="Times New Roman" w:hAnsi="Times New Roman" w:cs="Times New Roman"/>
          <w:i/>
          <w:iCs/>
          <w:color w:val="000000" w:themeColor="text1"/>
        </w:rPr>
        <w:t>International Journal of Research in Marketing</w:t>
      </w:r>
      <w:r w:rsidRPr="00780F9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302F40">
        <w:rPr>
          <w:rFonts w:ascii="Times New Roman" w:hAnsi="Times New Roman" w:cs="Times New Roman"/>
          <w:i/>
          <w:iCs/>
          <w:color w:val="000000" w:themeColor="text1"/>
        </w:rPr>
        <w:t>13</w:t>
      </w:r>
      <w:r>
        <w:rPr>
          <w:rFonts w:ascii="Times New Roman" w:hAnsi="Times New Roman" w:cs="Times New Roman"/>
          <w:color w:val="000000" w:themeColor="text1"/>
        </w:rPr>
        <w:t>(4), 303-317.</w:t>
      </w:r>
    </w:p>
    <w:p w14:paraId="612F93E6" w14:textId="78F3205F"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Ginges</w:t>
      </w:r>
      <w:proofErr w:type="spellEnd"/>
      <w:r>
        <w:rPr>
          <w:rFonts w:ascii="Times New Roman" w:hAnsi="Times New Roman" w:cs="Times New Roman"/>
          <w:color w:val="000000" w:themeColor="text1"/>
        </w:rPr>
        <w:t xml:space="preserve"> J., Hansen I., &amp; </w:t>
      </w:r>
      <w:proofErr w:type="spellStart"/>
      <w:r>
        <w:rPr>
          <w:rFonts w:ascii="Times New Roman" w:hAnsi="Times New Roman" w:cs="Times New Roman"/>
          <w:color w:val="000000" w:themeColor="text1"/>
        </w:rPr>
        <w:t>Norenzayan</w:t>
      </w:r>
      <w:proofErr w:type="spellEnd"/>
      <w:r>
        <w:rPr>
          <w:rFonts w:ascii="Times New Roman" w:hAnsi="Times New Roman" w:cs="Times New Roman"/>
          <w:color w:val="000000" w:themeColor="text1"/>
        </w:rPr>
        <w:t xml:space="preserve">, A. (2009). Religion and support for suicide attacks. </w:t>
      </w:r>
      <w:r>
        <w:rPr>
          <w:rFonts w:ascii="Times New Roman" w:hAnsi="Times New Roman" w:cs="Times New Roman"/>
          <w:i/>
          <w:iCs/>
          <w:color w:val="000000" w:themeColor="text1"/>
        </w:rPr>
        <w:t>Psychological Science</w:t>
      </w:r>
      <w:r>
        <w:rPr>
          <w:rFonts w:ascii="Times New Roman" w:hAnsi="Times New Roman" w:cs="Times New Roman"/>
          <w:color w:val="000000" w:themeColor="text1"/>
        </w:rPr>
        <w:t xml:space="preserve">, </w:t>
      </w:r>
      <w:r w:rsidRPr="00302F40">
        <w:rPr>
          <w:rFonts w:ascii="Times New Roman" w:hAnsi="Times New Roman" w:cs="Times New Roman"/>
          <w:i/>
          <w:iCs/>
          <w:color w:val="000000" w:themeColor="text1"/>
        </w:rPr>
        <w:t>20</w:t>
      </w:r>
      <w:r>
        <w:rPr>
          <w:rFonts w:ascii="Times New Roman" w:hAnsi="Times New Roman" w:cs="Times New Roman"/>
          <w:color w:val="000000" w:themeColor="text1"/>
        </w:rPr>
        <w:t>(2), 224-30. DOI: 10.1111/j.1467-9280.2009.02270.x</w:t>
      </w:r>
    </w:p>
    <w:p w14:paraId="7949B5D8"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Glad, B. (2002). Why tyrants go too far: Malignant narcissism and absolute power. </w:t>
      </w:r>
      <w:r>
        <w:rPr>
          <w:rFonts w:ascii="Times New Roman" w:hAnsi="Times New Roman" w:cs="Times New Roman"/>
          <w:i/>
          <w:iCs/>
          <w:color w:val="000000" w:themeColor="text1"/>
        </w:rPr>
        <w:t>Political Psychology</w:t>
      </w:r>
      <w:r>
        <w:rPr>
          <w:rFonts w:ascii="Times New Roman" w:hAnsi="Times New Roman" w:cs="Times New Roman"/>
          <w:color w:val="000000" w:themeColor="text1"/>
        </w:rPr>
        <w:t xml:space="preserve">, </w:t>
      </w:r>
      <w:r w:rsidRPr="00302F40">
        <w:rPr>
          <w:rFonts w:ascii="Times New Roman" w:hAnsi="Times New Roman" w:cs="Times New Roman"/>
          <w:i/>
          <w:iCs/>
          <w:color w:val="000000" w:themeColor="text1"/>
        </w:rPr>
        <w:t>23</w:t>
      </w:r>
      <w:r>
        <w:rPr>
          <w:rFonts w:ascii="Times New Roman" w:hAnsi="Times New Roman" w:cs="Times New Roman"/>
          <w:color w:val="000000" w:themeColor="text1"/>
        </w:rPr>
        <w:t>(1), 1-2. https://doi.org/10.1111/0162-895X.00268</w:t>
      </w:r>
    </w:p>
    <w:p w14:paraId="1BD210C3" w14:textId="42E91F74" w:rsidR="00C161A6" w:rsidRDefault="00C161A6" w:rsidP="00021466">
      <w:pPr>
        <w:pStyle w:val="NoSpacing"/>
        <w:spacing w:line="480" w:lineRule="auto"/>
        <w:ind w:left="720" w:hanging="720"/>
      </w:pPr>
      <w:r>
        <w:rPr>
          <w:rFonts w:ascii="Times New Roman" w:hAnsi="Times New Roman" w:cs="Times New Roman"/>
          <w:color w:val="000000" w:themeColor="text1"/>
        </w:rPr>
        <w:t xml:space="preserve">Global Terrorism Database (GTD) (2022). Overview of the GTD. </w:t>
      </w:r>
      <w:r w:rsidRPr="009931B6">
        <w:rPr>
          <w:rFonts w:ascii="Times New Roman" w:hAnsi="Times New Roman" w:cs="Times New Roman"/>
        </w:rPr>
        <w:t>www.start.umd.edu</w:t>
      </w:r>
      <w:r>
        <w:rPr>
          <w:rFonts w:ascii="Times New Roman" w:hAnsi="Times New Roman" w:cs="Times New Roman"/>
          <w:color w:val="000000" w:themeColor="text1"/>
        </w:rPr>
        <w:t>. https://www.start.umd.edu/gtd/about/</w:t>
      </w:r>
    </w:p>
    <w:p w14:paraId="64D9D4E4" w14:textId="6C864DCB" w:rsidR="00C161A6" w:rsidRDefault="00C161A6" w:rsidP="00021466">
      <w:pPr>
        <w:ind w:left="720" w:hanging="720"/>
        <w:rPr>
          <w:rFonts w:cs="Times New Roman"/>
          <w:color w:val="000000" w:themeColor="text1"/>
        </w:rPr>
      </w:pPr>
      <w:r>
        <w:rPr>
          <w:rFonts w:cs="Times New Roman"/>
          <w:color w:val="000000" w:themeColor="text1"/>
        </w:rPr>
        <w:lastRenderedPageBreak/>
        <w:t>Glynn, T.</w:t>
      </w:r>
      <w:r w:rsidR="00302F40">
        <w:rPr>
          <w:rFonts w:cs="Times New Roman"/>
          <w:color w:val="000000" w:themeColor="text1"/>
        </w:rPr>
        <w:t xml:space="preserve"> </w:t>
      </w:r>
      <w:r>
        <w:rPr>
          <w:rFonts w:cs="Times New Roman"/>
          <w:color w:val="000000" w:themeColor="text1"/>
        </w:rPr>
        <w:t xml:space="preserve">J. (1981). Psychological sense of community: Measurement and application. </w:t>
      </w:r>
      <w:r>
        <w:rPr>
          <w:rFonts w:cs="Times New Roman"/>
          <w:i/>
          <w:iCs/>
          <w:color w:val="000000" w:themeColor="text1"/>
        </w:rPr>
        <w:t>Human Relations</w:t>
      </w:r>
      <w:r>
        <w:rPr>
          <w:rFonts w:cs="Times New Roman"/>
          <w:color w:val="000000" w:themeColor="text1"/>
        </w:rPr>
        <w:t xml:space="preserve">, </w:t>
      </w:r>
      <w:r w:rsidRPr="00302F40">
        <w:rPr>
          <w:rFonts w:cs="Times New Roman"/>
          <w:i/>
          <w:iCs/>
          <w:color w:val="000000" w:themeColor="text1"/>
        </w:rPr>
        <w:t>34</w:t>
      </w:r>
      <w:r>
        <w:rPr>
          <w:rFonts w:cs="Times New Roman"/>
          <w:color w:val="000000" w:themeColor="text1"/>
        </w:rPr>
        <w:t>, 789-818.</w:t>
      </w:r>
    </w:p>
    <w:p w14:paraId="13C916AF" w14:textId="485F7554" w:rsidR="00C161A6" w:rsidRDefault="00C161A6" w:rsidP="00021466">
      <w:pPr>
        <w:ind w:left="720" w:hanging="720"/>
        <w:rPr>
          <w:rFonts w:cs="Times New Roman"/>
          <w:color w:val="000000" w:themeColor="text1"/>
        </w:rPr>
      </w:pPr>
      <w:r>
        <w:rPr>
          <w:rFonts w:cs="Times New Roman"/>
          <w:color w:val="000000" w:themeColor="text1"/>
        </w:rPr>
        <w:t>Godfrey, J. T. (2021).</w:t>
      </w:r>
      <w:r>
        <w:rPr>
          <w:rFonts w:cs="Times New Roman"/>
          <w:i/>
          <w:iCs/>
          <w:color w:val="000000" w:themeColor="text1"/>
        </w:rPr>
        <w:t xml:space="preserve"> Racially and ethnically motivated violent extremism: </w:t>
      </w:r>
      <w:r w:rsidR="00D16D88">
        <w:rPr>
          <w:rFonts w:cs="Times New Roman"/>
          <w:i/>
          <w:iCs/>
          <w:color w:val="000000" w:themeColor="text1"/>
        </w:rPr>
        <w:t>T</w:t>
      </w:r>
      <w:r>
        <w:rPr>
          <w:rFonts w:cs="Times New Roman"/>
          <w:i/>
          <w:iCs/>
          <w:color w:val="000000" w:themeColor="text1"/>
        </w:rPr>
        <w:t>he transnational threat</w:t>
      </w:r>
      <w:r>
        <w:rPr>
          <w:rFonts w:cs="Times New Roman"/>
          <w:color w:val="000000" w:themeColor="text1"/>
        </w:rPr>
        <w:t>. Statement for the record to the House Homeland Security Committee. https://docs.house.gov/meetings/HM/HM05/20210429/112530/HHRG-117-HM05-Wstate-GodfreyJ-20210429.pdf</w:t>
      </w:r>
    </w:p>
    <w:p w14:paraId="2477E19C" w14:textId="77777777"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Goldstein, M. J. (1959). The relationship between coping and avoiding behavior and response to fear-arousing propaganda. </w:t>
      </w:r>
      <w:r w:rsidRPr="00302F40">
        <w:rPr>
          <w:rFonts w:cs="Times New Roman"/>
          <w:i/>
          <w:iCs/>
          <w:color w:val="222222"/>
          <w:shd w:val="clear" w:color="auto" w:fill="FFFFFF"/>
        </w:rPr>
        <w:t>The Journal of Abnormal and Social Psychology</w:t>
      </w:r>
      <w:r w:rsidRPr="00780F9D">
        <w:rPr>
          <w:rFonts w:cs="Times New Roman"/>
          <w:color w:val="222222"/>
          <w:shd w:val="clear" w:color="auto" w:fill="FFFFFF"/>
        </w:rPr>
        <w:t>,</w:t>
      </w:r>
      <w:r w:rsidRPr="00302F40">
        <w:rPr>
          <w:rFonts w:cs="Times New Roman"/>
          <w:i/>
          <w:iCs/>
          <w:color w:val="222222"/>
          <w:shd w:val="clear" w:color="auto" w:fill="FFFFFF"/>
        </w:rPr>
        <w:t xml:space="preserve"> 58</w:t>
      </w:r>
      <w:r>
        <w:rPr>
          <w:rFonts w:cs="Times New Roman"/>
          <w:color w:val="222222"/>
          <w:shd w:val="clear" w:color="auto" w:fill="FFFFFF"/>
        </w:rPr>
        <w:t>(2), 247.</w:t>
      </w:r>
    </w:p>
    <w:p w14:paraId="598F94DB" w14:textId="77777777" w:rsidR="00C161A6" w:rsidRDefault="00C161A6" w:rsidP="00021466">
      <w:pPr>
        <w:ind w:left="720" w:hanging="720"/>
        <w:rPr>
          <w:rFonts w:cs="Times New Roman"/>
          <w:color w:val="000000" w:themeColor="text1"/>
        </w:rPr>
      </w:pPr>
      <w:r>
        <w:rPr>
          <w:rFonts w:cs="Times New Roman"/>
          <w:color w:val="000000" w:themeColor="text1"/>
        </w:rPr>
        <w:t xml:space="preserve">Gorsuch, R. (1983). </w:t>
      </w:r>
      <w:r>
        <w:rPr>
          <w:rFonts w:cs="Times New Roman"/>
          <w:i/>
          <w:iCs/>
          <w:color w:val="000000" w:themeColor="text1"/>
        </w:rPr>
        <w:t>Factor analysis</w:t>
      </w:r>
      <w:r>
        <w:rPr>
          <w:rFonts w:cs="Times New Roman"/>
          <w:color w:val="000000" w:themeColor="text1"/>
        </w:rPr>
        <w:t>. Hillsdale, NJ: Erlbaum.</w:t>
      </w:r>
    </w:p>
    <w:p w14:paraId="744E814D" w14:textId="58F04CC6" w:rsidR="00C161A6" w:rsidRDefault="00C161A6" w:rsidP="00E92C55">
      <w:pPr>
        <w:pStyle w:val="NoSpacing"/>
        <w:spacing w:line="480" w:lineRule="auto"/>
        <w:ind w:left="720" w:hanging="720"/>
        <w:rPr>
          <w:rStyle w:val="nowrap"/>
          <w:rFonts w:ascii="Times New Roman" w:hAnsi="Times New Roman" w:cs="Times New Roman"/>
          <w:color w:val="000000" w:themeColor="text1"/>
        </w:rPr>
      </w:pPr>
      <w:r>
        <w:rPr>
          <w:rStyle w:val="nowrap"/>
          <w:rFonts w:ascii="Times New Roman" w:hAnsi="Times New Roman" w:cs="Times New Roman"/>
          <w:color w:val="000000" w:themeColor="text1"/>
        </w:rPr>
        <w:t xml:space="preserve">Government Accountability Office. (2017). GAO-17-300. Countering </w:t>
      </w:r>
      <w:r w:rsidR="00D16D88">
        <w:rPr>
          <w:rStyle w:val="nowrap"/>
          <w:rFonts w:ascii="Times New Roman" w:hAnsi="Times New Roman" w:cs="Times New Roman"/>
          <w:color w:val="000000" w:themeColor="text1"/>
        </w:rPr>
        <w:t>v</w:t>
      </w:r>
      <w:r>
        <w:rPr>
          <w:rStyle w:val="nowrap"/>
          <w:rFonts w:ascii="Times New Roman" w:hAnsi="Times New Roman" w:cs="Times New Roman"/>
          <w:color w:val="000000" w:themeColor="text1"/>
        </w:rPr>
        <w:t xml:space="preserve">iolent </w:t>
      </w:r>
      <w:r w:rsidR="00D16D88">
        <w:rPr>
          <w:rStyle w:val="nowrap"/>
          <w:rFonts w:ascii="Times New Roman" w:hAnsi="Times New Roman" w:cs="Times New Roman"/>
          <w:color w:val="000000" w:themeColor="text1"/>
        </w:rPr>
        <w:t>e</w:t>
      </w:r>
      <w:r>
        <w:rPr>
          <w:rStyle w:val="nowrap"/>
          <w:rFonts w:ascii="Times New Roman" w:hAnsi="Times New Roman" w:cs="Times New Roman"/>
          <w:color w:val="000000" w:themeColor="text1"/>
        </w:rPr>
        <w:t xml:space="preserve">xtremism: Actions needed to define strategy and assess progress of Federal effort. </w:t>
      </w:r>
      <w:r>
        <w:rPr>
          <w:rStyle w:val="nowrap"/>
          <w:rFonts w:ascii="Times New Roman" w:hAnsi="Times New Roman" w:cs="Times New Roman"/>
          <w:i/>
          <w:iCs/>
          <w:color w:val="000000" w:themeColor="text1"/>
        </w:rPr>
        <w:t>GAO.gov</w:t>
      </w:r>
      <w:r>
        <w:rPr>
          <w:rStyle w:val="nowrap"/>
          <w:rFonts w:ascii="Times New Roman" w:hAnsi="Times New Roman" w:cs="Times New Roman"/>
          <w:color w:val="000000" w:themeColor="text1"/>
        </w:rPr>
        <w:t xml:space="preserve">. </w:t>
      </w:r>
      <w:r w:rsidRPr="00E92C55">
        <w:rPr>
          <w:rFonts w:ascii="Times New Roman" w:hAnsi="Times New Roman" w:cs="Times New Roman"/>
        </w:rPr>
        <w:t>https://www.gao.gov/assets/gao-17-300.pdf</w:t>
      </w:r>
    </w:p>
    <w:p w14:paraId="02C36ED2" w14:textId="05076904" w:rsidR="00C161A6" w:rsidRDefault="00C161A6" w:rsidP="00021466">
      <w:pPr>
        <w:pStyle w:val="NoSpacing"/>
        <w:spacing w:line="480" w:lineRule="auto"/>
        <w:ind w:left="720" w:hanging="720"/>
        <w:rPr>
          <w:rStyle w:val="Hyperlink"/>
          <w:rFonts w:ascii="Times New Roman" w:hAnsi="Times New Roman" w:cs="Times New Roman"/>
          <w:color w:val="000000" w:themeColor="text1"/>
        </w:rPr>
      </w:pPr>
      <w:r>
        <w:rPr>
          <w:rStyle w:val="nowrap"/>
          <w:rFonts w:ascii="Times New Roman" w:hAnsi="Times New Roman" w:cs="Times New Roman"/>
          <w:color w:val="000000" w:themeColor="text1"/>
        </w:rPr>
        <w:t xml:space="preserve">Government Accountability Office. (2021). GAO-21-507. Countering </w:t>
      </w:r>
      <w:r w:rsidR="00D16D88">
        <w:rPr>
          <w:rStyle w:val="nowrap"/>
          <w:rFonts w:ascii="Times New Roman" w:hAnsi="Times New Roman" w:cs="Times New Roman"/>
          <w:color w:val="000000" w:themeColor="text1"/>
        </w:rPr>
        <w:t>v</w:t>
      </w:r>
      <w:r>
        <w:rPr>
          <w:rStyle w:val="nowrap"/>
          <w:rFonts w:ascii="Times New Roman" w:hAnsi="Times New Roman" w:cs="Times New Roman"/>
          <w:color w:val="000000" w:themeColor="text1"/>
        </w:rPr>
        <w:t xml:space="preserve">iolent </w:t>
      </w:r>
      <w:r w:rsidR="00D16D88">
        <w:rPr>
          <w:rStyle w:val="nowrap"/>
          <w:rFonts w:ascii="Times New Roman" w:hAnsi="Times New Roman" w:cs="Times New Roman"/>
          <w:color w:val="000000" w:themeColor="text1"/>
        </w:rPr>
        <w:t>e</w:t>
      </w:r>
      <w:r>
        <w:rPr>
          <w:rStyle w:val="nowrap"/>
          <w:rFonts w:ascii="Times New Roman" w:hAnsi="Times New Roman" w:cs="Times New Roman"/>
          <w:color w:val="000000" w:themeColor="text1"/>
        </w:rPr>
        <w:t xml:space="preserve">xtremism: DHS </w:t>
      </w:r>
      <w:r w:rsidR="00D16D88">
        <w:rPr>
          <w:rStyle w:val="nowrap"/>
          <w:rFonts w:ascii="Times New Roman" w:hAnsi="Times New Roman" w:cs="Times New Roman"/>
          <w:color w:val="000000" w:themeColor="text1"/>
        </w:rPr>
        <w:t>c</w:t>
      </w:r>
      <w:r>
        <w:rPr>
          <w:rStyle w:val="nowrap"/>
          <w:rFonts w:ascii="Times New Roman" w:hAnsi="Times New Roman" w:cs="Times New Roman"/>
          <w:color w:val="000000" w:themeColor="text1"/>
        </w:rPr>
        <w:t xml:space="preserve">an </w:t>
      </w:r>
      <w:r w:rsidR="00D16D88">
        <w:rPr>
          <w:rStyle w:val="nowrap"/>
          <w:rFonts w:ascii="Times New Roman" w:hAnsi="Times New Roman" w:cs="Times New Roman"/>
          <w:color w:val="000000" w:themeColor="text1"/>
        </w:rPr>
        <w:t>f</w:t>
      </w:r>
      <w:r>
        <w:rPr>
          <w:rStyle w:val="nowrap"/>
          <w:rFonts w:ascii="Times New Roman" w:hAnsi="Times New Roman" w:cs="Times New Roman"/>
          <w:color w:val="000000" w:themeColor="text1"/>
        </w:rPr>
        <w:t xml:space="preserve">urther </w:t>
      </w:r>
      <w:r w:rsidR="00D16D88">
        <w:rPr>
          <w:rStyle w:val="nowrap"/>
          <w:rFonts w:ascii="Times New Roman" w:hAnsi="Times New Roman" w:cs="Times New Roman"/>
          <w:color w:val="000000" w:themeColor="text1"/>
        </w:rPr>
        <w:t>e</w:t>
      </w:r>
      <w:r>
        <w:rPr>
          <w:rStyle w:val="nowrap"/>
          <w:rFonts w:ascii="Times New Roman" w:hAnsi="Times New Roman" w:cs="Times New Roman"/>
          <w:color w:val="000000" w:themeColor="text1"/>
        </w:rPr>
        <w:t xml:space="preserve">nhance </w:t>
      </w:r>
      <w:r w:rsidR="00D16D88">
        <w:rPr>
          <w:rStyle w:val="nowrap"/>
          <w:rFonts w:ascii="Times New Roman" w:hAnsi="Times New Roman" w:cs="Times New Roman"/>
          <w:color w:val="000000" w:themeColor="text1"/>
        </w:rPr>
        <w:t>i</w:t>
      </w:r>
      <w:r>
        <w:rPr>
          <w:rStyle w:val="nowrap"/>
          <w:rFonts w:ascii="Times New Roman" w:hAnsi="Times New Roman" w:cs="Times New Roman"/>
          <w:color w:val="000000" w:themeColor="text1"/>
        </w:rPr>
        <w:t xml:space="preserve">ts </w:t>
      </w:r>
      <w:r w:rsidR="00D16D88">
        <w:rPr>
          <w:rStyle w:val="nowrap"/>
          <w:rFonts w:ascii="Times New Roman" w:hAnsi="Times New Roman" w:cs="Times New Roman"/>
          <w:color w:val="000000" w:themeColor="text1"/>
        </w:rPr>
        <w:t>s</w:t>
      </w:r>
      <w:r>
        <w:rPr>
          <w:rStyle w:val="nowrap"/>
          <w:rFonts w:ascii="Times New Roman" w:hAnsi="Times New Roman" w:cs="Times New Roman"/>
          <w:color w:val="000000" w:themeColor="text1"/>
        </w:rPr>
        <w:t xml:space="preserve">trategic </w:t>
      </w:r>
      <w:r w:rsidR="00D16D88">
        <w:rPr>
          <w:rStyle w:val="nowrap"/>
          <w:rFonts w:ascii="Times New Roman" w:hAnsi="Times New Roman" w:cs="Times New Roman"/>
          <w:color w:val="000000" w:themeColor="text1"/>
        </w:rPr>
        <w:t>p</w:t>
      </w:r>
      <w:r>
        <w:rPr>
          <w:rStyle w:val="nowrap"/>
          <w:rFonts w:ascii="Times New Roman" w:hAnsi="Times New Roman" w:cs="Times New Roman"/>
          <w:color w:val="000000" w:themeColor="text1"/>
        </w:rPr>
        <w:t xml:space="preserve">lanning and </w:t>
      </w:r>
      <w:r w:rsidR="00D16D88">
        <w:rPr>
          <w:rStyle w:val="nowrap"/>
          <w:rFonts w:ascii="Times New Roman" w:hAnsi="Times New Roman" w:cs="Times New Roman"/>
          <w:color w:val="000000" w:themeColor="text1"/>
        </w:rPr>
        <w:t>d</w:t>
      </w:r>
      <w:r>
        <w:rPr>
          <w:rStyle w:val="nowrap"/>
          <w:rFonts w:ascii="Times New Roman" w:hAnsi="Times New Roman" w:cs="Times New Roman"/>
          <w:color w:val="000000" w:themeColor="text1"/>
        </w:rPr>
        <w:t xml:space="preserve">ata </w:t>
      </w:r>
      <w:r w:rsidR="00D16D88">
        <w:rPr>
          <w:rStyle w:val="nowrap"/>
          <w:rFonts w:ascii="Times New Roman" w:hAnsi="Times New Roman" w:cs="Times New Roman"/>
          <w:color w:val="000000" w:themeColor="text1"/>
        </w:rPr>
        <w:t>g</w:t>
      </w:r>
      <w:r>
        <w:rPr>
          <w:rStyle w:val="nowrap"/>
          <w:rFonts w:ascii="Times New Roman" w:hAnsi="Times New Roman" w:cs="Times New Roman"/>
          <w:color w:val="000000" w:themeColor="text1"/>
        </w:rPr>
        <w:t xml:space="preserve">overnance </w:t>
      </w:r>
      <w:r w:rsidR="00D16D88">
        <w:rPr>
          <w:rStyle w:val="nowrap"/>
          <w:rFonts w:ascii="Times New Roman" w:hAnsi="Times New Roman" w:cs="Times New Roman"/>
          <w:color w:val="000000" w:themeColor="text1"/>
        </w:rPr>
        <w:t>e</w:t>
      </w:r>
      <w:r>
        <w:rPr>
          <w:rStyle w:val="nowrap"/>
          <w:rFonts w:ascii="Times New Roman" w:hAnsi="Times New Roman" w:cs="Times New Roman"/>
          <w:color w:val="000000" w:themeColor="text1"/>
        </w:rPr>
        <w:t xml:space="preserve">fforts. </w:t>
      </w:r>
      <w:r>
        <w:rPr>
          <w:rStyle w:val="nowrap"/>
          <w:rFonts w:ascii="Times New Roman" w:hAnsi="Times New Roman" w:cs="Times New Roman"/>
          <w:i/>
          <w:iCs/>
          <w:color w:val="000000" w:themeColor="text1"/>
        </w:rPr>
        <w:t>GAO.gov</w:t>
      </w:r>
      <w:r>
        <w:rPr>
          <w:rStyle w:val="nowrap"/>
          <w:rFonts w:ascii="Times New Roman" w:hAnsi="Times New Roman" w:cs="Times New Roman"/>
          <w:color w:val="000000" w:themeColor="text1"/>
        </w:rPr>
        <w:t xml:space="preserve">. </w:t>
      </w:r>
      <w:r w:rsidRPr="00E92C55">
        <w:rPr>
          <w:rFonts w:ascii="Times New Roman" w:hAnsi="Times New Roman" w:cs="Times New Roman"/>
        </w:rPr>
        <w:t>https://www.gao.gov/assets/gao-21-507.pdf</w:t>
      </w:r>
    </w:p>
    <w:p w14:paraId="1E7F2DE8" w14:textId="77777777" w:rsidR="00C161A6" w:rsidRPr="00E92C55" w:rsidRDefault="00C161A6" w:rsidP="00021466">
      <w:pPr>
        <w:pStyle w:val="NoSpacing"/>
        <w:spacing w:line="480" w:lineRule="auto"/>
        <w:ind w:left="720" w:hanging="720"/>
        <w:rPr>
          <w:rStyle w:val="nowrap"/>
          <w:rFonts w:ascii="Times New Roman" w:hAnsi="Times New Roman"/>
        </w:rPr>
      </w:pPr>
      <w:r w:rsidRPr="00E92C55">
        <w:rPr>
          <w:rStyle w:val="Hyperlink"/>
          <w:rFonts w:ascii="Times New Roman" w:hAnsi="Times New Roman" w:cs="Times New Roman"/>
          <w:color w:val="000000" w:themeColor="text1"/>
          <w:u w:val="none"/>
        </w:rPr>
        <w:t>Government Accountability Office. (2022). GAO-22-104714</w:t>
      </w:r>
      <w:r>
        <w:rPr>
          <w:rStyle w:val="Hyperlink"/>
          <w:rFonts w:ascii="Times New Roman" w:hAnsi="Times New Roman" w:cs="Times New Roman"/>
          <w:color w:val="000000" w:themeColor="text1"/>
          <w:u w:val="none"/>
        </w:rPr>
        <w:t>.</w:t>
      </w:r>
      <w:r w:rsidRPr="00E92C55">
        <w:rPr>
          <w:rStyle w:val="Hyperlink"/>
          <w:rFonts w:ascii="Times New Roman" w:hAnsi="Times New Roman" w:cs="Times New Roman"/>
          <w:color w:val="000000" w:themeColor="text1"/>
          <w:u w:val="none"/>
        </w:rPr>
        <w:t xml:space="preserve"> Information Environment</w:t>
      </w:r>
      <w:r>
        <w:rPr>
          <w:rStyle w:val="Hyperlink"/>
          <w:rFonts w:ascii="Times New Roman" w:hAnsi="Times New Roman" w:cs="Times New Roman"/>
          <w:color w:val="000000" w:themeColor="text1"/>
          <w:u w:val="none"/>
        </w:rPr>
        <w:t xml:space="preserve">. </w:t>
      </w:r>
      <w:r w:rsidRPr="00E92C55">
        <w:rPr>
          <w:rStyle w:val="Hyperlink"/>
          <w:rFonts w:ascii="Times New Roman" w:hAnsi="Times New Roman" w:cs="Times New Roman"/>
          <w:i/>
          <w:iCs/>
          <w:color w:val="000000" w:themeColor="text1"/>
          <w:u w:val="none"/>
        </w:rPr>
        <w:t>GAO.gov</w:t>
      </w:r>
      <w:r>
        <w:rPr>
          <w:rStyle w:val="Hyperlink"/>
          <w:rFonts w:ascii="Times New Roman" w:hAnsi="Times New Roman" w:cs="Times New Roman"/>
          <w:color w:val="000000" w:themeColor="text1"/>
          <w:u w:val="none"/>
        </w:rPr>
        <w:t xml:space="preserve">. </w:t>
      </w:r>
      <w:r w:rsidRPr="00E92C55">
        <w:rPr>
          <w:rStyle w:val="Hyperlink"/>
          <w:rFonts w:ascii="Times New Roman" w:hAnsi="Times New Roman" w:cs="Times New Roman"/>
          <w:color w:val="000000" w:themeColor="text1"/>
          <w:u w:val="none"/>
        </w:rPr>
        <w:t>https://www.gao.gov/assets/gao-22-104714.pdf</w:t>
      </w:r>
    </w:p>
    <w:p w14:paraId="1010D8EE" w14:textId="1DDD768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Gray, A. J. (2011). Worldviews. </w:t>
      </w:r>
      <w:r w:rsidRPr="00CA0177">
        <w:rPr>
          <w:rFonts w:ascii="Times New Roman" w:hAnsi="Times New Roman" w:cs="Times New Roman"/>
          <w:i/>
          <w:iCs/>
          <w:color w:val="000000" w:themeColor="text1"/>
        </w:rPr>
        <w:t>International Psychiatry</w:t>
      </w:r>
      <w:r>
        <w:rPr>
          <w:rFonts w:ascii="Times New Roman" w:hAnsi="Times New Roman" w:cs="Times New Roman"/>
          <w:color w:val="000000" w:themeColor="text1"/>
        </w:rPr>
        <w:t xml:space="preserve">, </w:t>
      </w:r>
      <w:r w:rsidRPr="00302F40">
        <w:rPr>
          <w:rFonts w:ascii="Times New Roman" w:hAnsi="Times New Roman" w:cs="Times New Roman"/>
          <w:i/>
          <w:iCs/>
          <w:color w:val="000000" w:themeColor="text1"/>
        </w:rPr>
        <w:t>8</w:t>
      </w:r>
      <w:r>
        <w:rPr>
          <w:rFonts w:ascii="Times New Roman" w:hAnsi="Times New Roman" w:cs="Times New Roman"/>
          <w:color w:val="000000" w:themeColor="text1"/>
        </w:rPr>
        <w:t>(3), 58-60.</w:t>
      </w:r>
    </w:p>
    <w:p w14:paraId="715EDD0D" w14:textId="2B0B047B" w:rsidR="00C161A6" w:rsidRDefault="00C161A6" w:rsidP="00021466">
      <w:pPr>
        <w:pStyle w:val="NoSpacing"/>
        <w:spacing w:line="480" w:lineRule="auto"/>
        <w:ind w:left="720" w:hanging="720"/>
      </w:pPr>
      <w:proofErr w:type="spellStart"/>
      <w:r w:rsidRPr="0003485C">
        <w:rPr>
          <w:rFonts w:ascii="Times New Roman" w:hAnsi="Times New Roman" w:cs="Times New Roman"/>
          <w:color w:val="000000" w:themeColor="text1"/>
        </w:rPr>
        <w:t>Greaver</w:t>
      </w:r>
      <w:proofErr w:type="spellEnd"/>
      <w:r w:rsidRPr="0003485C">
        <w:rPr>
          <w:rFonts w:ascii="Times New Roman" w:hAnsi="Times New Roman" w:cs="Times New Roman"/>
          <w:color w:val="000000" w:themeColor="text1"/>
        </w:rPr>
        <w:t xml:space="preserve">, B. S. (2016). </w:t>
      </w:r>
      <w:r w:rsidRPr="0003485C">
        <w:rPr>
          <w:rFonts w:ascii="Times New Roman" w:hAnsi="Times New Roman" w:cs="Times New Roman"/>
          <w:i/>
          <w:iCs/>
          <w:color w:val="000000" w:themeColor="text1"/>
        </w:rPr>
        <w:t xml:space="preserve">Terrorist group brands: </w:t>
      </w:r>
      <w:r w:rsidR="00D16D88">
        <w:rPr>
          <w:rFonts w:ascii="Times New Roman" w:hAnsi="Times New Roman" w:cs="Times New Roman"/>
          <w:i/>
          <w:iCs/>
          <w:color w:val="000000" w:themeColor="text1"/>
        </w:rPr>
        <w:t>U</w:t>
      </w:r>
      <w:r w:rsidRPr="0003485C">
        <w:rPr>
          <w:rFonts w:ascii="Times New Roman" w:hAnsi="Times New Roman" w:cs="Times New Roman"/>
          <w:i/>
          <w:iCs/>
          <w:color w:val="000000" w:themeColor="text1"/>
        </w:rPr>
        <w:t>nderstanding terrorist group strategies through brand exposure</w:t>
      </w:r>
      <w:r w:rsidRPr="0003485C">
        <w:rPr>
          <w:rFonts w:ascii="Times New Roman" w:hAnsi="Times New Roman" w:cs="Times New Roman"/>
          <w:color w:val="000000" w:themeColor="text1"/>
        </w:rPr>
        <w:t xml:space="preserve"> [Master</w:t>
      </w:r>
      <w:r w:rsidR="0003485C" w:rsidRPr="0003485C">
        <w:rPr>
          <w:rFonts w:ascii="Times New Roman" w:hAnsi="Times New Roman" w:cs="Times New Roman"/>
          <w:color w:val="000000" w:themeColor="text1"/>
        </w:rPr>
        <w:t>’s</w:t>
      </w:r>
      <w:r w:rsidRPr="0003485C">
        <w:rPr>
          <w:rFonts w:ascii="Times New Roman" w:hAnsi="Times New Roman" w:cs="Times New Roman"/>
          <w:color w:val="000000" w:themeColor="text1"/>
        </w:rPr>
        <w:t xml:space="preserve"> thesis, Naval Postgraduate School Monterey United States].</w:t>
      </w:r>
    </w:p>
    <w:p w14:paraId="5F533D92"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Gregory, K. (2010, March 16). Provisional Irish Republican Army. </w:t>
      </w:r>
      <w:r w:rsidRPr="003529E1">
        <w:rPr>
          <w:rFonts w:ascii="Times New Roman" w:hAnsi="Times New Roman" w:cs="Times New Roman"/>
          <w:i/>
          <w:iCs/>
          <w:color w:val="000000" w:themeColor="text1"/>
        </w:rPr>
        <w:t>CFR.org</w:t>
      </w:r>
      <w:r>
        <w:rPr>
          <w:rFonts w:ascii="Times New Roman" w:hAnsi="Times New Roman" w:cs="Times New Roman"/>
          <w:color w:val="000000" w:themeColor="text1"/>
        </w:rPr>
        <w:t xml:space="preserve">. http://www.cfr.org/separatist-terrorism/provisional-irish-republican-army-ira-aka- </w:t>
      </w:r>
      <w:proofErr w:type="spellStart"/>
      <w:r>
        <w:rPr>
          <w:rFonts w:ascii="Times New Roman" w:hAnsi="Times New Roman" w:cs="Times New Roman"/>
          <w:color w:val="000000" w:themeColor="text1"/>
        </w:rPr>
        <w:t>pira</w:t>
      </w:r>
      <w:proofErr w:type="spellEnd"/>
      <w:r>
        <w:rPr>
          <w:rFonts w:ascii="Times New Roman" w:hAnsi="Times New Roman" w:cs="Times New Roman"/>
          <w:color w:val="000000" w:themeColor="text1"/>
        </w:rPr>
        <w:t>-</w:t>
      </w:r>
      <w:proofErr w:type="spellStart"/>
      <w:r>
        <w:rPr>
          <w:rFonts w:ascii="Times New Roman" w:hAnsi="Times New Roman" w:cs="Times New Roman"/>
          <w:color w:val="000000" w:themeColor="text1"/>
        </w:rPr>
        <w:t>provos</w:t>
      </w:r>
      <w:proofErr w:type="spellEnd"/>
      <w:r>
        <w:rPr>
          <w:rFonts w:ascii="Times New Roman" w:hAnsi="Times New Roman" w:cs="Times New Roman"/>
          <w:color w:val="000000" w:themeColor="text1"/>
        </w:rPr>
        <w:t>-</w:t>
      </w:r>
      <w:proofErr w:type="spellStart"/>
      <w:r>
        <w:rPr>
          <w:rFonts w:ascii="Times New Roman" w:hAnsi="Times New Roman" w:cs="Times New Roman"/>
          <w:color w:val="000000" w:themeColor="text1"/>
        </w:rPr>
        <w:t>oglaigh</w:t>
      </w:r>
      <w:proofErr w:type="spellEnd"/>
      <w:r>
        <w:rPr>
          <w:rFonts w:ascii="Times New Roman" w:hAnsi="Times New Roman" w:cs="Times New Roman"/>
          <w:color w:val="000000" w:themeColor="text1"/>
        </w:rPr>
        <w:t>-</w:t>
      </w:r>
      <w:proofErr w:type="spellStart"/>
      <w:r>
        <w:rPr>
          <w:rFonts w:ascii="Times New Roman" w:hAnsi="Times New Roman" w:cs="Times New Roman"/>
          <w:color w:val="000000" w:themeColor="text1"/>
        </w:rPr>
        <w:t>na</w:t>
      </w:r>
      <w:proofErr w:type="spellEnd"/>
      <w:r>
        <w:rPr>
          <w:rFonts w:ascii="Times New Roman" w:hAnsi="Times New Roman" w:cs="Times New Roman"/>
          <w:color w:val="000000" w:themeColor="text1"/>
        </w:rPr>
        <w:t>-</w:t>
      </w:r>
      <w:proofErr w:type="spellStart"/>
      <w:r>
        <w:rPr>
          <w:rFonts w:ascii="Times New Roman" w:hAnsi="Times New Roman" w:cs="Times New Roman"/>
          <w:color w:val="000000" w:themeColor="text1"/>
        </w:rPr>
        <w:t>heireann</w:t>
      </w:r>
      <w:proofErr w:type="spellEnd"/>
      <w:r>
        <w:rPr>
          <w:rFonts w:ascii="Times New Roman" w:hAnsi="Times New Roman" w:cs="Times New Roman"/>
          <w:color w:val="000000" w:themeColor="text1"/>
        </w:rPr>
        <w:t>-</w:t>
      </w:r>
      <w:proofErr w:type="spellStart"/>
      <w:r>
        <w:rPr>
          <w:rFonts w:ascii="Times New Roman" w:hAnsi="Times New Roman" w:cs="Times New Roman"/>
          <w:color w:val="000000" w:themeColor="text1"/>
        </w:rPr>
        <w:t>uk</w:t>
      </w:r>
      <w:proofErr w:type="spellEnd"/>
      <w:r>
        <w:rPr>
          <w:rFonts w:ascii="Times New Roman" w:hAnsi="Times New Roman" w:cs="Times New Roman"/>
          <w:color w:val="000000" w:themeColor="text1"/>
        </w:rPr>
        <w:t>-separatists/p9240</w:t>
      </w:r>
    </w:p>
    <w:p w14:paraId="31A36895" w14:textId="24623ED9" w:rsidR="00C161A6" w:rsidRDefault="00C161A6" w:rsidP="008C237C">
      <w:pPr>
        <w:ind w:left="720" w:hanging="720"/>
        <w:rPr>
          <w:rFonts w:cs="Times New Roman"/>
          <w:color w:val="000000"/>
        </w:rPr>
      </w:pPr>
      <w:r>
        <w:rPr>
          <w:rFonts w:cs="Times New Roman"/>
          <w:color w:val="000000"/>
        </w:rPr>
        <w:lastRenderedPageBreak/>
        <w:t xml:space="preserve">Gurney, D. J., McKeown, S., Churchyard, J., &amp; Howlett, N. (2013). Believe it or not: Exploring the relationship between dogmatism and openness within non-religious samples. </w:t>
      </w:r>
      <w:r>
        <w:rPr>
          <w:rFonts w:cs="Times New Roman"/>
          <w:i/>
          <w:iCs/>
          <w:color w:val="000000"/>
        </w:rPr>
        <w:t>Personality and Individual Differences</w:t>
      </w:r>
      <w:r w:rsidRPr="00780F9D">
        <w:rPr>
          <w:rFonts w:cs="Times New Roman"/>
          <w:color w:val="000000"/>
        </w:rPr>
        <w:t>,</w:t>
      </w:r>
      <w:r>
        <w:rPr>
          <w:rFonts w:cs="Times New Roman"/>
          <w:i/>
          <w:iCs/>
          <w:color w:val="000000"/>
        </w:rPr>
        <w:t xml:space="preserve"> </w:t>
      </w:r>
      <w:r w:rsidRPr="00302F40">
        <w:rPr>
          <w:rFonts w:cs="Times New Roman"/>
          <w:i/>
          <w:iCs/>
          <w:color w:val="000000"/>
        </w:rPr>
        <w:t>55</w:t>
      </w:r>
      <w:r w:rsidRPr="00C56490">
        <w:rPr>
          <w:rFonts w:cs="Times New Roman"/>
          <w:color w:val="000000"/>
        </w:rPr>
        <w:t>(8), 936</w:t>
      </w:r>
      <w:r w:rsidR="00E26569">
        <w:rPr>
          <w:rFonts w:cs="Times New Roman"/>
          <w:color w:val="000000"/>
        </w:rPr>
        <w:t>-</w:t>
      </w:r>
      <w:r w:rsidRPr="00C56490">
        <w:rPr>
          <w:rFonts w:cs="Times New Roman"/>
          <w:color w:val="000000"/>
        </w:rPr>
        <w:t>940.</w:t>
      </w:r>
    </w:p>
    <w:p w14:paraId="643D8274" w14:textId="77777777" w:rsidR="00C161A6" w:rsidRDefault="00C161A6" w:rsidP="00021466">
      <w:pPr>
        <w:ind w:left="720" w:hanging="720"/>
        <w:rPr>
          <w:rFonts w:eastAsia="Times New Roman" w:cs="Times New Roman"/>
          <w:color w:val="000000" w:themeColor="text1"/>
        </w:rPr>
      </w:pPr>
      <w:r>
        <w:rPr>
          <w:rFonts w:eastAsia="Calibri" w:cs="Times New Roman"/>
          <w:color w:val="000000" w:themeColor="text1"/>
        </w:rPr>
        <w:t xml:space="preserve">Guthrie, A. (2015). </w:t>
      </w:r>
      <w:r>
        <w:rPr>
          <w:rFonts w:eastAsia="Calibri" w:cs="Times New Roman"/>
          <w:i/>
          <w:iCs/>
          <w:color w:val="000000" w:themeColor="text1"/>
        </w:rPr>
        <w:t>Decoding Daesh: Why is the new name for ISIS so hard to understand?</w:t>
      </w:r>
      <w:r>
        <w:rPr>
          <w:rFonts w:eastAsia="Calibri" w:cs="Times New Roman"/>
          <w:color w:val="000000" w:themeColor="text1"/>
        </w:rPr>
        <w:t xml:space="preserve"> </w:t>
      </w:r>
      <w:r>
        <w:rPr>
          <w:rFonts w:eastAsia="Times New Roman" w:cs="Times New Roman"/>
          <w:color w:val="000000" w:themeColor="text1"/>
        </w:rPr>
        <w:t>www.freewordcentre.com. www.freewordcentre.com/explore/daesh-isis-media-alice-guthrie.</w:t>
      </w:r>
    </w:p>
    <w:p w14:paraId="26C29168" w14:textId="08F44B2C"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Haigh, R. (2022). </w:t>
      </w:r>
      <w:bookmarkStart w:id="600" w:name="OLE_LINK269"/>
      <w:r>
        <w:rPr>
          <w:rFonts w:ascii="Times New Roman" w:hAnsi="Times New Roman" w:cs="Times New Roman"/>
          <w:i/>
          <w:iCs/>
          <w:color w:val="000000" w:themeColor="text1"/>
        </w:rPr>
        <w:t>Brand Finance Global 500</w:t>
      </w:r>
      <w:bookmarkEnd w:id="600"/>
      <w:r>
        <w:rPr>
          <w:rFonts w:ascii="Times New Roman" w:hAnsi="Times New Roman" w:cs="Times New Roman"/>
          <w:color w:val="000000" w:themeColor="text1"/>
        </w:rPr>
        <w:t xml:space="preserve">. </w:t>
      </w:r>
      <w:r w:rsidR="00302F40">
        <w:rPr>
          <w:rFonts w:ascii="Times New Roman" w:hAnsi="Times New Roman" w:cs="Times New Roman"/>
          <w:color w:val="000000" w:themeColor="text1"/>
        </w:rPr>
        <w:t xml:space="preserve">Branddirectory.com. </w:t>
      </w:r>
      <w:r>
        <w:rPr>
          <w:rFonts w:ascii="Times New Roman" w:hAnsi="Times New Roman" w:cs="Times New Roman"/>
          <w:color w:val="000000" w:themeColor="text1"/>
        </w:rPr>
        <w:t>https://brandirectory.com/rankings/global/</w:t>
      </w:r>
    </w:p>
    <w:p w14:paraId="6B8DE1EE"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Hamilton, M. B. (1987). The elements of the concept of ideology. </w:t>
      </w:r>
      <w:r>
        <w:rPr>
          <w:rFonts w:ascii="Times New Roman" w:hAnsi="Times New Roman" w:cs="Times New Roman"/>
          <w:i/>
          <w:iCs/>
          <w:color w:val="000000" w:themeColor="text1"/>
        </w:rPr>
        <w:t>Political Studies</w:t>
      </w:r>
      <w:r>
        <w:rPr>
          <w:rFonts w:ascii="Times New Roman" w:hAnsi="Times New Roman" w:cs="Times New Roman"/>
          <w:color w:val="000000" w:themeColor="text1"/>
        </w:rPr>
        <w:t xml:space="preserve">, </w:t>
      </w:r>
      <w:r w:rsidRPr="00302F40">
        <w:rPr>
          <w:rFonts w:ascii="Times New Roman" w:hAnsi="Times New Roman" w:cs="Times New Roman"/>
          <w:i/>
          <w:iCs/>
          <w:color w:val="000000" w:themeColor="text1"/>
        </w:rPr>
        <w:t>35</w:t>
      </w:r>
      <w:r>
        <w:rPr>
          <w:rFonts w:ascii="Times New Roman" w:hAnsi="Times New Roman" w:cs="Times New Roman"/>
          <w:color w:val="000000" w:themeColor="text1"/>
        </w:rPr>
        <w:t>(1), 18-38.</w:t>
      </w:r>
    </w:p>
    <w:p w14:paraId="3D214BB7" w14:textId="7B9C552D" w:rsidR="00C161A6" w:rsidRDefault="00C161A6">
      <w:pPr>
        <w:pStyle w:val="NoSpacing"/>
        <w:tabs>
          <w:tab w:val="left" w:pos="5158"/>
        </w:tabs>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Harrison, K.</w:t>
      </w:r>
      <w:r w:rsidR="00302F40">
        <w:rPr>
          <w:rFonts w:ascii="Times New Roman" w:hAnsi="Times New Roman" w:cs="Times New Roman"/>
          <w:color w:val="000000" w:themeColor="text1"/>
        </w:rPr>
        <w:t>,</w:t>
      </w:r>
      <w:r>
        <w:rPr>
          <w:rFonts w:ascii="Times New Roman" w:hAnsi="Times New Roman" w:cs="Times New Roman"/>
          <w:color w:val="000000" w:themeColor="text1"/>
        </w:rPr>
        <w:t xml:space="preserve"> &amp; Boyd, T. (2018). Nationalism. In Kevin Harrison &amp; </w:t>
      </w:r>
      <w:r w:rsidR="00302F40">
        <w:rPr>
          <w:rFonts w:ascii="Times New Roman" w:hAnsi="Times New Roman" w:cs="Times New Roman"/>
          <w:color w:val="000000" w:themeColor="text1"/>
        </w:rPr>
        <w:t xml:space="preserve">T. </w:t>
      </w:r>
      <w:r>
        <w:rPr>
          <w:rFonts w:ascii="Times New Roman" w:hAnsi="Times New Roman" w:cs="Times New Roman"/>
          <w:color w:val="000000" w:themeColor="text1"/>
        </w:rPr>
        <w:t>Boyd (Eds)</w:t>
      </w:r>
      <w:r w:rsidR="00162511">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D13981">
        <w:rPr>
          <w:rFonts w:ascii="Times New Roman" w:hAnsi="Times New Roman" w:cs="Times New Roman"/>
          <w:i/>
          <w:iCs/>
          <w:color w:val="000000" w:themeColor="text1"/>
        </w:rPr>
        <w:t>Understanding political ideas and movements</w:t>
      </w:r>
      <w:r>
        <w:rPr>
          <w:rFonts w:ascii="Times New Roman" w:hAnsi="Times New Roman" w:cs="Times New Roman"/>
          <w:i/>
          <w:iCs/>
          <w:color w:val="000000" w:themeColor="text1"/>
        </w:rPr>
        <w:t>: a guide for A2 politics students</w:t>
      </w:r>
      <w:r>
        <w:rPr>
          <w:rFonts w:ascii="Times New Roman" w:hAnsi="Times New Roman" w:cs="Times New Roman"/>
          <w:color w:val="000000" w:themeColor="text1"/>
        </w:rPr>
        <w:t xml:space="preserve">. Manchester University Press. </w:t>
      </w:r>
      <w:r w:rsidRPr="00302F40">
        <w:rPr>
          <w:rFonts w:ascii="Times New Roman" w:hAnsi="Times New Roman" w:cs="Times New Roman"/>
        </w:rPr>
        <w:t>https://doi.org/10.7765/9781526137951</w:t>
      </w:r>
    </w:p>
    <w:p w14:paraId="416286D1" w14:textId="0EA7A0C5" w:rsidR="00C161A6" w:rsidRDefault="00C161A6" w:rsidP="00021466">
      <w:pPr>
        <w:ind w:left="720" w:hanging="720"/>
        <w:rPr>
          <w:rFonts w:eastAsia="Arial Unicode MS" w:cs="Times New Roman"/>
          <w:color w:val="000000" w:themeColor="text1"/>
          <w:shd w:val="clear" w:color="auto" w:fill="FFFFFF"/>
        </w:rPr>
      </w:pPr>
      <w:r>
        <w:rPr>
          <w:rFonts w:eastAsia="Arial Unicode MS" w:cs="Times New Roman"/>
          <w:color w:val="000000" w:themeColor="text1"/>
          <w:shd w:val="clear" w:color="auto" w:fill="FFFFFF"/>
        </w:rPr>
        <w:t xml:space="preserve">Hassan, H. (2016). </w:t>
      </w:r>
      <w:r>
        <w:rPr>
          <w:rFonts w:eastAsia="Arial Unicode MS" w:cs="Times New Roman"/>
          <w:i/>
          <w:iCs/>
          <w:color w:val="000000" w:themeColor="text1"/>
          <w:shd w:val="clear" w:color="auto" w:fill="FFFFFF"/>
        </w:rPr>
        <w:t xml:space="preserve">The </w:t>
      </w:r>
      <w:r w:rsidR="00CB166E">
        <w:rPr>
          <w:rFonts w:eastAsia="Arial Unicode MS" w:cs="Times New Roman"/>
          <w:i/>
          <w:iCs/>
          <w:color w:val="000000" w:themeColor="text1"/>
          <w:shd w:val="clear" w:color="auto" w:fill="FFFFFF"/>
        </w:rPr>
        <w:t>s</w:t>
      </w:r>
      <w:r>
        <w:rPr>
          <w:rFonts w:eastAsia="Arial Unicode MS" w:cs="Times New Roman"/>
          <w:i/>
          <w:iCs/>
          <w:color w:val="000000" w:themeColor="text1"/>
          <w:shd w:val="clear" w:color="auto" w:fill="FFFFFF"/>
        </w:rPr>
        <w:t xml:space="preserve">ectarianism of the Islamic State: Ideological </w:t>
      </w:r>
      <w:r w:rsidR="00CB166E">
        <w:rPr>
          <w:rFonts w:eastAsia="Arial Unicode MS" w:cs="Times New Roman"/>
          <w:i/>
          <w:iCs/>
          <w:color w:val="000000" w:themeColor="text1"/>
          <w:shd w:val="clear" w:color="auto" w:fill="FFFFFF"/>
        </w:rPr>
        <w:t>r</w:t>
      </w:r>
      <w:r>
        <w:rPr>
          <w:rFonts w:eastAsia="Arial Unicode MS" w:cs="Times New Roman"/>
          <w:i/>
          <w:iCs/>
          <w:color w:val="000000" w:themeColor="text1"/>
          <w:shd w:val="clear" w:color="auto" w:fill="FFFFFF"/>
        </w:rPr>
        <w:t xml:space="preserve">oots and </w:t>
      </w:r>
      <w:r w:rsidR="00CB166E">
        <w:rPr>
          <w:rFonts w:eastAsia="Arial Unicode MS" w:cs="Times New Roman"/>
          <w:i/>
          <w:iCs/>
          <w:color w:val="000000" w:themeColor="text1"/>
          <w:shd w:val="clear" w:color="auto" w:fill="FFFFFF"/>
        </w:rPr>
        <w:t>p</w:t>
      </w:r>
      <w:r>
        <w:rPr>
          <w:rFonts w:eastAsia="Arial Unicode MS" w:cs="Times New Roman"/>
          <w:i/>
          <w:iCs/>
          <w:color w:val="000000" w:themeColor="text1"/>
          <w:shd w:val="clear" w:color="auto" w:fill="FFFFFF"/>
        </w:rPr>
        <w:t xml:space="preserve">olitical </w:t>
      </w:r>
      <w:r w:rsidR="00CB166E">
        <w:rPr>
          <w:rFonts w:eastAsia="Arial Unicode MS" w:cs="Times New Roman"/>
          <w:i/>
          <w:iCs/>
          <w:color w:val="000000" w:themeColor="text1"/>
          <w:shd w:val="clear" w:color="auto" w:fill="FFFFFF"/>
        </w:rPr>
        <w:t>c</w:t>
      </w:r>
      <w:r>
        <w:rPr>
          <w:rFonts w:eastAsia="Arial Unicode MS" w:cs="Times New Roman"/>
          <w:i/>
          <w:iCs/>
          <w:color w:val="000000" w:themeColor="text1"/>
          <w:shd w:val="clear" w:color="auto" w:fill="FFFFFF"/>
        </w:rPr>
        <w:t xml:space="preserve">ontext. </w:t>
      </w:r>
      <w:r>
        <w:rPr>
          <w:rFonts w:eastAsia="Arial Unicode MS" w:cs="Times New Roman"/>
          <w:color w:val="000000" w:themeColor="text1"/>
          <w:shd w:val="clear" w:color="auto" w:fill="FFFFFF"/>
        </w:rPr>
        <w:t>www.carnegieendowment.org. https://carnegieendowment.org/2016/06/13/sectarianism-of-islamic-state-ideological-roots-and-political-context-pub-63746</w:t>
      </w:r>
    </w:p>
    <w:p w14:paraId="7BDAE9DF" w14:textId="72B3B60A"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Hatch, M. J. (2018). </w:t>
      </w:r>
      <w:r>
        <w:rPr>
          <w:rFonts w:ascii="Times New Roman" w:hAnsi="Times New Roman" w:cs="Times New Roman"/>
          <w:i/>
          <w:iCs/>
          <w:color w:val="000000" w:themeColor="text1"/>
        </w:rPr>
        <w:t xml:space="preserve">Organization </w:t>
      </w:r>
      <w:r w:rsidR="00CB166E">
        <w:rPr>
          <w:rFonts w:ascii="Times New Roman" w:hAnsi="Times New Roman" w:cs="Times New Roman"/>
          <w:i/>
          <w:iCs/>
          <w:color w:val="000000" w:themeColor="text1"/>
        </w:rPr>
        <w:t>t</w:t>
      </w:r>
      <w:r>
        <w:rPr>
          <w:rFonts w:ascii="Times New Roman" w:hAnsi="Times New Roman" w:cs="Times New Roman"/>
          <w:i/>
          <w:iCs/>
          <w:color w:val="000000" w:themeColor="text1"/>
        </w:rPr>
        <w:t xml:space="preserve">heory: Modern, </w:t>
      </w:r>
      <w:r w:rsidR="00CB166E">
        <w:rPr>
          <w:rFonts w:ascii="Times New Roman" w:hAnsi="Times New Roman" w:cs="Times New Roman"/>
          <w:i/>
          <w:iCs/>
          <w:color w:val="000000" w:themeColor="text1"/>
        </w:rPr>
        <w:t>s</w:t>
      </w:r>
      <w:r>
        <w:rPr>
          <w:rFonts w:ascii="Times New Roman" w:hAnsi="Times New Roman" w:cs="Times New Roman"/>
          <w:i/>
          <w:iCs/>
          <w:color w:val="000000" w:themeColor="text1"/>
        </w:rPr>
        <w:t xml:space="preserve">ymbolic, and </w:t>
      </w:r>
      <w:r w:rsidR="00CB166E">
        <w:rPr>
          <w:rFonts w:ascii="Times New Roman" w:hAnsi="Times New Roman" w:cs="Times New Roman"/>
          <w:i/>
          <w:iCs/>
          <w:color w:val="000000" w:themeColor="text1"/>
        </w:rPr>
        <w:t>p</w:t>
      </w:r>
      <w:r>
        <w:rPr>
          <w:rFonts w:ascii="Times New Roman" w:hAnsi="Times New Roman" w:cs="Times New Roman"/>
          <w:i/>
          <w:iCs/>
          <w:color w:val="000000" w:themeColor="text1"/>
        </w:rPr>
        <w:t xml:space="preserve">ostmodern </w:t>
      </w:r>
      <w:r w:rsidR="00CB166E">
        <w:rPr>
          <w:rFonts w:ascii="Times New Roman" w:hAnsi="Times New Roman" w:cs="Times New Roman"/>
          <w:i/>
          <w:iCs/>
          <w:color w:val="000000" w:themeColor="text1"/>
        </w:rPr>
        <w:t>p</w:t>
      </w:r>
      <w:r>
        <w:rPr>
          <w:rFonts w:ascii="Times New Roman" w:hAnsi="Times New Roman" w:cs="Times New Roman"/>
          <w:i/>
          <w:iCs/>
          <w:color w:val="000000" w:themeColor="text1"/>
        </w:rPr>
        <w:t>erspectives</w:t>
      </w:r>
      <w:r>
        <w:rPr>
          <w:rFonts w:ascii="Times New Roman" w:hAnsi="Times New Roman" w:cs="Times New Roman"/>
          <w:color w:val="000000" w:themeColor="text1"/>
        </w:rPr>
        <w:t xml:space="preserve"> (</w:t>
      </w:r>
      <w:r w:rsidR="00045151">
        <w:rPr>
          <w:rFonts w:ascii="Times New Roman" w:hAnsi="Times New Roman" w:cs="Times New Roman"/>
          <w:color w:val="000000" w:themeColor="text1"/>
        </w:rPr>
        <w:t xml:space="preserve">4th </w:t>
      </w:r>
      <w:r>
        <w:rPr>
          <w:rFonts w:ascii="Times New Roman" w:hAnsi="Times New Roman" w:cs="Times New Roman"/>
          <w:color w:val="000000" w:themeColor="text1"/>
        </w:rPr>
        <w:t xml:space="preserve">ed). </w:t>
      </w:r>
      <w:r w:rsidR="002A0BF1">
        <w:rPr>
          <w:rFonts w:ascii="Times New Roman" w:hAnsi="Times New Roman" w:cs="Times New Roman"/>
          <w:color w:val="000000" w:themeColor="text1"/>
        </w:rPr>
        <w:t xml:space="preserve">New York, </w:t>
      </w:r>
      <w:r>
        <w:rPr>
          <w:rFonts w:ascii="Times New Roman" w:hAnsi="Times New Roman" w:cs="Times New Roman"/>
          <w:color w:val="000000" w:themeColor="text1"/>
        </w:rPr>
        <w:t>NY: Oxford University Press.</w:t>
      </w:r>
    </w:p>
    <w:p w14:paraId="184B0A13" w14:textId="7EA07D82" w:rsidR="00C161A6" w:rsidRDefault="00C161A6" w:rsidP="001D6EF9">
      <w:pPr>
        <w:ind w:left="720" w:hanging="720"/>
        <w:rPr>
          <w:rFonts w:cs="Times New Roman"/>
        </w:rPr>
      </w:pPr>
      <w:r>
        <w:rPr>
          <w:rFonts w:cs="Times New Roman"/>
          <w:color w:val="232323"/>
          <w:shd w:val="clear" w:color="auto" w:fill="FFFFFF"/>
        </w:rPr>
        <w:t xml:space="preserve">Hayes, A. F. (2022). </w:t>
      </w:r>
      <w:r>
        <w:rPr>
          <w:rFonts w:cs="Times New Roman"/>
          <w:i/>
          <w:iCs/>
          <w:color w:val="232323"/>
          <w:shd w:val="clear" w:color="auto" w:fill="FFFFFF"/>
        </w:rPr>
        <w:t xml:space="preserve">Introduction to </w:t>
      </w:r>
      <w:r w:rsidR="00CB166E">
        <w:rPr>
          <w:rFonts w:cs="Times New Roman"/>
          <w:i/>
          <w:iCs/>
          <w:color w:val="232323"/>
          <w:shd w:val="clear" w:color="auto" w:fill="FFFFFF"/>
        </w:rPr>
        <w:t>m</w:t>
      </w:r>
      <w:r>
        <w:rPr>
          <w:rFonts w:cs="Times New Roman"/>
          <w:i/>
          <w:iCs/>
          <w:color w:val="232323"/>
          <w:shd w:val="clear" w:color="auto" w:fill="FFFFFF"/>
        </w:rPr>
        <w:t xml:space="preserve">ediation, </w:t>
      </w:r>
      <w:r w:rsidR="00CB166E">
        <w:rPr>
          <w:rFonts w:cs="Times New Roman"/>
          <w:i/>
          <w:iCs/>
          <w:color w:val="232323"/>
          <w:shd w:val="clear" w:color="auto" w:fill="FFFFFF"/>
        </w:rPr>
        <w:t>m</w:t>
      </w:r>
      <w:r>
        <w:rPr>
          <w:rFonts w:cs="Times New Roman"/>
          <w:i/>
          <w:iCs/>
          <w:color w:val="232323"/>
          <w:shd w:val="clear" w:color="auto" w:fill="FFFFFF"/>
        </w:rPr>
        <w:t xml:space="preserve">oderation, and </w:t>
      </w:r>
      <w:r w:rsidR="00CB166E">
        <w:rPr>
          <w:rFonts w:cs="Times New Roman"/>
          <w:i/>
          <w:iCs/>
          <w:color w:val="232323"/>
          <w:shd w:val="clear" w:color="auto" w:fill="FFFFFF"/>
        </w:rPr>
        <w:t>c</w:t>
      </w:r>
      <w:r>
        <w:rPr>
          <w:rFonts w:cs="Times New Roman"/>
          <w:i/>
          <w:iCs/>
          <w:color w:val="232323"/>
          <w:shd w:val="clear" w:color="auto" w:fill="FFFFFF"/>
        </w:rPr>
        <w:t xml:space="preserve">onditional </w:t>
      </w:r>
      <w:r w:rsidR="00CB166E">
        <w:rPr>
          <w:rFonts w:cs="Times New Roman"/>
          <w:i/>
          <w:iCs/>
          <w:color w:val="232323"/>
          <w:shd w:val="clear" w:color="auto" w:fill="FFFFFF"/>
        </w:rPr>
        <w:t>p</w:t>
      </w:r>
      <w:r>
        <w:rPr>
          <w:rFonts w:cs="Times New Roman"/>
          <w:i/>
          <w:iCs/>
          <w:color w:val="232323"/>
          <w:shd w:val="clear" w:color="auto" w:fill="FFFFFF"/>
        </w:rPr>
        <w:t xml:space="preserve">rocess </w:t>
      </w:r>
      <w:r w:rsidR="00CB166E">
        <w:rPr>
          <w:rFonts w:cs="Times New Roman"/>
          <w:i/>
          <w:iCs/>
          <w:color w:val="232323"/>
          <w:shd w:val="clear" w:color="auto" w:fill="FFFFFF"/>
        </w:rPr>
        <w:t>a</w:t>
      </w:r>
      <w:r>
        <w:rPr>
          <w:rFonts w:cs="Times New Roman"/>
          <w:i/>
          <w:iCs/>
          <w:color w:val="232323"/>
          <w:shd w:val="clear" w:color="auto" w:fill="FFFFFF"/>
        </w:rPr>
        <w:t>nalysi</w:t>
      </w:r>
      <w:r w:rsidR="00162511">
        <w:rPr>
          <w:rFonts w:cs="Times New Roman"/>
          <w:i/>
          <w:iCs/>
          <w:color w:val="232323"/>
          <w:shd w:val="clear" w:color="auto" w:fill="FFFFFF"/>
        </w:rPr>
        <w:t>s</w:t>
      </w:r>
      <w:r>
        <w:rPr>
          <w:rFonts w:cs="Times New Roman"/>
          <w:i/>
          <w:iCs/>
          <w:color w:val="232323"/>
          <w:shd w:val="clear" w:color="auto" w:fill="FFFFFF"/>
        </w:rPr>
        <w:t xml:space="preserve"> </w:t>
      </w:r>
      <w:r>
        <w:rPr>
          <w:rFonts w:cs="Times New Roman"/>
          <w:color w:val="232323"/>
          <w:shd w:val="clear" w:color="auto" w:fill="FFFFFF"/>
        </w:rPr>
        <w:t xml:space="preserve">(3rd ed.). </w:t>
      </w:r>
      <w:r w:rsidR="002A0BF1">
        <w:rPr>
          <w:rFonts w:cs="Times New Roman"/>
          <w:color w:val="232323"/>
          <w:shd w:val="clear" w:color="auto" w:fill="FFFFFF"/>
        </w:rPr>
        <w:t xml:space="preserve">New York, </w:t>
      </w:r>
      <w:r>
        <w:rPr>
          <w:rFonts w:cs="Times New Roman"/>
          <w:color w:val="232323"/>
          <w:shd w:val="clear" w:color="auto" w:fill="FFFFFF"/>
        </w:rPr>
        <w:t>NY: The Guilford Press.</w:t>
      </w:r>
    </w:p>
    <w:p w14:paraId="11CE2A56" w14:textId="77777777" w:rsidR="00C161A6" w:rsidRDefault="00C161A6" w:rsidP="00021466">
      <w:pPr>
        <w:ind w:left="720" w:hanging="720"/>
        <w:rPr>
          <w:rFonts w:eastAsia="Times New Roman" w:cs="Times New Roman"/>
          <w:color w:val="000000" w:themeColor="text1"/>
        </w:rPr>
      </w:pPr>
      <w:r w:rsidRPr="00162511">
        <w:rPr>
          <w:rFonts w:eastAsia="Arial Unicode MS" w:cs="Times New Roman"/>
          <w:color w:val="000000" w:themeColor="text1"/>
          <w:shd w:val="clear" w:color="auto" w:fill="FFFFFF"/>
        </w:rPr>
        <w:t xml:space="preserve">Heath, T. L. (1908). </w:t>
      </w:r>
      <w:r w:rsidRPr="00162511">
        <w:rPr>
          <w:rFonts w:eastAsia="Arial Unicode MS" w:cs="Times New Roman"/>
          <w:i/>
          <w:iCs/>
          <w:color w:val="000000" w:themeColor="text1"/>
        </w:rPr>
        <w:t>The thirteen</w:t>
      </w:r>
      <w:r>
        <w:rPr>
          <w:rFonts w:eastAsia="Arial Unicode MS" w:cs="Times New Roman"/>
          <w:i/>
          <w:iCs/>
          <w:color w:val="000000" w:themeColor="text1"/>
        </w:rPr>
        <w:t xml:space="preserve"> books of Euclid's elements, Vol. II, Books III-IX</w:t>
      </w:r>
      <w:r>
        <w:rPr>
          <w:rFonts w:eastAsia="Arial Unicode MS" w:cs="Times New Roman"/>
          <w:color w:val="000000" w:themeColor="text1"/>
          <w:shd w:val="clear" w:color="auto" w:fill="FFFFFF"/>
        </w:rPr>
        <w:t>. Cambridge: Cambridge University Press.</w:t>
      </w:r>
    </w:p>
    <w:p w14:paraId="45793DF0" w14:textId="33F168F1" w:rsidR="00C161A6" w:rsidRDefault="00C161A6" w:rsidP="00021466">
      <w:pPr>
        <w:ind w:left="720" w:hanging="720"/>
        <w:rPr>
          <w:rFonts w:cs="Times New Roman"/>
          <w:color w:val="000000" w:themeColor="text1"/>
        </w:rPr>
      </w:pPr>
      <w:proofErr w:type="spellStart"/>
      <w:r>
        <w:rPr>
          <w:rFonts w:cs="Times New Roman"/>
          <w:color w:val="000000" w:themeColor="text1"/>
        </w:rPr>
        <w:t>Hegghammer</w:t>
      </w:r>
      <w:proofErr w:type="spellEnd"/>
      <w:r>
        <w:rPr>
          <w:rFonts w:cs="Times New Roman"/>
          <w:color w:val="000000" w:themeColor="text1"/>
        </w:rPr>
        <w:t xml:space="preserve">, T. (2013). The recruiter’s dilemma: Signaling and rebel recruitment tactics. </w:t>
      </w:r>
      <w:r>
        <w:rPr>
          <w:rFonts w:cs="Times New Roman"/>
          <w:i/>
          <w:iCs/>
          <w:color w:val="000000" w:themeColor="text1"/>
        </w:rPr>
        <w:t>Journal of Peace Research</w:t>
      </w:r>
      <w:r>
        <w:rPr>
          <w:rFonts w:cs="Times New Roman"/>
          <w:color w:val="000000" w:themeColor="text1"/>
        </w:rPr>
        <w:t xml:space="preserve">, </w:t>
      </w:r>
      <w:r w:rsidRPr="00065158">
        <w:rPr>
          <w:rFonts w:cs="Times New Roman"/>
          <w:i/>
          <w:iCs/>
          <w:color w:val="000000" w:themeColor="text1"/>
        </w:rPr>
        <w:t>50</w:t>
      </w:r>
      <w:r>
        <w:rPr>
          <w:rFonts w:cs="Times New Roman"/>
          <w:color w:val="000000" w:themeColor="text1"/>
        </w:rPr>
        <w:t>, 3</w:t>
      </w:r>
      <w:r w:rsidR="00162511">
        <w:rPr>
          <w:rFonts w:cs="Times New Roman"/>
          <w:color w:val="000000" w:themeColor="text1"/>
        </w:rPr>
        <w:t>-</w:t>
      </w:r>
      <w:r>
        <w:rPr>
          <w:rFonts w:cs="Times New Roman"/>
          <w:color w:val="000000" w:themeColor="text1"/>
        </w:rPr>
        <w:t>16. http://dx.doi .org/10.1177/0022343312452287</w:t>
      </w:r>
    </w:p>
    <w:p w14:paraId="574A008B" w14:textId="4F53C1DD" w:rsidR="00C161A6" w:rsidRDefault="00C161A6" w:rsidP="00021466">
      <w:pPr>
        <w:ind w:left="720" w:hanging="720"/>
        <w:rPr>
          <w:rFonts w:cs="Times New Roman"/>
          <w:color w:val="000000" w:themeColor="text1"/>
        </w:rPr>
      </w:pPr>
      <w:r>
        <w:rPr>
          <w:rFonts w:cs="Times New Roman"/>
          <w:color w:val="000000" w:themeColor="text1"/>
        </w:rPr>
        <w:lastRenderedPageBreak/>
        <w:t xml:space="preserve">Helms, M. M. (2022). </w:t>
      </w:r>
      <w:r>
        <w:rPr>
          <w:rFonts w:cs="Times New Roman"/>
          <w:i/>
          <w:iCs/>
          <w:color w:val="000000" w:themeColor="text1"/>
        </w:rPr>
        <w:t>Franchising.</w:t>
      </w:r>
      <w:r>
        <w:rPr>
          <w:rFonts w:cs="Times New Roman"/>
          <w:color w:val="000000" w:themeColor="text1"/>
        </w:rPr>
        <w:t xml:space="preserve"> Referencefor</w:t>
      </w:r>
      <w:r w:rsidR="00065158">
        <w:rPr>
          <w:rFonts w:cs="Times New Roman"/>
          <w:color w:val="000000" w:themeColor="text1"/>
        </w:rPr>
        <w:t>b</w:t>
      </w:r>
      <w:r>
        <w:rPr>
          <w:rFonts w:cs="Times New Roman"/>
          <w:color w:val="000000" w:themeColor="text1"/>
        </w:rPr>
        <w:t>usiness.</w:t>
      </w:r>
      <w:r w:rsidR="00065158">
        <w:rPr>
          <w:rFonts w:cs="Times New Roman"/>
          <w:color w:val="000000" w:themeColor="text1"/>
        </w:rPr>
        <w:t>com</w:t>
      </w:r>
      <w:r w:rsidR="00162511">
        <w:rPr>
          <w:rFonts w:cs="Times New Roman"/>
          <w:color w:val="000000" w:themeColor="text1"/>
        </w:rPr>
        <w:t>.</w:t>
      </w:r>
      <w:r>
        <w:rPr>
          <w:rFonts w:cs="Times New Roman"/>
          <w:color w:val="000000" w:themeColor="text1"/>
        </w:rPr>
        <w:t xml:space="preserve"> https://www.referenceforbusiness.com/management/Ex-Gov/Franchising.html</w:t>
      </w:r>
    </w:p>
    <w:p w14:paraId="4D03C4F7" w14:textId="1FF63D04" w:rsidR="00C161A6" w:rsidRDefault="00C161A6" w:rsidP="00D13981">
      <w:pPr>
        <w:autoSpaceDE w:val="0"/>
        <w:autoSpaceDN w:val="0"/>
        <w:adjustRightInd w:val="0"/>
        <w:ind w:left="720" w:hanging="720"/>
        <w:rPr>
          <w:rFonts w:cs="Times New Roman"/>
        </w:rPr>
      </w:pPr>
      <w:proofErr w:type="spellStart"/>
      <w:r>
        <w:rPr>
          <w:rFonts w:cs="Times New Roman"/>
        </w:rPr>
        <w:t>Helmus</w:t>
      </w:r>
      <w:proofErr w:type="spellEnd"/>
      <w:r>
        <w:rPr>
          <w:rFonts w:cs="Times New Roman"/>
        </w:rPr>
        <w:t xml:space="preserve">, T. C. (2018). </w:t>
      </w:r>
      <w:r>
        <w:rPr>
          <w:rFonts w:cs="Times New Roman"/>
          <w:i/>
          <w:iCs/>
        </w:rPr>
        <w:t xml:space="preserve">Russian </w:t>
      </w:r>
      <w:r w:rsidR="00CB166E">
        <w:rPr>
          <w:rFonts w:cs="Times New Roman"/>
          <w:i/>
          <w:iCs/>
        </w:rPr>
        <w:t>s</w:t>
      </w:r>
      <w:r>
        <w:rPr>
          <w:rFonts w:cs="Times New Roman"/>
          <w:i/>
          <w:iCs/>
        </w:rPr>
        <w:t xml:space="preserve">ocial </w:t>
      </w:r>
      <w:r w:rsidR="00CB166E">
        <w:rPr>
          <w:rFonts w:cs="Times New Roman"/>
          <w:i/>
          <w:iCs/>
        </w:rPr>
        <w:t>m</w:t>
      </w:r>
      <w:r>
        <w:rPr>
          <w:rFonts w:cs="Times New Roman"/>
          <w:i/>
          <w:iCs/>
        </w:rPr>
        <w:t xml:space="preserve">edia </w:t>
      </w:r>
      <w:r w:rsidR="00CB166E">
        <w:rPr>
          <w:rFonts w:cs="Times New Roman"/>
          <w:i/>
          <w:iCs/>
        </w:rPr>
        <w:t>i</w:t>
      </w:r>
      <w:r>
        <w:rPr>
          <w:rFonts w:cs="Times New Roman"/>
          <w:i/>
          <w:iCs/>
        </w:rPr>
        <w:t xml:space="preserve">nfluence: Understanding Russian </w:t>
      </w:r>
      <w:r w:rsidR="00CB166E">
        <w:rPr>
          <w:rFonts w:cs="Times New Roman"/>
          <w:i/>
          <w:iCs/>
        </w:rPr>
        <w:t>p</w:t>
      </w:r>
      <w:r>
        <w:rPr>
          <w:rFonts w:cs="Times New Roman"/>
          <w:i/>
          <w:iCs/>
        </w:rPr>
        <w:t>ropaganda in Eastern Europe</w:t>
      </w:r>
      <w:r>
        <w:rPr>
          <w:rFonts w:cs="Times New Roman"/>
        </w:rPr>
        <w:t>. Santa Monica, CA: RAND Corporation.</w:t>
      </w:r>
    </w:p>
    <w:p w14:paraId="24A803DC" w14:textId="2EE67729" w:rsidR="00C161A6" w:rsidRDefault="00C161A6" w:rsidP="006141F6">
      <w:pPr>
        <w:ind w:left="720" w:hanging="720"/>
        <w:rPr>
          <w:rFonts w:cs="Times New Roman"/>
          <w:color w:val="222222"/>
          <w:shd w:val="clear" w:color="auto" w:fill="FFFFFF"/>
        </w:rPr>
      </w:pPr>
      <w:proofErr w:type="spellStart"/>
      <w:r>
        <w:rPr>
          <w:rFonts w:cs="Times New Roman"/>
          <w:color w:val="222222"/>
          <w:shd w:val="clear" w:color="auto" w:fill="FFFFFF"/>
        </w:rPr>
        <w:t>Hemeleers</w:t>
      </w:r>
      <w:proofErr w:type="spellEnd"/>
      <w:r>
        <w:rPr>
          <w:rFonts w:cs="Times New Roman"/>
          <w:color w:val="222222"/>
          <w:shd w:val="clear" w:color="auto" w:fill="FFFFFF"/>
        </w:rPr>
        <w:t xml:space="preserve">, M., Power, T. E., van Der Meer, T. G. L. A., &amp; Bos, L. (2020). A picture paints a thousand lies? The effects and mechanisms of multimodal disinformation and rebuttals disseminated via social media. </w:t>
      </w:r>
      <w:r>
        <w:rPr>
          <w:rFonts w:cs="Times New Roman"/>
          <w:i/>
          <w:iCs/>
          <w:color w:val="222222"/>
          <w:shd w:val="clear" w:color="auto" w:fill="FFFFFF"/>
        </w:rPr>
        <w:t>Political Communication</w:t>
      </w:r>
      <w:r>
        <w:rPr>
          <w:rFonts w:cs="Times New Roman"/>
          <w:color w:val="222222"/>
          <w:shd w:val="clear" w:color="auto" w:fill="FFFFFF"/>
        </w:rPr>
        <w:t xml:space="preserve">, </w:t>
      </w:r>
      <w:r w:rsidRPr="00065158">
        <w:rPr>
          <w:rFonts w:cs="Times New Roman"/>
          <w:i/>
          <w:iCs/>
          <w:color w:val="222222"/>
          <w:shd w:val="clear" w:color="auto" w:fill="FFFFFF"/>
        </w:rPr>
        <w:t>37</w:t>
      </w:r>
      <w:r>
        <w:rPr>
          <w:rFonts w:cs="Times New Roman"/>
          <w:color w:val="222222"/>
          <w:shd w:val="clear" w:color="auto" w:fill="FFFFFF"/>
        </w:rPr>
        <w:t>, 281-301.</w:t>
      </w:r>
    </w:p>
    <w:p w14:paraId="545B7084" w14:textId="2C986F3F" w:rsidR="00C161A6" w:rsidRDefault="00C161A6" w:rsidP="00021466">
      <w:pPr>
        <w:pStyle w:val="NoSpacing"/>
        <w:spacing w:line="480" w:lineRule="auto"/>
        <w:ind w:left="720" w:hanging="720"/>
        <w:rPr>
          <w:rStyle w:val="nowrap"/>
          <w:rFonts w:ascii="Times New Roman" w:hAnsi="Times New Roman"/>
        </w:rPr>
      </w:pPr>
      <w:proofErr w:type="spellStart"/>
      <w:r>
        <w:rPr>
          <w:rStyle w:val="nowrap"/>
          <w:rFonts w:ascii="Times New Roman" w:hAnsi="Times New Roman" w:cs="Times New Roman"/>
          <w:color w:val="000000" w:themeColor="text1"/>
        </w:rPr>
        <w:t>Hesseldahl</w:t>
      </w:r>
      <w:proofErr w:type="spellEnd"/>
      <w:r>
        <w:rPr>
          <w:rStyle w:val="nowrap"/>
          <w:rFonts w:ascii="Times New Roman" w:hAnsi="Times New Roman" w:cs="Times New Roman"/>
          <w:color w:val="000000" w:themeColor="text1"/>
        </w:rPr>
        <w:t xml:space="preserve">, A. (2007). </w:t>
      </w:r>
      <w:r>
        <w:rPr>
          <w:rStyle w:val="nowrap"/>
          <w:rFonts w:ascii="Times New Roman" w:hAnsi="Times New Roman" w:cs="Times New Roman"/>
          <w:i/>
          <w:iCs/>
          <w:color w:val="000000" w:themeColor="text1"/>
        </w:rPr>
        <w:t>Brandjacking’ on the Web</w:t>
      </w:r>
      <w:r>
        <w:rPr>
          <w:rStyle w:val="nowrap"/>
          <w:rFonts w:ascii="Times New Roman" w:hAnsi="Times New Roman" w:cs="Times New Roman"/>
          <w:color w:val="000000" w:themeColor="text1"/>
        </w:rPr>
        <w:t xml:space="preserve">. </w:t>
      </w:r>
      <w:r w:rsidR="00065158" w:rsidRPr="00065158">
        <w:rPr>
          <w:rStyle w:val="nowrap"/>
          <w:rFonts w:ascii="Times New Roman" w:hAnsi="Times New Roman" w:cs="Times New Roman"/>
          <w:color w:val="000000" w:themeColor="text1"/>
        </w:rPr>
        <w:t>www.bloomberg.com</w:t>
      </w:r>
      <w:r w:rsidR="00162511">
        <w:rPr>
          <w:rStyle w:val="nowrap"/>
          <w:rFonts w:ascii="Times New Roman" w:hAnsi="Times New Roman" w:cs="Times New Roman"/>
          <w:color w:val="000000" w:themeColor="text1"/>
        </w:rPr>
        <w:t>.</w:t>
      </w:r>
      <w:r w:rsidR="00065158">
        <w:rPr>
          <w:rStyle w:val="nowrap"/>
          <w:rFonts w:ascii="Times New Roman" w:hAnsi="Times New Roman" w:cs="Times New Roman"/>
          <w:color w:val="000000" w:themeColor="text1"/>
        </w:rPr>
        <w:t xml:space="preserve"> </w:t>
      </w:r>
      <w:r>
        <w:rPr>
          <w:rStyle w:val="nowrap"/>
          <w:rFonts w:ascii="Times New Roman" w:hAnsi="Times New Roman" w:cs="Times New Roman"/>
          <w:color w:val="000000" w:themeColor="text1"/>
        </w:rPr>
        <w:t>https://www.bloomberg.com/news/articles/2007-05-01/brandjacking-on-the-webbusinessweek-business-news-stock-market-and-financial-advice</w:t>
      </w:r>
    </w:p>
    <w:p w14:paraId="52F84E58" w14:textId="47C58C11" w:rsidR="00C161A6" w:rsidRDefault="00C161A6" w:rsidP="00021466">
      <w:pPr>
        <w:pStyle w:val="NoSpacing"/>
        <w:spacing w:line="480" w:lineRule="auto"/>
        <w:ind w:left="720" w:hanging="720"/>
        <w:rPr>
          <w:rStyle w:val="nowrap"/>
          <w:rFonts w:ascii="Times New Roman" w:hAnsi="Times New Roman" w:cs="Times New Roman"/>
          <w:color w:val="000000" w:themeColor="text1"/>
        </w:rPr>
      </w:pPr>
      <w:r>
        <w:rPr>
          <w:rStyle w:val="nowrap"/>
          <w:rFonts w:ascii="Times New Roman" w:hAnsi="Times New Roman" w:cs="Times New Roman"/>
          <w:color w:val="000000" w:themeColor="text1"/>
        </w:rPr>
        <w:t>History.com (2020</w:t>
      </w:r>
      <w:r w:rsidR="00065158">
        <w:rPr>
          <w:rStyle w:val="nowrap"/>
          <w:rFonts w:ascii="Times New Roman" w:hAnsi="Times New Roman" w:cs="Times New Roman"/>
          <w:color w:val="000000" w:themeColor="text1"/>
        </w:rPr>
        <w:t>,</w:t>
      </w:r>
      <w:r w:rsidR="00065158" w:rsidRPr="00065158">
        <w:rPr>
          <w:rStyle w:val="nowrap"/>
          <w:rFonts w:ascii="Times New Roman" w:hAnsi="Times New Roman" w:cs="Times New Roman"/>
          <w:color w:val="000000" w:themeColor="text1"/>
        </w:rPr>
        <w:t xml:space="preserve"> </w:t>
      </w:r>
      <w:r w:rsidR="00065158">
        <w:rPr>
          <w:rStyle w:val="nowrap"/>
          <w:rFonts w:ascii="Times New Roman" w:hAnsi="Times New Roman" w:cs="Times New Roman"/>
          <w:color w:val="000000" w:themeColor="text1"/>
        </w:rPr>
        <w:t>January 17</w:t>
      </w:r>
      <w:r>
        <w:rPr>
          <w:rStyle w:val="nowrap"/>
          <w:rFonts w:ascii="Times New Roman" w:hAnsi="Times New Roman" w:cs="Times New Roman"/>
          <w:color w:val="000000" w:themeColor="text1"/>
        </w:rPr>
        <w:t xml:space="preserve">). </w:t>
      </w:r>
      <w:r>
        <w:rPr>
          <w:rStyle w:val="nowrap"/>
          <w:rFonts w:ascii="Times New Roman" w:hAnsi="Times New Roman" w:cs="Times New Roman"/>
          <w:i/>
          <w:iCs/>
          <w:color w:val="000000" w:themeColor="text1"/>
        </w:rPr>
        <w:t>Arab Spring</w:t>
      </w:r>
      <w:r>
        <w:rPr>
          <w:rStyle w:val="nowrap"/>
          <w:rFonts w:ascii="Times New Roman" w:hAnsi="Times New Roman" w:cs="Times New Roman"/>
          <w:color w:val="000000" w:themeColor="text1"/>
        </w:rPr>
        <w:t>. https://www.history.com/topics/middle-east/arab-spring</w:t>
      </w:r>
    </w:p>
    <w:p w14:paraId="1AE2705F" w14:textId="77777777" w:rsidR="00C161A6" w:rsidRDefault="00C161A6" w:rsidP="00021466">
      <w:pPr>
        <w:pStyle w:val="NoSpacing"/>
        <w:spacing w:line="480" w:lineRule="auto"/>
        <w:ind w:left="720" w:hanging="720"/>
        <w:rPr>
          <w:rStyle w:val="nowrap"/>
          <w:rFonts w:ascii="Times New Roman" w:hAnsi="Times New Roman" w:cs="Times New Roman"/>
          <w:color w:val="000000" w:themeColor="text1"/>
        </w:rPr>
      </w:pPr>
      <w:r>
        <w:rPr>
          <w:rStyle w:val="nowrap"/>
          <w:rFonts w:ascii="Times New Roman" w:hAnsi="Times New Roman" w:cs="Times New Roman"/>
          <w:color w:val="000000" w:themeColor="text1"/>
        </w:rPr>
        <w:t xml:space="preserve">History.com (n.d.). </w:t>
      </w:r>
      <w:r>
        <w:rPr>
          <w:rStyle w:val="nowrap"/>
          <w:rFonts w:ascii="Times New Roman" w:hAnsi="Times New Roman" w:cs="Times New Roman"/>
          <w:i/>
          <w:iCs/>
          <w:color w:val="000000" w:themeColor="text1"/>
        </w:rPr>
        <w:t>World War II.</w:t>
      </w:r>
      <w:r>
        <w:rPr>
          <w:rStyle w:val="nowrap"/>
          <w:rFonts w:ascii="Times New Roman" w:hAnsi="Times New Roman" w:cs="Times New Roman"/>
          <w:color w:val="000000" w:themeColor="text1"/>
        </w:rPr>
        <w:t xml:space="preserve"> https://www.history.com/topics/world-war-ii/world-war-ii-history</w:t>
      </w:r>
    </w:p>
    <w:p w14:paraId="7BFD9D49" w14:textId="1F4C9817"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Hjorth, F., &amp; Adler-Nissen, R. (2019). Ideological asymmetry in the reach of pro-Russian digital disinformation to the United States audiences. </w:t>
      </w:r>
      <w:r>
        <w:rPr>
          <w:rFonts w:cs="Times New Roman"/>
          <w:i/>
          <w:iCs/>
          <w:color w:val="222222"/>
          <w:shd w:val="clear" w:color="auto" w:fill="FFFFFF"/>
        </w:rPr>
        <w:t>Journal of Communication</w:t>
      </w:r>
      <w:r>
        <w:rPr>
          <w:rFonts w:cs="Times New Roman"/>
          <w:color w:val="222222"/>
          <w:shd w:val="clear" w:color="auto" w:fill="FFFFFF"/>
        </w:rPr>
        <w:t xml:space="preserve">, </w:t>
      </w:r>
      <w:r w:rsidRPr="00065158">
        <w:rPr>
          <w:rFonts w:cs="Times New Roman"/>
          <w:i/>
          <w:iCs/>
          <w:color w:val="222222"/>
          <w:shd w:val="clear" w:color="auto" w:fill="FFFFFF"/>
        </w:rPr>
        <w:t>69</w:t>
      </w:r>
      <w:r>
        <w:rPr>
          <w:rFonts w:cs="Times New Roman"/>
          <w:color w:val="222222"/>
          <w:shd w:val="clear" w:color="auto" w:fill="FFFFFF"/>
        </w:rPr>
        <w:t>, 168-192</w:t>
      </w:r>
      <w:r w:rsidR="009931B6">
        <w:rPr>
          <w:rFonts w:cs="Times New Roman"/>
          <w:color w:val="222222"/>
          <w:shd w:val="clear" w:color="auto" w:fill="FFFFFF"/>
        </w:rPr>
        <w:t>.</w:t>
      </w:r>
    </w:p>
    <w:p w14:paraId="4B88033D" w14:textId="1B38E765"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Hobbs, R., &amp; Frost, R. (2003). Measuring the acquisition of media‐literacy skills. </w:t>
      </w:r>
      <w:r w:rsidRPr="00065158">
        <w:rPr>
          <w:rFonts w:cs="Times New Roman"/>
          <w:i/>
          <w:iCs/>
          <w:color w:val="222222"/>
          <w:shd w:val="clear" w:color="auto" w:fill="FFFFFF"/>
        </w:rPr>
        <w:t xml:space="preserve">Reading </w:t>
      </w:r>
      <w:r w:rsidR="00065158">
        <w:rPr>
          <w:rFonts w:cs="Times New Roman"/>
          <w:i/>
          <w:iCs/>
          <w:color w:val="222222"/>
          <w:shd w:val="clear" w:color="auto" w:fill="FFFFFF"/>
        </w:rPr>
        <w:t>R</w:t>
      </w:r>
      <w:r w:rsidRPr="00065158">
        <w:rPr>
          <w:rFonts w:cs="Times New Roman"/>
          <w:i/>
          <w:iCs/>
          <w:color w:val="222222"/>
          <w:shd w:val="clear" w:color="auto" w:fill="FFFFFF"/>
        </w:rPr>
        <w:t xml:space="preserve">esearch </w:t>
      </w:r>
      <w:r w:rsidR="00065158">
        <w:rPr>
          <w:rFonts w:cs="Times New Roman"/>
          <w:i/>
          <w:iCs/>
          <w:color w:val="222222"/>
          <w:shd w:val="clear" w:color="auto" w:fill="FFFFFF"/>
        </w:rPr>
        <w:t>Q</w:t>
      </w:r>
      <w:r w:rsidRPr="00065158">
        <w:rPr>
          <w:rFonts w:cs="Times New Roman"/>
          <w:i/>
          <w:iCs/>
          <w:color w:val="222222"/>
          <w:shd w:val="clear" w:color="auto" w:fill="FFFFFF"/>
        </w:rPr>
        <w:t>uarterly</w:t>
      </w:r>
      <w:r>
        <w:rPr>
          <w:rFonts w:cs="Times New Roman"/>
          <w:color w:val="222222"/>
          <w:shd w:val="clear" w:color="auto" w:fill="FFFFFF"/>
        </w:rPr>
        <w:t xml:space="preserve">, </w:t>
      </w:r>
      <w:r w:rsidRPr="00065158">
        <w:rPr>
          <w:rFonts w:cs="Times New Roman"/>
          <w:i/>
          <w:iCs/>
          <w:color w:val="222222"/>
          <w:shd w:val="clear" w:color="auto" w:fill="FFFFFF"/>
        </w:rPr>
        <w:t>38</w:t>
      </w:r>
      <w:r>
        <w:rPr>
          <w:rFonts w:cs="Times New Roman"/>
          <w:color w:val="222222"/>
          <w:shd w:val="clear" w:color="auto" w:fill="FFFFFF"/>
        </w:rPr>
        <w:t>(3), 330-355.</w:t>
      </w:r>
    </w:p>
    <w:p w14:paraId="3BF10F9B" w14:textId="77777777"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Hobbs, R., &amp; McGee, S. (2014). Teaching about propaganda: An examination of the historical roots of media literacy. </w:t>
      </w:r>
      <w:r>
        <w:rPr>
          <w:rFonts w:cs="Times New Roman"/>
          <w:i/>
          <w:iCs/>
          <w:color w:val="222222"/>
          <w:shd w:val="clear" w:color="auto" w:fill="FFFFFF"/>
        </w:rPr>
        <w:t>Journal of Media Literacy Education</w:t>
      </w:r>
      <w:r>
        <w:rPr>
          <w:rFonts w:cs="Times New Roman"/>
          <w:color w:val="222222"/>
          <w:shd w:val="clear" w:color="auto" w:fill="FFFFFF"/>
        </w:rPr>
        <w:t xml:space="preserve">, </w:t>
      </w:r>
      <w:r w:rsidRPr="00DC68F2">
        <w:rPr>
          <w:rFonts w:cs="Times New Roman"/>
          <w:i/>
          <w:iCs/>
          <w:color w:val="222222"/>
          <w:shd w:val="clear" w:color="auto" w:fill="FFFFFF"/>
        </w:rPr>
        <w:t>6</w:t>
      </w:r>
      <w:r>
        <w:rPr>
          <w:rFonts w:cs="Times New Roman"/>
          <w:color w:val="222222"/>
          <w:shd w:val="clear" w:color="auto" w:fill="FFFFFF"/>
        </w:rPr>
        <w:t>(2), 56-66.</w:t>
      </w:r>
    </w:p>
    <w:p w14:paraId="29F07BFC" w14:textId="77777777" w:rsidR="00C161A6" w:rsidRDefault="00C161A6" w:rsidP="00021466">
      <w:pPr>
        <w:pStyle w:val="NoSpacing"/>
        <w:spacing w:line="480" w:lineRule="auto"/>
        <w:ind w:left="720" w:hanging="720"/>
        <w:rPr>
          <w:rStyle w:val="nowrap"/>
          <w:rFonts w:ascii="Times New Roman" w:hAnsi="Times New Roman" w:cs="Times New Roman"/>
          <w:color w:val="000000" w:themeColor="text1"/>
        </w:rPr>
      </w:pPr>
      <w:r>
        <w:rPr>
          <w:rStyle w:val="nowrap"/>
          <w:rFonts w:ascii="Times New Roman" w:hAnsi="Times New Roman" w:cs="Times New Roman"/>
          <w:color w:val="000000" w:themeColor="text1"/>
        </w:rPr>
        <w:t xml:space="preserve">Hodge, B. J., Anthony, W. P., &amp; Gales, L. M. (2003). </w:t>
      </w:r>
      <w:r>
        <w:rPr>
          <w:rStyle w:val="nowrap"/>
          <w:rFonts w:ascii="Times New Roman" w:hAnsi="Times New Roman" w:cs="Times New Roman"/>
          <w:i/>
          <w:iCs/>
          <w:color w:val="000000" w:themeColor="text1"/>
        </w:rPr>
        <w:t>Organization theory: A strategic approach</w:t>
      </w:r>
      <w:r>
        <w:rPr>
          <w:rStyle w:val="nowrap"/>
          <w:rFonts w:ascii="Times New Roman" w:hAnsi="Times New Roman" w:cs="Times New Roman"/>
          <w:color w:val="000000" w:themeColor="text1"/>
        </w:rPr>
        <w:t>. Upper Saddle River, NJ: Pearson Education.</w:t>
      </w:r>
    </w:p>
    <w:p w14:paraId="09D141C0" w14:textId="009FA060" w:rsidR="00C161A6" w:rsidRDefault="00C161A6" w:rsidP="00021466">
      <w:pPr>
        <w:pStyle w:val="NoSpacing"/>
        <w:spacing w:line="480" w:lineRule="auto"/>
        <w:ind w:left="720" w:hanging="720"/>
      </w:pPr>
      <w:r>
        <w:rPr>
          <w:rFonts w:ascii="Times New Roman" w:hAnsi="Times New Roman" w:cs="Times New Roman"/>
          <w:color w:val="000000" w:themeColor="text1"/>
        </w:rPr>
        <w:t xml:space="preserve">Hofer, C. W. (1973). </w:t>
      </w:r>
      <w:bookmarkStart w:id="601" w:name="OLE_LINK272"/>
      <w:r>
        <w:rPr>
          <w:rFonts w:ascii="Times New Roman" w:hAnsi="Times New Roman" w:cs="Times New Roman"/>
          <w:color w:val="000000" w:themeColor="text1"/>
        </w:rPr>
        <w:t xml:space="preserve">Some preliminary research on patterns of strategic behavior. </w:t>
      </w:r>
      <w:bookmarkEnd w:id="601"/>
      <w:r>
        <w:rPr>
          <w:rFonts w:ascii="Times New Roman" w:hAnsi="Times New Roman" w:cs="Times New Roman"/>
          <w:i/>
          <w:iCs/>
          <w:color w:val="000000" w:themeColor="text1"/>
        </w:rPr>
        <w:t>Academy of Management Proceedings</w:t>
      </w:r>
      <w:r>
        <w:rPr>
          <w:rFonts w:ascii="Times New Roman" w:hAnsi="Times New Roman" w:cs="Times New Roman"/>
          <w:color w:val="000000" w:themeColor="text1"/>
        </w:rPr>
        <w:t xml:space="preserve">, </w:t>
      </w:r>
      <w:r w:rsidR="00DC68F2" w:rsidRPr="00DC68F2">
        <w:rPr>
          <w:rFonts w:ascii="Times New Roman" w:hAnsi="Times New Roman" w:cs="Times New Roman"/>
          <w:i/>
          <w:iCs/>
          <w:color w:val="000000" w:themeColor="text1"/>
        </w:rPr>
        <w:t>1973</w:t>
      </w:r>
      <w:r w:rsidR="00DC68F2">
        <w:rPr>
          <w:rFonts w:ascii="Times New Roman" w:hAnsi="Times New Roman" w:cs="Times New Roman"/>
          <w:color w:val="000000" w:themeColor="text1"/>
        </w:rPr>
        <w:t xml:space="preserve">(1), </w:t>
      </w:r>
      <w:r>
        <w:rPr>
          <w:rFonts w:ascii="Times New Roman" w:hAnsi="Times New Roman" w:cs="Times New Roman"/>
          <w:color w:val="000000" w:themeColor="text1"/>
        </w:rPr>
        <w:t>46-59. https://doi.org/10.5465/ambpp.1973.4981180</w:t>
      </w:r>
    </w:p>
    <w:p w14:paraId="3BD41600"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Hogan, R., </w:t>
      </w:r>
      <w:proofErr w:type="spellStart"/>
      <w:r>
        <w:rPr>
          <w:rFonts w:ascii="Times New Roman" w:hAnsi="Times New Roman" w:cs="Times New Roman"/>
          <w:color w:val="000000" w:themeColor="text1"/>
        </w:rPr>
        <w:t>Raskin</w:t>
      </w:r>
      <w:proofErr w:type="spellEnd"/>
      <w:r>
        <w:rPr>
          <w:rFonts w:ascii="Times New Roman" w:hAnsi="Times New Roman" w:cs="Times New Roman"/>
          <w:color w:val="000000" w:themeColor="text1"/>
        </w:rPr>
        <w:t xml:space="preserve">, R., &amp; </w:t>
      </w:r>
      <w:proofErr w:type="spellStart"/>
      <w:r>
        <w:rPr>
          <w:rFonts w:ascii="Times New Roman" w:hAnsi="Times New Roman" w:cs="Times New Roman"/>
          <w:color w:val="000000" w:themeColor="text1"/>
        </w:rPr>
        <w:t>Fazzini</w:t>
      </w:r>
      <w:proofErr w:type="spellEnd"/>
      <w:r>
        <w:rPr>
          <w:rFonts w:ascii="Times New Roman" w:hAnsi="Times New Roman" w:cs="Times New Roman"/>
          <w:color w:val="000000" w:themeColor="text1"/>
        </w:rPr>
        <w:t xml:space="preserve">, D. (1990). The dark side of charisma. In K. E. Clark &amp; M. B. Clark (Eds.), </w:t>
      </w:r>
      <w:r>
        <w:rPr>
          <w:rFonts w:ascii="Times New Roman" w:hAnsi="Times New Roman" w:cs="Times New Roman"/>
          <w:i/>
          <w:iCs/>
          <w:color w:val="000000" w:themeColor="text1"/>
        </w:rPr>
        <w:t>Measures of leadership</w:t>
      </w:r>
      <w:r>
        <w:rPr>
          <w:rFonts w:ascii="Times New Roman" w:hAnsi="Times New Roman" w:cs="Times New Roman"/>
          <w:color w:val="000000" w:themeColor="text1"/>
        </w:rPr>
        <w:t xml:space="preserve"> (pp. 343–354). Leadership Library of America.</w:t>
      </w:r>
    </w:p>
    <w:p w14:paraId="525CE121" w14:textId="525512F9"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Holbrook, D., &amp; Horgan, J. (2019). Terrorism and </w:t>
      </w:r>
      <w:r w:rsidR="00CB166E">
        <w:rPr>
          <w:rFonts w:ascii="Times New Roman" w:hAnsi="Times New Roman" w:cs="Times New Roman"/>
          <w:color w:val="000000" w:themeColor="text1"/>
        </w:rPr>
        <w:t>i</w:t>
      </w:r>
      <w:r>
        <w:rPr>
          <w:rFonts w:ascii="Times New Roman" w:hAnsi="Times New Roman" w:cs="Times New Roman"/>
          <w:color w:val="000000" w:themeColor="text1"/>
        </w:rPr>
        <w:t xml:space="preserve">deology: Cracking the nut. </w:t>
      </w:r>
      <w:r>
        <w:rPr>
          <w:rFonts w:ascii="Times New Roman" w:hAnsi="Times New Roman" w:cs="Times New Roman"/>
          <w:i/>
          <w:iCs/>
          <w:color w:val="000000" w:themeColor="text1"/>
        </w:rPr>
        <w:t>Perspective on Terrorism</w:t>
      </w:r>
      <w:r>
        <w:rPr>
          <w:rFonts w:ascii="Times New Roman" w:hAnsi="Times New Roman" w:cs="Times New Roman"/>
          <w:color w:val="000000" w:themeColor="text1"/>
        </w:rPr>
        <w:t xml:space="preserve">, </w:t>
      </w:r>
      <w:r w:rsidRPr="00DC68F2">
        <w:rPr>
          <w:rFonts w:ascii="Times New Roman" w:hAnsi="Times New Roman" w:cs="Times New Roman"/>
          <w:i/>
          <w:iCs/>
          <w:color w:val="000000" w:themeColor="text1"/>
        </w:rPr>
        <w:t>13</w:t>
      </w:r>
      <w:r>
        <w:rPr>
          <w:rFonts w:ascii="Times New Roman" w:hAnsi="Times New Roman" w:cs="Times New Roman"/>
          <w:color w:val="000000" w:themeColor="text1"/>
        </w:rPr>
        <w:t>(6), 2-15.</w:t>
      </w:r>
    </w:p>
    <w:p w14:paraId="503594BE" w14:textId="77777777" w:rsidR="00C161A6" w:rsidRDefault="00C161A6" w:rsidP="00021466">
      <w:pPr>
        <w:pStyle w:val="NoSpacing"/>
        <w:spacing w:line="480" w:lineRule="auto"/>
        <w:ind w:left="720" w:hanging="720"/>
        <w:rPr>
          <w:rStyle w:val="nowrap"/>
        </w:rPr>
      </w:pPr>
      <w:r>
        <w:rPr>
          <w:rStyle w:val="nowrap"/>
          <w:rFonts w:ascii="Times New Roman" w:hAnsi="Times New Roman" w:cs="Times New Roman"/>
          <w:color w:val="000000" w:themeColor="text1"/>
        </w:rPr>
        <w:t xml:space="preserve">Homans, G. C. (1961). </w:t>
      </w:r>
      <w:r>
        <w:rPr>
          <w:rStyle w:val="nowrap"/>
          <w:rFonts w:ascii="Times New Roman" w:hAnsi="Times New Roman" w:cs="Times New Roman"/>
          <w:i/>
          <w:iCs/>
          <w:color w:val="000000" w:themeColor="text1"/>
        </w:rPr>
        <w:t xml:space="preserve">Social </w:t>
      </w:r>
      <w:proofErr w:type="spellStart"/>
      <w:r>
        <w:rPr>
          <w:rStyle w:val="nowrap"/>
          <w:rFonts w:ascii="Times New Roman" w:hAnsi="Times New Roman" w:cs="Times New Roman"/>
          <w:i/>
          <w:iCs/>
          <w:color w:val="000000" w:themeColor="text1"/>
        </w:rPr>
        <w:t>behaviour</w:t>
      </w:r>
      <w:proofErr w:type="spellEnd"/>
      <w:r>
        <w:rPr>
          <w:rStyle w:val="nowrap"/>
          <w:rFonts w:ascii="Times New Roman" w:hAnsi="Times New Roman" w:cs="Times New Roman"/>
          <w:i/>
          <w:iCs/>
          <w:color w:val="000000" w:themeColor="text1"/>
        </w:rPr>
        <w:t>: Its elementary forms</w:t>
      </w:r>
      <w:r>
        <w:rPr>
          <w:rStyle w:val="nowrap"/>
          <w:rFonts w:ascii="Times New Roman" w:hAnsi="Times New Roman" w:cs="Times New Roman"/>
          <w:color w:val="000000" w:themeColor="text1"/>
        </w:rPr>
        <w:t>. New York, NY: Harcourt, Brace &amp; World.</w:t>
      </w:r>
    </w:p>
    <w:p w14:paraId="32980A20" w14:textId="77777777" w:rsidR="00C161A6" w:rsidRDefault="00C161A6" w:rsidP="00021466">
      <w:pPr>
        <w:ind w:left="720" w:hanging="720"/>
      </w:pPr>
      <w:bookmarkStart w:id="602" w:name="OLE_LINK57"/>
      <w:bookmarkStart w:id="603" w:name="OLE_LINK58"/>
      <w:r>
        <w:rPr>
          <w:rFonts w:cs="Times New Roman"/>
          <w:color w:val="000000" w:themeColor="text1"/>
        </w:rPr>
        <w:t xml:space="preserve">Horgan, J. (2005). </w:t>
      </w:r>
      <w:r>
        <w:rPr>
          <w:rFonts w:cs="Times New Roman"/>
          <w:i/>
          <w:iCs/>
          <w:color w:val="000000" w:themeColor="text1"/>
        </w:rPr>
        <w:t>The psychology of terrorism</w:t>
      </w:r>
      <w:r>
        <w:rPr>
          <w:rFonts w:cs="Times New Roman"/>
          <w:color w:val="000000" w:themeColor="text1"/>
        </w:rPr>
        <w:t>. London, England: Routledge.</w:t>
      </w:r>
    </w:p>
    <w:p w14:paraId="0DC943F2" w14:textId="57480547" w:rsidR="00C161A6" w:rsidRPr="00C56490" w:rsidRDefault="00C161A6" w:rsidP="008C237C">
      <w:pPr>
        <w:ind w:left="720" w:hanging="720"/>
        <w:rPr>
          <w:rFonts w:cs="Times New Roman"/>
          <w:color w:val="000000"/>
        </w:rPr>
      </w:pPr>
      <w:r w:rsidRPr="00C56490">
        <w:rPr>
          <w:rFonts w:cs="Times New Roman"/>
          <w:color w:val="000000"/>
        </w:rPr>
        <w:t xml:space="preserve">Hough, L. M., Eaton, N. K., </w:t>
      </w:r>
      <w:proofErr w:type="spellStart"/>
      <w:r w:rsidRPr="00C56490">
        <w:rPr>
          <w:rFonts w:cs="Times New Roman"/>
          <w:color w:val="000000"/>
        </w:rPr>
        <w:t>Dunnette</w:t>
      </w:r>
      <w:proofErr w:type="spellEnd"/>
      <w:r w:rsidRPr="00C56490">
        <w:rPr>
          <w:rFonts w:cs="Times New Roman"/>
          <w:color w:val="000000"/>
        </w:rPr>
        <w:t>, M.</w:t>
      </w:r>
      <w:r w:rsidR="00320B0F">
        <w:rPr>
          <w:rFonts w:cs="Times New Roman"/>
          <w:color w:val="000000"/>
        </w:rPr>
        <w:t xml:space="preserve"> </w:t>
      </w:r>
      <w:r w:rsidRPr="00C56490">
        <w:rPr>
          <w:rFonts w:cs="Times New Roman"/>
          <w:color w:val="000000"/>
        </w:rPr>
        <w:t>D., Kamp, J. D.</w:t>
      </w:r>
      <w:r w:rsidR="00DC68F2">
        <w:rPr>
          <w:rFonts w:cs="Times New Roman"/>
          <w:color w:val="000000"/>
        </w:rPr>
        <w:t>,</w:t>
      </w:r>
      <w:r w:rsidRPr="00C56490">
        <w:rPr>
          <w:rFonts w:cs="Times New Roman"/>
          <w:color w:val="000000"/>
        </w:rPr>
        <w:t xml:space="preserve"> &amp; McCloy, R. A. (1990). Criterion-related validities of personality constructs and the effect of response distortion on those validities. </w:t>
      </w:r>
      <w:r w:rsidRPr="00C56490">
        <w:rPr>
          <w:rFonts w:cs="Times New Roman"/>
          <w:i/>
          <w:iCs/>
          <w:color w:val="000000"/>
        </w:rPr>
        <w:t>Journal of Applied Psychology</w:t>
      </w:r>
      <w:r w:rsidRPr="00C56490">
        <w:rPr>
          <w:rFonts w:cs="Times New Roman"/>
          <w:color w:val="000000"/>
        </w:rPr>
        <w:t xml:space="preserve">, </w:t>
      </w:r>
      <w:r w:rsidRPr="00DC68F2">
        <w:rPr>
          <w:rFonts w:cs="Times New Roman"/>
          <w:i/>
          <w:iCs/>
          <w:color w:val="000000"/>
        </w:rPr>
        <w:t>75</w:t>
      </w:r>
      <w:r w:rsidRPr="00C56490">
        <w:rPr>
          <w:rFonts w:cs="Times New Roman"/>
          <w:color w:val="000000"/>
        </w:rPr>
        <w:t>, 581-595.</w:t>
      </w:r>
    </w:p>
    <w:p w14:paraId="7D4057FA" w14:textId="24B922EE"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House, R. J. (1977). A 1976 theory of charismatic leadership. In J. G. Hunt &amp; L. L. Larson (Eds.), </w:t>
      </w:r>
      <w:r>
        <w:rPr>
          <w:rFonts w:ascii="Times New Roman" w:hAnsi="Times New Roman" w:cs="Times New Roman"/>
          <w:i/>
          <w:iCs/>
          <w:color w:val="000000" w:themeColor="text1"/>
        </w:rPr>
        <w:t>Leadership: The Cutting Edge</w:t>
      </w:r>
      <w:r>
        <w:rPr>
          <w:rFonts w:ascii="Times New Roman" w:hAnsi="Times New Roman" w:cs="Times New Roman"/>
          <w:color w:val="000000" w:themeColor="text1"/>
        </w:rPr>
        <w:t xml:space="preserve"> (pp. 189–207). Carbondale: </w:t>
      </w:r>
      <w:r w:rsidR="00B0734C">
        <w:rPr>
          <w:rFonts w:ascii="Times New Roman" w:hAnsi="Times New Roman" w:cs="Times New Roman"/>
          <w:color w:val="000000" w:themeColor="text1"/>
        </w:rPr>
        <w:t>IL</w:t>
      </w:r>
      <w:r>
        <w:rPr>
          <w:rFonts w:ascii="Times New Roman" w:hAnsi="Times New Roman" w:cs="Times New Roman"/>
          <w:color w:val="000000" w:themeColor="text1"/>
        </w:rPr>
        <w:t>: University Press.</w:t>
      </w:r>
    </w:p>
    <w:p w14:paraId="287C1373" w14:textId="701706C2" w:rsidR="00C161A6" w:rsidRDefault="00C161A6" w:rsidP="006141F6">
      <w:pPr>
        <w:ind w:left="720" w:hanging="720"/>
        <w:rPr>
          <w:rFonts w:cs="Times New Roman"/>
          <w:color w:val="000000"/>
          <w:shd w:val="clear" w:color="auto" w:fill="FFFFFF"/>
        </w:rPr>
      </w:pPr>
      <w:proofErr w:type="spellStart"/>
      <w:r>
        <w:rPr>
          <w:rFonts w:cs="Times New Roman"/>
          <w:color w:val="000000"/>
          <w:shd w:val="clear" w:color="auto" w:fill="FFFFFF"/>
        </w:rPr>
        <w:t>Hovland</w:t>
      </w:r>
      <w:proofErr w:type="spellEnd"/>
      <w:r>
        <w:rPr>
          <w:rFonts w:cs="Times New Roman"/>
          <w:color w:val="000000"/>
          <w:shd w:val="clear" w:color="auto" w:fill="FFFFFF"/>
        </w:rPr>
        <w:t>, C. I., Janis</w:t>
      </w:r>
      <w:r w:rsidR="00DC68F2">
        <w:rPr>
          <w:rFonts w:cs="Times New Roman"/>
          <w:color w:val="000000"/>
          <w:shd w:val="clear" w:color="auto" w:fill="FFFFFF"/>
        </w:rPr>
        <w:t>,</w:t>
      </w:r>
      <w:r w:rsidR="00DC68F2" w:rsidRPr="00DC68F2">
        <w:rPr>
          <w:rFonts w:cs="Times New Roman"/>
          <w:color w:val="000000"/>
          <w:shd w:val="clear" w:color="auto" w:fill="FFFFFF"/>
        </w:rPr>
        <w:t xml:space="preserve"> </w:t>
      </w:r>
      <w:r w:rsidR="00DC68F2">
        <w:rPr>
          <w:rFonts w:cs="Times New Roman"/>
          <w:color w:val="000000"/>
          <w:shd w:val="clear" w:color="auto" w:fill="FFFFFF"/>
        </w:rPr>
        <w:t>I. L.</w:t>
      </w:r>
      <w:r>
        <w:rPr>
          <w:rFonts w:cs="Times New Roman"/>
          <w:color w:val="000000"/>
          <w:shd w:val="clear" w:color="auto" w:fill="FFFFFF"/>
        </w:rPr>
        <w:t>, &amp; Kelly</w:t>
      </w:r>
      <w:r w:rsidR="00DC68F2">
        <w:rPr>
          <w:rFonts w:cs="Times New Roman"/>
          <w:color w:val="000000"/>
          <w:shd w:val="clear" w:color="auto" w:fill="FFFFFF"/>
        </w:rPr>
        <w:t>,</w:t>
      </w:r>
      <w:r w:rsidR="00DC68F2" w:rsidRPr="00DC68F2">
        <w:rPr>
          <w:rFonts w:cs="Times New Roman"/>
          <w:color w:val="000000"/>
          <w:shd w:val="clear" w:color="auto" w:fill="FFFFFF"/>
        </w:rPr>
        <w:t xml:space="preserve"> </w:t>
      </w:r>
      <w:r w:rsidR="00DC68F2">
        <w:rPr>
          <w:rFonts w:cs="Times New Roman"/>
          <w:color w:val="000000"/>
          <w:shd w:val="clear" w:color="auto" w:fill="FFFFFF"/>
        </w:rPr>
        <w:t>H. H</w:t>
      </w:r>
      <w:r>
        <w:rPr>
          <w:rFonts w:cs="Times New Roman"/>
          <w:color w:val="000000"/>
          <w:shd w:val="clear" w:color="auto" w:fill="FFFFFF"/>
        </w:rPr>
        <w:t>. (1953).</w:t>
      </w:r>
      <w:r>
        <w:rPr>
          <w:rStyle w:val="apple-converted-space"/>
          <w:rFonts w:cs="Times New Roman"/>
          <w:color w:val="000000"/>
          <w:shd w:val="clear" w:color="auto" w:fill="FFFFFF"/>
        </w:rPr>
        <w:t xml:space="preserve"> </w:t>
      </w:r>
      <w:r>
        <w:rPr>
          <w:rFonts w:cs="Times New Roman"/>
          <w:i/>
          <w:iCs/>
          <w:color w:val="000000"/>
          <w:shd w:val="clear" w:color="auto" w:fill="FFFFFF"/>
        </w:rPr>
        <w:t xml:space="preserve">Communication and </w:t>
      </w:r>
      <w:r w:rsidR="00CB166E">
        <w:rPr>
          <w:rFonts w:cs="Times New Roman"/>
          <w:i/>
          <w:iCs/>
          <w:color w:val="000000"/>
          <w:shd w:val="clear" w:color="auto" w:fill="FFFFFF"/>
        </w:rPr>
        <w:t>p</w:t>
      </w:r>
      <w:r>
        <w:rPr>
          <w:rFonts w:cs="Times New Roman"/>
          <w:i/>
          <w:iCs/>
          <w:color w:val="000000"/>
          <w:shd w:val="clear" w:color="auto" w:fill="FFFFFF"/>
        </w:rPr>
        <w:t xml:space="preserve">ersuasion: Psychological </w:t>
      </w:r>
      <w:r w:rsidR="00CB166E">
        <w:rPr>
          <w:rFonts w:cs="Times New Roman"/>
          <w:i/>
          <w:iCs/>
          <w:color w:val="000000"/>
          <w:shd w:val="clear" w:color="auto" w:fill="FFFFFF"/>
        </w:rPr>
        <w:t>s</w:t>
      </w:r>
      <w:r>
        <w:rPr>
          <w:rFonts w:cs="Times New Roman"/>
          <w:i/>
          <w:iCs/>
          <w:color w:val="000000"/>
          <w:shd w:val="clear" w:color="auto" w:fill="FFFFFF"/>
        </w:rPr>
        <w:t xml:space="preserve">tudies of </w:t>
      </w:r>
      <w:r w:rsidR="00CB166E">
        <w:rPr>
          <w:rFonts w:cs="Times New Roman"/>
          <w:i/>
          <w:iCs/>
          <w:color w:val="000000"/>
          <w:shd w:val="clear" w:color="auto" w:fill="FFFFFF"/>
        </w:rPr>
        <w:t>o</w:t>
      </w:r>
      <w:r>
        <w:rPr>
          <w:rFonts w:cs="Times New Roman"/>
          <w:i/>
          <w:iCs/>
          <w:color w:val="000000"/>
          <w:shd w:val="clear" w:color="auto" w:fill="FFFFFF"/>
        </w:rPr>
        <w:t xml:space="preserve">pinion </w:t>
      </w:r>
      <w:r w:rsidR="00CB166E">
        <w:rPr>
          <w:rFonts w:cs="Times New Roman"/>
          <w:i/>
          <w:iCs/>
          <w:color w:val="000000"/>
          <w:shd w:val="clear" w:color="auto" w:fill="FFFFFF"/>
        </w:rPr>
        <w:t>c</w:t>
      </w:r>
      <w:r>
        <w:rPr>
          <w:rFonts w:cs="Times New Roman"/>
          <w:i/>
          <w:iCs/>
          <w:color w:val="000000"/>
          <w:shd w:val="clear" w:color="auto" w:fill="FFFFFF"/>
        </w:rPr>
        <w:t>hange</w:t>
      </w:r>
      <w:r>
        <w:rPr>
          <w:rFonts w:cs="Times New Roman"/>
          <w:color w:val="000000"/>
          <w:shd w:val="clear" w:color="auto" w:fill="FFFFFF"/>
        </w:rPr>
        <w:t>. New Haven, CT. Yale University Press.</w:t>
      </w:r>
    </w:p>
    <w:bookmarkEnd w:id="602"/>
    <w:bookmarkEnd w:id="603"/>
    <w:p w14:paraId="3B02DF8B" w14:textId="6917F612"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Hu, L. T., &amp; </w:t>
      </w:r>
      <w:proofErr w:type="spellStart"/>
      <w:r>
        <w:rPr>
          <w:rFonts w:ascii="Times New Roman" w:hAnsi="Times New Roman" w:cs="Times New Roman"/>
          <w:color w:val="000000" w:themeColor="text1"/>
        </w:rPr>
        <w:t>Bentler</w:t>
      </w:r>
      <w:proofErr w:type="spellEnd"/>
      <w:r>
        <w:rPr>
          <w:rFonts w:ascii="Times New Roman" w:hAnsi="Times New Roman" w:cs="Times New Roman"/>
          <w:color w:val="000000" w:themeColor="text1"/>
        </w:rPr>
        <w:t xml:space="preserve">, P. M. (1998). Fit indices in covariance structure modeling: Sensitivity to </w:t>
      </w:r>
      <w:r w:rsidR="00320B0F">
        <w:rPr>
          <w:rFonts w:ascii="Times New Roman" w:hAnsi="Times New Roman" w:cs="Times New Roman"/>
          <w:color w:val="000000" w:themeColor="text1"/>
        </w:rPr>
        <w:t>under parameterized</w:t>
      </w:r>
      <w:r>
        <w:rPr>
          <w:rFonts w:ascii="Times New Roman" w:hAnsi="Times New Roman" w:cs="Times New Roman"/>
          <w:color w:val="000000" w:themeColor="text1"/>
        </w:rPr>
        <w:t xml:space="preserve"> model misspecification. </w:t>
      </w:r>
      <w:r>
        <w:rPr>
          <w:rFonts w:ascii="Times New Roman" w:hAnsi="Times New Roman" w:cs="Times New Roman"/>
          <w:i/>
          <w:iCs/>
          <w:color w:val="000000" w:themeColor="text1"/>
        </w:rPr>
        <w:t>Psychological Methods</w:t>
      </w:r>
      <w:r>
        <w:rPr>
          <w:rFonts w:ascii="Times New Roman" w:hAnsi="Times New Roman" w:cs="Times New Roman"/>
          <w:color w:val="000000" w:themeColor="text1"/>
        </w:rPr>
        <w:t>,</w:t>
      </w:r>
      <w:r w:rsidRPr="00DC68F2">
        <w:rPr>
          <w:rFonts w:ascii="Times New Roman" w:hAnsi="Times New Roman" w:cs="Times New Roman"/>
          <w:i/>
          <w:iCs/>
          <w:color w:val="000000" w:themeColor="text1"/>
        </w:rPr>
        <w:t xml:space="preserve"> 3</w:t>
      </w:r>
      <w:r>
        <w:rPr>
          <w:rFonts w:ascii="Times New Roman" w:hAnsi="Times New Roman" w:cs="Times New Roman"/>
          <w:color w:val="000000" w:themeColor="text1"/>
        </w:rPr>
        <w:t>(4), 424.</w:t>
      </w:r>
    </w:p>
    <w:p w14:paraId="7846BD3F" w14:textId="77777777"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Huddy, L. (2001). From social to political identity: A critical examination of social identity theory. </w:t>
      </w:r>
      <w:r>
        <w:rPr>
          <w:rFonts w:ascii="Times New Roman" w:eastAsia="Times New Roman" w:hAnsi="Times New Roman" w:cs="Times New Roman"/>
          <w:i/>
          <w:iCs/>
          <w:color w:val="000000" w:themeColor="text1"/>
          <w:shd w:val="clear" w:color="auto" w:fill="FFFFFF"/>
        </w:rPr>
        <w:t>Political Psychology</w:t>
      </w:r>
      <w:r>
        <w:rPr>
          <w:rFonts w:ascii="Times New Roman" w:eastAsia="Times New Roman" w:hAnsi="Times New Roman" w:cs="Times New Roman"/>
          <w:color w:val="000000" w:themeColor="text1"/>
          <w:shd w:val="clear" w:color="auto" w:fill="FFFFFF"/>
        </w:rPr>
        <w:t xml:space="preserve">, </w:t>
      </w:r>
      <w:r w:rsidRPr="00DC68F2">
        <w:rPr>
          <w:rFonts w:ascii="Times New Roman" w:eastAsia="Times New Roman" w:hAnsi="Times New Roman" w:cs="Times New Roman"/>
          <w:i/>
          <w:iCs/>
          <w:color w:val="000000" w:themeColor="text1"/>
          <w:shd w:val="clear" w:color="auto" w:fill="FFFFFF"/>
        </w:rPr>
        <w:t>22</w:t>
      </w:r>
      <w:r>
        <w:rPr>
          <w:rFonts w:ascii="Times New Roman" w:eastAsia="Times New Roman" w:hAnsi="Times New Roman" w:cs="Times New Roman"/>
          <w:color w:val="000000" w:themeColor="text1"/>
          <w:shd w:val="clear" w:color="auto" w:fill="FFFFFF"/>
        </w:rPr>
        <w:t>(1), 127-156.</w:t>
      </w:r>
    </w:p>
    <w:p w14:paraId="4CD70D5A" w14:textId="32DF6D7F" w:rsidR="00C161A6" w:rsidRDefault="00C161A6" w:rsidP="00021466">
      <w:pPr>
        <w:ind w:left="720" w:hanging="720"/>
        <w:rPr>
          <w:rFonts w:cs="Times New Roman"/>
          <w:color w:val="000000" w:themeColor="text1"/>
        </w:rPr>
      </w:pPr>
      <w:r>
        <w:rPr>
          <w:rFonts w:cs="Times New Roman"/>
          <w:color w:val="000000" w:themeColor="text1"/>
        </w:rPr>
        <w:t>Hugh-Jones, S.</w:t>
      </w:r>
      <w:r w:rsidR="00DC68F2">
        <w:rPr>
          <w:rFonts w:cs="Times New Roman"/>
          <w:color w:val="000000" w:themeColor="text1"/>
        </w:rPr>
        <w:t>,</w:t>
      </w:r>
      <w:r>
        <w:rPr>
          <w:rFonts w:cs="Times New Roman"/>
          <w:color w:val="000000" w:themeColor="text1"/>
        </w:rPr>
        <w:t xml:space="preserve"> &amp; Laidlaw, J. (2000). </w:t>
      </w:r>
      <w:r>
        <w:rPr>
          <w:rFonts w:cs="Times New Roman"/>
          <w:i/>
          <w:iCs/>
          <w:color w:val="000000" w:themeColor="text1"/>
        </w:rPr>
        <w:t xml:space="preserve">The </w:t>
      </w:r>
      <w:r w:rsidR="00CB166E">
        <w:rPr>
          <w:rFonts w:cs="Times New Roman"/>
          <w:i/>
          <w:iCs/>
          <w:color w:val="000000" w:themeColor="text1"/>
        </w:rPr>
        <w:t>e</w:t>
      </w:r>
      <w:r>
        <w:rPr>
          <w:rFonts w:cs="Times New Roman"/>
          <w:i/>
          <w:iCs/>
          <w:color w:val="000000" w:themeColor="text1"/>
        </w:rPr>
        <w:t>ssential Edmund Leach</w:t>
      </w:r>
      <w:r>
        <w:rPr>
          <w:rFonts w:cs="Times New Roman"/>
          <w:color w:val="000000" w:themeColor="text1"/>
        </w:rPr>
        <w:t>. New Haven, London: New Haven.</w:t>
      </w:r>
    </w:p>
    <w:p w14:paraId="71280C16" w14:textId="7298654B"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Hughes, T.</w:t>
      </w:r>
      <w:r w:rsidR="00DC68F2">
        <w:rPr>
          <w:rFonts w:ascii="Times New Roman" w:eastAsia="Times New Roman" w:hAnsi="Times New Roman" w:cs="Times New Roman"/>
          <w:color w:val="000000" w:themeColor="text1"/>
          <w:shd w:val="clear" w:color="auto" w:fill="FFFFFF"/>
        </w:rPr>
        <w:t xml:space="preserve"> </w:t>
      </w:r>
      <w:r>
        <w:rPr>
          <w:rFonts w:ascii="Times New Roman" w:eastAsia="Times New Roman" w:hAnsi="Times New Roman" w:cs="Times New Roman"/>
          <w:color w:val="000000" w:themeColor="text1"/>
          <w:shd w:val="clear" w:color="auto" w:fill="FFFFFF"/>
        </w:rPr>
        <w:t>A.</w:t>
      </w:r>
      <w:r w:rsidR="00DC68F2">
        <w:rPr>
          <w:rFonts w:ascii="Times New Roman" w:eastAsia="Times New Roman" w:hAnsi="Times New Roman" w:cs="Times New Roman"/>
          <w:color w:val="000000" w:themeColor="text1"/>
          <w:shd w:val="clear" w:color="auto" w:fill="FFFFFF"/>
        </w:rPr>
        <w:t>,</w:t>
      </w:r>
      <w:r>
        <w:rPr>
          <w:rFonts w:ascii="Times New Roman" w:eastAsia="Times New Roman" w:hAnsi="Times New Roman" w:cs="Times New Roman"/>
          <w:color w:val="000000" w:themeColor="text1"/>
          <w:shd w:val="clear" w:color="auto" w:fill="FFFFFF"/>
        </w:rPr>
        <w:t xml:space="preserve"> &amp; </w:t>
      </w:r>
      <w:proofErr w:type="spellStart"/>
      <w:r>
        <w:rPr>
          <w:rFonts w:ascii="Times New Roman" w:eastAsia="Times New Roman" w:hAnsi="Times New Roman" w:cs="Times New Roman"/>
          <w:color w:val="000000" w:themeColor="text1"/>
          <w:shd w:val="clear" w:color="auto" w:fill="FFFFFF"/>
        </w:rPr>
        <w:t>Royde</w:t>
      </w:r>
      <w:proofErr w:type="spellEnd"/>
      <w:r>
        <w:rPr>
          <w:rFonts w:ascii="Times New Roman" w:eastAsia="Times New Roman" w:hAnsi="Times New Roman" w:cs="Times New Roman"/>
          <w:color w:val="000000" w:themeColor="text1"/>
          <w:shd w:val="clear" w:color="auto" w:fill="FFFFFF"/>
        </w:rPr>
        <w:t xml:space="preserve">-Smith, J. G. (2022, August 30). </w:t>
      </w:r>
      <w:r>
        <w:rPr>
          <w:rFonts w:ascii="Times New Roman" w:eastAsia="Times New Roman" w:hAnsi="Times New Roman" w:cs="Times New Roman"/>
          <w:i/>
          <w:iCs/>
          <w:color w:val="000000" w:themeColor="text1"/>
          <w:shd w:val="clear" w:color="auto" w:fill="FFFFFF"/>
        </w:rPr>
        <w:t>World War II</w:t>
      </w:r>
      <w:r>
        <w:rPr>
          <w:rFonts w:ascii="Times New Roman" w:eastAsia="Times New Roman" w:hAnsi="Times New Roman" w:cs="Times New Roman"/>
          <w:color w:val="000000" w:themeColor="text1"/>
          <w:shd w:val="clear" w:color="auto" w:fill="FFFFFF"/>
        </w:rPr>
        <w:t>. Encyclopedia Britannica. https://www.britannica.com/event/World-War-II</w:t>
      </w:r>
    </w:p>
    <w:p w14:paraId="28649264" w14:textId="0F74BDA9" w:rsidR="00C161A6" w:rsidRDefault="00C161A6" w:rsidP="00021466">
      <w:pPr>
        <w:ind w:left="720" w:hanging="720"/>
        <w:rPr>
          <w:rFonts w:cs="Times New Roman"/>
          <w:color w:val="000000" w:themeColor="text1"/>
        </w:rPr>
      </w:pPr>
      <w:r>
        <w:rPr>
          <w:rFonts w:cs="Times New Roman"/>
          <w:color w:val="000000" w:themeColor="text1"/>
        </w:rPr>
        <w:lastRenderedPageBreak/>
        <w:t>Hughey, J., Speer, P.</w:t>
      </w:r>
      <w:r w:rsidR="00CB3329">
        <w:rPr>
          <w:rFonts w:cs="Times New Roman"/>
          <w:color w:val="000000" w:themeColor="text1"/>
        </w:rPr>
        <w:t xml:space="preserve"> </w:t>
      </w:r>
      <w:r>
        <w:rPr>
          <w:rFonts w:cs="Times New Roman"/>
          <w:color w:val="000000" w:themeColor="text1"/>
        </w:rPr>
        <w:t>W., &amp; Peterson, N.</w:t>
      </w:r>
      <w:r w:rsidR="00CB3329">
        <w:rPr>
          <w:rFonts w:cs="Times New Roman"/>
          <w:color w:val="000000" w:themeColor="text1"/>
        </w:rPr>
        <w:t xml:space="preserve"> </w:t>
      </w:r>
      <w:r>
        <w:rPr>
          <w:rFonts w:cs="Times New Roman"/>
          <w:color w:val="000000" w:themeColor="text1"/>
        </w:rPr>
        <w:t xml:space="preserve">A. (1999). Sense of community in community organizations: Structure and evidence of validity. </w:t>
      </w:r>
      <w:r>
        <w:rPr>
          <w:rFonts w:cs="Times New Roman"/>
          <w:i/>
          <w:iCs/>
          <w:color w:val="000000" w:themeColor="text1"/>
        </w:rPr>
        <w:t>Journal of Community Psychology</w:t>
      </w:r>
      <w:r>
        <w:rPr>
          <w:rFonts w:cs="Times New Roman"/>
          <w:color w:val="000000" w:themeColor="text1"/>
        </w:rPr>
        <w:t xml:space="preserve">, </w:t>
      </w:r>
      <w:r w:rsidRPr="00DC68F2">
        <w:rPr>
          <w:rFonts w:cs="Times New Roman"/>
          <w:i/>
          <w:iCs/>
          <w:color w:val="000000" w:themeColor="text1"/>
        </w:rPr>
        <w:t>27</w:t>
      </w:r>
      <w:r>
        <w:rPr>
          <w:rFonts w:cs="Times New Roman"/>
          <w:color w:val="000000" w:themeColor="text1"/>
        </w:rPr>
        <w:t>, 97-113.</w:t>
      </w:r>
    </w:p>
    <w:p w14:paraId="3550DD79" w14:textId="4B167344" w:rsidR="00C161A6" w:rsidRDefault="00C161A6" w:rsidP="006141F6">
      <w:pPr>
        <w:ind w:left="720" w:hanging="720"/>
        <w:rPr>
          <w:rFonts w:eastAsia="Times New Roman" w:cs="Times New Roman"/>
          <w:color w:val="333333"/>
          <w:shd w:val="clear" w:color="auto" w:fill="FFFFFF"/>
        </w:rPr>
      </w:pPr>
      <w:proofErr w:type="spellStart"/>
      <w:r>
        <w:rPr>
          <w:rFonts w:eastAsia="Times New Roman" w:cs="Times New Roman"/>
          <w:color w:val="333333"/>
          <w:shd w:val="clear" w:color="auto" w:fill="FFFFFF"/>
        </w:rPr>
        <w:t>Humprecht</w:t>
      </w:r>
      <w:proofErr w:type="spellEnd"/>
      <w:r>
        <w:rPr>
          <w:rFonts w:eastAsia="Times New Roman" w:cs="Times New Roman"/>
          <w:color w:val="333333"/>
          <w:shd w:val="clear" w:color="auto" w:fill="FFFFFF"/>
        </w:rPr>
        <w:t xml:space="preserve">, E., </w:t>
      </w:r>
      <w:proofErr w:type="spellStart"/>
      <w:r>
        <w:rPr>
          <w:rFonts w:eastAsia="Times New Roman" w:cs="Times New Roman"/>
          <w:color w:val="333333"/>
          <w:shd w:val="clear" w:color="auto" w:fill="FFFFFF"/>
        </w:rPr>
        <w:t>Esser</w:t>
      </w:r>
      <w:proofErr w:type="spellEnd"/>
      <w:r>
        <w:rPr>
          <w:rFonts w:eastAsia="Times New Roman" w:cs="Times New Roman"/>
          <w:color w:val="333333"/>
          <w:shd w:val="clear" w:color="auto" w:fill="FFFFFF"/>
        </w:rPr>
        <w:t xml:space="preserve">, F., &amp; van </w:t>
      </w:r>
      <w:proofErr w:type="spellStart"/>
      <w:r>
        <w:rPr>
          <w:rFonts w:eastAsia="Times New Roman" w:cs="Times New Roman"/>
          <w:color w:val="333333"/>
          <w:shd w:val="clear" w:color="auto" w:fill="FFFFFF"/>
        </w:rPr>
        <w:t>Aelst</w:t>
      </w:r>
      <w:proofErr w:type="spellEnd"/>
      <w:r>
        <w:rPr>
          <w:rFonts w:eastAsia="Times New Roman" w:cs="Times New Roman"/>
          <w:color w:val="333333"/>
          <w:shd w:val="clear" w:color="auto" w:fill="FFFFFF"/>
        </w:rPr>
        <w:t xml:space="preserve">, P. (2020). Resilience to </w:t>
      </w:r>
      <w:r w:rsidR="00CB166E">
        <w:rPr>
          <w:rFonts w:eastAsia="Times New Roman" w:cs="Times New Roman"/>
          <w:color w:val="333333"/>
          <w:shd w:val="clear" w:color="auto" w:fill="FFFFFF"/>
        </w:rPr>
        <w:t>o</w:t>
      </w:r>
      <w:r>
        <w:rPr>
          <w:rFonts w:eastAsia="Times New Roman" w:cs="Times New Roman"/>
          <w:color w:val="333333"/>
          <w:shd w:val="clear" w:color="auto" w:fill="FFFFFF"/>
        </w:rPr>
        <w:t xml:space="preserve">nline </w:t>
      </w:r>
      <w:r w:rsidR="00CB166E">
        <w:rPr>
          <w:rFonts w:eastAsia="Times New Roman" w:cs="Times New Roman"/>
          <w:color w:val="333333"/>
          <w:shd w:val="clear" w:color="auto" w:fill="FFFFFF"/>
        </w:rPr>
        <w:t>d</w:t>
      </w:r>
      <w:r>
        <w:rPr>
          <w:rFonts w:eastAsia="Times New Roman" w:cs="Times New Roman"/>
          <w:color w:val="333333"/>
          <w:shd w:val="clear" w:color="auto" w:fill="FFFFFF"/>
        </w:rPr>
        <w:t xml:space="preserve">isinformation: A </w:t>
      </w:r>
      <w:r w:rsidR="00CB166E">
        <w:rPr>
          <w:rFonts w:eastAsia="Times New Roman" w:cs="Times New Roman"/>
          <w:color w:val="333333"/>
          <w:shd w:val="clear" w:color="auto" w:fill="FFFFFF"/>
        </w:rPr>
        <w:t>f</w:t>
      </w:r>
      <w:r>
        <w:rPr>
          <w:rFonts w:eastAsia="Times New Roman" w:cs="Times New Roman"/>
          <w:color w:val="333333"/>
          <w:shd w:val="clear" w:color="auto" w:fill="FFFFFF"/>
        </w:rPr>
        <w:t xml:space="preserve">ramework for </w:t>
      </w:r>
      <w:r w:rsidR="00CB166E">
        <w:rPr>
          <w:rFonts w:eastAsia="Times New Roman" w:cs="Times New Roman"/>
          <w:color w:val="333333"/>
          <w:shd w:val="clear" w:color="auto" w:fill="FFFFFF"/>
        </w:rPr>
        <w:t>c</w:t>
      </w:r>
      <w:r>
        <w:rPr>
          <w:rFonts w:eastAsia="Times New Roman" w:cs="Times New Roman"/>
          <w:color w:val="333333"/>
          <w:shd w:val="clear" w:color="auto" w:fill="FFFFFF"/>
        </w:rPr>
        <w:t>ross-</w:t>
      </w:r>
      <w:r w:rsidR="00CB166E">
        <w:rPr>
          <w:rFonts w:eastAsia="Times New Roman" w:cs="Times New Roman"/>
          <w:color w:val="333333"/>
          <w:shd w:val="clear" w:color="auto" w:fill="FFFFFF"/>
        </w:rPr>
        <w:t>n</w:t>
      </w:r>
      <w:r>
        <w:rPr>
          <w:rFonts w:eastAsia="Times New Roman" w:cs="Times New Roman"/>
          <w:color w:val="333333"/>
          <w:shd w:val="clear" w:color="auto" w:fill="FFFFFF"/>
        </w:rPr>
        <w:t xml:space="preserve">ational </w:t>
      </w:r>
      <w:r w:rsidR="00CB166E">
        <w:rPr>
          <w:rFonts w:eastAsia="Times New Roman" w:cs="Times New Roman"/>
          <w:color w:val="333333"/>
          <w:shd w:val="clear" w:color="auto" w:fill="FFFFFF"/>
        </w:rPr>
        <w:t>c</w:t>
      </w:r>
      <w:r>
        <w:rPr>
          <w:rFonts w:eastAsia="Times New Roman" w:cs="Times New Roman"/>
          <w:color w:val="333333"/>
          <w:shd w:val="clear" w:color="auto" w:fill="FFFFFF"/>
        </w:rPr>
        <w:t xml:space="preserve">omparative </w:t>
      </w:r>
      <w:r w:rsidR="00CB166E">
        <w:rPr>
          <w:rFonts w:eastAsia="Times New Roman" w:cs="Times New Roman"/>
          <w:color w:val="333333"/>
          <w:shd w:val="clear" w:color="auto" w:fill="FFFFFF"/>
        </w:rPr>
        <w:t>r</w:t>
      </w:r>
      <w:r>
        <w:rPr>
          <w:rFonts w:eastAsia="Times New Roman" w:cs="Times New Roman"/>
          <w:color w:val="333333"/>
          <w:shd w:val="clear" w:color="auto" w:fill="FFFFFF"/>
        </w:rPr>
        <w:t xml:space="preserve">esearch. </w:t>
      </w:r>
      <w:r w:rsidRPr="00782999">
        <w:rPr>
          <w:rFonts w:eastAsia="Times New Roman" w:cs="Times New Roman"/>
          <w:i/>
          <w:iCs/>
          <w:color w:val="333333"/>
          <w:shd w:val="clear" w:color="auto" w:fill="FFFFFF"/>
        </w:rPr>
        <w:t>The International Journal of Press/Politics</w:t>
      </w:r>
      <w:r>
        <w:rPr>
          <w:rFonts w:eastAsia="Times New Roman" w:cs="Times New Roman"/>
          <w:color w:val="333333"/>
          <w:shd w:val="clear" w:color="auto" w:fill="FFFFFF"/>
        </w:rPr>
        <w:t xml:space="preserve">, </w:t>
      </w:r>
      <w:r w:rsidRPr="00DC68F2">
        <w:rPr>
          <w:rFonts w:eastAsia="Times New Roman" w:cs="Times New Roman"/>
          <w:i/>
          <w:iCs/>
          <w:color w:val="333333"/>
          <w:shd w:val="clear" w:color="auto" w:fill="FFFFFF"/>
        </w:rPr>
        <w:t>25</w:t>
      </w:r>
      <w:r>
        <w:rPr>
          <w:rFonts w:eastAsia="Times New Roman" w:cs="Times New Roman"/>
          <w:color w:val="333333"/>
          <w:shd w:val="clear" w:color="auto" w:fill="FFFFFF"/>
        </w:rPr>
        <w:t>(3), 493-516.</w:t>
      </w:r>
    </w:p>
    <w:p w14:paraId="7A4D27F2" w14:textId="77777777"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proofErr w:type="spellStart"/>
      <w:r>
        <w:rPr>
          <w:rFonts w:ascii="Times New Roman" w:eastAsia="Times New Roman" w:hAnsi="Times New Roman" w:cs="Times New Roman"/>
          <w:color w:val="000000" w:themeColor="text1"/>
          <w:shd w:val="clear" w:color="auto" w:fill="FFFFFF"/>
        </w:rPr>
        <w:t>Humud</w:t>
      </w:r>
      <w:proofErr w:type="spellEnd"/>
      <w:r>
        <w:rPr>
          <w:rFonts w:ascii="Times New Roman" w:eastAsia="Times New Roman" w:hAnsi="Times New Roman" w:cs="Times New Roman"/>
          <w:color w:val="000000" w:themeColor="text1"/>
          <w:shd w:val="clear" w:color="auto" w:fill="FFFFFF"/>
        </w:rPr>
        <w:t xml:space="preserve">, C. E. (2022). </w:t>
      </w:r>
      <w:r>
        <w:rPr>
          <w:rFonts w:ascii="Times New Roman" w:eastAsia="Times New Roman" w:hAnsi="Times New Roman" w:cs="Times New Roman"/>
          <w:i/>
          <w:iCs/>
          <w:color w:val="000000" w:themeColor="text1"/>
          <w:shd w:val="clear" w:color="auto" w:fill="FFFFFF"/>
        </w:rPr>
        <w:t>Syria and U.S. Policy</w:t>
      </w:r>
      <w:r>
        <w:rPr>
          <w:rFonts w:ascii="Times New Roman" w:eastAsia="Times New Roman" w:hAnsi="Times New Roman" w:cs="Times New Roman"/>
          <w:color w:val="000000" w:themeColor="text1"/>
          <w:shd w:val="clear" w:color="auto" w:fill="FFFFFF"/>
        </w:rPr>
        <w:t>. Congressional Research Service. https://crsreports.congress.gov/product/details?prodcode=IF11930</w:t>
      </w:r>
    </w:p>
    <w:p w14:paraId="7D026991" w14:textId="77777777" w:rsidR="00C161A6" w:rsidRDefault="00C161A6" w:rsidP="00021466">
      <w:pPr>
        <w:ind w:left="720" w:hanging="720"/>
        <w:rPr>
          <w:rFonts w:cs="Times New Roman"/>
          <w:color w:val="000000" w:themeColor="text1"/>
        </w:rPr>
      </w:pPr>
      <w:r>
        <w:rPr>
          <w:rFonts w:cs="Times New Roman"/>
          <w:color w:val="000000" w:themeColor="text1"/>
        </w:rPr>
        <w:t xml:space="preserve">Hunter, S. T., Shortland, N. D., </w:t>
      </w:r>
      <w:proofErr w:type="spellStart"/>
      <w:r>
        <w:rPr>
          <w:rFonts w:cs="Times New Roman"/>
          <w:color w:val="000000" w:themeColor="text1"/>
        </w:rPr>
        <w:t>Crayne</w:t>
      </w:r>
      <w:proofErr w:type="spellEnd"/>
      <w:r>
        <w:rPr>
          <w:rFonts w:cs="Times New Roman"/>
          <w:color w:val="000000" w:themeColor="text1"/>
        </w:rPr>
        <w:t xml:space="preserve">, M. P., &amp; </w:t>
      </w:r>
      <w:proofErr w:type="spellStart"/>
      <w:r>
        <w:rPr>
          <w:rFonts w:cs="Times New Roman"/>
          <w:color w:val="000000" w:themeColor="text1"/>
        </w:rPr>
        <w:t>Ligon</w:t>
      </w:r>
      <w:proofErr w:type="spellEnd"/>
      <w:r>
        <w:rPr>
          <w:rFonts w:cs="Times New Roman"/>
          <w:color w:val="000000" w:themeColor="text1"/>
        </w:rPr>
        <w:t xml:space="preserve">, G. S. (2017). Recruitment and selection in violent extremist organizations: Exploring what industrial and organizational psychology might contribute. </w:t>
      </w:r>
      <w:r>
        <w:rPr>
          <w:rFonts w:cs="Times New Roman"/>
          <w:i/>
          <w:iCs/>
          <w:color w:val="000000" w:themeColor="text1"/>
        </w:rPr>
        <w:t>American Psychologist</w:t>
      </w:r>
      <w:r>
        <w:rPr>
          <w:rFonts w:cs="Times New Roman"/>
          <w:color w:val="000000" w:themeColor="text1"/>
        </w:rPr>
        <w:t xml:space="preserve">, </w:t>
      </w:r>
      <w:r w:rsidRPr="00DC68F2">
        <w:rPr>
          <w:rFonts w:cs="Times New Roman"/>
          <w:i/>
          <w:iCs/>
          <w:color w:val="000000" w:themeColor="text1"/>
        </w:rPr>
        <w:t>72</w:t>
      </w:r>
      <w:r>
        <w:rPr>
          <w:rFonts w:cs="Times New Roman"/>
          <w:color w:val="000000" w:themeColor="text1"/>
        </w:rPr>
        <w:t>(3), 242.</w:t>
      </w:r>
    </w:p>
    <w:p w14:paraId="65D13577" w14:textId="77777777"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Hutchinson, J., &amp; Smith, A. D. (Eds.). (1994). </w:t>
      </w:r>
      <w:r>
        <w:rPr>
          <w:rFonts w:ascii="Times New Roman" w:eastAsia="Times New Roman" w:hAnsi="Times New Roman" w:cs="Times New Roman"/>
          <w:i/>
          <w:iCs/>
          <w:color w:val="000000" w:themeColor="text1"/>
          <w:shd w:val="clear" w:color="auto" w:fill="FFFFFF"/>
        </w:rPr>
        <w:t>Nationalism</w:t>
      </w:r>
      <w:r>
        <w:rPr>
          <w:rFonts w:ascii="Times New Roman" w:eastAsia="Times New Roman" w:hAnsi="Times New Roman" w:cs="Times New Roman"/>
          <w:color w:val="000000" w:themeColor="text1"/>
          <w:shd w:val="clear" w:color="auto" w:fill="FFFFFF"/>
        </w:rPr>
        <w:t>. Oxford readers.</w:t>
      </w:r>
    </w:p>
    <w:p w14:paraId="25FCF1F2" w14:textId="147A9825"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IBM. (2022). </w:t>
      </w:r>
      <w:r w:rsidRPr="00DC68F2">
        <w:rPr>
          <w:rFonts w:eastAsia="Calibri" w:cs="Times New Roman"/>
          <w:i/>
          <w:iCs/>
          <w:color w:val="000000" w:themeColor="text1"/>
        </w:rPr>
        <w:t>Adjusted R squared</w:t>
      </w:r>
      <w:r>
        <w:rPr>
          <w:rFonts w:eastAsia="Calibri" w:cs="Times New Roman"/>
          <w:color w:val="000000" w:themeColor="text1"/>
        </w:rPr>
        <w:t xml:space="preserve">. </w:t>
      </w:r>
      <w:r w:rsidRPr="00782999">
        <w:rPr>
          <w:rFonts w:eastAsia="Calibri" w:cs="Times New Roman"/>
        </w:rPr>
        <w:t>www.ibm.com</w:t>
      </w:r>
      <w:r>
        <w:rPr>
          <w:rFonts w:eastAsia="Calibri" w:cs="Times New Roman"/>
          <w:color w:val="000000" w:themeColor="text1"/>
        </w:rPr>
        <w:t xml:space="preserve">. </w:t>
      </w:r>
      <w:r w:rsidRPr="00004226">
        <w:rPr>
          <w:rFonts w:eastAsia="Calibri" w:cs="Times New Roman"/>
          <w:color w:val="000000" w:themeColor="text1"/>
        </w:rPr>
        <w:t>https://www.ibm.com/docs/en/cognos-analytics/11.1.0?topic=terms-adjusted-r-squared</w:t>
      </w:r>
    </w:p>
    <w:p w14:paraId="73DA90FA" w14:textId="328C32C8"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International Crisis Group (2016). </w:t>
      </w:r>
      <w:r>
        <w:rPr>
          <w:rFonts w:eastAsia="Calibri" w:cs="Times New Roman"/>
          <w:i/>
          <w:iCs/>
          <w:color w:val="000000" w:themeColor="text1"/>
        </w:rPr>
        <w:t xml:space="preserve">Exploiting </w:t>
      </w:r>
      <w:r w:rsidR="00CB166E">
        <w:rPr>
          <w:rFonts w:eastAsia="Calibri" w:cs="Times New Roman"/>
          <w:i/>
          <w:iCs/>
          <w:color w:val="000000" w:themeColor="text1"/>
        </w:rPr>
        <w:t>d</w:t>
      </w:r>
      <w:r>
        <w:rPr>
          <w:rFonts w:eastAsia="Calibri" w:cs="Times New Roman"/>
          <w:i/>
          <w:iCs/>
          <w:color w:val="000000" w:themeColor="text1"/>
        </w:rPr>
        <w:t>isorder: al-Qaeda and the Islamic State</w:t>
      </w:r>
      <w:r>
        <w:rPr>
          <w:rFonts w:eastAsia="Calibri" w:cs="Times New Roman"/>
          <w:color w:val="000000" w:themeColor="text1"/>
        </w:rPr>
        <w:t xml:space="preserve">. </w:t>
      </w:r>
      <w:r w:rsidRPr="00DC68F2">
        <w:rPr>
          <w:rFonts w:eastAsia="Calibri" w:cs="Times New Roman"/>
        </w:rPr>
        <w:t>www.crisisgroup.org</w:t>
      </w:r>
      <w:r>
        <w:rPr>
          <w:rFonts w:eastAsia="Calibri" w:cs="Times New Roman"/>
          <w:color w:val="000000" w:themeColor="text1"/>
        </w:rPr>
        <w:t>. https://www.crisisgroup.org/global/exploiting-disorder-al-qaeda-and-islamic-state</w:t>
      </w:r>
    </w:p>
    <w:p w14:paraId="22F8AC46" w14:textId="335EF284" w:rsidR="00C161A6" w:rsidRDefault="00C161A6" w:rsidP="00021466">
      <w:pPr>
        <w:ind w:left="720" w:hanging="720"/>
        <w:rPr>
          <w:rFonts w:eastAsia="Times New Roman" w:cs="Times New Roman"/>
          <w:color w:val="000000" w:themeColor="text1"/>
        </w:rPr>
      </w:pPr>
      <w:r>
        <w:rPr>
          <w:rFonts w:eastAsia="Calibri" w:cs="Times New Roman"/>
          <w:color w:val="000000" w:themeColor="text1"/>
        </w:rPr>
        <w:t xml:space="preserve">International Franchise Association (n.d.). </w:t>
      </w:r>
      <w:bookmarkStart w:id="604" w:name="OLE_LINK274"/>
      <w:r>
        <w:rPr>
          <w:rFonts w:eastAsia="Calibri" w:cs="Times New Roman"/>
          <w:i/>
          <w:iCs/>
          <w:color w:val="000000" w:themeColor="text1"/>
        </w:rPr>
        <w:t>What is a franchise?</w:t>
      </w:r>
      <w:r>
        <w:rPr>
          <w:rFonts w:eastAsia="Calibri" w:cs="Times New Roman"/>
          <w:color w:val="000000" w:themeColor="text1"/>
        </w:rPr>
        <w:t xml:space="preserve"> </w:t>
      </w:r>
      <w:bookmarkStart w:id="605" w:name="OLE_LINK239"/>
      <w:bookmarkEnd w:id="604"/>
      <w:r w:rsidR="00245BAC" w:rsidRPr="00245BAC">
        <w:rPr>
          <w:rFonts w:eastAsia="Calibri" w:cs="Times New Roman"/>
          <w:color w:val="000000" w:themeColor="text1"/>
        </w:rPr>
        <w:t>www.franchise.org</w:t>
      </w:r>
      <w:r w:rsidR="00245BAC">
        <w:rPr>
          <w:rFonts w:eastAsia="Calibri" w:cs="Times New Roman"/>
          <w:color w:val="000000" w:themeColor="text1"/>
        </w:rPr>
        <w:t xml:space="preserve"> </w:t>
      </w:r>
      <w:r>
        <w:rPr>
          <w:rFonts w:eastAsia="Times New Roman" w:cs="Times New Roman"/>
          <w:color w:val="000000" w:themeColor="text1"/>
        </w:rPr>
        <w:t>https://www.franchise.org/faqs/basics/what-is-a-franchise</w:t>
      </w:r>
      <w:bookmarkEnd w:id="605"/>
    </w:p>
    <w:p w14:paraId="38F5D12C" w14:textId="77777777" w:rsidR="00C161A6" w:rsidRDefault="00C161A6" w:rsidP="00021466">
      <w:pPr>
        <w:ind w:left="720" w:hanging="720"/>
        <w:rPr>
          <w:rFonts w:cs="Times New Roman"/>
          <w:color w:val="000000" w:themeColor="text1"/>
        </w:rPr>
      </w:pPr>
      <w:r>
        <w:rPr>
          <w:rFonts w:cs="Times New Roman"/>
          <w:color w:val="000000" w:themeColor="text1"/>
        </w:rPr>
        <w:t xml:space="preserve">Izard, C. E. (1993). </w:t>
      </w:r>
      <w:r>
        <w:rPr>
          <w:rFonts w:cs="Times New Roman"/>
          <w:i/>
          <w:iCs/>
          <w:color w:val="000000" w:themeColor="text1"/>
        </w:rPr>
        <w:t>Emotions</w:t>
      </w:r>
      <w:r>
        <w:rPr>
          <w:rFonts w:cs="Times New Roman"/>
          <w:color w:val="000000" w:themeColor="text1"/>
        </w:rPr>
        <w:t>. Irvington Publishers.</w:t>
      </w:r>
    </w:p>
    <w:p w14:paraId="4966535C" w14:textId="51EBDBEC"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Izard, C. E. (1993). Four systems for emotion activation: </w:t>
      </w:r>
      <w:r w:rsidR="00CB166E">
        <w:rPr>
          <w:rFonts w:ascii="Times New Roman" w:eastAsia="Times New Roman" w:hAnsi="Times New Roman" w:cs="Times New Roman"/>
          <w:color w:val="000000" w:themeColor="text1"/>
          <w:shd w:val="clear" w:color="auto" w:fill="FFFFFF"/>
        </w:rPr>
        <w:t>C</w:t>
      </w:r>
      <w:r>
        <w:rPr>
          <w:rFonts w:ascii="Times New Roman" w:eastAsia="Times New Roman" w:hAnsi="Times New Roman" w:cs="Times New Roman"/>
          <w:color w:val="000000" w:themeColor="text1"/>
          <w:shd w:val="clear" w:color="auto" w:fill="FFFFFF"/>
        </w:rPr>
        <w:t xml:space="preserve">ognitive and noncognitive processes. </w:t>
      </w:r>
      <w:r>
        <w:rPr>
          <w:rFonts w:ascii="Times New Roman" w:eastAsia="Times New Roman" w:hAnsi="Times New Roman" w:cs="Times New Roman"/>
          <w:i/>
          <w:iCs/>
          <w:color w:val="000000" w:themeColor="text1"/>
          <w:shd w:val="clear" w:color="auto" w:fill="FFFFFF"/>
        </w:rPr>
        <w:t>Psychological Review</w:t>
      </w:r>
      <w:r>
        <w:rPr>
          <w:rFonts w:ascii="Times New Roman" w:eastAsia="Times New Roman" w:hAnsi="Times New Roman" w:cs="Times New Roman"/>
          <w:color w:val="000000" w:themeColor="text1"/>
          <w:shd w:val="clear" w:color="auto" w:fill="FFFFFF"/>
        </w:rPr>
        <w:t xml:space="preserve">, </w:t>
      </w:r>
      <w:r w:rsidRPr="00DC68F2">
        <w:rPr>
          <w:rFonts w:ascii="Times New Roman" w:eastAsia="Times New Roman" w:hAnsi="Times New Roman" w:cs="Times New Roman"/>
          <w:i/>
          <w:iCs/>
          <w:color w:val="000000" w:themeColor="text1"/>
          <w:shd w:val="clear" w:color="auto" w:fill="FFFFFF"/>
        </w:rPr>
        <w:t>100</w:t>
      </w:r>
      <w:r>
        <w:rPr>
          <w:rFonts w:ascii="Times New Roman" w:eastAsia="Times New Roman" w:hAnsi="Times New Roman" w:cs="Times New Roman"/>
          <w:color w:val="000000" w:themeColor="text1"/>
          <w:shd w:val="clear" w:color="auto" w:fill="FFFFFF"/>
        </w:rPr>
        <w:t>(1), 68.</w:t>
      </w:r>
    </w:p>
    <w:p w14:paraId="7598CA1C" w14:textId="5F3F2001" w:rsidR="00C161A6" w:rsidRDefault="00C161A6" w:rsidP="00021466">
      <w:pPr>
        <w:pStyle w:val="NoSpacing"/>
        <w:spacing w:line="480" w:lineRule="auto"/>
        <w:ind w:left="720" w:hanging="720"/>
        <w:rPr>
          <w:rFonts w:ascii="Times New Roman" w:hAnsi="Times New Roman" w:cs="Times New Roman"/>
          <w:color w:val="000000" w:themeColor="text1"/>
        </w:rPr>
      </w:pPr>
      <w:r w:rsidRPr="002B6BCA">
        <w:rPr>
          <w:rFonts w:ascii="Times New Roman" w:hAnsi="Times New Roman" w:cs="Times New Roman"/>
          <w:color w:val="000000" w:themeColor="text1"/>
        </w:rPr>
        <w:lastRenderedPageBreak/>
        <w:t xml:space="preserve">John, O. P., &amp; Srivastava, S. (1999). The Big-Five trait taxonomy: History, measurement, and theoretical perspectives. In L. A. </w:t>
      </w:r>
      <w:proofErr w:type="spellStart"/>
      <w:r w:rsidRPr="002B6BCA">
        <w:rPr>
          <w:rFonts w:ascii="Times New Roman" w:hAnsi="Times New Roman" w:cs="Times New Roman"/>
          <w:color w:val="000000" w:themeColor="text1"/>
        </w:rPr>
        <w:t>Pervin</w:t>
      </w:r>
      <w:proofErr w:type="spellEnd"/>
      <w:r w:rsidRPr="002B6BCA">
        <w:rPr>
          <w:rFonts w:ascii="Times New Roman" w:hAnsi="Times New Roman" w:cs="Times New Roman"/>
          <w:color w:val="000000" w:themeColor="text1"/>
        </w:rPr>
        <w:t xml:space="preserve"> &amp; O. P. John (Eds.), </w:t>
      </w:r>
      <w:r w:rsidRPr="002B6BCA">
        <w:rPr>
          <w:rFonts w:ascii="Times New Roman" w:hAnsi="Times New Roman" w:cs="Times New Roman"/>
          <w:i/>
          <w:iCs/>
          <w:color w:val="000000" w:themeColor="text1"/>
        </w:rPr>
        <w:t xml:space="preserve">Handbook of personality: Theory and research </w:t>
      </w:r>
      <w:r w:rsidRPr="002B6BCA">
        <w:rPr>
          <w:rFonts w:ascii="Times New Roman" w:hAnsi="Times New Roman" w:cs="Times New Roman"/>
          <w:color w:val="000000" w:themeColor="text1"/>
        </w:rPr>
        <w:t>(Vol. 2, pp. 102</w:t>
      </w:r>
      <w:r w:rsidR="00E26569" w:rsidRPr="002B6BCA">
        <w:rPr>
          <w:rFonts w:ascii="Times New Roman" w:hAnsi="Times New Roman" w:cs="Times New Roman"/>
          <w:color w:val="000000" w:themeColor="text1"/>
        </w:rPr>
        <w:t>-</w:t>
      </w:r>
      <w:r w:rsidRPr="002B6BCA">
        <w:rPr>
          <w:rFonts w:ascii="Times New Roman" w:hAnsi="Times New Roman" w:cs="Times New Roman"/>
          <w:color w:val="000000" w:themeColor="text1"/>
        </w:rPr>
        <w:t>138). New York</w:t>
      </w:r>
      <w:r w:rsidR="00B0734C">
        <w:rPr>
          <w:rFonts w:ascii="Times New Roman" w:hAnsi="Times New Roman" w:cs="Times New Roman"/>
          <w:color w:val="000000" w:themeColor="text1"/>
        </w:rPr>
        <w:t>, NY</w:t>
      </w:r>
      <w:r w:rsidRPr="002B6BCA">
        <w:rPr>
          <w:rFonts w:ascii="Times New Roman" w:hAnsi="Times New Roman" w:cs="Times New Roman"/>
          <w:color w:val="000000" w:themeColor="text1"/>
        </w:rPr>
        <w:t>: Guilford Press.</w:t>
      </w:r>
    </w:p>
    <w:p w14:paraId="018E7E46"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Johnson, D. R., &amp; Creech, J. C. (1983). Ordinal measures in multiple indicator models: A simulation study of categorization error. </w:t>
      </w:r>
      <w:r>
        <w:rPr>
          <w:rFonts w:ascii="Times New Roman" w:hAnsi="Times New Roman" w:cs="Times New Roman"/>
          <w:i/>
          <w:iCs/>
          <w:color w:val="000000" w:themeColor="text1"/>
        </w:rPr>
        <w:t>American Sociological Review</w:t>
      </w:r>
      <w:r>
        <w:rPr>
          <w:rFonts w:ascii="Times New Roman" w:hAnsi="Times New Roman" w:cs="Times New Roman"/>
          <w:color w:val="000000" w:themeColor="text1"/>
        </w:rPr>
        <w:t xml:space="preserve">, </w:t>
      </w:r>
      <w:r w:rsidRPr="00245BAC">
        <w:rPr>
          <w:rFonts w:ascii="Times New Roman" w:hAnsi="Times New Roman" w:cs="Times New Roman"/>
          <w:i/>
          <w:iCs/>
          <w:color w:val="000000" w:themeColor="text1"/>
        </w:rPr>
        <w:t>48</w:t>
      </w:r>
      <w:r>
        <w:rPr>
          <w:rFonts w:ascii="Times New Roman" w:hAnsi="Times New Roman" w:cs="Times New Roman"/>
          <w:color w:val="000000" w:themeColor="text1"/>
        </w:rPr>
        <w:t>, 398-407.</w:t>
      </w:r>
    </w:p>
    <w:p w14:paraId="528EFEB2" w14:textId="3C71BB65" w:rsidR="00C161A6" w:rsidRDefault="00C161A6" w:rsidP="00021466">
      <w:pPr>
        <w:ind w:left="720" w:hanging="720"/>
        <w:rPr>
          <w:rFonts w:cs="Times New Roman"/>
          <w:color w:val="000000" w:themeColor="text1"/>
        </w:rPr>
      </w:pPr>
      <w:r>
        <w:rPr>
          <w:rFonts w:cs="Times New Roman"/>
          <w:color w:val="000000" w:themeColor="text1"/>
        </w:rPr>
        <w:t xml:space="preserve">Johnston, P. B. (2012). Does </w:t>
      </w:r>
      <w:r w:rsidR="00CB166E">
        <w:rPr>
          <w:rFonts w:cs="Times New Roman"/>
          <w:color w:val="000000" w:themeColor="text1"/>
        </w:rPr>
        <w:t>d</w:t>
      </w:r>
      <w:r>
        <w:rPr>
          <w:rFonts w:cs="Times New Roman"/>
          <w:color w:val="000000" w:themeColor="text1"/>
        </w:rPr>
        <w:t xml:space="preserve">ecapitation </w:t>
      </w:r>
      <w:r w:rsidR="00CB166E">
        <w:rPr>
          <w:rFonts w:cs="Times New Roman"/>
          <w:color w:val="000000" w:themeColor="text1"/>
        </w:rPr>
        <w:t>w</w:t>
      </w:r>
      <w:r>
        <w:rPr>
          <w:rFonts w:cs="Times New Roman"/>
          <w:color w:val="000000" w:themeColor="text1"/>
        </w:rPr>
        <w:t xml:space="preserve">ork? Assessing the </w:t>
      </w:r>
      <w:r w:rsidR="00CB166E">
        <w:rPr>
          <w:rFonts w:cs="Times New Roman"/>
          <w:color w:val="000000" w:themeColor="text1"/>
        </w:rPr>
        <w:t>e</w:t>
      </w:r>
      <w:r>
        <w:rPr>
          <w:rFonts w:cs="Times New Roman"/>
          <w:color w:val="000000" w:themeColor="text1"/>
        </w:rPr>
        <w:t xml:space="preserve">ffectiveness of </w:t>
      </w:r>
      <w:r w:rsidR="00CB166E">
        <w:rPr>
          <w:rFonts w:cs="Times New Roman"/>
          <w:color w:val="000000" w:themeColor="text1"/>
        </w:rPr>
        <w:t>l</w:t>
      </w:r>
      <w:r>
        <w:rPr>
          <w:rFonts w:cs="Times New Roman"/>
          <w:color w:val="000000" w:themeColor="text1"/>
        </w:rPr>
        <w:t xml:space="preserve">eadership </w:t>
      </w:r>
      <w:r w:rsidR="00CB166E">
        <w:rPr>
          <w:rFonts w:cs="Times New Roman"/>
          <w:color w:val="000000" w:themeColor="text1"/>
        </w:rPr>
        <w:t>t</w:t>
      </w:r>
      <w:r>
        <w:rPr>
          <w:rFonts w:cs="Times New Roman"/>
          <w:color w:val="000000" w:themeColor="text1"/>
        </w:rPr>
        <w:t xml:space="preserve">argeting in </w:t>
      </w:r>
      <w:r w:rsidR="00CB166E">
        <w:rPr>
          <w:rFonts w:cs="Times New Roman"/>
          <w:color w:val="000000" w:themeColor="text1"/>
        </w:rPr>
        <w:t>c</w:t>
      </w:r>
      <w:r>
        <w:rPr>
          <w:rFonts w:cs="Times New Roman"/>
          <w:color w:val="000000" w:themeColor="text1"/>
        </w:rPr>
        <w:t xml:space="preserve">ounterinsurgency </w:t>
      </w:r>
      <w:r w:rsidR="00CB166E">
        <w:rPr>
          <w:rFonts w:cs="Times New Roman"/>
          <w:color w:val="000000" w:themeColor="text1"/>
        </w:rPr>
        <w:t>c</w:t>
      </w:r>
      <w:r>
        <w:rPr>
          <w:rFonts w:cs="Times New Roman"/>
          <w:color w:val="000000" w:themeColor="text1"/>
        </w:rPr>
        <w:t xml:space="preserve">ampaigns. </w:t>
      </w:r>
      <w:r>
        <w:rPr>
          <w:rFonts w:cs="Times New Roman"/>
          <w:i/>
          <w:iCs/>
          <w:color w:val="000000" w:themeColor="text1"/>
        </w:rPr>
        <w:t>International Security</w:t>
      </w:r>
      <w:r>
        <w:rPr>
          <w:rFonts w:cs="Times New Roman"/>
          <w:color w:val="000000" w:themeColor="text1"/>
        </w:rPr>
        <w:t xml:space="preserve">, </w:t>
      </w:r>
      <w:r w:rsidRPr="00245BAC">
        <w:rPr>
          <w:rFonts w:cs="Times New Roman"/>
          <w:i/>
          <w:iCs/>
          <w:color w:val="000000" w:themeColor="text1"/>
        </w:rPr>
        <w:t>36</w:t>
      </w:r>
      <w:r>
        <w:rPr>
          <w:rFonts w:cs="Times New Roman"/>
          <w:color w:val="000000" w:themeColor="text1"/>
        </w:rPr>
        <w:t>(4)</w:t>
      </w:r>
      <w:r w:rsidR="00782999">
        <w:rPr>
          <w:rFonts w:cs="Times New Roman"/>
          <w:color w:val="000000" w:themeColor="text1"/>
        </w:rPr>
        <w:t>,</w:t>
      </w:r>
      <w:r>
        <w:rPr>
          <w:rFonts w:cs="Times New Roman"/>
          <w:color w:val="000000" w:themeColor="text1"/>
        </w:rPr>
        <w:t xml:space="preserve"> 47</w:t>
      </w:r>
      <w:r w:rsidR="00782999">
        <w:rPr>
          <w:rFonts w:cs="Times New Roman"/>
          <w:color w:val="000000" w:themeColor="text1"/>
        </w:rPr>
        <w:t>-</w:t>
      </w:r>
      <w:r>
        <w:rPr>
          <w:rFonts w:cs="Times New Roman"/>
          <w:color w:val="000000" w:themeColor="text1"/>
        </w:rPr>
        <w:t>79. https://doi.org/10.1162/ISEC_a_00076</w:t>
      </w:r>
    </w:p>
    <w:p w14:paraId="4010C120" w14:textId="68EFD08A" w:rsidR="00C161A6" w:rsidRDefault="00C161A6" w:rsidP="00021466">
      <w:pPr>
        <w:ind w:left="720" w:hanging="720"/>
        <w:rPr>
          <w:rFonts w:cs="Times New Roman"/>
          <w:color w:val="000000" w:themeColor="text1"/>
        </w:rPr>
      </w:pPr>
      <w:r>
        <w:rPr>
          <w:rFonts w:cs="Times New Roman"/>
          <w:color w:val="000000" w:themeColor="text1"/>
        </w:rPr>
        <w:t xml:space="preserve">Jones, R. E., &amp; Melcher, B. H. (1982). Personality and the preference for modes of conflict resolution. </w:t>
      </w:r>
      <w:r>
        <w:rPr>
          <w:rFonts w:cs="Times New Roman"/>
          <w:i/>
          <w:iCs/>
          <w:color w:val="000000" w:themeColor="text1"/>
        </w:rPr>
        <w:t>Human Relations</w:t>
      </w:r>
      <w:r>
        <w:rPr>
          <w:rFonts w:cs="Times New Roman"/>
          <w:color w:val="000000" w:themeColor="text1"/>
        </w:rPr>
        <w:t xml:space="preserve">, </w:t>
      </w:r>
      <w:r w:rsidRPr="00245BAC">
        <w:rPr>
          <w:rFonts w:cs="Times New Roman"/>
          <w:i/>
          <w:iCs/>
          <w:color w:val="000000" w:themeColor="text1"/>
        </w:rPr>
        <w:t>35</w:t>
      </w:r>
      <w:r>
        <w:rPr>
          <w:rFonts w:cs="Times New Roman"/>
          <w:color w:val="000000" w:themeColor="text1"/>
        </w:rPr>
        <w:t>(8), 649</w:t>
      </w:r>
      <w:r w:rsidR="00782999">
        <w:rPr>
          <w:rFonts w:cs="Times New Roman"/>
          <w:color w:val="000000" w:themeColor="text1"/>
        </w:rPr>
        <w:t>-</w:t>
      </w:r>
      <w:r>
        <w:rPr>
          <w:rFonts w:cs="Times New Roman"/>
          <w:color w:val="000000" w:themeColor="text1"/>
        </w:rPr>
        <w:t>658.</w:t>
      </w:r>
    </w:p>
    <w:p w14:paraId="5DCDAF6E" w14:textId="221A1D23" w:rsidR="00C161A6" w:rsidRDefault="00C161A6" w:rsidP="00021466">
      <w:pPr>
        <w:ind w:left="720" w:hanging="720"/>
        <w:rPr>
          <w:rFonts w:cs="Times New Roman"/>
          <w:color w:val="000000" w:themeColor="text1"/>
        </w:rPr>
      </w:pPr>
      <w:r>
        <w:rPr>
          <w:rFonts w:cs="Times New Roman"/>
          <w:color w:val="000000" w:themeColor="text1"/>
        </w:rPr>
        <w:t xml:space="preserve">Jones, S. G. &amp; </w:t>
      </w:r>
      <w:proofErr w:type="spellStart"/>
      <w:r>
        <w:rPr>
          <w:rFonts w:cs="Times New Roman"/>
          <w:color w:val="000000" w:themeColor="text1"/>
        </w:rPr>
        <w:t>Libicki</w:t>
      </w:r>
      <w:proofErr w:type="spellEnd"/>
      <w:r>
        <w:rPr>
          <w:rFonts w:cs="Times New Roman"/>
          <w:color w:val="000000" w:themeColor="text1"/>
        </w:rPr>
        <w:t xml:space="preserve">, M. C. (2008). </w:t>
      </w:r>
      <w:r>
        <w:rPr>
          <w:rFonts w:cs="Times New Roman"/>
          <w:i/>
          <w:iCs/>
          <w:color w:val="000000" w:themeColor="text1"/>
        </w:rPr>
        <w:t xml:space="preserve">How </w:t>
      </w:r>
      <w:r w:rsidR="00CB166E">
        <w:rPr>
          <w:rFonts w:cs="Times New Roman"/>
          <w:i/>
          <w:iCs/>
          <w:color w:val="000000" w:themeColor="text1"/>
        </w:rPr>
        <w:t>t</w:t>
      </w:r>
      <w:r>
        <w:rPr>
          <w:rFonts w:cs="Times New Roman"/>
          <w:i/>
          <w:iCs/>
          <w:color w:val="000000" w:themeColor="text1"/>
        </w:rPr>
        <w:t xml:space="preserve">errorist </w:t>
      </w:r>
      <w:r w:rsidR="00CB166E">
        <w:rPr>
          <w:rFonts w:cs="Times New Roman"/>
          <w:i/>
          <w:iCs/>
          <w:color w:val="000000" w:themeColor="text1"/>
        </w:rPr>
        <w:t>g</w:t>
      </w:r>
      <w:r>
        <w:rPr>
          <w:rFonts w:cs="Times New Roman"/>
          <w:i/>
          <w:iCs/>
          <w:color w:val="000000" w:themeColor="text1"/>
        </w:rPr>
        <w:t xml:space="preserve">roups </w:t>
      </w:r>
      <w:r w:rsidR="00CB166E">
        <w:rPr>
          <w:rFonts w:cs="Times New Roman"/>
          <w:i/>
          <w:iCs/>
          <w:color w:val="000000" w:themeColor="text1"/>
        </w:rPr>
        <w:t>e</w:t>
      </w:r>
      <w:r>
        <w:rPr>
          <w:rFonts w:cs="Times New Roman"/>
          <w:i/>
          <w:iCs/>
          <w:color w:val="000000" w:themeColor="text1"/>
        </w:rPr>
        <w:t xml:space="preserve">nd: Lessons for </w:t>
      </w:r>
      <w:r w:rsidR="00CB166E">
        <w:rPr>
          <w:rFonts w:cs="Times New Roman"/>
          <w:i/>
          <w:iCs/>
          <w:color w:val="000000" w:themeColor="text1"/>
        </w:rPr>
        <w:t>c</w:t>
      </w:r>
      <w:r>
        <w:rPr>
          <w:rFonts w:cs="Times New Roman"/>
          <w:i/>
          <w:iCs/>
          <w:color w:val="000000" w:themeColor="text1"/>
        </w:rPr>
        <w:t>ountering al Qa'ida</w:t>
      </w:r>
      <w:r>
        <w:rPr>
          <w:rFonts w:cs="Times New Roman"/>
          <w:color w:val="000000" w:themeColor="text1"/>
        </w:rPr>
        <w:t>, Santa Monica, C</w:t>
      </w:r>
      <w:r w:rsidR="00B0734C">
        <w:rPr>
          <w:rFonts w:cs="Times New Roman"/>
          <w:color w:val="000000" w:themeColor="text1"/>
        </w:rPr>
        <w:t>A</w:t>
      </w:r>
      <w:r>
        <w:rPr>
          <w:rFonts w:cs="Times New Roman"/>
          <w:color w:val="000000" w:themeColor="text1"/>
        </w:rPr>
        <w:t>: RAND Corporation</w:t>
      </w:r>
      <w:r w:rsidR="00507CF0">
        <w:rPr>
          <w:rFonts w:cs="Times New Roman"/>
          <w:color w:val="000000" w:themeColor="text1"/>
        </w:rPr>
        <w:t>.</w:t>
      </w:r>
      <w:r>
        <w:rPr>
          <w:rFonts w:cs="Times New Roman"/>
          <w:color w:val="000000" w:themeColor="text1"/>
        </w:rPr>
        <w:t xml:space="preserve"> https://www.rand.org/pubs/monographs/MG741-1.htm</w:t>
      </w:r>
    </w:p>
    <w:p w14:paraId="36D001C1" w14:textId="4FCA264B"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Joosse</w:t>
      </w:r>
      <w:proofErr w:type="spellEnd"/>
      <w:r>
        <w:rPr>
          <w:rFonts w:ascii="Times New Roman" w:hAnsi="Times New Roman" w:cs="Times New Roman"/>
          <w:color w:val="000000" w:themeColor="text1"/>
        </w:rPr>
        <w:t xml:space="preserve">, P. (2007). Leaderless </w:t>
      </w:r>
      <w:r w:rsidR="00CB166E">
        <w:rPr>
          <w:rFonts w:ascii="Times New Roman" w:hAnsi="Times New Roman" w:cs="Times New Roman"/>
          <w:color w:val="000000" w:themeColor="text1"/>
        </w:rPr>
        <w:t>r</w:t>
      </w:r>
      <w:r>
        <w:rPr>
          <w:rFonts w:ascii="Times New Roman" w:hAnsi="Times New Roman" w:cs="Times New Roman"/>
          <w:color w:val="000000" w:themeColor="text1"/>
        </w:rPr>
        <w:t xml:space="preserve">esistance and </w:t>
      </w:r>
      <w:r w:rsidR="00CB166E">
        <w:rPr>
          <w:rFonts w:ascii="Times New Roman" w:hAnsi="Times New Roman" w:cs="Times New Roman"/>
          <w:color w:val="000000" w:themeColor="text1"/>
        </w:rPr>
        <w:t>i</w:t>
      </w:r>
      <w:r>
        <w:rPr>
          <w:rFonts w:ascii="Times New Roman" w:hAnsi="Times New Roman" w:cs="Times New Roman"/>
          <w:color w:val="000000" w:themeColor="text1"/>
        </w:rPr>
        <w:t xml:space="preserve">deological </w:t>
      </w:r>
      <w:r w:rsidR="00CB166E">
        <w:rPr>
          <w:rFonts w:ascii="Times New Roman" w:hAnsi="Times New Roman" w:cs="Times New Roman"/>
          <w:color w:val="000000" w:themeColor="text1"/>
        </w:rPr>
        <w:t>i</w:t>
      </w:r>
      <w:r>
        <w:rPr>
          <w:rFonts w:ascii="Times New Roman" w:hAnsi="Times New Roman" w:cs="Times New Roman"/>
          <w:color w:val="000000" w:themeColor="text1"/>
        </w:rPr>
        <w:t xml:space="preserve">nclusion: The </w:t>
      </w:r>
      <w:r w:rsidR="00CB166E">
        <w:rPr>
          <w:rFonts w:ascii="Times New Roman" w:hAnsi="Times New Roman" w:cs="Times New Roman"/>
          <w:color w:val="000000" w:themeColor="text1"/>
        </w:rPr>
        <w:t>c</w:t>
      </w:r>
      <w:r>
        <w:rPr>
          <w:rFonts w:ascii="Times New Roman" w:hAnsi="Times New Roman" w:cs="Times New Roman"/>
          <w:color w:val="000000" w:themeColor="text1"/>
        </w:rPr>
        <w:t xml:space="preserve">ase of the </w:t>
      </w:r>
      <w:r w:rsidR="00CB166E">
        <w:rPr>
          <w:rFonts w:ascii="Times New Roman" w:hAnsi="Times New Roman" w:cs="Times New Roman"/>
          <w:color w:val="000000" w:themeColor="text1"/>
        </w:rPr>
        <w:t>E</w:t>
      </w:r>
      <w:r>
        <w:rPr>
          <w:rFonts w:ascii="Times New Roman" w:hAnsi="Times New Roman" w:cs="Times New Roman"/>
          <w:color w:val="000000" w:themeColor="text1"/>
        </w:rPr>
        <w:t xml:space="preserve">arth Liberation Front. </w:t>
      </w:r>
      <w:r>
        <w:rPr>
          <w:rFonts w:ascii="Times New Roman" w:hAnsi="Times New Roman" w:cs="Times New Roman"/>
          <w:i/>
          <w:iCs/>
          <w:color w:val="000000" w:themeColor="text1"/>
        </w:rPr>
        <w:t>Terrorism and Political Violence</w:t>
      </w:r>
      <w:r>
        <w:rPr>
          <w:rFonts w:ascii="Times New Roman" w:hAnsi="Times New Roman" w:cs="Times New Roman"/>
          <w:color w:val="000000" w:themeColor="text1"/>
        </w:rPr>
        <w:t xml:space="preserve">, </w:t>
      </w:r>
      <w:r w:rsidRPr="00245BAC">
        <w:rPr>
          <w:rFonts w:ascii="Times New Roman" w:hAnsi="Times New Roman" w:cs="Times New Roman"/>
          <w:i/>
          <w:iCs/>
          <w:color w:val="000000" w:themeColor="text1"/>
        </w:rPr>
        <w:t>19</w:t>
      </w:r>
      <w:r>
        <w:rPr>
          <w:rFonts w:ascii="Times New Roman" w:hAnsi="Times New Roman" w:cs="Times New Roman"/>
          <w:color w:val="000000" w:themeColor="text1"/>
        </w:rPr>
        <w:t>, 351-368.</w:t>
      </w:r>
    </w:p>
    <w:p w14:paraId="64E00714" w14:textId="45C67A3B"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Jordon, J. (2009) When </w:t>
      </w:r>
      <w:r w:rsidR="00CB166E">
        <w:rPr>
          <w:rFonts w:ascii="Times New Roman" w:hAnsi="Times New Roman" w:cs="Times New Roman"/>
          <w:color w:val="000000" w:themeColor="text1"/>
        </w:rPr>
        <w:t>h</w:t>
      </w:r>
      <w:r>
        <w:rPr>
          <w:rFonts w:ascii="Times New Roman" w:hAnsi="Times New Roman" w:cs="Times New Roman"/>
          <w:color w:val="000000" w:themeColor="text1"/>
        </w:rPr>
        <w:t xml:space="preserve">eads </w:t>
      </w:r>
      <w:r w:rsidR="00CB166E">
        <w:rPr>
          <w:rFonts w:ascii="Times New Roman" w:hAnsi="Times New Roman" w:cs="Times New Roman"/>
          <w:color w:val="000000" w:themeColor="text1"/>
        </w:rPr>
        <w:t>r</w:t>
      </w:r>
      <w:r>
        <w:rPr>
          <w:rFonts w:ascii="Times New Roman" w:hAnsi="Times New Roman" w:cs="Times New Roman"/>
          <w:color w:val="000000" w:themeColor="text1"/>
        </w:rPr>
        <w:t xml:space="preserve">oll: Assessing the </w:t>
      </w:r>
      <w:r w:rsidR="00CB166E">
        <w:rPr>
          <w:rFonts w:ascii="Times New Roman" w:hAnsi="Times New Roman" w:cs="Times New Roman"/>
          <w:color w:val="000000" w:themeColor="text1"/>
        </w:rPr>
        <w:t>e</w:t>
      </w:r>
      <w:r>
        <w:rPr>
          <w:rFonts w:ascii="Times New Roman" w:hAnsi="Times New Roman" w:cs="Times New Roman"/>
          <w:color w:val="000000" w:themeColor="text1"/>
        </w:rPr>
        <w:t xml:space="preserve">ffectiveness of </w:t>
      </w:r>
      <w:r w:rsidR="00CB166E">
        <w:rPr>
          <w:rFonts w:ascii="Times New Roman" w:hAnsi="Times New Roman" w:cs="Times New Roman"/>
          <w:color w:val="000000" w:themeColor="text1"/>
        </w:rPr>
        <w:t>l</w:t>
      </w:r>
      <w:r>
        <w:rPr>
          <w:rFonts w:ascii="Times New Roman" w:hAnsi="Times New Roman" w:cs="Times New Roman"/>
          <w:color w:val="000000" w:themeColor="text1"/>
        </w:rPr>
        <w:t xml:space="preserve">eadership </w:t>
      </w:r>
      <w:r w:rsidR="00CB166E">
        <w:rPr>
          <w:rFonts w:ascii="Times New Roman" w:hAnsi="Times New Roman" w:cs="Times New Roman"/>
          <w:color w:val="000000" w:themeColor="text1"/>
        </w:rPr>
        <w:t>d</w:t>
      </w:r>
      <w:r>
        <w:rPr>
          <w:rFonts w:ascii="Times New Roman" w:hAnsi="Times New Roman" w:cs="Times New Roman"/>
          <w:color w:val="000000" w:themeColor="text1"/>
        </w:rPr>
        <w:t xml:space="preserve">ecapitation. </w:t>
      </w:r>
      <w:r>
        <w:rPr>
          <w:rFonts w:ascii="Times New Roman" w:hAnsi="Times New Roman" w:cs="Times New Roman"/>
          <w:i/>
          <w:iCs/>
          <w:color w:val="000000" w:themeColor="text1"/>
        </w:rPr>
        <w:t>Security Studies</w:t>
      </w:r>
      <w:r>
        <w:rPr>
          <w:rFonts w:ascii="Times New Roman" w:hAnsi="Times New Roman" w:cs="Times New Roman"/>
          <w:color w:val="000000" w:themeColor="text1"/>
        </w:rPr>
        <w:t xml:space="preserve">, </w:t>
      </w:r>
      <w:r w:rsidRPr="00245BAC">
        <w:rPr>
          <w:rFonts w:ascii="Times New Roman" w:hAnsi="Times New Roman" w:cs="Times New Roman"/>
          <w:i/>
          <w:iCs/>
          <w:color w:val="000000" w:themeColor="text1"/>
        </w:rPr>
        <w:t>18</w:t>
      </w:r>
      <w:r>
        <w:rPr>
          <w:rFonts w:ascii="Times New Roman" w:hAnsi="Times New Roman" w:cs="Times New Roman"/>
          <w:color w:val="000000" w:themeColor="text1"/>
        </w:rPr>
        <w:t>(4), 719-755.</w:t>
      </w:r>
    </w:p>
    <w:p w14:paraId="017C6C6D" w14:textId="63C88009" w:rsidR="00C161A6" w:rsidRDefault="00C161A6" w:rsidP="00021466">
      <w:pPr>
        <w:ind w:left="720" w:hanging="720"/>
        <w:rPr>
          <w:rFonts w:cs="Times New Roman"/>
          <w:color w:val="000000" w:themeColor="text1"/>
        </w:rPr>
      </w:pPr>
      <w:r>
        <w:rPr>
          <w:rFonts w:cs="Times New Roman"/>
          <w:color w:val="000000" w:themeColor="text1"/>
        </w:rPr>
        <w:t xml:space="preserve">Jung, J. &amp; Lee, J. (2015). Organizational </w:t>
      </w:r>
      <w:r w:rsidR="00CB166E">
        <w:rPr>
          <w:rFonts w:cs="Times New Roman"/>
          <w:color w:val="000000" w:themeColor="text1"/>
        </w:rPr>
        <w:t>b</w:t>
      </w:r>
      <w:r>
        <w:rPr>
          <w:rFonts w:cs="Times New Roman"/>
          <w:color w:val="000000" w:themeColor="text1"/>
        </w:rPr>
        <w:t xml:space="preserve">ehavior of </w:t>
      </w:r>
      <w:r w:rsidR="00CB166E">
        <w:rPr>
          <w:rFonts w:cs="Times New Roman"/>
          <w:color w:val="000000" w:themeColor="text1"/>
        </w:rPr>
        <w:t>t</w:t>
      </w:r>
      <w:r>
        <w:rPr>
          <w:rFonts w:cs="Times New Roman"/>
          <w:color w:val="000000" w:themeColor="text1"/>
        </w:rPr>
        <w:t xml:space="preserve">errorist </w:t>
      </w:r>
      <w:r w:rsidR="00CB166E">
        <w:rPr>
          <w:rFonts w:cs="Times New Roman"/>
          <w:color w:val="000000" w:themeColor="text1"/>
        </w:rPr>
        <w:t>g</w:t>
      </w:r>
      <w:r>
        <w:rPr>
          <w:rFonts w:cs="Times New Roman"/>
          <w:color w:val="000000" w:themeColor="text1"/>
        </w:rPr>
        <w:t xml:space="preserve">roups. </w:t>
      </w:r>
      <w:r>
        <w:rPr>
          <w:rFonts w:cs="Times New Roman"/>
          <w:i/>
          <w:iCs/>
          <w:color w:val="000000" w:themeColor="text1"/>
        </w:rPr>
        <w:t>Journal of Public Administration and Governance</w:t>
      </w:r>
      <w:r>
        <w:rPr>
          <w:rFonts w:cs="Times New Roman"/>
          <w:color w:val="000000" w:themeColor="text1"/>
        </w:rPr>
        <w:t xml:space="preserve">, </w:t>
      </w:r>
      <w:r w:rsidRPr="00245BAC">
        <w:rPr>
          <w:rFonts w:cs="Times New Roman"/>
          <w:i/>
          <w:iCs/>
          <w:color w:val="000000" w:themeColor="text1"/>
        </w:rPr>
        <w:t>5</w:t>
      </w:r>
      <w:r>
        <w:rPr>
          <w:rFonts w:cs="Times New Roman"/>
          <w:color w:val="000000" w:themeColor="text1"/>
        </w:rPr>
        <w:t>(2), 62-77.</w:t>
      </w:r>
    </w:p>
    <w:p w14:paraId="1D584321" w14:textId="77777777" w:rsidR="00C161A6" w:rsidRDefault="00C161A6" w:rsidP="00021466">
      <w:pPr>
        <w:ind w:left="720" w:hanging="720"/>
        <w:rPr>
          <w:rFonts w:cs="Times New Roman"/>
          <w:color w:val="000000" w:themeColor="text1"/>
        </w:rPr>
      </w:pPr>
      <w:r>
        <w:rPr>
          <w:rFonts w:cs="Times New Roman"/>
          <w:color w:val="000000" w:themeColor="text1"/>
        </w:rPr>
        <w:t xml:space="preserve">Kahneman, D. (2011). </w:t>
      </w:r>
      <w:r>
        <w:rPr>
          <w:rFonts w:cs="Times New Roman"/>
          <w:i/>
          <w:iCs/>
          <w:color w:val="000000" w:themeColor="text1"/>
        </w:rPr>
        <w:t>Thinking, fast and slow</w:t>
      </w:r>
      <w:r>
        <w:rPr>
          <w:rFonts w:cs="Times New Roman"/>
          <w:color w:val="000000" w:themeColor="text1"/>
        </w:rPr>
        <w:t>. London: Penguin Books.</w:t>
      </w:r>
    </w:p>
    <w:p w14:paraId="5E13FEF0" w14:textId="6D4C4703" w:rsidR="00C161A6" w:rsidRPr="00320B0F" w:rsidRDefault="00C161A6" w:rsidP="00021466">
      <w:pPr>
        <w:ind w:left="720" w:hanging="720"/>
        <w:rPr>
          <w:rFonts w:cs="Times New Roman"/>
          <w:color w:val="000000" w:themeColor="text1"/>
        </w:rPr>
      </w:pPr>
      <w:r w:rsidRPr="00347C88">
        <w:rPr>
          <w:rFonts w:cs="Times New Roman"/>
          <w:color w:val="2B3545"/>
          <w:shd w:val="clear" w:color="auto" w:fill="FFFFFF"/>
        </w:rPr>
        <w:t>Kant</w:t>
      </w:r>
      <w:r w:rsidRPr="00320B0F">
        <w:rPr>
          <w:rFonts w:cs="Times New Roman"/>
          <w:color w:val="000000" w:themeColor="text1"/>
          <w:shd w:val="clear" w:color="auto" w:fill="FFFFFF"/>
        </w:rPr>
        <w:t>, I.</w:t>
      </w:r>
      <w:r w:rsidRPr="00320B0F">
        <w:rPr>
          <w:color w:val="000000" w:themeColor="text1"/>
          <w:sz w:val="25"/>
          <w:szCs w:val="25"/>
          <w:shd w:val="clear" w:color="auto" w:fill="FFFFFF"/>
        </w:rPr>
        <w:t xml:space="preserve"> (2000).</w:t>
      </w:r>
      <w:r w:rsidRPr="00320B0F">
        <w:rPr>
          <w:rStyle w:val="apple-converted-space"/>
          <w:color w:val="000000" w:themeColor="text1"/>
          <w:sz w:val="25"/>
          <w:szCs w:val="25"/>
          <w:shd w:val="clear" w:color="auto" w:fill="FFFFFF"/>
        </w:rPr>
        <w:t xml:space="preserve"> </w:t>
      </w:r>
      <w:r w:rsidRPr="00320B0F">
        <w:rPr>
          <w:rStyle w:val="Emphasis"/>
          <w:color w:val="000000" w:themeColor="text1"/>
          <w:sz w:val="25"/>
          <w:szCs w:val="25"/>
        </w:rPr>
        <w:t xml:space="preserve">Critique of the </w:t>
      </w:r>
      <w:r w:rsidR="00CB166E">
        <w:rPr>
          <w:rStyle w:val="Emphasis"/>
          <w:color w:val="000000" w:themeColor="text1"/>
          <w:sz w:val="25"/>
          <w:szCs w:val="25"/>
        </w:rPr>
        <w:t>p</w:t>
      </w:r>
      <w:r w:rsidRPr="00320B0F">
        <w:rPr>
          <w:rStyle w:val="Emphasis"/>
          <w:color w:val="000000" w:themeColor="text1"/>
          <w:sz w:val="25"/>
          <w:szCs w:val="25"/>
        </w:rPr>
        <w:t xml:space="preserve">ower of </w:t>
      </w:r>
      <w:r w:rsidR="00CB166E">
        <w:rPr>
          <w:rStyle w:val="Emphasis"/>
          <w:color w:val="000000" w:themeColor="text1"/>
          <w:sz w:val="25"/>
          <w:szCs w:val="25"/>
        </w:rPr>
        <w:t>j</w:t>
      </w:r>
      <w:r w:rsidRPr="00320B0F">
        <w:rPr>
          <w:rStyle w:val="Emphasis"/>
          <w:color w:val="000000" w:themeColor="text1"/>
          <w:sz w:val="25"/>
          <w:szCs w:val="25"/>
        </w:rPr>
        <w:t>udgment</w:t>
      </w:r>
      <w:r w:rsidRPr="00320B0F">
        <w:rPr>
          <w:rStyle w:val="apple-converted-space"/>
          <w:color w:val="000000" w:themeColor="text1"/>
          <w:sz w:val="25"/>
          <w:szCs w:val="25"/>
          <w:shd w:val="clear" w:color="auto" w:fill="FFFFFF"/>
        </w:rPr>
        <w:t xml:space="preserve"> </w:t>
      </w:r>
      <w:r w:rsidRPr="00320B0F">
        <w:rPr>
          <w:color w:val="000000" w:themeColor="text1"/>
          <w:sz w:val="25"/>
          <w:szCs w:val="25"/>
          <w:shd w:val="clear" w:color="auto" w:fill="FFFFFF"/>
        </w:rPr>
        <w:t>(</w:t>
      </w:r>
      <w:proofErr w:type="spellStart"/>
      <w:r w:rsidRPr="00320B0F">
        <w:rPr>
          <w:rStyle w:val="Emphasis"/>
          <w:color w:val="000000" w:themeColor="text1"/>
          <w:sz w:val="25"/>
          <w:szCs w:val="25"/>
        </w:rPr>
        <w:t>Kritik</w:t>
      </w:r>
      <w:proofErr w:type="spellEnd"/>
      <w:r w:rsidRPr="00320B0F">
        <w:rPr>
          <w:rStyle w:val="Emphasis"/>
          <w:color w:val="000000" w:themeColor="text1"/>
          <w:sz w:val="25"/>
          <w:szCs w:val="25"/>
        </w:rPr>
        <w:t xml:space="preserve"> der </w:t>
      </w:r>
      <w:proofErr w:type="spellStart"/>
      <w:r w:rsidRPr="00320B0F">
        <w:rPr>
          <w:rStyle w:val="Emphasis"/>
          <w:color w:val="000000" w:themeColor="text1"/>
          <w:sz w:val="25"/>
          <w:szCs w:val="25"/>
        </w:rPr>
        <w:t>Urteilskraft</w:t>
      </w:r>
      <w:proofErr w:type="spellEnd"/>
      <w:r w:rsidRPr="00320B0F">
        <w:rPr>
          <w:color w:val="000000" w:themeColor="text1"/>
          <w:sz w:val="25"/>
          <w:szCs w:val="25"/>
          <w:shd w:val="clear" w:color="auto" w:fill="FFFFFF"/>
        </w:rPr>
        <w:t>)</w:t>
      </w:r>
      <w:r w:rsidR="00507CF0">
        <w:rPr>
          <w:color w:val="000000" w:themeColor="text1"/>
          <w:sz w:val="25"/>
          <w:szCs w:val="25"/>
          <w:shd w:val="clear" w:color="auto" w:fill="FFFFFF"/>
        </w:rPr>
        <w:t xml:space="preserve"> </w:t>
      </w:r>
      <w:r w:rsidRPr="00320B0F">
        <w:rPr>
          <w:color w:val="000000" w:themeColor="text1"/>
          <w:sz w:val="25"/>
          <w:szCs w:val="25"/>
          <w:shd w:val="clear" w:color="auto" w:fill="FFFFFF"/>
        </w:rPr>
        <w:t>(P. Guyer &amp; E. Matthews, Trans.)</w:t>
      </w:r>
      <w:r w:rsidR="00CB166E">
        <w:rPr>
          <w:color w:val="000000" w:themeColor="text1"/>
          <w:sz w:val="25"/>
          <w:szCs w:val="25"/>
          <w:shd w:val="clear" w:color="auto" w:fill="FFFFFF"/>
        </w:rPr>
        <w:t>.</w:t>
      </w:r>
      <w:r w:rsidRPr="00320B0F">
        <w:rPr>
          <w:color w:val="000000" w:themeColor="text1"/>
          <w:sz w:val="25"/>
          <w:szCs w:val="25"/>
          <w:shd w:val="clear" w:color="auto" w:fill="FFFFFF"/>
        </w:rPr>
        <w:t xml:space="preserve"> Cambridge: Cambridge University Press. (Original work published in 1790)</w:t>
      </w:r>
    </w:p>
    <w:p w14:paraId="40281A23" w14:textId="6E40E716" w:rsidR="00C161A6" w:rsidRPr="00320B0F" w:rsidRDefault="00C161A6" w:rsidP="006141F6">
      <w:pPr>
        <w:ind w:left="720" w:hanging="720"/>
        <w:rPr>
          <w:rFonts w:eastAsia="Times New Roman" w:cs="Times New Roman"/>
          <w:color w:val="000000" w:themeColor="text1"/>
          <w:shd w:val="clear" w:color="auto" w:fill="FFFFFF"/>
        </w:rPr>
      </w:pPr>
      <w:proofErr w:type="spellStart"/>
      <w:r w:rsidRPr="00320B0F">
        <w:rPr>
          <w:rFonts w:eastAsia="Times New Roman" w:cs="Times New Roman"/>
          <w:color w:val="000000" w:themeColor="text1"/>
          <w:shd w:val="clear" w:color="auto" w:fill="FFFFFF"/>
        </w:rPr>
        <w:lastRenderedPageBreak/>
        <w:t>Kapantai</w:t>
      </w:r>
      <w:proofErr w:type="spellEnd"/>
      <w:r w:rsidR="00245BAC" w:rsidRPr="00320B0F">
        <w:rPr>
          <w:rFonts w:eastAsia="Times New Roman" w:cs="Times New Roman"/>
          <w:color w:val="000000" w:themeColor="text1"/>
          <w:shd w:val="clear" w:color="auto" w:fill="FFFFFF"/>
        </w:rPr>
        <w:t>,</w:t>
      </w:r>
      <w:r w:rsidRPr="00320B0F">
        <w:rPr>
          <w:rFonts w:eastAsia="Times New Roman" w:cs="Times New Roman"/>
          <w:color w:val="000000" w:themeColor="text1"/>
          <w:shd w:val="clear" w:color="auto" w:fill="FFFFFF"/>
        </w:rPr>
        <w:t xml:space="preserve"> E., </w:t>
      </w:r>
      <w:proofErr w:type="spellStart"/>
      <w:r w:rsidRPr="00320B0F">
        <w:rPr>
          <w:rFonts w:eastAsia="Times New Roman" w:cs="Times New Roman"/>
          <w:color w:val="000000" w:themeColor="text1"/>
          <w:shd w:val="clear" w:color="auto" w:fill="FFFFFF"/>
        </w:rPr>
        <w:t>Christopoulou</w:t>
      </w:r>
      <w:proofErr w:type="spellEnd"/>
      <w:r w:rsidR="00245BAC" w:rsidRPr="00320B0F">
        <w:rPr>
          <w:rFonts w:eastAsia="Times New Roman" w:cs="Times New Roman"/>
          <w:color w:val="000000" w:themeColor="text1"/>
          <w:shd w:val="clear" w:color="auto" w:fill="FFFFFF"/>
        </w:rPr>
        <w:t>,</w:t>
      </w:r>
      <w:r w:rsidRPr="00320B0F">
        <w:rPr>
          <w:rFonts w:eastAsia="Times New Roman" w:cs="Times New Roman"/>
          <w:color w:val="000000" w:themeColor="text1"/>
          <w:shd w:val="clear" w:color="auto" w:fill="FFFFFF"/>
        </w:rPr>
        <w:t xml:space="preserve"> A., </w:t>
      </w:r>
      <w:proofErr w:type="spellStart"/>
      <w:r w:rsidRPr="00320B0F">
        <w:rPr>
          <w:rFonts w:eastAsia="Times New Roman" w:cs="Times New Roman"/>
          <w:color w:val="000000" w:themeColor="text1"/>
          <w:shd w:val="clear" w:color="auto" w:fill="FFFFFF"/>
        </w:rPr>
        <w:t>Berberidis</w:t>
      </w:r>
      <w:proofErr w:type="spellEnd"/>
      <w:r w:rsidR="00245BAC" w:rsidRPr="00320B0F">
        <w:rPr>
          <w:rFonts w:eastAsia="Times New Roman" w:cs="Times New Roman"/>
          <w:color w:val="000000" w:themeColor="text1"/>
          <w:shd w:val="clear" w:color="auto" w:fill="FFFFFF"/>
        </w:rPr>
        <w:t>,</w:t>
      </w:r>
      <w:r w:rsidRPr="00320B0F">
        <w:rPr>
          <w:rFonts w:eastAsia="Times New Roman" w:cs="Times New Roman"/>
          <w:color w:val="000000" w:themeColor="text1"/>
          <w:shd w:val="clear" w:color="auto" w:fill="FFFFFF"/>
        </w:rPr>
        <w:t xml:space="preserve"> C., &amp; </w:t>
      </w:r>
      <w:proofErr w:type="spellStart"/>
      <w:r w:rsidRPr="00320B0F">
        <w:rPr>
          <w:rFonts w:eastAsia="Times New Roman" w:cs="Times New Roman"/>
          <w:color w:val="000000" w:themeColor="text1"/>
          <w:shd w:val="clear" w:color="auto" w:fill="FFFFFF"/>
        </w:rPr>
        <w:t>Peristeras</w:t>
      </w:r>
      <w:proofErr w:type="spellEnd"/>
      <w:r w:rsidR="00245BAC" w:rsidRPr="00320B0F">
        <w:rPr>
          <w:rFonts w:eastAsia="Times New Roman" w:cs="Times New Roman"/>
          <w:color w:val="000000" w:themeColor="text1"/>
          <w:shd w:val="clear" w:color="auto" w:fill="FFFFFF"/>
        </w:rPr>
        <w:t>,</w:t>
      </w:r>
      <w:r w:rsidRPr="00320B0F">
        <w:rPr>
          <w:rFonts w:eastAsia="Times New Roman" w:cs="Times New Roman"/>
          <w:color w:val="000000" w:themeColor="text1"/>
          <w:shd w:val="clear" w:color="auto" w:fill="FFFFFF"/>
        </w:rPr>
        <w:t xml:space="preserve"> V. (2021). A systematic literature review on disinformation: Toward a unified taxonomical framework. </w:t>
      </w:r>
      <w:r w:rsidRPr="00320B0F">
        <w:rPr>
          <w:rFonts w:eastAsia="Times New Roman" w:cs="Times New Roman"/>
          <w:i/>
          <w:iCs/>
          <w:color w:val="000000" w:themeColor="text1"/>
          <w:shd w:val="clear" w:color="auto" w:fill="FFFFFF"/>
        </w:rPr>
        <w:t>New Media &amp; Society</w:t>
      </w:r>
      <w:r w:rsidR="00CB3329" w:rsidRPr="00320B0F">
        <w:rPr>
          <w:rFonts w:eastAsia="Times New Roman" w:cs="Times New Roman"/>
          <w:color w:val="000000" w:themeColor="text1"/>
          <w:shd w:val="clear" w:color="auto" w:fill="FFFFFF"/>
        </w:rPr>
        <w:t>,</w:t>
      </w:r>
      <w:r w:rsidRPr="00320B0F">
        <w:rPr>
          <w:rFonts w:eastAsia="Times New Roman" w:cs="Times New Roman"/>
          <w:color w:val="000000" w:themeColor="text1"/>
          <w:shd w:val="clear" w:color="auto" w:fill="FFFFFF"/>
        </w:rPr>
        <w:t xml:space="preserve"> </w:t>
      </w:r>
      <w:r w:rsidRPr="00320B0F">
        <w:rPr>
          <w:rFonts w:eastAsia="Times New Roman" w:cs="Times New Roman"/>
          <w:i/>
          <w:iCs/>
          <w:color w:val="000000" w:themeColor="text1"/>
          <w:shd w:val="clear" w:color="auto" w:fill="FFFFFF"/>
        </w:rPr>
        <w:t>23</w:t>
      </w:r>
      <w:r w:rsidRPr="00320B0F">
        <w:rPr>
          <w:rFonts w:eastAsia="Times New Roman" w:cs="Times New Roman"/>
          <w:color w:val="000000" w:themeColor="text1"/>
          <w:shd w:val="clear" w:color="auto" w:fill="FFFFFF"/>
        </w:rPr>
        <w:t>(5), 1301-1326.</w:t>
      </w:r>
    </w:p>
    <w:p w14:paraId="5D7F83E2" w14:textId="3C95DF79" w:rsidR="00C161A6" w:rsidRPr="00320B0F" w:rsidRDefault="00C161A6" w:rsidP="00021466">
      <w:pPr>
        <w:ind w:left="720" w:hanging="720"/>
        <w:rPr>
          <w:rFonts w:cs="Times New Roman"/>
          <w:color w:val="000000" w:themeColor="text1"/>
        </w:rPr>
      </w:pPr>
      <w:proofErr w:type="spellStart"/>
      <w:r w:rsidRPr="00320B0F">
        <w:rPr>
          <w:rFonts w:cs="Times New Roman"/>
          <w:color w:val="000000" w:themeColor="text1"/>
        </w:rPr>
        <w:t>Kapferer</w:t>
      </w:r>
      <w:proofErr w:type="spellEnd"/>
      <w:r w:rsidRPr="00320B0F">
        <w:rPr>
          <w:rFonts w:cs="Times New Roman"/>
          <w:color w:val="000000" w:themeColor="text1"/>
        </w:rPr>
        <w:t xml:space="preserve">, J. N. (2020). </w:t>
      </w:r>
      <w:r w:rsidRPr="00320B0F">
        <w:rPr>
          <w:rFonts w:cs="Times New Roman"/>
          <w:i/>
          <w:iCs/>
          <w:color w:val="000000" w:themeColor="text1"/>
        </w:rPr>
        <w:t xml:space="preserve">The </w:t>
      </w:r>
      <w:r w:rsidR="00CB166E">
        <w:rPr>
          <w:rFonts w:cs="Times New Roman"/>
          <w:i/>
          <w:iCs/>
          <w:color w:val="000000" w:themeColor="text1"/>
        </w:rPr>
        <w:t>n</w:t>
      </w:r>
      <w:r w:rsidRPr="00320B0F">
        <w:rPr>
          <w:rFonts w:cs="Times New Roman"/>
          <w:i/>
          <w:iCs/>
          <w:color w:val="000000" w:themeColor="text1"/>
        </w:rPr>
        <w:t xml:space="preserve">ew </w:t>
      </w:r>
      <w:r w:rsidR="00CB166E">
        <w:rPr>
          <w:rFonts w:cs="Times New Roman"/>
          <w:i/>
          <w:iCs/>
          <w:color w:val="000000" w:themeColor="text1"/>
        </w:rPr>
        <w:t>s</w:t>
      </w:r>
      <w:r w:rsidRPr="00320B0F">
        <w:rPr>
          <w:rFonts w:cs="Times New Roman"/>
          <w:i/>
          <w:iCs/>
          <w:color w:val="000000" w:themeColor="text1"/>
        </w:rPr>
        <w:t xml:space="preserve">trategic </w:t>
      </w:r>
      <w:r w:rsidR="00CB166E">
        <w:rPr>
          <w:rFonts w:cs="Times New Roman"/>
          <w:i/>
          <w:iCs/>
          <w:color w:val="000000" w:themeColor="text1"/>
        </w:rPr>
        <w:t>b</w:t>
      </w:r>
      <w:r w:rsidRPr="00320B0F">
        <w:rPr>
          <w:rFonts w:cs="Times New Roman"/>
          <w:i/>
          <w:iCs/>
          <w:color w:val="000000" w:themeColor="text1"/>
        </w:rPr>
        <w:t xml:space="preserve">rand </w:t>
      </w:r>
      <w:r w:rsidR="00CB166E">
        <w:rPr>
          <w:rFonts w:cs="Times New Roman"/>
          <w:i/>
          <w:iCs/>
          <w:color w:val="000000" w:themeColor="text1"/>
        </w:rPr>
        <w:t>m</w:t>
      </w:r>
      <w:r w:rsidRPr="00320B0F">
        <w:rPr>
          <w:rFonts w:cs="Times New Roman"/>
          <w:i/>
          <w:iCs/>
          <w:color w:val="000000" w:themeColor="text1"/>
        </w:rPr>
        <w:t xml:space="preserve">anagement: Advanced insights &amp; strategic </w:t>
      </w:r>
      <w:r w:rsidRPr="00507CF0">
        <w:rPr>
          <w:rFonts w:cs="Times New Roman"/>
          <w:i/>
          <w:iCs/>
          <w:color w:val="000000" w:themeColor="text1"/>
        </w:rPr>
        <w:t>thinking</w:t>
      </w:r>
      <w:r w:rsidR="00507CF0" w:rsidRPr="00507CF0">
        <w:rPr>
          <w:rFonts w:cs="Times New Roman"/>
          <w:i/>
          <w:iCs/>
          <w:color w:val="000000" w:themeColor="text1"/>
        </w:rPr>
        <w:t>,</w:t>
      </w:r>
      <w:r w:rsidRPr="00507CF0">
        <w:rPr>
          <w:rFonts w:cs="Times New Roman"/>
          <w:i/>
          <w:iCs/>
          <w:color w:val="000000" w:themeColor="text1"/>
        </w:rPr>
        <w:t xml:space="preserve"> </w:t>
      </w:r>
      <w:r w:rsidR="00507CF0" w:rsidRPr="00507CF0">
        <w:rPr>
          <w:rFonts w:cs="Times New Roman"/>
          <w:color w:val="000000" w:themeColor="text1"/>
        </w:rPr>
        <w:t>(5th e</w:t>
      </w:r>
      <w:r w:rsidRPr="00507CF0">
        <w:rPr>
          <w:rFonts w:cs="Times New Roman"/>
          <w:color w:val="000000" w:themeColor="text1"/>
        </w:rPr>
        <w:t>d.).</w:t>
      </w:r>
      <w:r w:rsidRPr="00507CF0">
        <w:rPr>
          <w:rFonts w:cs="Times New Roman"/>
          <w:i/>
          <w:iCs/>
          <w:color w:val="000000" w:themeColor="text1"/>
        </w:rPr>
        <w:t xml:space="preserve"> </w:t>
      </w:r>
      <w:r w:rsidRPr="00507CF0">
        <w:rPr>
          <w:rFonts w:cs="Times New Roman"/>
          <w:color w:val="000000" w:themeColor="text1"/>
        </w:rPr>
        <w:t>Kogan Page</w:t>
      </w:r>
      <w:r w:rsidRPr="00320B0F">
        <w:rPr>
          <w:rFonts w:cs="Times New Roman"/>
          <w:color w:val="000000" w:themeColor="text1"/>
        </w:rPr>
        <w:t xml:space="preserve"> Publishers.</w:t>
      </w:r>
    </w:p>
    <w:p w14:paraId="7FF366C4" w14:textId="6AA95F42" w:rsidR="00C161A6" w:rsidRDefault="00C161A6" w:rsidP="00021466">
      <w:pPr>
        <w:ind w:left="720" w:hanging="720"/>
        <w:rPr>
          <w:rFonts w:cs="Times New Roman"/>
          <w:color w:val="000000" w:themeColor="text1"/>
        </w:rPr>
      </w:pPr>
      <w:r w:rsidRPr="00320B0F">
        <w:rPr>
          <w:rFonts w:cs="Times New Roman"/>
          <w:color w:val="000000" w:themeColor="text1"/>
        </w:rPr>
        <w:t xml:space="preserve">Katz, D., &amp; Kahn, R. L. (1966). </w:t>
      </w:r>
      <w:r w:rsidRPr="00320B0F">
        <w:rPr>
          <w:rFonts w:cs="Times New Roman"/>
          <w:i/>
          <w:iCs/>
          <w:color w:val="000000" w:themeColor="text1"/>
        </w:rPr>
        <w:t xml:space="preserve">The </w:t>
      </w:r>
      <w:r w:rsidR="00CB166E">
        <w:rPr>
          <w:rFonts w:cs="Times New Roman"/>
          <w:i/>
          <w:iCs/>
          <w:color w:val="000000" w:themeColor="text1"/>
        </w:rPr>
        <w:t>s</w:t>
      </w:r>
      <w:r w:rsidRPr="00320B0F">
        <w:rPr>
          <w:rFonts w:cs="Times New Roman"/>
          <w:i/>
          <w:iCs/>
          <w:color w:val="000000" w:themeColor="text1"/>
        </w:rPr>
        <w:t>ocial</w:t>
      </w:r>
      <w:r w:rsidR="00245BAC" w:rsidRPr="00320B0F">
        <w:rPr>
          <w:rFonts w:cs="Times New Roman"/>
          <w:i/>
          <w:iCs/>
          <w:color w:val="000000" w:themeColor="text1"/>
        </w:rPr>
        <w:t xml:space="preserve"> </w:t>
      </w:r>
      <w:r w:rsidR="00CB166E">
        <w:rPr>
          <w:rFonts w:cs="Times New Roman"/>
          <w:i/>
          <w:iCs/>
          <w:color w:val="000000" w:themeColor="text1"/>
        </w:rPr>
        <w:t>p</w:t>
      </w:r>
      <w:r w:rsidRPr="00320B0F">
        <w:rPr>
          <w:rFonts w:cs="Times New Roman"/>
          <w:i/>
          <w:iCs/>
          <w:color w:val="000000" w:themeColor="text1"/>
        </w:rPr>
        <w:t xml:space="preserve">sychology of </w:t>
      </w:r>
      <w:r w:rsidR="00CB166E">
        <w:rPr>
          <w:rFonts w:cs="Times New Roman"/>
          <w:i/>
          <w:iCs/>
          <w:color w:val="000000" w:themeColor="text1"/>
        </w:rPr>
        <w:t>o</w:t>
      </w:r>
      <w:r w:rsidRPr="00320B0F">
        <w:rPr>
          <w:rFonts w:cs="Times New Roman"/>
          <w:i/>
          <w:iCs/>
          <w:color w:val="000000" w:themeColor="text1"/>
        </w:rPr>
        <w:t>rganizations</w:t>
      </w:r>
      <w:r>
        <w:rPr>
          <w:rFonts w:cs="Times New Roman"/>
          <w:color w:val="000000" w:themeColor="text1"/>
        </w:rPr>
        <w:t>. Wiley.</w:t>
      </w:r>
    </w:p>
    <w:p w14:paraId="37BA5C19" w14:textId="3CA77610" w:rsidR="00C161A6" w:rsidRDefault="00C161A6" w:rsidP="006141F6">
      <w:pPr>
        <w:ind w:left="720" w:hanging="720"/>
        <w:rPr>
          <w:rFonts w:cs="Times New Roman"/>
          <w:color w:val="000000"/>
          <w:shd w:val="clear" w:color="auto" w:fill="FFFFFF"/>
        </w:rPr>
      </w:pPr>
      <w:r>
        <w:rPr>
          <w:rFonts w:cs="Times New Roman"/>
          <w:color w:val="000000"/>
          <w:shd w:val="clear" w:color="auto" w:fill="FFFFFF"/>
        </w:rPr>
        <w:t xml:space="preserve">Katz, E., &amp; </w:t>
      </w:r>
      <w:proofErr w:type="spellStart"/>
      <w:r>
        <w:rPr>
          <w:rFonts w:cs="Times New Roman"/>
          <w:color w:val="000000"/>
          <w:shd w:val="clear" w:color="auto" w:fill="FFFFFF"/>
        </w:rPr>
        <w:t>Lazarsfeld</w:t>
      </w:r>
      <w:proofErr w:type="spellEnd"/>
      <w:r w:rsidR="00245BAC">
        <w:rPr>
          <w:rFonts w:cs="Times New Roman"/>
          <w:color w:val="000000"/>
          <w:shd w:val="clear" w:color="auto" w:fill="FFFFFF"/>
        </w:rPr>
        <w:t>, P.</w:t>
      </w:r>
      <w:r>
        <w:rPr>
          <w:rFonts w:cs="Times New Roman"/>
          <w:color w:val="000000"/>
          <w:shd w:val="clear" w:color="auto" w:fill="FFFFFF"/>
        </w:rPr>
        <w:t xml:space="preserve"> (1955).</w:t>
      </w:r>
      <w:r>
        <w:rPr>
          <w:rStyle w:val="apple-converted-space"/>
          <w:rFonts w:cs="Times New Roman"/>
          <w:color w:val="000000"/>
          <w:shd w:val="clear" w:color="auto" w:fill="FFFFFF"/>
        </w:rPr>
        <w:t xml:space="preserve"> </w:t>
      </w:r>
      <w:r>
        <w:rPr>
          <w:rFonts w:cs="Times New Roman"/>
          <w:i/>
          <w:iCs/>
          <w:color w:val="000000"/>
          <w:shd w:val="clear" w:color="auto" w:fill="FFFFFF"/>
        </w:rPr>
        <w:t xml:space="preserve">Personal </w:t>
      </w:r>
      <w:r w:rsidR="00CB166E">
        <w:rPr>
          <w:rFonts w:cs="Times New Roman"/>
          <w:i/>
          <w:iCs/>
          <w:color w:val="000000"/>
          <w:shd w:val="clear" w:color="auto" w:fill="FFFFFF"/>
        </w:rPr>
        <w:t>i</w:t>
      </w:r>
      <w:r>
        <w:rPr>
          <w:rFonts w:cs="Times New Roman"/>
          <w:i/>
          <w:iCs/>
          <w:color w:val="000000"/>
          <w:shd w:val="clear" w:color="auto" w:fill="FFFFFF"/>
        </w:rPr>
        <w:t xml:space="preserve">nfluence: The </w:t>
      </w:r>
      <w:r w:rsidR="00CB166E">
        <w:rPr>
          <w:rFonts w:cs="Times New Roman"/>
          <w:i/>
          <w:iCs/>
          <w:color w:val="000000"/>
          <w:shd w:val="clear" w:color="auto" w:fill="FFFFFF"/>
        </w:rPr>
        <w:t>p</w:t>
      </w:r>
      <w:r>
        <w:rPr>
          <w:rFonts w:cs="Times New Roman"/>
          <w:i/>
          <w:iCs/>
          <w:color w:val="000000"/>
          <w:shd w:val="clear" w:color="auto" w:fill="FFFFFF"/>
        </w:rPr>
        <w:t xml:space="preserve">art played by </w:t>
      </w:r>
      <w:r w:rsidR="00CB166E">
        <w:rPr>
          <w:rFonts w:cs="Times New Roman"/>
          <w:i/>
          <w:iCs/>
          <w:color w:val="000000"/>
          <w:shd w:val="clear" w:color="auto" w:fill="FFFFFF"/>
        </w:rPr>
        <w:t>p</w:t>
      </w:r>
      <w:r>
        <w:rPr>
          <w:rFonts w:cs="Times New Roman"/>
          <w:i/>
          <w:iCs/>
          <w:color w:val="000000"/>
          <w:shd w:val="clear" w:color="auto" w:fill="FFFFFF"/>
        </w:rPr>
        <w:t xml:space="preserve">eople in </w:t>
      </w:r>
      <w:r w:rsidR="00CB166E">
        <w:rPr>
          <w:rFonts w:cs="Times New Roman"/>
          <w:i/>
          <w:iCs/>
          <w:color w:val="000000"/>
          <w:shd w:val="clear" w:color="auto" w:fill="FFFFFF"/>
        </w:rPr>
        <w:t>m</w:t>
      </w:r>
      <w:r>
        <w:rPr>
          <w:rFonts w:cs="Times New Roman"/>
          <w:i/>
          <w:iCs/>
          <w:color w:val="000000"/>
          <w:shd w:val="clear" w:color="auto" w:fill="FFFFFF"/>
        </w:rPr>
        <w:t xml:space="preserve">ass </w:t>
      </w:r>
      <w:r w:rsidR="00CB166E">
        <w:rPr>
          <w:rFonts w:cs="Times New Roman"/>
          <w:i/>
          <w:iCs/>
          <w:color w:val="000000"/>
          <w:shd w:val="clear" w:color="auto" w:fill="FFFFFF"/>
        </w:rPr>
        <w:t>c</w:t>
      </w:r>
      <w:r>
        <w:rPr>
          <w:rFonts w:cs="Times New Roman"/>
          <w:i/>
          <w:iCs/>
          <w:color w:val="000000"/>
          <w:shd w:val="clear" w:color="auto" w:fill="FFFFFF"/>
        </w:rPr>
        <w:t>ommunication</w:t>
      </w:r>
      <w:r>
        <w:rPr>
          <w:rFonts w:cs="Times New Roman"/>
          <w:color w:val="000000"/>
          <w:shd w:val="clear" w:color="auto" w:fill="FFFFFF"/>
        </w:rPr>
        <w:t>. Glencoe, IL: Free Press.</w:t>
      </w:r>
    </w:p>
    <w:p w14:paraId="6108AEC9" w14:textId="2E1F5E05"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Keller, K. L. (1993). Conceptualizing, measuring, and managing customer-based brand equity. </w:t>
      </w:r>
      <w:r>
        <w:rPr>
          <w:rFonts w:ascii="Times New Roman" w:hAnsi="Times New Roman" w:cs="Times New Roman"/>
          <w:i/>
          <w:iCs/>
          <w:color w:val="000000" w:themeColor="text1"/>
        </w:rPr>
        <w:t>Journal of Marketing</w:t>
      </w:r>
      <w:r>
        <w:rPr>
          <w:rFonts w:ascii="Times New Roman" w:hAnsi="Times New Roman" w:cs="Times New Roman"/>
          <w:color w:val="000000" w:themeColor="text1"/>
        </w:rPr>
        <w:t xml:space="preserve">, </w:t>
      </w:r>
      <w:r w:rsidRPr="00245BAC">
        <w:rPr>
          <w:rFonts w:ascii="Times New Roman" w:hAnsi="Times New Roman" w:cs="Times New Roman"/>
          <w:i/>
          <w:iCs/>
          <w:color w:val="000000" w:themeColor="text1"/>
        </w:rPr>
        <w:t>57</w:t>
      </w:r>
      <w:r>
        <w:rPr>
          <w:rFonts w:ascii="Times New Roman" w:hAnsi="Times New Roman" w:cs="Times New Roman"/>
          <w:color w:val="000000" w:themeColor="text1"/>
        </w:rPr>
        <w:t>(1), 1</w:t>
      </w:r>
      <w:r w:rsidR="00CB3329">
        <w:rPr>
          <w:rFonts w:ascii="Times New Roman" w:hAnsi="Times New Roman" w:cs="Times New Roman"/>
          <w:color w:val="000000" w:themeColor="text1"/>
        </w:rPr>
        <w:t>-</w:t>
      </w:r>
      <w:r>
        <w:rPr>
          <w:rFonts w:ascii="Times New Roman" w:hAnsi="Times New Roman" w:cs="Times New Roman"/>
          <w:color w:val="000000" w:themeColor="text1"/>
        </w:rPr>
        <w:t>22.</w:t>
      </w:r>
    </w:p>
    <w:p w14:paraId="25263FCB" w14:textId="7F6568A5" w:rsidR="00C161A6" w:rsidRDefault="00C161A6" w:rsidP="00021466">
      <w:pPr>
        <w:ind w:left="720" w:hanging="720"/>
        <w:rPr>
          <w:rFonts w:cs="Times New Roman"/>
          <w:color w:val="000000" w:themeColor="text1"/>
        </w:rPr>
      </w:pPr>
      <w:r>
        <w:rPr>
          <w:rFonts w:cs="Times New Roman"/>
          <w:color w:val="000000" w:themeColor="text1"/>
        </w:rPr>
        <w:t xml:space="preserve">Keller, K. L. (2003). Brand synthesis: </w:t>
      </w:r>
      <w:r w:rsidR="00CB166E">
        <w:rPr>
          <w:rFonts w:cs="Times New Roman"/>
          <w:color w:val="000000" w:themeColor="text1"/>
        </w:rPr>
        <w:t>T</w:t>
      </w:r>
      <w:r>
        <w:rPr>
          <w:rFonts w:cs="Times New Roman"/>
          <w:color w:val="000000" w:themeColor="text1"/>
        </w:rPr>
        <w:t xml:space="preserve">he multidimensionality of brand knowledge. </w:t>
      </w:r>
      <w:r>
        <w:rPr>
          <w:rFonts w:cs="Times New Roman"/>
          <w:i/>
          <w:iCs/>
          <w:color w:val="000000" w:themeColor="text1"/>
        </w:rPr>
        <w:t>Journal of Consumer Research</w:t>
      </w:r>
      <w:r>
        <w:rPr>
          <w:rFonts w:cs="Times New Roman"/>
          <w:color w:val="000000" w:themeColor="text1"/>
        </w:rPr>
        <w:t xml:space="preserve">, </w:t>
      </w:r>
      <w:r w:rsidRPr="00245BAC">
        <w:rPr>
          <w:rFonts w:cs="Times New Roman"/>
          <w:i/>
          <w:iCs/>
          <w:color w:val="000000" w:themeColor="text1"/>
        </w:rPr>
        <w:t>29</w:t>
      </w:r>
      <w:r>
        <w:rPr>
          <w:rFonts w:cs="Times New Roman"/>
          <w:color w:val="000000" w:themeColor="text1"/>
        </w:rPr>
        <w:t>, 595-600.</w:t>
      </w:r>
    </w:p>
    <w:p w14:paraId="476A225E"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Keller, K. L. (2003). </w:t>
      </w:r>
      <w:r>
        <w:rPr>
          <w:rFonts w:ascii="Times New Roman" w:hAnsi="Times New Roman" w:cs="Times New Roman"/>
          <w:i/>
          <w:iCs/>
          <w:color w:val="000000" w:themeColor="text1"/>
        </w:rPr>
        <w:t xml:space="preserve">Strategic brand management: Building, measuring, and managing brand </w:t>
      </w:r>
      <w:r w:rsidRPr="00045151">
        <w:rPr>
          <w:rFonts w:ascii="Times New Roman" w:hAnsi="Times New Roman" w:cs="Times New Roman"/>
          <w:i/>
          <w:iCs/>
          <w:color w:val="000000" w:themeColor="text1"/>
        </w:rPr>
        <w:t xml:space="preserve">equity </w:t>
      </w:r>
      <w:r w:rsidRPr="00045151">
        <w:rPr>
          <w:rFonts w:ascii="Times New Roman" w:hAnsi="Times New Roman" w:cs="Times New Roman"/>
          <w:color w:val="000000" w:themeColor="text1"/>
        </w:rPr>
        <w:t>(2nd ed.). Upper</w:t>
      </w:r>
      <w:r>
        <w:rPr>
          <w:rFonts w:ascii="Times New Roman" w:hAnsi="Times New Roman" w:cs="Times New Roman"/>
          <w:color w:val="000000" w:themeColor="text1"/>
        </w:rPr>
        <w:t xml:space="preserve"> Saddle River, NJ: Prentice-Hall.</w:t>
      </w:r>
    </w:p>
    <w:p w14:paraId="4DB53EE6" w14:textId="614C7D97" w:rsidR="00C161A6" w:rsidRDefault="00C161A6" w:rsidP="00021466">
      <w:pPr>
        <w:ind w:left="720" w:hanging="720"/>
        <w:rPr>
          <w:rFonts w:cs="Times New Roman"/>
          <w:color w:val="000000" w:themeColor="text1"/>
        </w:rPr>
      </w:pPr>
      <w:r>
        <w:rPr>
          <w:rFonts w:cs="Times New Roman"/>
          <w:color w:val="000000" w:themeColor="text1"/>
        </w:rPr>
        <w:t xml:space="preserve">Keller, K. L., &amp; Swaminathan, V. (2020). </w:t>
      </w:r>
      <w:r>
        <w:rPr>
          <w:rFonts w:cs="Times New Roman"/>
          <w:i/>
          <w:iCs/>
          <w:color w:val="000000" w:themeColor="text1"/>
        </w:rPr>
        <w:t xml:space="preserve">Strategic </w:t>
      </w:r>
      <w:r w:rsidR="00CB166E">
        <w:rPr>
          <w:rFonts w:cs="Times New Roman"/>
          <w:i/>
          <w:iCs/>
          <w:color w:val="000000" w:themeColor="text1"/>
        </w:rPr>
        <w:t>b</w:t>
      </w:r>
      <w:r>
        <w:rPr>
          <w:rFonts w:cs="Times New Roman"/>
          <w:i/>
          <w:iCs/>
          <w:color w:val="000000" w:themeColor="text1"/>
        </w:rPr>
        <w:t xml:space="preserve">rand </w:t>
      </w:r>
      <w:r w:rsidR="00CB166E">
        <w:rPr>
          <w:rFonts w:cs="Times New Roman"/>
          <w:i/>
          <w:iCs/>
          <w:color w:val="000000" w:themeColor="text1"/>
        </w:rPr>
        <w:t>m</w:t>
      </w:r>
      <w:r>
        <w:rPr>
          <w:rFonts w:cs="Times New Roman"/>
          <w:i/>
          <w:iCs/>
          <w:color w:val="000000" w:themeColor="text1"/>
        </w:rPr>
        <w:t xml:space="preserve">anagement: Building, </w:t>
      </w:r>
      <w:r w:rsidR="00CB166E">
        <w:rPr>
          <w:rFonts w:cs="Times New Roman"/>
          <w:i/>
          <w:iCs/>
          <w:color w:val="000000" w:themeColor="text1"/>
        </w:rPr>
        <w:t>m</w:t>
      </w:r>
      <w:r>
        <w:rPr>
          <w:rFonts w:cs="Times New Roman"/>
          <w:i/>
          <w:iCs/>
          <w:color w:val="000000" w:themeColor="text1"/>
        </w:rPr>
        <w:t xml:space="preserve">easuring, and </w:t>
      </w:r>
      <w:r w:rsidR="00CB166E">
        <w:rPr>
          <w:rFonts w:cs="Times New Roman"/>
          <w:i/>
          <w:iCs/>
          <w:color w:val="000000" w:themeColor="text1"/>
        </w:rPr>
        <w:t>m</w:t>
      </w:r>
      <w:r>
        <w:rPr>
          <w:rFonts w:cs="Times New Roman"/>
          <w:i/>
          <w:iCs/>
          <w:color w:val="000000" w:themeColor="text1"/>
        </w:rPr>
        <w:t xml:space="preserve">anaging </w:t>
      </w:r>
      <w:r w:rsidR="00CB166E">
        <w:rPr>
          <w:rFonts w:cs="Times New Roman"/>
          <w:i/>
          <w:iCs/>
          <w:color w:val="000000" w:themeColor="text1"/>
        </w:rPr>
        <w:t>b</w:t>
      </w:r>
      <w:r w:rsidRPr="00045151">
        <w:rPr>
          <w:rFonts w:cs="Times New Roman"/>
          <w:i/>
          <w:iCs/>
          <w:color w:val="000000" w:themeColor="text1"/>
        </w:rPr>
        <w:t xml:space="preserve">rand </w:t>
      </w:r>
      <w:r w:rsidR="00CB166E">
        <w:rPr>
          <w:rFonts w:cs="Times New Roman"/>
          <w:i/>
          <w:iCs/>
          <w:color w:val="000000" w:themeColor="text1"/>
        </w:rPr>
        <w:t>e</w:t>
      </w:r>
      <w:r w:rsidRPr="00045151">
        <w:rPr>
          <w:rFonts w:cs="Times New Roman"/>
          <w:i/>
          <w:iCs/>
          <w:color w:val="000000" w:themeColor="text1"/>
        </w:rPr>
        <w:t>quity</w:t>
      </w:r>
      <w:r w:rsidRPr="00045151">
        <w:rPr>
          <w:rFonts w:cs="Times New Roman"/>
          <w:color w:val="000000" w:themeColor="text1"/>
        </w:rPr>
        <w:t xml:space="preserve"> (</w:t>
      </w:r>
      <w:r w:rsidR="00045151" w:rsidRPr="00045151">
        <w:rPr>
          <w:rFonts w:cs="Times New Roman"/>
          <w:color w:val="000000" w:themeColor="text1"/>
        </w:rPr>
        <w:t>5th e</w:t>
      </w:r>
      <w:r w:rsidRPr="00045151">
        <w:rPr>
          <w:rFonts w:cs="Times New Roman"/>
          <w:color w:val="000000" w:themeColor="text1"/>
        </w:rPr>
        <w:t>d.)</w:t>
      </w:r>
      <w:r w:rsidR="00045151">
        <w:rPr>
          <w:rFonts w:cs="Times New Roman"/>
          <w:color w:val="000000" w:themeColor="text1"/>
        </w:rPr>
        <w:t>.</w:t>
      </w:r>
      <w:r w:rsidRPr="00045151">
        <w:rPr>
          <w:rFonts w:cs="Times New Roman"/>
          <w:color w:val="000000" w:themeColor="text1"/>
        </w:rPr>
        <w:t xml:space="preserve"> New York</w:t>
      </w:r>
      <w:r w:rsidR="00B0734C">
        <w:rPr>
          <w:rFonts w:cs="Times New Roman"/>
          <w:color w:val="000000" w:themeColor="text1"/>
        </w:rPr>
        <w:t>, NY</w:t>
      </w:r>
      <w:r>
        <w:rPr>
          <w:rFonts w:cs="Times New Roman"/>
          <w:color w:val="000000" w:themeColor="text1"/>
        </w:rPr>
        <w:t>: Pearson.</w:t>
      </w:r>
    </w:p>
    <w:p w14:paraId="3D3AD3B9" w14:textId="77777777" w:rsidR="00C161A6" w:rsidRDefault="00C161A6" w:rsidP="00021466">
      <w:pPr>
        <w:ind w:left="720" w:hanging="720"/>
        <w:rPr>
          <w:rFonts w:cs="Times New Roman"/>
          <w:color w:val="000000" w:themeColor="text1"/>
        </w:rPr>
      </w:pPr>
      <w:r>
        <w:rPr>
          <w:rFonts w:cs="Times New Roman"/>
          <w:color w:val="000000" w:themeColor="text1"/>
        </w:rPr>
        <w:t xml:space="preserve">Keltner, D., &amp; Gross, J. J. (1999). Functional accounts of emotions. </w:t>
      </w:r>
      <w:r>
        <w:rPr>
          <w:rFonts w:cs="Times New Roman"/>
          <w:i/>
          <w:iCs/>
          <w:color w:val="000000" w:themeColor="text1"/>
        </w:rPr>
        <w:t>Cognition and Emotion</w:t>
      </w:r>
      <w:r>
        <w:rPr>
          <w:rFonts w:cs="Times New Roman"/>
          <w:color w:val="000000" w:themeColor="text1"/>
        </w:rPr>
        <w:t xml:space="preserve">, </w:t>
      </w:r>
      <w:r w:rsidRPr="00245BAC">
        <w:rPr>
          <w:rFonts w:cs="Times New Roman"/>
          <w:i/>
          <w:iCs/>
          <w:color w:val="000000" w:themeColor="text1"/>
        </w:rPr>
        <w:t>13</w:t>
      </w:r>
      <w:r>
        <w:rPr>
          <w:rFonts w:cs="Times New Roman"/>
          <w:color w:val="000000" w:themeColor="text1"/>
        </w:rPr>
        <w:t>(5), 467-480.</w:t>
      </w:r>
    </w:p>
    <w:p w14:paraId="14D935B4" w14:textId="7A88892C" w:rsidR="00C161A6" w:rsidRDefault="00C161A6" w:rsidP="00021466">
      <w:pPr>
        <w:ind w:left="720" w:hanging="720"/>
        <w:rPr>
          <w:rFonts w:cs="Times New Roman"/>
          <w:color w:val="000000" w:themeColor="text1"/>
        </w:rPr>
      </w:pPr>
      <w:proofErr w:type="spellStart"/>
      <w:r>
        <w:rPr>
          <w:rFonts w:cs="Times New Roman"/>
          <w:color w:val="000000" w:themeColor="text1"/>
        </w:rPr>
        <w:t>Kemiläinen</w:t>
      </w:r>
      <w:proofErr w:type="spellEnd"/>
      <w:r>
        <w:rPr>
          <w:rFonts w:cs="Times New Roman"/>
          <w:color w:val="000000" w:themeColor="text1"/>
        </w:rPr>
        <w:t xml:space="preserve">, A. (1964): </w:t>
      </w:r>
      <w:r>
        <w:rPr>
          <w:rFonts w:cs="Times New Roman"/>
          <w:i/>
          <w:iCs/>
          <w:color w:val="000000" w:themeColor="text1"/>
        </w:rPr>
        <w:t xml:space="preserve">Nationalism: Problems </w:t>
      </w:r>
      <w:r w:rsidR="00CB166E">
        <w:rPr>
          <w:rFonts w:cs="Times New Roman"/>
          <w:i/>
          <w:iCs/>
          <w:color w:val="000000" w:themeColor="text1"/>
        </w:rPr>
        <w:t>c</w:t>
      </w:r>
      <w:r>
        <w:rPr>
          <w:rFonts w:cs="Times New Roman"/>
          <w:i/>
          <w:iCs/>
          <w:color w:val="000000" w:themeColor="text1"/>
        </w:rPr>
        <w:t xml:space="preserve">oncerning the </w:t>
      </w:r>
      <w:r w:rsidR="00CB166E">
        <w:rPr>
          <w:rFonts w:cs="Times New Roman"/>
          <w:i/>
          <w:iCs/>
          <w:color w:val="000000" w:themeColor="text1"/>
        </w:rPr>
        <w:t>w</w:t>
      </w:r>
      <w:r>
        <w:rPr>
          <w:rFonts w:cs="Times New Roman"/>
          <w:i/>
          <w:iCs/>
          <w:color w:val="000000" w:themeColor="text1"/>
        </w:rPr>
        <w:t xml:space="preserve">ord, </w:t>
      </w:r>
      <w:r w:rsidR="00CB166E">
        <w:rPr>
          <w:rFonts w:cs="Times New Roman"/>
          <w:i/>
          <w:iCs/>
          <w:color w:val="000000" w:themeColor="text1"/>
        </w:rPr>
        <w:t>t</w:t>
      </w:r>
      <w:r>
        <w:rPr>
          <w:rFonts w:cs="Times New Roman"/>
          <w:i/>
          <w:iCs/>
          <w:color w:val="000000" w:themeColor="text1"/>
        </w:rPr>
        <w:t xml:space="preserve">he </w:t>
      </w:r>
      <w:r w:rsidR="00CB166E">
        <w:rPr>
          <w:rFonts w:cs="Times New Roman"/>
          <w:i/>
          <w:iCs/>
          <w:color w:val="000000" w:themeColor="text1"/>
        </w:rPr>
        <w:t>c</w:t>
      </w:r>
      <w:r>
        <w:rPr>
          <w:rFonts w:cs="Times New Roman"/>
          <w:i/>
          <w:iCs/>
          <w:color w:val="000000" w:themeColor="text1"/>
        </w:rPr>
        <w:t xml:space="preserve">oncept and </w:t>
      </w:r>
      <w:r w:rsidR="00CB166E">
        <w:rPr>
          <w:rFonts w:cs="Times New Roman"/>
          <w:i/>
          <w:iCs/>
          <w:color w:val="000000" w:themeColor="text1"/>
        </w:rPr>
        <w:t>c</w:t>
      </w:r>
      <w:r>
        <w:rPr>
          <w:rFonts w:cs="Times New Roman"/>
          <w:i/>
          <w:iCs/>
          <w:color w:val="000000" w:themeColor="text1"/>
        </w:rPr>
        <w:t>lassification</w:t>
      </w:r>
      <w:r>
        <w:rPr>
          <w:rFonts w:cs="Times New Roman"/>
          <w:color w:val="000000" w:themeColor="text1"/>
        </w:rPr>
        <w:t xml:space="preserve">. </w:t>
      </w:r>
      <w:proofErr w:type="spellStart"/>
      <w:r>
        <w:rPr>
          <w:rFonts w:cs="Times New Roman"/>
          <w:color w:val="000000" w:themeColor="text1"/>
        </w:rPr>
        <w:t>Jyväskyla</w:t>
      </w:r>
      <w:proofErr w:type="spellEnd"/>
      <w:r>
        <w:rPr>
          <w:rFonts w:cs="Times New Roman"/>
          <w:color w:val="000000" w:themeColor="text1"/>
        </w:rPr>
        <w:t xml:space="preserve">̈: Studia </w:t>
      </w:r>
      <w:proofErr w:type="spellStart"/>
      <w:r>
        <w:rPr>
          <w:rFonts w:cs="Times New Roman"/>
          <w:color w:val="000000" w:themeColor="text1"/>
        </w:rPr>
        <w:t>Historica</w:t>
      </w:r>
      <w:proofErr w:type="spellEnd"/>
      <w:r>
        <w:rPr>
          <w:rFonts w:cs="Times New Roman"/>
          <w:color w:val="000000" w:themeColor="text1"/>
        </w:rPr>
        <w:t xml:space="preserve"> </w:t>
      </w:r>
      <w:proofErr w:type="spellStart"/>
      <w:r>
        <w:rPr>
          <w:rFonts w:cs="Times New Roman"/>
          <w:color w:val="000000" w:themeColor="text1"/>
        </w:rPr>
        <w:t>Jyväskyläensia</w:t>
      </w:r>
      <w:proofErr w:type="spellEnd"/>
      <w:r w:rsidR="00F840FE">
        <w:rPr>
          <w:rFonts w:cs="Times New Roman"/>
          <w:color w:val="000000" w:themeColor="text1"/>
        </w:rPr>
        <w:t>.</w:t>
      </w:r>
    </w:p>
    <w:p w14:paraId="6BEDF788" w14:textId="77777777" w:rsidR="00C161A6" w:rsidRDefault="00C161A6" w:rsidP="00021466">
      <w:pPr>
        <w:ind w:left="720" w:hanging="720"/>
        <w:rPr>
          <w:rFonts w:cs="Times New Roman"/>
          <w:color w:val="000000" w:themeColor="text1"/>
        </w:rPr>
      </w:pPr>
      <w:r>
        <w:rPr>
          <w:rFonts w:cs="Times New Roman"/>
          <w:color w:val="000000" w:themeColor="text1"/>
        </w:rPr>
        <w:t xml:space="preserve">Kenny, D. A. (2012). </w:t>
      </w:r>
      <w:r w:rsidRPr="00DA7810">
        <w:rPr>
          <w:rFonts w:cs="Times New Roman"/>
          <w:i/>
          <w:iCs/>
          <w:color w:val="000000" w:themeColor="text1"/>
        </w:rPr>
        <w:t>Identification</w:t>
      </w:r>
      <w:r>
        <w:rPr>
          <w:rFonts w:cs="Times New Roman"/>
          <w:color w:val="000000" w:themeColor="text1"/>
        </w:rPr>
        <w:t xml:space="preserve">. Davidakenny.net. </w:t>
      </w:r>
      <w:r w:rsidRPr="00DA7810">
        <w:rPr>
          <w:rFonts w:cs="Times New Roman"/>
          <w:color w:val="000000" w:themeColor="text1"/>
        </w:rPr>
        <w:t>https://davidakenny.net/cm/identify_formal.htm#B3b</w:t>
      </w:r>
    </w:p>
    <w:p w14:paraId="233DFEA4" w14:textId="62E66226" w:rsidR="00C161A6" w:rsidRPr="00021466" w:rsidRDefault="00C161A6" w:rsidP="00C45E1D">
      <w:pPr>
        <w:ind w:left="720" w:hanging="720"/>
        <w:rPr>
          <w:rFonts w:cs="Times New Roman"/>
          <w:color w:val="000000" w:themeColor="text1"/>
        </w:rPr>
      </w:pPr>
      <w:r>
        <w:rPr>
          <w:rFonts w:cs="Times New Roman"/>
          <w:color w:val="000000" w:themeColor="text1"/>
        </w:rPr>
        <w:t xml:space="preserve">Kenny, D. A. (2020). </w:t>
      </w:r>
      <w:r w:rsidRPr="000E0B3D">
        <w:rPr>
          <w:rFonts w:cs="Times New Roman"/>
          <w:i/>
          <w:iCs/>
          <w:color w:val="000000" w:themeColor="text1"/>
        </w:rPr>
        <w:t xml:space="preserve">Measuring </w:t>
      </w:r>
      <w:r w:rsidR="00CB166E">
        <w:rPr>
          <w:rFonts w:cs="Times New Roman"/>
          <w:i/>
          <w:iCs/>
          <w:color w:val="000000" w:themeColor="text1"/>
        </w:rPr>
        <w:t>m</w:t>
      </w:r>
      <w:r w:rsidRPr="000E0B3D">
        <w:rPr>
          <w:rFonts w:cs="Times New Roman"/>
          <w:i/>
          <w:iCs/>
          <w:color w:val="000000" w:themeColor="text1"/>
        </w:rPr>
        <w:t xml:space="preserve">odel </w:t>
      </w:r>
      <w:r w:rsidR="00CB166E">
        <w:rPr>
          <w:rFonts w:cs="Times New Roman"/>
          <w:i/>
          <w:iCs/>
          <w:color w:val="000000" w:themeColor="text1"/>
        </w:rPr>
        <w:t>f</w:t>
      </w:r>
      <w:r w:rsidRPr="000E0B3D">
        <w:rPr>
          <w:rFonts w:cs="Times New Roman"/>
          <w:i/>
          <w:iCs/>
          <w:color w:val="000000" w:themeColor="text1"/>
        </w:rPr>
        <w:t>it</w:t>
      </w:r>
      <w:r>
        <w:rPr>
          <w:rFonts w:cs="Times New Roman"/>
          <w:color w:val="000000" w:themeColor="text1"/>
        </w:rPr>
        <w:t xml:space="preserve">. Davidakenny.net. </w:t>
      </w:r>
      <w:r w:rsidRPr="000E0B3D">
        <w:rPr>
          <w:rFonts w:cs="Times New Roman"/>
          <w:color w:val="000000" w:themeColor="text1"/>
        </w:rPr>
        <w:t>http://www.davidakenny.net/cm/fit.htm</w:t>
      </w:r>
    </w:p>
    <w:p w14:paraId="1C5E9227" w14:textId="17373346" w:rsidR="00C161A6" w:rsidRDefault="00C161A6" w:rsidP="00021466">
      <w:pPr>
        <w:ind w:left="720" w:hanging="720"/>
        <w:rPr>
          <w:rFonts w:cs="Times New Roman"/>
          <w:color w:val="000000" w:themeColor="text1"/>
        </w:rPr>
      </w:pPr>
      <w:proofErr w:type="spellStart"/>
      <w:r>
        <w:rPr>
          <w:rFonts w:cs="Times New Roman"/>
          <w:color w:val="000000" w:themeColor="text1"/>
        </w:rPr>
        <w:lastRenderedPageBreak/>
        <w:t>Khalidi</w:t>
      </w:r>
      <w:proofErr w:type="spellEnd"/>
      <w:r>
        <w:rPr>
          <w:rFonts w:cs="Times New Roman"/>
          <w:color w:val="000000" w:themeColor="text1"/>
        </w:rPr>
        <w:t xml:space="preserve">, M. A. (2005). </w:t>
      </w:r>
      <w:r>
        <w:rPr>
          <w:rFonts w:cs="Times New Roman"/>
          <w:i/>
          <w:iCs/>
          <w:color w:val="000000" w:themeColor="text1"/>
        </w:rPr>
        <w:t xml:space="preserve">Medieval Islamic </w:t>
      </w:r>
      <w:r w:rsidR="00CB166E">
        <w:rPr>
          <w:rFonts w:cs="Times New Roman"/>
          <w:i/>
          <w:iCs/>
          <w:color w:val="000000" w:themeColor="text1"/>
        </w:rPr>
        <w:t>p</w:t>
      </w:r>
      <w:r>
        <w:rPr>
          <w:rFonts w:cs="Times New Roman"/>
          <w:i/>
          <w:iCs/>
          <w:color w:val="000000" w:themeColor="text1"/>
        </w:rPr>
        <w:t xml:space="preserve">hilosophical </w:t>
      </w:r>
      <w:r w:rsidR="00CB166E">
        <w:rPr>
          <w:rFonts w:cs="Times New Roman"/>
          <w:i/>
          <w:iCs/>
          <w:color w:val="000000" w:themeColor="text1"/>
        </w:rPr>
        <w:t>w</w:t>
      </w:r>
      <w:r>
        <w:rPr>
          <w:rFonts w:cs="Times New Roman"/>
          <w:i/>
          <w:iCs/>
          <w:color w:val="000000" w:themeColor="text1"/>
        </w:rPr>
        <w:t>ritings</w:t>
      </w:r>
      <w:r>
        <w:rPr>
          <w:rFonts w:cs="Times New Roman"/>
          <w:color w:val="000000" w:themeColor="text1"/>
        </w:rPr>
        <w:t>. Cambridge: Cambridge University Press.</w:t>
      </w:r>
    </w:p>
    <w:p w14:paraId="73199AF6" w14:textId="181474A4"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Khan, H. (2015</w:t>
      </w:r>
      <w:r w:rsidR="00C10811">
        <w:rPr>
          <w:rFonts w:ascii="Times New Roman" w:hAnsi="Times New Roman" w:cs="Times New Roman"/>
          <w:color w:val="000000" w:themeColor="text1"/>
        </w:rPr>
        <w:t>,</w:t>
      </w:r>
      <w:r w:rsidR="00C10811" w:rsidRPr="00C10811">
        <w:rPr>
          <w:rFonts w:ascii="Times New Roman" w:hAnsi="Times New Roman" w:cs="Times New Roman"/>
          <w:color w:val="000000" w:themeColor="text1"/>
        </w:rPr>
        <w:t xml:space="preserve"> </w:t>
      </w:r>
      <w:r w:rsidR="00C10811">
        <w:rPr>
          <w:rFonts w:ascii="Times New Roman" w:hAnsi="Times New Roman" w:cs="Times New Roman"/>
          <w:color w:val="000000" w:themeColor="text1"/>
        </w:rPr>
        <w:t>February 18</w:t>
      </w:r>
      <w:r>
        <w:rPr>
          <w:rFonts w:ascii="Times New Roman" w:hAnsi="Times New Roman" w:cs="Times New Roman"/>
          <w:color w:val="000000" w:themeColor="text1"/>
        </w:rPr>
        <w:t xml:space="preserve">). Why </w:t>
      </w:r>
      <w:r w:rsidR="00CB166E">
        <w:rPr>
          <w:rFonts w:ascii="Times New Roman" w:hAnsi="Times New Roman" w:cs="Times New Roman"/>
          <w:color w:val="000000" w:themeColor="text1"/>
        </w:rPr>
        <w:t>c</w:t>
      </w:r>
      <w:r>
        <w:rPr>
          <w:rFonts w:ascii="Times New Roman" w:hAnsi="Times New Roman" w:cs="Times New Roman"/>
          <w:color w:val="000000" w:themeColor="text1"/>
        </w:rPr>
        <w:t xml:space="preserve">ountering </w:t>
      </w:r>
      <w:r w:rsidR="00CB166E">
        <w:rPr>
          <w:rFonts w:ascii="Times New Roman" w:hAnsi="Times New Roman" w:cs="Times New Roman"/>
          <w:color w:val="000000" w:themeColor="text1"/>
        </w:rPr>
        <w:t>e</w:t>
      </w:r>
      <w:r>
        <w:rPr>
          <w:rFonts w:ascii="Times New Roman" w:hAnsi="Times New Roman" w:cs="Times New Roman"/>
          <w:color w:val="000000" w:themeColor="text1"/>
        </w:rPr>
        <w:t xml:space="preserve">xtremism </w:t>
      </w:r>
      <w:r w:rsidR="00CB166E">
        <w:rPr>
          <w:rFonts w:ascii="Times New Roman" w:hAnsi="Times New Roman" w:cs="Times New Roman"/>
          <w:color w:val="000000" w:themeColor="text1"/>
        </w:rPr>
        <w:t>f</w:t>
      </w:r>
      <w:r>
        <w:rPr>
          <w:rFonts w:ascii="Times New Roman" w:hAnsi="Times New Roman" w:cs="Times New Roman"/>
          <w:color w:val="000000" w:themeColor="text1"/>
        </w:rPr>
        <w:t xml:space="preserve">ails: Washington’s </w:t>
      </w:r>
      <w:r w:rsidR="00CB166E">
        <w:rPr>
          <w:rFonts w:ascii="Times New Roman" w:hAnsi="Times New Roman" w:cs="Times New Roman"/>
          <w:color w:val="000000" w:themeColor="text1"/>
        </w:rPr>
        <w:t>t</w:t>
      </w:r>
      <w:r>
        <w:rPr>
          <w:rFonts w:ascii="Times New Roman" w:hAnsi="Times New Roman" w:cs="Times New Roman"/>
          <w:color w:val="000000" w:themeColor="text1"/>
        </w:rPr>
        <w:t xml:space="preserve">op-Down </w:t>
      </w:r>
      <w:r w:rsidR="00CB166E">
        <w:rPr>
          <w:rFonts w:ascii="Times New Roman" w:hAnsi="Times New Roman" w:cs="Times New Roman"/>
          <w:color w:val="000000" w:themeColor="text1"/>
        </w:rPr>
        <w:t>a</w:t>
      </w:r>
      <w:r>
        <w:rPr>
          <w:rFonts w:ascii="Times New Roman" w:hAnsi="Times New Roman" w:cs="Times New Roman"/>
          <w:color w:val="000000" w:themeColor="text1"/>
        </w:rPr>
        <w:t xml:space="preserve">pproach to </w:t>
      </w:r>
      <w:r w:rsidR="00CB166E">
        <w:rPr>
          <w:rFonts w:ascii="Times New Roman" w:hAnsi="Times New Roman" w:cs="Times New Roman"/>
          <w:color w:val="000000" w:themeColor="text1"/>
        </w:rPr>
        <w:t>p</w:t>
      </w:r>
      <w:r>
        <w:rPr>
          <w:rFonts w:ascii="Times New Roman" w:hAnsi="Times New Roman" w:cs="Times New Roman"/>
          <w:color w:val="000000" w:themeColor="text1"/>
        </w:rPr>
        <w:t xml:space="preserve">revention is </w:t>
      </w:r>
      <w:r w:rsidR="00CB166E">
        <w:rPr>
          <w:rFonts w:ascii="Times New Roman" w:hAnsi="Times New Roman" w:cs="Times New Roman"/>
          <w:color w:val="000000" w:themeColor="text1"/>
        </w:rPr>
        <w:t>f</w:t>
      </w:r>
      <w:r>
        <w:rPr>
          <w:rFonts w:ascii="Times New Roman" w:hAnsi="Times New Roman" w:cs="Times New Roman"/>
          <w:color w:val="000000" w:themeColor="text1"/>
        </w:rPr>
        <w:t xml:space="preserve">lawed. </w:t>
      </w:r>
      <w:r>
        <w:rPr>
          <w:rFonts w:ascii="Times New Roman" w:hAnsi="Times New Roman" w:cs="Times New Roman"/>
          <w:i/>
          <w:iCs/>
          <w:color w:val="000000" w:themeColor="text1"/>
        </w:rPr>
        <w:t>Foreign Affairs</w:t>
      </w:r>
      <w:r>
        <w:rPr>
          <w:rFonts w:ascii="Times New Roman" w:hAnsi="Times New Roman" w:cs="Times New Roman"/>
          <w:color w:val="000000" w:themeColor="text1"/>
        </w:rPr>
        <w:t xml:space="preserve">. </w:t>
      </w:r>
      <w:r w:rsidRPr="00C10811">
        <w:rPr>
          <w:rFonts w:ascii="Times New Roman" w:hAnsi="Times New Roman" w:cs="Times New Roman"/>
        </w:rPr>
        <w:t>https://www.foreignaffairs.com/articles/united-states/2015-02-18/why-countering-extremism-fails</w:t>
      </w:r>
    </w:p>
    <w:p w14:paraId="0D083ABD" w14:textId="399E143A" w:rsidR="00C161A6" w:rsidRDefault="00C161A6" w:rsidP="00021466">
      <w:pPr>
        <w:ind w:left="720" w:hanging="720"/>
        <w:rPr>
          <w:rFonts w:cs="Times New Roman"/>
          <w:color w:val="000000" w:themeColor="text1"/>
        </w:rPr>
      </w:pPr>
      <w:proofErr w:type="spellStart"/>
      <w:r>
        <w:rPr>
          <w:rFonts w:cs="Times New Roman"/>
          <w:color w:val="000000" w:themeColor="text1"/>
        </w:rPr>
        <w:t>Kiesler</w:t>
      </w:r>
      <w:proofErr w:type="spellEnd"/>
      <w:r>
        <w:rPr>
          <w:rFonts w:cs="Times New Roman"/>
          <w:color w:val="000000" w:themeColor="text1"/>
        </w:rPr>
        <w:t xml:space="preserve">, C. A. (1971). </w:t>
      </w:r>
      <w:r>
        <w:rPr>
          <w:rFonts w:cs="Times New Roman"/>
          <w:i/>
          <w:iCs/>
          <w:color w:val="000000" w:themeColor="text1"/>
        </w:rPr>
        <w:t xml:space="preserve">The </w:t>
      </w:r>
      <w:r w:rsidR="00CB166E">
        <w:rPr>
          <w:rFonts w:cs="Times New Roman"/>
          <w:i/>
          <w:iCs/>
          <w:color w:val="000000" w:themeColor="text1"/>
        </w:rPr>
        <w:t>p</w:t>
      </w:r>
      <w:r>
        <w:rPr>
          <w:rFonts w:cs="Times New Roman"/>
          <w:i/>
          <w:iCs/>
          <w:color w:val="000000" w:themeColor="text1"/>
        </w:rPr>
        <w:t xml:space="preserve">sychology of </w:t>
      </w:r>
      <w:r w:rsidR="00CB166E">
        <w:rPr>
          <w:rFonts w:cs="Times New Roman"/>
          <w:i/>
          <w:iCs/>
          <w:color w:val="000000" w:themeColor="text1"/>
        </w:rPr>
        <w:t>c</w:t>
      </w:r>
      <w:r>
        <w:rPr>
          <w:rFonts w:cs="Times New Roman"/>
          <w:i/>
          <w:iCs/>
          <w:color w:val="000000" w:themeColor="text1"/>
        </w:rPr>
        <w:t>ommitment</w:t>
      </w:r>
      <w:r>
        <w:rPr>
          <w:rFonts w:cs="Times New Roman"/>
          <w:color w:val="000000" w:themeColor="text1"/>
        </w:rPr>
        <w:t xml:space="preserve">. </w:t>
      </w:r>
      <w:r w:rsidR="002A0BF1">
        <w:rPr>
          <w:rFonts w:cs="Times New Roman"/>
          <w:color w:val="000000" w:themeColor="text1"/>
        </w:rPr>
        <w:t xml:space="preserve">New York, </w:t>
      </w:r>
      <w:r>
        <w:rPr>
          <w:rFonts w:cs="Times New Roman"/>
          <w:color w:val="000000" w:themeColor="text1"/>
        </w:rPr>
        <w:t>NY: Academic Press.</w:t>
      </w:r>
    </w:p>
    <w:p w14:paraId="0FC22E18" w14:textId="2A11BF9B" w:rsidR="00C161A6" w:rsidRDefault="00C161A6" w:rsidP="00021466">
      <w:pPr>
        <w:ind w:left="720" w:hanging="720"/>
        <w:rPr>
          <w:rFonts w:cs="Times New Roman"/>
          <w:color w:val="000000" w:themeColor="text1"/>
        </w:rPr>
      </w:pPr>
      <w:proofErr w:type="spellStart"/>
      <w:r>
        <w:rPr>
          <w:rFonts w:cs="Times New Roman"/>
          <w:color w:val="000000" w:themeColor="text1"/>
        </w:rPr>
        <w:t>Kiewiet</w:t>
      </w:r>
      <w:proofErr w:type="spellEnd"/>
      <w:r>
        <w:rPr>
          <w:rFonts w:cs="Times New Roman"/>
          <w:color w:val="000000" w:themeColor="text1"/>
        </w:rPr>
        <w:t xml:space="preserve">, D. R., &amp; </w:t>
      </w:r>
      <w:proofErr w:type="spellStart"/>
      <w:r>
        <w:rPr>
          <w:rFonts w:cs="Times New Roman"/>
          <w:color w:val="000000" w:themeColor="text1"/>
        </w:rPr>
        <w:t>McCubbins</w:t>
      </w:r>
      <w:proofErr w:type="spellEnd"/>
      <w:r>
        <w:rPr>
          <w:rFonts w:cs="Times New Roman"/>
          <w:color w:val="000000" w:themeColor="text1"/>
        </w:rPr>
        <w:t xml:space="preserve">, M. D. (1991). </w:t>
      </w:r>
      <w:r>
        <w:rPr>
          <w:rFonts w:cs="Times New Roman"/>
          <w:i/>
          <w:iCs/>
          <w:color w:val="000000" w:themeColor="text1"/>
        </w:rPr>
        <w:t>The logic of delegation: Congressional parties and the appropriations process</w:t>
      </w:r>
      <w:r>
        <w:rPr>
          <w:rFonts w:cs="Times New Roman"/>
          <w:color w:val="000000" w:themeColor="text1"/>
        </w:rPr>
        <w:t>. Chicago</w:t>
      </w:r>
      <w:r w:rsidR="00B0734C">
        <w:rPr>
          <w:rFonts w:cs="Times New Roman"/>
          <w:color w:val="000000" w:themeColor="text1"/>
        </w:rPr>
        <w:t>, IL</w:t>
      </w:r>
      <w:r>
        <w:rPr>
          <w:rFonts w:cs="Times New Roman"/>
          <w:color w:val="000000" w:themeColor="text1"/>
        </w:rPr>
        <w:t>: University of Chicago Press.</w:t>
      </w:r>
    </w:p>
    <w:p w14:paraId="276F027F" w14:textId="1A9007DE"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Kilcullen, D. (2009). </w:t>
      </w:r>
      <w:r>
        <w:rPr>
          <w:rFonts w:ascii="Times New Roman" w:hAnsi="Times New Roman" w:cs="Times New Roman"/>
          <w:i/>
          <w:iCs/>
          <w:color w:val="000000" w:themeColor="text1"/>
        </w:rPr>
        <w:t xml:space="preserve">The </w:t>
      </w:r>
      <w:r w:rsidR="00CB166E">
        <w:rPr>
          <w:rFonts w:ascii="Times New Roman" w:hAnsi="Times New Roman" w:cs="Times New Roman"/>
          <w:i/>
          <w:iCs/>
          <w:color w:val="000000" w:themeColor="text1"/>
        </w:rPr>
        <w:t>a</w:t>
      </w:r>
      <w:r>
        <w:rPr>
          <w:rFonts w:ascii="Times New Roman" w:hAnsi="Times New Roman" w:cs="Times New Roman"/>
          <w:i/>
          <w:iCs/>
          <w:color w:val="000000" w:themeColor="text1"/>
        </w:rPr>
        <w:t xml:space="preserve">ccidental </w:t>
      </w:r>
      <w:r w:rsidR="00CB166E">
        <w:rPr>
          <w:rFonts w:ascii="Times New Roman" w:hAnsi="Times New Roman" w:cs="Times New Roman"/>
          <w:i/>
          <w:iCs/>
          <w:color w:val="000000" w:themeColor="text1"/>
        </w:rPr>
        <w:t>g</w:t>
      </w:r>
      <w:r>
        <w:rPr>
          <w:rFonts w:ascii="Times New Roman" w:hAnsi="Times New Roman" w:cs="Times New Roman"/>
          <w:i/>
          <w:iCs/>
          <w:color w:val="000000" w:themeColor="text1"/>
        </w:rPr>
        <w:t xml:space="preserve">uerrilla: </w:t>
      </w:r>
      <w:r w:rsidR="00CB166E">
        <w:rPr>
          <w:rFonts w:ascii="Times New Roman" w:hAnsi="Times New Roman" w:cs="Times New Roman"/>
          <w:i/>
          <w:iCs/>
          <w:color w:val="000000" w:themeColor="text1"/>
        </w:rPr>
        <w:t>F</w:t>
      </w:r>
      <w:r>
        <w:rPr>
          <w:rFonts w:ascii="Times New Roman" w:hAnsi="Times New Roman" w:cs="Times New Roman"/>
          <w:i/>
          <w:iCs/>
          <w:color w:val="000000" w:themeColor="text1"/>
        </w:rPr>
        <w:t xml:space="preserve">ighting </w:t>
      </w:r>
      <w:r w:rsidR="00CB166E">
        <w:rPr>
          <w:rFonts w:ascii="Times New Roman" w:hAnsi="Times New Roman" w:cs="Times New Roman"/>
          <w:i/>
          <w:iCs/>
          <w:color w:val="000000" w:themeColor="text1"/>
        </w:rPr>
        <w:t>s</w:t>
      </w:r>
      <w:r>
        <w:rPr>
          <w:rFonts w:ascii="Times New Roman" w:hAnsi="Times New Roman" w:cs="Times New Roman"/>
          <w:i/>
          <w:iCs/>
          <w:color w:val="000000" w:themeColor="text1"/>
        </w:rPr>
        <w:t xml:space="preserve">mall </w:t>
      </w:r>
      <w:r w:rsidR="00CB166E">
        <w:rPr>
          <w:rFonts w:ascii="Times New Roman" w:hAnsi="Times New Roman" w:cs="Times New Roman"/>
          <w:i/>
          <w:iCs/>
          <w:color w:val="000000" w:themeColor="text1"/>
        </w:rPr>
        <w:t>w</w:t>
      </w:r>
      <w:r>
        <w:rPr>
          <w:rFonts w:ascii="Times New Roman" w:hAnsi="Times New Roman" w:cs="Times New Roman"/>
          <w:i/>
          <w:iCs/>
          <w:color w:val="000000" w:themeColor="text1"/>
        </w:rPr>
        <w:t xml:space="preserve">ars </w:t>
      </w:r>
      <w:bookmarkStart w:id="606" w:name="_Int_lBKsv9Wd"/>
      <w:r>
        <w:rPr>
          <w:rFonts w:ascii="Times New Roman" w:hAnsi="Times New Roman" w:cs="Times New Roman"/>
          <w:i/>
          <w:iCs/>
          <w:color w:val="000000" w:themeColor="text1"/>
        </w:rPr>
        <w:t>in the midst of</w:t>
      </w:r>
      <w:bookmarkEnd w:id="606"/>
      <w:r>
        <w:rPr>
          <w:rFonts w:ascii="Times New Roman" w:hAnsi="Times New Roman" w:cs="Times New Roman"/>
          <w:i/>
          <w:iCs/>
          <w:color w:val="000000" w:themeColor="text1"/>
        </w:rPr>
        <w:t xml:space="preserve"> a </w:t>
      </w:r>
      <w:r w:rsidR="00CB166E">
        <w:rPr>
          <w:rFonts w:ascii="Times New Roman" w:hAnsi="Times New Roman" w:cs="Times New Roman"/>
          <w:i/>
          <w:iCs/>
          <w:color w:val="000000" w:themeColor="text1"/>
        </w:rPr>
        <w:t>b</w:t>
      </w:r>
      <w:r>
        <w:rPr>
          <w:rFonts w:ascii="Times New Roman" w:hAnsi="Times New Roman" w:cs="Times New Roman"/>
          <w:i/>
          <w:iCs/>
          <w:color w:val="000000" w:themeColor="text1"/>
        </w:rPr>
        <w:t xml:space="preserve">ig </w:t>
      </w:r>
      <w:r w:rsidR="00CB166E">
        <w:rPr>
          <w:rFonts w:ascii="Times New Roman" w:hAnsi="Times New Roman" w:cs="Times New Roman"/>
          <w:i/>
          <w:iCs/>
          <w:color w:val="000000" w:themeColor="text1"/>
        </w:rPr>
        <w:t>o</w:t>
      </w:r>
      <w:r>
        <w:rPr>
          <w:rFonts w:ascii="Times New Roman" w:hAnsi="Times New Roman" w:cs="Times New Roman"/>
          <w:i/>
          <w:iCs/>
          <w:color w:val="000000" w:themeColor="text1"/>
        </w:rPr>
        <w:t>ne</w:t>
      </w:r>
      <w:r>
        <w:rPr>
          <w:rFonts w:ascii="Times New Roman" w:hAnsi="Times New Roman" w:cs="Times New Roman"/>
          <w:color w:val="000000" w:themeColor="text1"/>
        </w:rPr>
        <w:t xml:space="preserve">. </w:t>
      </w:r>
      <w:r w:rsidR="002A0BF1">
        <w:rPr>
          <w:rFonts w:ascii="Times New Roman" w:hAnsi="Times New Roman" w:cs="Times New Roman"/>
          <w:color w:val="000000" w:themeColor="text1"/>
        </w:rPr>
        <w:t xml:space="preserve">New York, </w:t>
      </w:r>
      <w:r w:rsidR="00CB166E">
        <w:rPr>
          <w:rFonts w:ascii="Times New Roman" w:hAnsi="Times New Roman" w:cs="Times New Roman"/>
          <w:color w:val="000000" w:themeColor="text1"/>
        </w:rPr>
        <w:t>NY</w:t>
      </w:r>
      <w:r>
        <w:rPr>
          <w:rFonts w:ascii="Times New Roman" w:hAnsi="Times New Roman" w:cs="Times New Roman"/>
          <w:color w:val="000000" w:themeColor="text1"/>
        </w:rPr>
        <w:t>: Oxford.</w:t>
      </w:r>
    </w:p>
    <w:p w14:paraId="68BF8951" w14:textId="31522BDE"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Kim, Y. M. (2018). </w:t>
      </w:r>
      <w:bookmarkStart w:id="607" w:name="OLE_LINK259"/>
      <w:r>
        <w:rPr>
          <w:rFonts w:cs="Times New Roman"/>
          <w:color w:val="222222"/>
          <w:shd w:val="clear" w:color="auto" w:fill="FFFFFF"/>
        </w:rPr>
        <w:t xml:space="preserve">Beware: Disguised as </w:t>
      </w:r>
      <w:r w:rsidR="00CB166E">
        <w:rPr>
          <w:rFonts w:cs="Times New Roman"/>
          <w:color w:val="222222"/>
          <w:shd w:val="clear" w:color="auto" w:fill="FFFFFF"/>
        </w:rPr>
        <w:t>y</w:t>
      </w:r>
      <w:r>
        <w:rPr>
          <w:rFonts w:cs="Times New Roman"/>
          <w:color w:val="222222"/>
          <w:shd w:val="clear" w:color="auto" w:fill="FFFFFF"/>
        </w:rPr>
        <w:t xml:space="preserve">our </w:t>
      </w:r>
      <w:r w:rsidR="00CB166E">
        <w:rPr>
          <w:rFonts w:cs="Times New Roman"/>
          <w:color w:val="222222"/>
          <w:shd w:val="clear" w:color="auto" w:fill="FFFFFF"/>
        </w:rPr>
        <w:t>c</w:t>
      </w:r>
      <w:r>
        <w:rPr>
          <w:rFonts w:cs="Times New Roman"/>
          <w:color w:val="222222"/>
          <w:shd w:val="clear" w:color="auto" w:fill="FFFFFF"/>
        </w:rPr>
        <w:t xml:space="preserve">ommunity, </w:t>
      </w:r>
      <w:r w:rsidR="00CB166E">
        <w:rPr>
          <w:rFonts w:cs="Times New Roman"/>
          <w:color w:val="222222"/>
          <w:shd w:val="clear" w:color="auto" w:fill="FFFFFF"/>
        </w:rPr>
        <w:t>s</w:t>
      </w:r>
      <w:r>
        <w:rPr>
          <w:rFonts w:cs="Times New Roman"/>
          <w:color w:val="222222"/>
          <w:shd w:val="clear" w:color="auto" w:fill="FFFFFF"/>
        </w:rPr>
        <w:t xml:space="preserve">uspicious </w:t>
      </w:r>
      <w:r w:rsidR="00CB166E">
        <w:rPr>
          <w:rFonts w:cs="Times New Roman"/>
          <w:color w:val="222222"/>
          <w:shd w:val="clear" w:color="auto" w:fill="FFFFFF"/>
        </w:rPr>
        <w:t>g</w:t>
      </w:r>
      <w:r>
        <w:rPr>
          <w:rFonts w:cs="Times New Roman"/>
          <w:color w:val="222222"/>
          <w:shd w:val="clear" w:color="auto" w:fill="FFFFFF"/>
        </w:rPr>
        <w:t xml:space="preserve">roups </w:t>
      </w:r>
      <w:r w:rsidR="00CB166E">
        <w:rPr>
          <w:rFonts w:cs="Times New Roman"/>
          <w:color w:val="222222"/>
          <w:shd w:val="clear" w:color="auto" w:fill="FFFFFF"/>
        </w:rPr>
        <w:t>m</w:t>
      </w:r>
      <w:r>
        <w:rPr>
          <w:rFonts w:cs="Times New Roman"/>
          <w:color w:val="222222"/>
          <w:shd w:val="clear" w:color="auto" w:fill="FFFFFF"/>
        </w:rPr>
        <w:t xml:space="preserve">ay </w:t>
      </w:r>
      <w:r w:rsidR="00CB166E">
        <w:rPr>
          <w:rFonts w:cs="Times New Roman"/>
          <w:color w:val="222222"/>
          <w:shd w:val="clear" w:color="auto" w:fill="FFFFFF"/>
        </w:rPr>
        <w:t>t</w:t>
      </w:r>
      <w:r>
        <w:rPr>
          <w:rFonts w:cs="Times New Roman"/>
          <w:color w:val="222222"/>
          <w:shd w:val="clear" w:color="auto" w:fill="FFFFFF"/>
        </w:rPr>
        <w:t xml:space="preserve">arget </w:t>
      </w:r>
      <w:r w:rsidR="00CB166E">
        <w:rPr>
          <w:rFonts w:cs="Times New Roman"/>
          <w:color w:val="222222"/>
          <w:shd w:val="clear" w:color="auto" w:fill="FFFFFF"/>
        </w:rPr>
        <w:t>y</w:t>
      </w:r>
      <w:r>
        <w:rPr>
          <w:rFonts w:cs="Times New Roman"/>
          <w:color w:val="222222"/>
          <w:shd w:val="clear" w:color="auto" w:fill="FFFFFF"/>
        </w:rPr>
        <w:t xml:space="preserve">ou </w:t>
      </w:r>
      <w:r w:rsidR="00CB166E">
        <w:rPr>
          <w:rFonts w:cs="Times New Roman"/>
          <w:color w:val="222222"/>
          <w:shd w:val="clear" w:color="auto" w:fill="FFFFFF"/>
        </w:rPr>
        <w:t>r</w:t>
      </w:r>
      <w:r>
        <w:rPr>
          <w:rFonts w:cs="Times New Roman"/>
          <w:color w:val="222222"/>
          <w:shd w:val="clear" w:color="auto" w:fill="FFFFFF"/>
        </w:rPr>
        <w:t xml:space="preserve">ight </w:t>
      </w:r>
      <w:r w:rsidR="00CB166E">
        <w:rPr>
          <w:rFonts w:cs="Times New Roman"/>
          <w:color w:val="222222"/>
          <w:shd w:val="clear" w:color="auto" w:fill="FFFFFF"/>
        </w:rPr>
        <w:t>n</w:t>
      </w:r>
      <w:r>
        <w:rPr>
          <w:rFonts w:cs="Times New Roman"/>
          <w:color w:val="222222"/>
          <w:shd w:val="clear" w:color="auto" w:fill="FFFFFF"/>
        </w:rPr>
        <w:t xml:space="preserve">ow for </w:t>
      </w:r>
      <w:r w:rsidR="00CB166E">
        <w:rPr>
          <w:rFonts w:cs="Times New Roman"/>
          <w:color w:val="222222"/>
          <w:shd w:val="clear" w:color="auto" w:fill="FFFFFF"/>
        </w:rPr>
        <w:t>e</w:t>
      </w:r>
      <w:r>
        <w:rPr>
          <w:rFonts w:cs="Times New Roman"/>
          <w:color w:val="222222"/>
          <w:shd w:val="clear" w:color="auto" w:fill="FFFFFF"/>
        </w:rPr>
        <w:t xml:space="preserve">lection </w:t>
      </w:r>
      <w:r w:rsidR="00CB166E">
        <w:rPr>
          <w:rFonts w:cs="Times New Roman"/>
          <w:color w:val="222222"/>
          <w:shd w:val="clear" w:color="auto" w:fill="FFFFFF"/>
        </w:rPr>
        <w:t>i</w:t>
      </w:r>
      <w:r>
        <w:rPr>
          <w:rFonts w:cs="Times New Roman"/>
          <w:color w:val="222222"/>
          <w:shd w:val="clear" w:color="auto" w:fill="FFFFFF"/>
        </w:rPr>
        <w:t xml:space="preserve">nterference </w:t>
      </w:r>
      <w:r w:rsidR="00CB166E">
        <w:rPr>
          <w:rFonts w:cs="Times New Roman"/>
          <w:color w:val="222222"/>
          <w:shd w:val="clear" w:color="auto" w:fill="FFFFFF"/>
        </w:rPr>
        <w:t>l</w:t>
      </w:r>
      <w:r>
        <w:rPr>
          <w:rFonts w:cs="Times New Roman"/>
          <w:color w:val="222222"/>
          <w:shd w:val="clear" w:color="auto" w:fill="FFFFFF"/>
        </w:rPr>
        <w:t>ater</w:t>
      </w:r>
      <w:bookmarkEnd w:id="607"/>
      <w:r>
        <w:rPr>
          <w:rFonts w:cs="Times New Roman"/>
          <w:color w:val="222222"/>
          <w:shd w:val="clear" w:color="auto" w:fill="FFFFFF"/>
        </w:rPr>
        <w:t>. (Memo).</w:t>
      </w:r>
      <w:r w:rsidR="00CB3329">
        <w:rPr>
          <w:rFonts w:cs="Times New Roman"/>
          <w:color w:val="222222"/>
          <w:shd w:val="clear" w:color="auto" w:fill="FFFFFF"/>
        </w:rPr>
        <w:t xml:space="preserve"> </w:t>
      </w:r>
      <w:r w:rsidR="00C10811" w:rsidRPr="00C10811">
        <w:rPr>
          <w:rFonts w:cs="Times New Roman"/>
          <w:i/>
          <w:iCs/>
          <w:color w:val="222222"/>
          <w:shd w:val="clear" w:color="auto" w:fill="FFFFFF"/>
        </w:rPr>
        <w:t>University</w:t>
      </w:r>
      <w:r w:rsidR="00CB3329" w:rsidRPr="00C10811">
        <w:rPr>
          <w:rFonts w:cs="Times New Roman"/>
          <w:i/>
          <w:iCs/>
          <w:color w:val="222222"/>
          <w:shd w:val="clear" w:color="auto" w:fill="FFFFFF"/>
        </w:rPr>
        <w:t xml:space="preserve"> of Wisconsin-Madison</w:t>
      </w:r>
      <w:r w:rsidR="00CB3329">
        <w:rPr>
          <w:rFonts w:cs="Times New Roman"/>
          <w:color w:val="222222"/>
          <w:shd w:val="clear" w:color="auto" w:fill="FFFFFF"/>
        </w:rPr>
        <w:t xml:space="preserve">. </w:t>
      </w:r>
      <w:r w:rsidR="00CB3329" w:rsidRPr="00CB3329">
        <w:rPr>
          <w:rFonts w:cs="Times New Roman"/>
          <w:color w:val="222222"/>
          <w:shd w:val="clear" w:color="auto" w:fill="FFFFFF"/>
        </w:rPr>
        <w:t>https://journalism.wisc.edu/wp-content/blogs.dir/41/files/2018/08/nonwhite-recruitment-and-suppression.Russia.Kim_.v.3.080818.pdf</w:t>
      </w:r>
    </w:p>
    <w:p w14:paraId="1703D7B2" w14:textId="109FFF42"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Kim, Y. M., Hsu, J., Neiman, D., Kou, C., Bankston, L., Kim, S. Y., Heinrich, R., Baragwanath, R., &amp; </w:t>
      </w:r>
      <w:proofErr w:type="spellStart"/>
      <w:r>
        <w:rPr>
          <w:rFonts w:cs="Times New Roman"/>
          <w:color w:val="222222"/>
          <w:shd w:val="clear" w:color="auto" w:fill="FFFFFF"/>
        </w:rPr>
        <w:t>Raskutti</w:t>
      </w:r>
      <w:proofErr w:type="spellEnd"/>
      <w:r>
        <w:rPr>
          <w:rFonts w:cs="Times New Roman"/>
          <w:color w:val="222222"/>
          <w:shd w:val="clear" w:color="auto" w:fill="FFFFFF"/>
        </w:rPr>
        <w:t xml:space="preserve">, G. (2018). The </w:t>
      </w:r>
      <w:r w:rsidR="00CB166E">
        <w:rPr>
          <w:rFonts w:cs="Times New Roman"/>
          <w:color w:val="222222"/>
          <w:shd w:val="clear" w:color="auto" w:fill="FFFFFF"/>
        </w:rPr>
        <w:t>s</w:t>
      </w:r>
      <w:r>
        <w:rPr>
          <w:rFonts w:cs="Times New Roman"/>
          <w:color w:val="222222"/>
          <w:shd w:val="clear" w:color="auto" w:fill="FFFFFF"/>
        </w:rPr>
        <w:t xml:space="preserve">tealth </w:t>
      </w:r>
      <w:r w:rsidR="00CB166E">
        <w:rPr>
          <w:rFonts w:cs="Times New Roman"/>
          <w:color w:val="222222"/>
          <w:shd w:val="clear" w:color="auto" w:fill="FFFFFF"/>
        </w:rPr>
        <w:t>m</w:t>
      </w:r>
      <w:r>
        <w:rPr>
          <w:rFonts w:cs="Times New Roman"/>
          <w:color w:val="222222"/>
          <w:shd w:val="clear" w:color="auto" w:fill="FFFFFF"/>
        </w:rPr>
        <w:t xml:space="preserve">edia? Groups and </w:t>
      </w:r>
      <w:r w:rsidR="00CB166E">
        <w:rPr>
          <w:rFonts w:cs="Times New Roman"/>
          <w:color w:val="222222"/>
          <w:shd w:val="clear" w:color="auto" w:fill="FFFFFF"/>
        </w:rPr>
        <w:t>t</w:t>
      </w:r>
      <w:r>
        <w:rPr>
          <w:rFonts w:cs="Times New Roman"/>
          <w:color w:val="222222"/>
          <w:shd w:val="clear" w:color="auto" w:fill="FFFFFF"/>
        </w:rPr>
        <w:t xml:space="preserve">argets behind </w:t>
      </w:r>
      <w:r w:rsidR="00CB166E">
        <w:rPr>
          <w:rFonts w:cs="Times New Roman"/>
          <w:color w:val="222222"/>
          <w:shd w:val="clear" w:color="auto" w:fill="FFFFFF"/>
        </w:rPr>
        <w:t>d</w:t>
      </w:r>
      <w:r>
        <w:rPr>
          <w:rFonts w:cs="Times New Roman"/>
          <w:color w:val="222222"/>
          <w:shd w:val="clear" w:color="auto" w:fill="FFFFFF"/>
        </w:rPr>
        <w:t xml:space="preserve">ivisive </w:t>
      </w:r>
      <w:r w:rsidR="00CB166E">
        <w:rPr>
          <w:rFonts w:cs="Times New Roman"/>
          <w:color w:val="222222"/>
          <w:shd w:val="clear" w:color="auto" w:fill="FFFFFF"/>
        </w:rPr>
        <w:t>i</w:t>
      </w:r>
      <w:r>
        <w:rPr>
          <w:rFonts w:cs="Times New Roman"/>
          <w:color w:val="222222"/>
          <w:shd w:val="clear" w:color="auto" w:fill="FFFFFF"/>
        </w:rPr>
        <w:t xml:space="preserve">ssue </w:t>
      </w:r>
      <w:r w:rsidR="00CB166E">
        <w:rPr>
          <w:rFonts w:cs="Times New Roman"/>
          <w:color w:val="222222"/>
          <w:shd w:val="clear" w:color="auto" w:fill="FFFFFF"/>
        </w:rPr>
        <w:t>c</w:t>
      </w:r>
      <w:r>
        <w:rPr>
          <w:rFonts w:cs="Times New Roman"/>
          <w:color w:val="222222"/>
          <w:shd w:val="clear" w:color="auto" w:fill="FFFFFF"/>
        </w:rPr>
        <w:t xml:space="preserve">ampaigns on Facebook. </w:t>
      </w:r>
      <w:r>
        <w:rPr>
          <w:rFonts w:cs="Times New Roman"/>
          <w:i/>
          <w:iCs/>
          <w:color w:val="222222"/>
          <w:shd w:val="clear" w:color="auto" w:fill="FFFFFF"/>
        </w:rPr>
        <w:t>Political Communication</w:t>
      </w:r>
      <w:r>
        <w:rPr>
          <w:rFonts w:cs="Times New Roman"/>
          <w:color w:val="222222"/>
          <w:shd w:val="clear" w:color="auto" w:fill="FFFFFF"/>
        </w:rPr>
        <w:t xml:space="preserve">, </w:t>
      </w:r>
      <w:r w:rsidRPr="00C10811">
        <w:rPr>
          <w:rFonts w:cs="Times New Roman"/>
          <w:i/>
          <w:iCs/>
          <w:color w:val="222222"/>
          <w:shd w:val="clear" w:color="auto" w:fill="FFFFFF"/>
        </w:rPr>
        <w:t>35</w:t>
      </w:r>
      <w:r>
        <w:rPr>
          <w:rFonts w:cs="Times New Roman"/>
          <w:color w:val="222222"/>
          <w:shd w:val="clear" w:color="auto" w:fill="FFFFFF"/>
        </w:rPr>
        <w:t>, 515-541.</w:t>
      </w:r>
    </w:p>
    <w:p w14:paraId="09769764" w14:textId="1315C7C6" w:rsidR="00C161A6" w:rsidRDefault="00C161A6" w:rsidP="00021466">
      <w:pPr>
        <w:ind w:left="720" w:hanging="720"/>
        <w:rPr>
          <w:rFonts w:cs="Times New Roman"/>
          <w:color w:val="000000" w:themeColor="text1"/>
        </w:rPr>
      </w:pPr>
      <w:r>
        <w:rPr>
          <w:rFonts w:cs="Times New Roman"/>
          <w:color w:val="000000" w:themeColor="text1"/>
        </w:rPr>
        <w:t xml:space="preserve">King, G., Keohane, R. O., &amp; </w:t>
      </w:r>
      <w:proofErr w:type="spellStart"/>
      <w:r>
        <w:rPr>
          <w:rFonts w:cs="Times New Roman"/>
          <w:color w:val="000000" w:themeColor="text1"/>
        </w:rPr>
        <w:t>Verba</w:t>
      </w:r>
      <w:proofErr w:type="spellEnd"/>
      <w:r>
        <w:rPr>
          <w:rFonts w:cs="Times New Roman"/>
          <w:color w:val="000000" w:themeColor="text1"/>
        </w:rPr>
        <w:t xml:space="preserve">, S. (1994). </w:t>
      </w:r>
      <w:r>
        <w:rPr>
          <w:rFonts w:cs="Times New Roman"/>
          <w:i/>
          <w:iCs/>
          <w:color w:val="000000" w:themeColor="text1"/>
        </w:rPr>
        <w:t>Designing social inquiry</w:t>
      </w:r>
      <w:r>
        <w:rPr>
          <w:rFonts w:cs="Times New Roman"/>
          <w:color w:val="000000" w:themeColor="text1"/>
        </w:rPr>
        <w:t xml:space="preserve">. Princeton </w:t>
      </w:r>
      <w:r w:rsidR="00F840FE">
        <w:rPr>
          <w:rFonts w:cs="Times New Roman"/>
          <w:color w:val="000000" w:themeColor="text1"/>
        </w:rPr>
        <w:t>U</w:t>
      </w:r>
      <w:r>
        <w:rPr>
          <w:rFonts w:cs="Times New Roman"/>
          <w:color w:val="000000" w:themeColor="text1"/>
        </w:rPr>
        <w:t xml:space="preserve">niversity </w:t>
      </w:r>
      <w:r w:rsidR="00F840FE">
        <w:rPr>
          <w:rFonts w:cs="Times New Roman"/>
          <w:color w:val="000000" w:themeColor="text1"/>
        </w:rPr>
        <w:t>P</w:t>
      </w:r>
      <w:r>
        <w:rPr>
          <w:rFonts w:cs="Times New Roman"/>
          <w:color w:val="000000" w:themeColor="text1"/>
        </w:rPr>
        <w:t>ress.</w:t>
      </w:r>
    </w:p>
    <w:p w14:paraId="1FBFDFC0" w14:textId="712F6B7B" w:rsidR="00C161A6" w:rsidRDefault="00C161A6" w:rsidP="00021466">
      <w:pPr>
        <w:ind w:left="720" w:hanging="720"/>
        <w:rPr>
          <w:rFonts w:cs="Times New Roman"/>
          <w:color w:val="000000" w:themeColor="text1"/>
        </w:rPr>
      </w:pPr>
      <w:proofErr w:type="spellStart"/>
      <w:r>
        <w:rPr>
          <w:rFonts w:cs="Times New Roman"/>
          <w:color w:val="000000" w:themeColor="text1"/>
        </w:rPr>
        <w:t>Kleck</w:t>
      </w:r>
      <w:proofErr w:type="spellEnd"/>
      <w:r>
        <w:rPr>
          <w:rFonts w:cs="Times New Roman"/>
          <w:color w:val="000000" w:themeColor="text1"/>
        </w:rPr>
        <w:t xml:space="preserve">, R. E., &amp; Wheaton, J. (1967). Dogmatism and responses to opinion-consistent and opinion-inconsistent information. </w:t>
      </w:r>
      <w:r>
        <w:rPr>
          <w:rFonts w:cs="Times New Roman"/>
          <w:i/>
          <w:iCs/>
          <w:color w:val="000000" w:themeColor="text1"/>
        </w:rPr>
        <w:t>Journal of Personality and Social Psychology</w:t>
      </w:r>
      <w:r>
        <w:rPr>
          <w:rFonts w:cs="Times New Roman"/>
          <w:color w:val="000000" w:themeColor="text1"/>
        </w:rPr>
        <w:t xml:space="preserve">, </w:t>
      </w:r>
      <w:r w:rsidRPr="00C10811">
        <w:rPr>
          <w:rFonts w:cs="Times New Roman"/>
          <w:i/>
          <w:iCs/>
          <w:color w:val="000000" w:themeColor="text1"/>
        </w:rPr>
        <w:t>5</w:t>
      </w:r>
      <w:r>
        <w:rPr>
          <w:rFonts w:cs="Times New Roman"/>
          <w:color w:val="000000" w:themeColor="text1"/>
        </w:rPr>
        <w:t>(2), 249–252.</w:t>
      </w:r>
    </w:p>
    <w:p w14:paraId="1EF77D34"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Kline, R. B. (2016). </w:t>
      </w:r>
      <w:r>
        <w:rPr>
          <w:rFonts w:ascii="Times New Roman" w:hAnsi="Times New Roman" w:cs="Times New Roman"/>
          <w:i/>
          <w:iCs/>
          <w:color w:val="000000" w:themeColor="text1"/>
        </w:rPr>
        <w:t>Principles and practice of structural equation modeling</w:t>
      </w:r>
      <w:r>
        <w:rPr>
          <w:rFonts w:ascii="Times New Roman" w:hAnsi="Times New Roman" w:cs="Times New Roman"/>
          <w:color w:val="000000" w:themeColor="text1"/>
        </w:rPr>
        <w:t>. Guilford publications.</w:t>
      </w:r>
    </w:p>
    <w:p w14:paraId="178AED10" w14:textId="3D8AA430" w:rsidR="00C161A6" w:rsidRDefault="00C161A6" w:rsidP="00021466">
      <w:pPr>
        <w:ind w:left="720" w:hanging="720"/>
        <w:rPr>
          <w:rFonts w:cs="Times New Roman"/>
          <w:color w:val="000000" w:themeColor="text1"/>
        </w:rPr>
      </w:pPr>
      <w:r>
        <w:rPr>
          <w:rFonts w:cs="Times New Roman"/>
          <w:color w:val="000000" w:themeColor="text1"/>
        </w:rPr>
        <w:t>Knox, S., &amp; Walker, D. (2001) Measuring and managing brand loyalty</w:t>
      </w:r>
      <w:r w:rsidR="00CB166E">
        <w:rPr>
          <w:rFonts w:cs="Times New Roman"/>
          <w:color w:val="000000" w:themeColor="text1"/>
        </w:rPr>
        <w:t>.</w:t>
      </w:r>
      <w:r>
        <w:rPr>
          <w:rFonts w:cs="Times New Roman"/>
          <w:color w:val="000000" w:themeColor="text1"/>
        </w:rPr>
        <w:t xml:space="preserve"> </w:t>
      </w:r>
      <w:r>
        <w:rPr>
          <w:rFonts w:cs="Times New Roman"/>
          <w:i/>
          <w:iCs/>
          <w:color w:val="000000" w:themeColor="text1"/>
        </w:rPr>
        <w:t>Journal of Strategic Marketing</w:t>
      </w:r>
      <w:r>
        <w:rPr>
          <w:rFonts w:cs="Times New Roman"/>
          <w:color w:val="000000" w:themeColor="text1"/>
        </w:rPr>
        <w:t xml:space="preserve">, </w:t>
      </w:r>
      <w:r w:rsidRPr="00C10811">
        <w:rPr>
          <w:rFonts w:cs="Times New Roman"/>
          <w:i/>
          <w:iCs/>
          <w:color w:val="000000" w:themeColor="text1"/>
        </w:rPr>
        <w:t>9</w:t>
      </w:r>
      <w:r>
        <w:rPr>
          <w:rFonts w:cs="Times New Roman"/>
          <w:color w:val="000000" w:themeColor="text1"/>
        </w:rPr>
        <w:t>(2), 111-128.</w:t>
      </w:r>
    </w:p>
    <w:p w14:paraId="47B548FE" w14:textId="38F92433" w:rsidR="00C161A6" w:rsidRDefault="00C161A6" w:rsidP="00021466">
      <w:pPr>
        <w:ind w:left="720" w:hanging="720"/>
        <w:rPr>
          <w:rFonts w:cs="Times New Roman"/>
          <w:color w:val="000000" w:themeColor="text1"/>
        </w:rPr>
      </w:pPr>
      <w:r>
        <w:rPr>
          <w:rFonts w:cs="Times New Roman"/>
          <w:color w:val="000000" w:themeColor="text1"/>
        </w:rPr>
        <w:t xml:space="preserve">Kohli, C., &amp; </w:t>
      </w:r>
      <w:proofErr w:type="spellStart"/>
      <w:r>
        <w:rPr>
          <w:rFonts w:cs="Times New Roman"/>
          <w:color w:val="000000" w:themeColor="text1"/>
        </w:rPr>
        <w:t>LaBahn</w:t>
      </w:r>
      <w:proofErr w:type="spellEnd"/>
      <w:r>
        <w:rPr>
          <w:rFonts w:cs="Times New Roman"/>
          <w:color w:val="000000" w:themeColor="text1"/>
        </w:rPr>
        <w:t xml:space="preserve">, D. (1997). Creating </w:t>
      </w:r>
      <w:r w:rsidR="00CF516A">
        <w:rPr>
          <w:rFonts w:cs="Times New Roman"/>
          <w:color w:val="000000" w:themeColor="text1"/>
        </w:rPr>
        <w:t>e</w:t>
      </w:r>
      <w:r>
        <w:rPr>
          <w:rFonts w:cs="Times New Roman"/>
          <w:color w:val="000000" w:themeColor="text1"/>
        </w:rPr>
        <w:t xml:space="preserve">ffective </w:t>
      </w:r>
      <w:r w:rsidR="00CF516A">
        <w:rPr>
          <w:rFonts w:cs="Times New Roman"/>
          <w:color w:val="000000" w:themeColor="text1"/>
        </w:rPr>
        <w:t>b</w:t>
      </w:r>
      <w:r>
        <w:rPr>
          <w:rFonts w:cs="Times New Roman"/>
          <w:color w:val="000000" w:themeColor="text1"/>
        </w:rPr>
        <w:t xml:space="preserve">rand </w:t>
      </w:r>
      <w:r w:rsidR="00CF516A">
        <w:rPr>
          <w:rFonts w:cs="Times New Roman"/>
          <w:color w:val="000000" w:themeColor="text1"/>
        </w:rPr>
        <w:t>n</w:t>
      </w:r>
      <w:r>
        <w:rPr>
          <w:rFonts w:cs="Times New Roman"/>
          <w:color w:val="000000" w:themeColor="text1"/>
        </w:rPr>
        <w:t xml:space="preserve">ames: A </w:t>
      </w:r>
      <w:r w:rsidR="00CF516A">
        <w:rPr>
          <w:rFonts w:cs="Times New Roman"/>
          <w:color w:val="000000" w:themeColor="text1"/>
        </w:rPr>
        <w:t>s</w:t>
      </w:r>
      <w:r>
        <w:rPr>
          <w:rFonts w:cs="Times New Roman"/>
          <w:color w:val="000000" w:themeColor="text1"/>
        </w:rPr>
        <w:t xml:space="preserve">tudy of the </w:t>
      </w:r>
      <w:r w:rsidR="00CF516A">
        <w:rPr>
          <w:rFonts w:cs="Times New Roman"/>
          <w:color w:val="000000" w:themeColor="text1"/>
        </w:rPr>
        <w:t>n</w:t>
      </w:r>
      <w:r>
        <w:rPr>
          <w:rFonts w:cs="Times New Roman"/>
          <w:color w:val="000000" w:themeColor="text1"/>
        </w:rPr>
        <w:t xml:space="preserve">aming </w:t>
      </w:r>
      <w:r w:rsidR="00CF516A">
        <w:rPr>
          <w:rFonts w:cs="Times New Roman"/>
          <w:color w:val="000000" w:themeColor="text1"/>
        </w:rPr>
        <w:t>p</w:t>
      </w:r>
      <w:r>
        <w:rPr>
          <w:rFonts w:cs="Times New Roman"/>
          <w:color w:val="000000" w:themeColor="text1"/>
        </w:rPr>
        <w:t xml:space="preserve">rocess. </w:t>
      </w:r>
      <w:r>
        <w:rPr>
          <w:rFonts w:cs="Times New Roman"/>
          <w:i/>
          <w:iCs/>
          <w:color w:val="000000" w:themeColor="text1"/>
        </w:rPr>
        <w:t>Journal of Advertising Research,</w:t>
      </w:r>
      <w:r>
        <w:rPr>
          <w:rFonts w:cs="Times New Roman"/>
          <w:color w:val="000000" w:themeColor="text1"/>
        </w:rPr>
        <w:t xml:space="preserve"> </w:t>
      </w:r>
      <w:r w:rsidRPr="00C10811">
        <w:rPr>
          <w:rFonts w:cs="Times New Roman"/>
          <w:i/>
          <w:iCs/>
          <w:color w:val="000000" w:themeColor="text1"/>
        </w:rPr>
        <w:t>37</w:t>
      </w:r>
      <w:r>
        <w:rPr>
          <w:rFonts w:cs="Times New Roman"/>
          <w:color w:val="000000" w:themeColor="text1"/>
        </w:rPr>
        <w:t>(1), 67</w:t>
      </w:r>
      <w:r w:rsidR="00E26569">
        <w:rPr>
          <w:rFonts w:cs="Times New Roman"/>
          <w:color w:val="000000" w:themeColor="text1"/>
        </w:rPr>
        <w:t>-</w:t>
      </w:r>
      <w:r>
        <w:rPr>
          <w:rFonts w:cs="Times New Roman"/>
          <w:color w:val="000000" w:themeColor="text1"/>
        </w:rPr>
        <w:t>75.</w:t>
      </w:r>
    </w:p>
    <w:p w14:paraId="10BE0B5F" w14:textId="398D0B9F"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Kohli, C., </w:t>
      </w:r>
      <w:proofErr w:type="spellStart"/>
      <w:r>
        <w:rPr>
          <w:rFonts w:ascii="Times New Roman" w:hAnsi="Times New Roman" w:cs="Times New Roman"/>
          <w:color w:val="000000" w:themeColor="text1"/>
        </w:rPr>
        <w:t>Harich</w:t>
      </w:r>
      <w:proofErr w:type="spellEnd"/>
      <w:r>
        <w:rPr>
          <w:rFonts w:ascii="Times New Roman" w:hAnsi="Times New Roman" w:cs="Times New Roman"/>
          <w:color w:val="000000" w:themeColor="text1"/>
        </w:rPr>
        <w:t xml:space="preserve">, K., &amp; </w:t>
      </w:r>
      <w:proofErr w:type="spellStart"/>
      <w:r>
        <w:rPr>
          <w:rFonts w:ascii="Times New Roman" w:hAnsi="Times New Roman" w:cs="Times New Roman"/>
          <w:color w:val="000000" w:themeColor="text1"/>
        </w:rPr>
        <w:t>Leuthesser</w:t>
      </w:r>
      <w:proofErr w:type="spellEnd"/>
      <w:r>
        <w:rPr>
          <w:rFonts w:ascii="Times New Roman" w:hAnsi="Times New Roman" w:cs="Times New Roman"/>
          <w:color w:val="000000" w:themeColor="text1"/>
        </w:rPr>
        <w:t xml:space="preserve">, L. (2005). Creating </w:t>
      </w:r>
      <w:r w:rsidR="00CF516A">
        <w:rPr>
          <w:rFonts w:ascii="Times New Roman" w:hAnsi="Times New Roman" w:cs="Times New Roman"/>
          <w:color w:val="000000" w:themeColor="text1"/>
        </w:rPr>
        <w:t>b</w:t>
      </w:r>
      <w:r>
        <w:rPr>
          <w:rFonts w:ascii="Times New Roman" w:hAnsi="Times New Roman" w:cs="Times New Roman"/>
          <w:color w:val="000000" w:themeColor="text1"/>
        </w:rPr>
        <w:t xml:space="preserve">rand </w:t>
      </w:r>
      <w:r w:rsidR="00CF516A">
        <w:rPr>
          <w:rFonts w:ascii="Times New Roman" w:hAnsi="Times New Roman" w:cs="Times New Roman"/>
          <w:color w:val="000000" w:themeColor="text1"/>
        </w:rPr>
        <w:t>i</w:t>
      </w:r>
      <w:r>
        <w:rPr>
          <w:rFonts w:ascii="Times New Roman" w:hAnsi="Times New Roman" w:cs="Times New Roman"/>
          <w:color w:val="000000" w:themeColor="text1"/>
        </w:rPr>
        <w:t xml:space="preserve">dentity: A </w:t>
      </w:r>
      <w:r w:rsidR="00CF516A">
        <w:rPr>
          <w:rFonts w:ascii="Times New Roman" w:hAnsi="Times New Roman" w:cs="Times New Roman"/>
          <w:color w:val="000000" w:themeColor="text1"/>
        </w:rPr>
        <w:t>s</w:t>
      </w:r>
      <w:r>
        <w:rPr>
          <w:rFonts w:ascii="Times New Roman" w:hAnsi="Times New Roman" w:cs="Times New Roman"/>
          <w:color w:val="000000" w:themeColor="text1"/>
        </w:rPr>
        <w:t xml:space="preserve">tudy of </w:t>
      </w:r>
      <w:r w:rsidR="00CF516A">
        <w:rPr>
          <w:rFonts w:ascii="Times New Roman" w:hAnsi="Times New Roman" w:cs="Times New Roman"/>
          <w:color w:val="000000" w:themeColor="text1"/>
        </w:rPr>
        <w:t>e</w:t>
      </w:r>
      <w:r>
        <w:rPr>
          <w:rFonts w:ascii="Times New Roman" w:hAnsi="Times New Roman" w:cs="Times New Roman"/>
          <w:color w:val="000000" w:themeColor="text1"/>
        </w:rPr>
        <w:t xml:space="preserve">valuation of </w:t>
      </w:r>
      <w:r w:rsidR="00CF516A">
        <w:rPr>
          <w:rFonts w:ascii="Times New Roman" w:hAnsi="Times New Roman" w:cs="Times New Roman"/>
          <w:color w:val="000000" w:themeColor="text1"/>
        </w:rPr>
        <w:t>n</w:t>
      </w:r>
      <w:r>
        <w:rPr>
          <w:rFonts w:ascii="Times New Roman" w:hAnsi="Times New Roman" w:cs="Times New Roman"/>
          <w:color w:val="000000" w:themeColor="text1"/>
        </w:rPr>
        <w:t xml:space="preserve">ew </w:t>
      </w:r>
      <w:r w:rsidR="00CF516A">
        <w:rPr>
          <w:rFonts w:ascii="Times New Roman" w:hAnsi="Times New Roman" w:cs="Times New Roman"/>
          <w:color w:val="000000" w:themeColor="text1"/>
        </w:rPr>
        <w:t>b</w:t>
      </w:r>
      <w:r>
        <w:rPr>
          <w:rFonts w:ascii="Times New Roman" w:hAnsi="Times New Roman" w:cs="Times New Roman"/>
          <w:color w:val="000000" w:themeColor="text1"/>
        </w:rPr>
        <w:t xml:space="preserve">rand </w:t>
      </w:r>
      <w:r w:rsidR="00CF516A">
        <w:rPr>
          <w:rFonts w:ascii="Times New Roman" w:hAnsi="Times New Roman" w:cs="Times New Roman"/>
          <w:color w:val="000000" w:themeColor="text1"/>
        </w:rPr>
        <w:t>n</w:t>
      </w:r>
      <w:r>
        <w:rPr>
          <w:rFonts w:ascii="Times New Roman" w:hAnsi="Times New Roman" w:cs="Times New Roman"/>
          <w:color w:val="000000" w:themeColor="text1"/>
        </w:rPr>
        <w:t xml:space="preserve">ames. </w:t>
      </w:r>
      <w:r>
        <w:rPr>
          <w:rFonts w:ascii="Times New Roman" w:hAnsi="Times New Roman" w:cs="Times New Roman"/>
          <w:i/>
          <w:iCs/>
          <w:color w:val="000000" w:themeColor="text1"/>
        </w:rPr>
        <w:t xml:space="preserve">Journal Business Research, </w:t>
      </w:r>
      <w:r w:rsidRPr="00F22CCC">
        <w:rPr>
          <w:rFonts w:ascii="Times New Roman" w:hAnsi="Times New Roman" w:cs="Times New Roman"/>
          <w:i/>
          <w:iCs/>
          <w:color w:val="000000" w:themeColor="text1"/>
        </w:rPr>
        <w:t>58</w:t>
      </w:r>
      <w:r>
        <w:rPr>
          <w:rFonts w:ascii="Times New Roman" w:hAnsi="Times New Roman" w:cs="Times New Roman"/>
          <w:color w:val="000000" w:themeColor="text1"/>
        </w:rPr>
        <w:t>(11), 1506</w:t>
      </w:r>
      <w:r w:rsidR="00E26569">
        <w:rPr>
          <w:rFonts w:ascii="Times New Roman" w:hAnsi="Times New Roman" w:cs="Times New Roman"/>
          <w:color w:val="000000" w:themeColor="text1"/>
        </w:rPr>
        <w:t>-</w:t>
      </w:r>
      <w:r w:rsidR="00F840FE">
        <w:rPr>
          <w:rFonts w:ascii="Times New Roman" w:hAnsi="Times New Roman" w:cs="Times New Roman"/>
          <w:color w:val="000000" w:themeColor="text1"/>
        </w:rPr>
        <w:t>15</w:t>
      </w:r>
      <w:r>
        <w:rPr>
          <w:rFonts w:ascii="Times New Roman" w:hAnsi="Times New Roman" w:cs="Times New Roman"/>
          <w:color w:val="000000" w:themeColor="text1"/>
        </w:rPr>
        <w:t>15.</w:t>
      </w:r>
    </w:p>
    <w:p w14:paraId="1E51F47C" w14:textId="1991A1A3" w:rsidR="00C161A6" w:rsidRDefault="00C161A6" w:rsidP="00021466">
      <w:pPr>
        <w:ind w:left="720" w:hanging="720"/>
        <w:rPr>
          <w:rFonts w:cs="Times New Roman"/>
          <w:color w:val="000000" w:themeColor="text1"/>
        </w:rPr>
      </w:pPr>
      <w:r>
        <w:rPr>
          <w:rFonts w:cs="Times New Roman"/>
          <w:color w:val="000000" w:themeColor="text1"/>
        </w:rPr>
        <w:t>Koran, J. (2020)</w:t>
      </w:r>
      <w:r w:rsidR="00F840FE">
        <w:rPr>
          <w:rFonts w:cs="Times New Roman"/>
          <w:color w:val="000000" w:themeColor="text1"/>
        </w:rPr>
        <w:t>.</w:t>
      </w:r>
      <w:r>
        <w:rPr>
          <w:rFonts w:cs="Times New Roman"/>
          <w:color w:val="000000" w:themeColor="text1"/>
        </w:rPr>
        <w:t xml:space="preserve"> Indicators per </w:t>
      </w:r>
      <w:r w:rsidR="00CF516A">
        <w:rPr>
          <w:rFonts w:cs="Times New Roman"/>
          <w:color w:val="000000" w:themeColor="text1"/>
        </w:rPr>
        <w:t>f</w:t>
      </w:r>
      <w:r>
        <w:rPr>
          <w:rFonts w:cs="Times New Roman"/>
          <w:color w:val="000000" w:themeColor="text1"/>
        </w:rPr>
        <w:t xml:space="preserve">actor in </w:t>
      </w:r>
      <w:r w:rsidR="00CF516A">
        <w:rPr>
          <w:rFonts w:cs="Times New Roman"/>
          <w:color w:val="000000" w:themeColor="text1"/>
        </w:rPr>
        <w:t>c</w:t>
      </w:r>
      <w:r>
        <w:rPr>
          <w:rFonts w:cs="Times New Roman"/>
          <w:color w:val="000000" w:themeColor="text1"/>
        </w:rPr>
        <w:t xml:space="preserve">onfirmatory </w:t>
      </w:r>
      <w:r w:rsidR="00CF516A">
        <w:rPr>
          <w:rFonts w:cs="Times New Roman"/>
          <w:color w:val="000000" w:themeColor="text1"/>
        </w:rPr>
        <w:t>f</w:t>
      </w:r>
      <w:r>
        <w:rPr>
          <w:rFonts w:cs="Times New Roman"/>
          <w:color w:val="000000" w:themeColor="text1"/>
        </w:rPr>
        <w:t xml:space="preserve">actor </w:t>
      </w:r>
      <w:r w:rsidR="00CF516A">
        <w:rPr>
          <w:rFonts w:cs="Times New Roman"/>
          <w:color w:val="000000" w:themeColor="text1"/>
        </w:rPr>
        <w:t>a</w:t>
      </w:r>
      <w:r>
        <w:rPr>
          <w:rFonts w:cs="Times New Roman"/>
          <w:color w:val="000000" w:themeColor="text1"/>
        </w:rPr>
        <w:t xml:space="preserve">nalysis: More is not </w:t>
      </w:r>
      <w:r w:rsidR="00CF516A">
        <w:rPr>
          <w:rFonts w:cs="Times New Roman"/>
          <w:color w:val="000000" w:themeColor="text1"/>
        </w:rPr>
        <w:t>a</w:t>
      </w:r>
      <w:r>
        <w:rPr>
          <w:rFonts w:cs="Times New Roman"/>
          <w:color w:val="000000" w:themeColor="text1"/>
        </w:rPr>
        <w:t xml:space="preserve">lways </w:t>
      </w:r>
      <w:r w:rsidR="00CF516A">
        <w:rPr>
          <w:rFonts w:cs="Times New Roman"/>
          <w:color w:val="000000" w:themeColor="text1"/>
        </w:rPr>
        <w:t>b</w:t>
      </w:r>
      <w:r>
        <w:rPr>
          <w:rFonts w:cs="Times New Roman"/>
          <w:color w:val="000000" w:themeColor="text1"/>
        </w:rPr>
        <w:t>etter</w:t>
      </w:r>
      <w:r w:rsidR="00CF516A">
        <w:rPr>
          <w:rFonts w:cs="Times New Roman"/>
          <w:color w:val="000000" w:themeColor="text1"/>
        </w:rPr>
        <w:t>.</w:t>
      </w:r>
      <w:r>
        <w:rPr>
          <w:rFonts w:cs="Times New Roman"/>
          <w:color w:val="000000" w:themeColor="text1"/>
        </w:rPr>
        <w:t xml:space="preserve"> </w:t>
      </w:r>
      <w:r>
        <w:rPr>
          <w:rFonts w:cs="Times New Roman"/>
          <w:i/>
          <w:iCs/>
          <w:color w:val="000000" w:themeColor="text1"/>
        </w:rPr>
        <w:t>Structural Equation Modeling: A Multidisciplinary Journal</w:t>
      </w:r>
      <w:r>
        <w:rPr>
          <w:rFonts w:cs="Times New Roman"/>
          <w:color w:val="000000" w:themeColor="text1"/>
        </w:rPr>
        <w:t xml:space="preserve">, </w:t>
      </w:r>
      <w:r w:rsidRPr="00F22CCC">
        <w:rPr>
          <w:rFonts w:cs="Times New Roman"/>
          <w:i/>
          <w:iCs/>
          <w:color w:val="000000" w:themeColor="text1"/>
        </w:rPr>
        <w:t>27</w:t>
      </w:r>
      <w:r>
        <w:rPr>
          <w:rFonts w:cs="Times New Roman"/>
          <w:color w:val="000000" w:themeColor="text1"/>
        </w:rPr>
        <w:t>(5), 765-772</w:t>
      </w:r>
      <w:r w:rsidR="00B0734C">
        <w:rPr>
          <w:rFonts w:cs="Times New Roman"/>
          <w:color w:val="000000" w:themeColor="text1"/>
        </w:rPr>
        <w:t>.</w:t>
      </w:r>
    </w:p>
    <w:p w14:paraId="491D0BEB" w14:textId="31C073A7"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Kruglanski</w:t>
      </w:r>
      <w:proofErr w:type="spellEnd"/>
      <w:r>
        <w:rPr>
          <w:rFonts w:ascii="Times New Roman" w:hAnsi="Times New Roman" w:cs="Times New Roman"/>
          <w:color w:val="000000" w:themeColor="text1"/>
        </w:rPr>
        <w:t xml:space="preserve"> A. W., &amp; Fishman S. (2009). Psychological factors in terrorism and counterterrorism: individual, group, and organizational levels of analysis. </w:t>
      </w:r>
      <w:r>
        <w:rPr>
          <w:rFonts w:ascii="Times New Roman" w:hAnsi="Times New Roman" w:cs="Times New Roman"/>
          <w:i/>
          <w:iCs/>
          <w:color w:val="000000" w:themeColor="text1"/>
        </w:rPr>
        <w:t>Social Issues and Policy Review</w:t>
      </w:r>
      <w:r>
        <w:rPr>
          <w:rFonts w:ascii="Times New Roman" w:hAnsi="Times New Roman" w:cs="Times New Roman"/>
          <w:color w:val="000000" w:themeColor="text1"/>
        </w:rPr>
        <w:t xml:space="preserve">, </w:t>
      </w:r>
      <w:r w:rsidRPr="00F22CCC">
        <w:rPr>
          <w:rFonts w:ascii="Times New Roman" w:hAnsi="Times New Roman" w:cs="Times New Roman"/>
          <w:i/>
          <w:iCs/>
          <w:color w:val="000000" w:themeColor="text1"/>
        </w:rPr>
        <w:t>3</w:t>
      </w:r>
      <w:r>
        <w:rPr>
          <w:rFonts w:ascii="Times New Roman" w:hAnsi="Times New Roman" w:cs="Times New Roman"/>
          <w:color w:val="000000" w:themeColor="text1"/>
        </w:rPr>
        <w:t>, 1</w:t>
      </w:r>
      <w:r w:rsidR="00F840FE">
        <w:rPr>
          <w:rFonts w:ascii="Times New Roman" w:hAnsi="Times New Roman" w:cs="Times New Roman"/>
          <w:color w:val="000000" w:themeColor="text1"/>
        </w:rPr>
        <w:t>-</w:t>
      </w:r>
      <w:r>
        <w:rPr>
          <w:rFonts w:ascii="Times New Roman" w:hAnsi="Times New Roman" w:cs="Times New Roman"/>
          <w:color w:val="000000" w:themeColor="text1"/>
        </w:rPr>
        <w:t>44.</w:t>
      </w:r>
    </w:p>
    <w:p w14:paraId="7A5F0C29" w14:textId="7E233C5E" w:rsidR="00C161A6" w:rsidRDefault="00C161A6" w:rsidP="00021466">
      <w:pPr>
        <w:ind w:left="720" w:hanging="720"/>
        <w:rPr>
          <w:rFonts w:cs="Times New Roman"/>
          <w:color w:val="000000" w:themeColor="text1"/>
        </w:rPr>
      </w:pPr>
      <w:r>
        <w:rPr>
          <w:rFonts w:cs="Times New Roman"/>
          <w:color w:val="000000" w:themeColor="text1"/>
        </w:rPr>
        <w:t xml:space="preserve">Lancaster, K. J. (1966). A </w:t>
      </w:r>
      <w:r w:rsidR="00CF516A">
        <w:rPr>
          <w:rFonts w:cs="Times New Roman"/>
          <w:color w:val="000000" w:themeColor="text1"/>
        </w:rPr>
        <w:t>n</w:t>
      </w:r>
      <w:r>
        <w:rPr>
          <w:rFonts w:cs="Times New Roman"/>
          <w:color w:val="000000" w:themeColor="text1"/>
        </w:rPr>
        <w:t xml:space="preserve">ew </w:t>
      </w:r>
      <w:r w:rsidR="00CF516A">
        <w:rPr>
          <w:rFonts w:cs="Times New Roman"/>
          <w:color w:val="000000" w:themeColor="text1"/>
        </w:rPr>
        <w:t>a</w:t>
      </w:r>
      <w:r>
        <w:rPr>
          <w:rFonts w:cs="Times New Roman"/>
          <w:color w:val="000000" w:themeColor="text1"/>
        </w:rPr>
        <w:t xml:space="preserve">pproach to </w:t>
      </w:r>
      <w:r w:rsidR="00CF516A">
        <w:rPr>
          <w:rFonts w:cs="Times New Roman"/>
          <w:color w:val="000000" w:themeColor="text1"/>
        </w:rPr>
        <w:t>c</w:t>
      </w:r>
      <w:r>
        <w:rPr>
          <w:rFonts w:cs="Times New Roman"/>
          <w:color w:val="000000" w:themeColor="text1"/>
        </w:rPr>
        <w:t xml:space="preserve">onsumer </w:t>
      </w:r>
      <w:r w:rsidR="00CF516A">
        <w:rPr>
          <w:rFonts w:cs="Times New Roman"/>
          <w:color w:val="000000" w:themeColor="text1"/>
        </w:rPr>
        <w:t>t</w:t>
      </w:r>
      <w:r>
        <w:rPr>
          <w:rFonts w:cs="Times New Roman"/>
          <w:color w:val="000000" w:themeColor="text1"/>
        </w:rPr>
        <w:t xml:space="preserve">heory. </w:t>
      </w:r>
      <w:r>
        <w:rPr>
          <w:rFonts w:cs="Times New Roman"/>
          <w:i/>
          <w:iCs/>
          <w:color w:val="000000" w:themeColor="text1"/>
        </w:rPr>
        <w:t>Journal of Political Economy</w:t>
      </w:r>
      <w:r>
        <w:rPr>
          <w:rFonts w:cs="Times New Roman"/>
          <w:color w:val="000000" w:themeColor="text1"/>
        </w:rPr>
        <w:t xml:space="preserve">, </w:t>
      </w:r>
      <w:r w:rsidRPr="00F22CCC">
        <w:rPr>
          <w:rFonts w:cs="Times New Roman"/>
          <w:i/>
          <w:iCs/>
          <w:color w:val="000000" w:themeColor="text1"/>
        </w:rPr>
        <w:t>74</w:t>
      </w:r>
      <w:r>
        <w:rPr>
          <w:rFonts w:cs="Times New Roman"/>
          <w:color w:val="000000" w:themeColor="text1"/>
        </w:rPr>
        <w:t>, 132-157.</w:t>
      </w:r>
    </w:p>
    <w:p w14:paraId="2B628046" w14:textId="08B3F3F3" w:rsidR="00C161A6" w:rsidRPr="00C56490" w:rsidRDefault="00C161A6" w:rsidP="002160C0">
      <w:pPr>
        <w:ind w:left="720" w:hanging="720"/>
        <w:rPr>
          <w:rFonts w:cs="Times New Roman"/>
        </w:rPr>
      </w:pPr>
      <w:r w:rsidRPr="00C56490">
        <w:rPr>
          <w:rFonts w:cs="Times New Roman"/>
        </w:rPr>
        <w:t>Lang</w:t>
      </w:r>
      <w:r>
        <w:rPr>
          <w:rFonts w:cs="Times New Roman"/>
        </w:rPr>
        <w:t>,</w:t>
      </w:r>
      <w:r w:rsidRPr="00C56490">
        <w:rPr>
          <w:rFonts w:cs="Times New Roman"/>
        </w:rPr>
        <w:t xml:space="preserve"> K</w:t>
      </w:r>
      <w:r>
        <w:rPr>
          <w:rFonts w:cs="Times New Roman"/>
        </w:rPr>
        <w:t xml:space="preserve">. </w:t>
      </w:r>
      <w:r w:rsidRPr="00C56490">
        <w:rPr>
          <w:rFonts w:cs="Times New Roman"/>
        </w:rPr>
        <w:t>L</w:t>
      </w:r>
      <w:r>
        <w:rPr>
          <w:rFonts w:cs="Times New Roman"/>
        </w:rPr>
        <w:t>.</w:t>
      </w:r>
      <w:r w:rsidRPr="00C56490">
        <w:rPr>
          <w:rFonts w:cs="Times New Roman"/>
        </w:rPr>
        <w:t xml:space="preserve">, </w:t>
      </w:r>
      <w:proofErr w:type="spellStart"/>
      <w:r w:rsidRPr="00C56490">
        <w:rPr>
          <w:rFonts w:cs="Times New Roman"/>
        </w:rPr>
        <w:t>Livesley</w:t>
      </w:r>
      <w:proofErr w:type="spellEnd"/>
      <w:r>
        <w:rPr>
          <w:rFonts w:cs="Times New Roman"/>
        </w:rPr>
        <w:t>,</w:t>
      </w:r>
      <w:r w:rsidRPr="00C56490">
        <w:rPr>
          <w:rFonts w:cs="Times New Roman"/>
        </w:rPr>
        <w:t xml:space="preserve"> W</w:t>
      </w:r>
      <w:r>
        <w:rPr>
          <w:rFonts w:cs="Times New Roman"/>
        </w:rPr>
        <w:t xml:space="preserve">. </w:t>
      </w:r>
      <w:r w:rsidRPr="00C56490">
        <w:rPr>
          <w:rFonts w:cs="Times New Roman"/>
        </w:rPr>
        <w:t>J</w:t>
      </w:r>
      <w:r>
        <w:rPr>
          <w:rFonts w:cs="Times New Roman"/>
        </w:rPr>
        <w:t>.</w:t>
      </w:r>
      <w:r w:rsidR="00F22CCC">
        <w:rPr>
          <w:rFonts w:cs="Times New Roman"/>
        </w:rPr>
        <w:t>,</w:t>
      </w:r>
      <w:r>
        <w:rPr>
          <w:rFonts w:cs="Times New Roman"/>
        </w:rPr>
        <w:t xml:space="preserve"> &amp;</w:t>
      </w:r>
      <w:r w:rsidRPr="00C56490">
        <w:rPr>
          <w:rFonts w:cs="Times New Roman"/>
        </w:rPr>
        <w:t xml:space="preserve"> </w:t>
      </w:r>
      <w:proofErr w:type="spellStart"/>
      <w:r w:rsidRPr="00C56490">
        <w:rPr>
          <w:rFonts w:cs="Times New Roman"/>
        </w:rPr>
        <w:t>Vemon</w:t>
      </w:r>
      <w:proofErr w:type="spellEnd"/>
      <w:r>
        <w:rPr>
          <w:rFonts w:cs="Times New Roman"/>
        </w:rPr>
        <w:t>,</w:t>
      </w:r>
      <w:r w:rsidRPr="00C56490">
        <w:rPr>
          <w:rFonts w:cs="Times New Roman"/>
        </w:rPr>
        <w:t xml:space="preserve"> P</w:t>
      </w:r>
      <w:r>
        <w:rPr>
          <w:rFonts w:cs="Times New Roman"/>
        </w:rPr>
        <w:t>.</w:t>
      </w:r>
      <w:r w:rsidR="00F22CCC">
        <w:rPr>
          <w:rFonts w:cs="Times New Roman"/>
        </w:rPr>
        <w:t xml:space="preserve"> </w:t>
      </w:r>
      <w:r w:rsidRPr="00C56490">
        <w:rPr>
          <w:rFonts w:cs="Times New Roman"/>
        </w:rPr>
        <w:t>A. (1996).</w:t>
      </w:r>
      <w:bookmarkStart w:id="608" w:name="OLE_LINK163"/>
      <w:r w:rsidR="00F22CCC">
        <w:rPr>
          <w:rFonts w:cs="Times New Roman"/>
        </w:rPr>
        <w:t xml:space="preserve"> </w:t>
      </w:r>
      <w:r w:rsidRPr="00C56490">
        <w:rPr>
          <w:rFonts w:cs="Times New Roman"/>
        </w:rPr>
        <w:t>Heritability of the big five personality dimensions and their facets: A twin study</w:t>
      </w:r>
      <w:bookmarkEnd w:id="608"/>
      <w:r w:rsidRPr="00C56490">
        <w:rPr>
          <w:rFonts w:cs="Times New Roman"/>
        </w:rPr>
        <w:t xml:space="preserve">. </w:t>
      </w:r>
      <w:r w:rsidRPr="00C161A6">
        <w:rPr>
          <w:rFonts w:cs="Times New Roman"/>
          <w:i/>
          <w:iCs/>
          <w:color w:val="222222"/>
        </w:rPr>
        <w:t xml:space="preserve">Journal of </w:t>
      </w:r>
      <w:r w:rsidR="00F22CCC">
        <w:rPr>
          <w:rFonts w:cs="Times New Roman"/>
          <w:i/>
          <w:iCs/>
          <w:color w:val="222222"/>
        </w:rPr>
        <w:t>P</w:t>
      </w:r>
      <w:r w:rsidRPr="00C161A6">
        <w:rPr>
          <w:rFonts w:cs="Times New Roman"/>
          <w:i/>
          <w:iCs/>
          <w:color w:val="222222"/>
        </w:rPr>
        <w:t>ersonality</w:t>
      </w:r>
      <w:r w:rsidRPr="00C56490">
        <w:rPr>
          <w:rFonts w:cs="Times New Roman"/>
        </w:rPr>
        <w:t xml:space="preserve">, </w:t>
      </w:r>
      <w:r w:rsidRPr="00F22CCC">
        <w:rPr>
          <w:rFonts w:cs="Times New Roman"/>
          <w:i/>
          <w:iCs/>
        </w:rPr>
        <w:t>64</w:t>
      </w:r>
      <w:r w:rsidRPr="00C56490">
        <w:rPr>
          <w:rFonts w:cs="Times New Roman"/>
        </w:rPr>
        <w:t>(3)</w:t>
      </w:r>
      <w:r>
        <w:rPr>
          <w:rFonts w:cs="Times New Roman"/>
        </w:rPr>
        <w:t xml:space="preserve">, </w:t>
      </w:r>
      <w:r w:rsidRPr="00C56490">
        <w:rPr>
          <w:rFonts w:cs="Times New Roman"/>
        </w:rPr>
        <w:t>577</w:t>
      </w:r>
      <w:r w:rsidR="00E26569">
        <w:rPr>
          <w:rFonts w:cs="Times New Roman"/>
        </w:rPr>
        <w:t>-</w:t>
      </w:r>
      <w:r w:rsidRPr="00C56490">
        <w:rPr>
          <w:rFonts w:cs="Times New Roman"/>
        </w:rPr>
        <w:t>591.</w:t>
      </w:r>
    </w:p>
    <w:p w14:paraId="7CDFCF2C" w14:textId="77777777" w:rsidR="00C161A6" w:rsidRDefault="00C161A6" w:rsidP="006141F6">
      <w:pPr>
        <w:ind w:left="720" w:hanging="720"/>
        <w:rPr>
          <w:rFonts w:cs="Times New Roman"/>
          <w:color w:val="222222"/>
          <w:shd w:val="clear" w:color="auto" w:fill="FFFFFF"/>
        </w:rPr>
      </w:pPr>
      <w:proofErr w:type="spellStart"/>
      <w:r>
        <w:rPr>
          <w:rFonts w:cs="Times New Roman"/>
          <w:color w:val="222222"/>
          <w:shd w:val="clear" w:color="auto" w:fill="FFFFFF"/>
        </w:rPr>
        <w:t>Lasswell</w:t>
      </w:r>
      <w:proofErr w:type="spellEnd"/>
      <w:r>
        <w:rPr>
          <w:rFonts w:cs="Times New Roman"/>
          <w:color w:val="222222"/>
          <w:shd w:val="clear" w:color="auto" w:fill="FFFFFF"/>
        </w:rPr>
        <w:t>, H. D. (1927). The theory of political propaganda.</w:t>
      </w:r>
      <w:r>
        <w:rPr>
          <w:rStyle w:val="apple-converted-space"/>
          <w:rFonts w:cs="Times New Roman"/>
          <w:color w:val="222222"/>
          <w:shd w:val="clear" w:color="auto" w:fill="FFFFFF"/>
        </w:rPr>
        <w:t xml:space="preserve"> </w:t>
      </w:r>
      <w:r>
        <w:rPr>
          <w:rFonts w:cs="Times New Roman"/>
          <w:i/>
          <w:iCs/>
          <w:color w:val="222222"/>
          <w:shd w:val="clear" w:color="auto" w:fill="FFFFFF"/>
        </w:rPr>
        <w:t>American Political Science Review</w:t>
      </w:r>
      <w:r>
        <w:rPr>
          <w:rFonts w:cs="Times New Roman"/>
          <w:color w:val="222222"/>
          <w:shd w:val="clear" w:color="auto" w:fill="FFFFFF"/>
        </w:rPr>
        <w:t>,</w:t>
      </w:r>
      <w:r>
        <w:rPr>
          <w:rStyle w:val="apple-converted-space"/>
          <w:rFonts w:cs="Times New Roman"/>
          <w:color w:val="222222"/>
          <w:shd w:val="clear" w:color="auto" w:fill="FFFFFF"/>
        </w:rPr>
        <w:t xml:space="preserve"> </w:t>
      </w:r>
      <w:r w:rsidRPr="00F22CCC">
        <w:rPr>
          <w:rFonts w:cs="Times New Roman"/>
          <w:i/>
          <w:iCs/>
          <w:color w:val="222222"/>
          <w:shd w:val="clear" w:color="auto" w:fill="FFFFFF"/>
        </w:rPr>
        <w:t>21</w:t>
      </w:r>
      <w:r w:rsidRPr="00B84D83">
        <w:rPr>
          <w:rFonts w:cs="Times New Roman"/>
          <w:color w:val="222222"/>
          <w:shd w:val="clear" w:color="auto" w:fill="FFFFFF"/>
        </w:rPr>
        <w:t>(3), 627-631.</w:t>
      </w:r>
    </w:p>
    <w:p w14:paraId="311BD1B5" w14:textId="48933ACE" w:rsidR="00C161A6" w:rsidRDefault="00C161A6" w:rsidP="006141F6">
      <w:pPr>
        <w:ind w:left="720" w:hanging="720"/>
        <w:rPr>
          <w:rFonts w:cs="Times New Roman"/>
          <w:color w:val="222222"/>
          <w:shd w:val="clear" w:color="auto" w:fill="FFFFFF"/>
        </w:rPr>
      </w:pPr>
      <w:proofErr w:type="spellStart"/>
      <w:r>
        <w:rPr>
          <w:rFonts w:cs="Times New Roman"/>
          <w:color w:val="222222"/>
          <w:shd w:val="clear" w:color="auto" w:fill="FFFFFF"/>
        </w:rPr>
        <w:t>Lasswell</w:t>
      </w:r>
      <w:proofErr w:type="spellEnd"/>
      <w:r>
        <w:rPr>
          <w:rFonts w:cs="Times New Roman"/>
          <w:color w:val="222222"/>
          <w:shd w:val="clear" w:color="auto" w:fill="FFFFFF"/>
        </w:rPr>
        <w:t>, H. D. (1971).</w:t>
      </w:r>
      <w:r>
        <w:rPr>
          <w:rStyle w:val="apple-converted-space"/>
          <w:rFonts w:cs="Times New Roman"/>
          <w:color w:val="222222"/>
          <w:shd w:val="clear" w:color="auto" w:fill="FFFFFF"/>
        </w:rPr>
        <w:t xml:space="preserve"> </w:t>
      </w:r>
      <w:r>
        <w:rPr>
          <w:rFonts w:cs="Times New Roman"/>
          <w:i/>
          <w:iCs/>
          <w:color w:val="222222"/>
          <w:shd w:val="clear" w:color="auto" w:fill="FFFFFF"/>
        </w:rPr>
        <w:t xml:space="preserve">Propaganda </w:t>
      </w:r>
      <w:r w:rsidR="00CF516A">
        <w:rPr>
          <w:rFonts w:cs="Times New Roman"/>
          <w:i/>
          <w:iCs/>
          <w:color w:val="222222"/>
          <w:shd w:val="clear" w:color="auto" w:fill="FFFFFF"/>
        </w:rPr>
        <w:t>t</w:t>
      </w:r>
      <w:r>
        <w:rPr>
          <w:rFonts w:cs="Times New Roman"/>
          <w:i/>
          <w:iCs/>
          <w:color w:val="222222"/>
          <w:shd w:val="clear" w:color="auto" w:fill="FFFFFF"/>
        </w:rPr>
        <w:t xml:space="preserve">echnique in </w:t>
      </w:r>
      <w:r w:rsidR="00F22CCC">
        <w:rPr>
          <w:rFonts w:cs="Times New Roman"/>
          <w:i/>
          <w:iCs/>
          <w:color w:val="222222"/>
          <w:shd w:val="clear" w:color="auto" w:fill="FFFFFF"/>
        </w:rPr>
        <w:t>W</w:t>
      </w:r>
      <w:r>
        <w:rPr>
          <w:rFonts w:cs="Times New Roman"/>
          <w:i/>
          <w:iCs/>
          <w:color w:val="222222"/>
          <w:shd w:val="clear" w:color="auto" w:fill="FFFFFF"/>
        </w:rPr>
        <w:t xml:space="preserve">orld </w:t>
      </w:r>
      <w:r w:rsidR="00F22CCC">
        <w:rPr>
          <w:rFonts w:cs="Times New Roman"/>
          <w:i/>
          <w:iCs/>
          <w:color w:val="222222"/>
          <w:shd w:val="clear" w:color="auto" w:fill="FFFFFF"/>
        </w:rPr>
        <w:t>W</w:t>
      </w:r>
      <w:r>
        <w:rPr>
          <w:rFonts w:cs="Times New Roman"/>
          <w:i/>
          <w:iCs/>
          <w:color w:val="222222"/>
          <w:shd w:val="clear" w:color="auto" w:fill="FFFFFF"/>
        </w:rPr>
        <w:t>ar I</w:t>
      </w:r>
      <w:r>
        <w:rPr>
          <w:rFonts w:cs="Times New Roman"/>
          <w:color w:val="222222"/>
          <w:shd w:val="clear" w:color="auto" w:fill="FFFFFF"/>
        </w:rPr>
        <w:t>. MIT press.</w:t>
      </w:r>
    </w:p>
    <w:p w14:paraId="1348D703" w14:textId="4E319549" w:rsidR="00C161A6" w:rsidRDefault="00C161A6" w:rsidP="006141F6">
      <w:pPr>
        <w:ind w:left="720" w:hanging="720"/>
        <w:rPr>
          <w:rFonts w:cs="Times New Roman"/>
          <w:color w:val="000000"/>
          <w:shd w:val="clear" w:color="auto" w:fill="FFFFFF"/>
        </w:rPr>
      </w:pPr>
      <w:proofErr w:type="spellStart"/>
      <w:r>
        <w:rPr>
          <w:rFonts w:cs="Times New Roman"/>
          <w:color w:val="000000"/>
          <w:shd w:val="clear" w:color="auto" w:fill="FFFFFF"/>
        </w:rPr>
        <w:t>Lazarsfeld</w:t>
      </w:r>
      <w:proofErr w:type="spellEnd"/>
      <w:r>
        <w:rPr>
          <w:rFonts w:cs="Times New Roman"/>
          <w:color w:val="000000"/>
          <w:shd w:val="clear" w:color="auto" w:fill="FFFFFF"/>
        </w:rPr>
        <w:t xml:space="preserve">, P., </w:t>
      </w:r>
      <w:proofErr w:type="spellStart"/>
      <w:r>
        <w:rPr>
          <w:rFonts w:cs="Times New Roman"/>
          <w:color w:val="000000"/>
          <w:shd w:val="clear" w:color="auto" w:fill="FFFFFF"/>
        </w:rPr>
        <w:t>Berelson</w:t>
      </w:r>
      <w:proofErr w:type="spellEnd"/>
      <w:r>
        <w:rPr>
          <w:rFonts w:cs="Times New Roman"/>
          <w:color w:val="000000"/>
          <w:shd w:val="clear" w:color="auto" w:fill="FFFFFF"/>
        </w:rPr>
        <w:t>,</w:t>
      </w:r>
      <w:r w:rsidR="00F22CCC">
        <w:rPr>
          <w:rFonts w:cs="Times New Roman"/>
          <w:color w:val="000000"/>
          <w:shd w:val="clear" w:color="auto" w:fill="FFFFFF"/>
        </w:rPr>
        <w:t xml:space="preserve"> L.,</w:t>
      </w:r>
      <w:r>
        <w:rPr>
          <w:rFonts w:cs="Times New Roman"/>
          <w:color w:val="000000"/>
          <w:shd w:val="clear" w:color="auto" w:fill="FFFFFF"/>
        </w:rPr>
        <w:t xml:space="preserve"> &amp; </w:t>
      </w:r>
      <w:proofErr w:type="spellStart"/>
      <w:r>
        <w:rPr>
          <w:rFonts w:cs="Times New Roman"/>
          <w:color w:val="000000"/>
          <w:shd w:val="clear" w:color="auto" w:fill="FFFFFF"/>
        </w:rPr>
        <w:t>Caudet</w:t>
      </w:r>
      <w:proofErr w:type="spellEnd"/>
      <w:r w:rsidR="00F22CCC">
        <w:rPr>
          <w:rFonts w:cs="Times New Roman"/>
          <w:color w:val="000000"/>
          <w:shd w:val="clear" w:color="auto" w:fill="FFFFFF"/>
        </w:rPr>
        <w:t>, H</w:t>
      </w:r>
      <w:r>
        <w:rPr>
          <w:rFonts w:cs="Times New Roman"/>
          <w:color w:val="000000"/>
          <w:shd w:val="clear" w:color="auto" w:fill="FFFFFF"/>
        </w:rPr>
        <w:t>. (1948).</w:t>
      </w:r>
      <w:r>
        <w:rPr>
          <w:rStyle w:val="apple-converted-space"/>
          <w:rFonts w:cs="Times New Roman"/>
          <w:color w:val="000000"/>
          <w:shd w:val="clear" w:color="auto" w:fill="FFFFFF"/>
        </w:rPr>
        <w:t xml:space="preserve"> </w:t>
      </w:r>
      <w:r>
        <w:rPr>
          <w:rFonts w:cs="Times New Roman"/>
          <w:i/>
          <w:iCs/>
          <w:color w:val="000000"/>
          <w:shd w:val="clear" w:color="auto" w:fill="FFFFFF"/>
        </w:rPr>
        <w:t xml:space="preserve">The </w:t>
      </w:r>
      <w:r w:rsidR="00CF516A">
        <w:rPr>
          <w:rFonts w:cs="Times New Roman"/>
          <w:i/>
          <w:iCs/>
          <w:color w:val="000000"/>
          <w:shd w:val="clear" w:color="auto" w:fill="FFFFFF"/>
        </w:rPr>
        <w:t>p</w:t>
      </w:r>
      <w:r>
        <w:rPr>
          <w:rFonts w:cs="Times New Roman"/>
          <w:i/>
          <w:iCs/>
          <w:color w:val="000000"/>
          <w:shd w:val="clear" w:color="auto" w:fill="FFFFFF"/>
        </w:rPr>
        <w:t xml:space="preserve">eople's </w:t>
      </w:r>
      <w:r w:rsidR="00CF516A">
        <w:rPr>
          <w:rFonts w:cs="Times New Roman"/>
          <w:i/>
          <w:iCs/>
          <w:color w:val="000000"/>
          <w:shd w:val="clear" w:color="auto" w:fill="FFFFFF"/>
        </w:rPr>
        <w:t>c</w:t>
      </w:r>
      <w:r>
        <w:rPr>
          <w:rFonts w:cs="Times New Roman"/>
          <w:i/>
          <w:iCs/>
          <w:color w:val="000000"/>
          <w:shd w:val="clear" w:color="auto" w:fill="FFFFFF"/>
        </w:rPr>
        <w:t xml:space="preserve">hoice: How the </w:t>
      </w:r>
      <w:r w:rsidR="00CF516A">
        <w:rPr>
          <w:rFonts w:cs="Times New Roman"/>
          <w:i/>
          <w:iCs/>
          <w:color w:val="000000"/>
          <w:shd w:val="clear" w:color="auto" w:fill="FFFFFF"/>
        </w:rPr>
        <w:t>v</w:t>
      </w:r>
      <w:r>
        <w:rPr>
          <w:rFonts w:cs="Times New Roman"/>
          <w:i/>
          <w:iCs/>
          <w:color w:val="000000"/>
          <w:shd w:val="clear" w:color="auto" w:fill="FFFFFF"/>
        </w:rPr>
        <w:t xml:space="preserve">oter makes up his </w:t>
      </w:r>
      <w:r w:rsidR="00CF516A">
        <w:rPr>
          <w:rFonts w:cs="Times New Roman"/>
          <w:i/>
          <w:iCs/>
          <w:color w:val="000000"/>
          <w:shd w:val="clear" w:color="auto" w:fill="FFFFFF"/>
        </w:rPr>
        <w:t>m</w:t>
      </w:r>
      <w:r>
        <w:rPr>
          <w:rFonts w:cs="Times New Roman"/>
          <w:i/>
          <w:iCs/>
          <w:color w:val="000000"/>
          <w:shd w:val="clear" w:color="auto" w:fill="FFFFFF"/>
        </w:rPr>
        <w:t xml:space="preserve">ind in a presidential </w:t>
      </w:r>
      <w:r w:rsidR="00CF516A">
        <w:rPr>
          <w:rFonts w:cs="Times New Roman"/>
          <w:i/>
          <w:iCs/>
          <w:color w:val="000000"/>
          <w:shd w:val="clear" w:color="auto" w:fill="FFFFFF"/>
        </w:rPr>
        <w:t>c</w:t>
      </w:r>
      <w:r>
        <w:rPr>
          <w:rFonts w:cs="Times New Roman"/>
          <w:i/>
          <w:iCs/>
          <w:color w:val="000000"/>
          <w:shd w:val="clear" w:color="auto" w:fill="FFFFFF"/>
        </w:rPr>
        <w:t>ampaign</w:t>
      </w:r>
      <w:r>
        <w:rPr>
          <w:rFonts w:cs="Times New Roman"/>
          <w:color w:val="000000"/>
          <w:shd w:val="clear" w:color="auto" w:fill="FFFFFF"/>
        </w:rPr>
        <w:t>. New York</w:t>
      </w:r>
      <w:r w:rsidR="00B0734C">
        <w:rPr>
          <w:rFonts w:cs="Times New Roman"/>
          <w:color w:val="000000"/>
          <w:shd w:val="clear" w:color="auto" w:fill="FFFFFF"/>
        </w:rPr>
        <w:t>, NY</w:t>
      </w:r>
      <w:r>
        <w:rPr>
          <w:rFonts w:cs="Times New Roman"/>
          <w:color w:val="000000"/>
          <w:shd w:val="clear" w:color="auto" w:fill="FFFFFF"/>
        </w:rPr>
        <w:t xml:space="preserve">: </w:t>
      </w:r>
      <w:proofErr w:type="spellStart"/>
      <w:r>
        <w:rPr>
          <w:rFonts w:cs="Times New Roman"/>
          <w:color w:val="000000"/>
          <w:shd w:val="clear" w:color="auto" w:fill="FFFFFF"/>
        </w:rPr>
        <w:t>Duell</w:t>
      </w:r>
      <w:proofErr w:type="spellEnd"/>
      <w:r>
        <w:rPr>
          <w:rFonts w:cs="Times New Roman"/>
          <w:color w:val="000000"/>
          <w:shd w:val="clear" w:color="auto" w:fill="FFFFFF"/>
        </w:rPr>
        <w:t>, Sloan, and Pearce.</w:t>
      </w:r>
    </w:p>
    <w:p w14:paraId="6C6D41CA" w14:textId="4FC76D5D" w:rsidR="00C161A6" w:rsidRDefault="00C161A6" w:rsidP="00021466">
      <w:pPr>
        <w:ind w:left="720" w:hanging="720"/>
        <w:rPr>
          <w:rFonts w:cs="Times New Roman"/>
          <w:color w:val="000000" w:themeColor="text1"/>
        </w:rPr>
      </w:pPr>
      <w:r>
        <w:rPr>
          <w:rFonts w:eastAsia="Times New Roman" w:cs="Times New Roman"/>
          <w:color w:val="000000" w:themeColor="text1"/>
        </w:rPr>
        <w:t xml:space="preserve">Leahy, T. (2020). </w:t>
      </w:r>
      <w:r>
        <w:rPr>
          <w:rFonts w:eastAsia="Times New Roman" w:cs="Times New Roman"/>
          <w:i/>
          <w:iCs/>
          <w:color w:val="000000" w:themeColor="text1"/>
        </w:rPr>
        <w:t xml:space="preserve">The </w:t>
      </w:r>
      <w:r w:rsidR="00CF516A">
        <w:rPr>
          <w:rFonts w:eastAsia="Times New Roman" w:cs="Times New Roman"/>
          <w:i/>
          <w:iCs/>
          <w:color w:val="000000" w:themeColor="text1"/>
        </w:rPr>
        <w:t>i</w:t>
      </w:r>
      <w:r>
        <w:rPr>
          <w:rFonts w:eastAsia="Times New Roman" w:cs="Times New Roman"/>
          <w:i/>
          <w:iCs/>
          <w:color w:val="000000" w:themeColor="text1"/>
        </w:rPr>
        <w:t xml:space="preserve">ntelligence </w:t>
      </w:r>
      <w:r w:rsidR="00CF516A">
        <w:rPr>
          <w:rFonts w:eastAsia="Times New Roman" w:cs="Times New Roman"/>
          <w:i/>
          <w:iCs/>
          <w:color w:val="000000" w:themeColor="text1"/>
        </w:rPr>
        <w:t>w</w:t>
      </w:r>
      <w:r>
        <w:rPr>
          <w:rFonts w:eastAsia="Times New Roman" w:cs="Times New Roman"/>
          <w:i/>
          <w:iCs/>
          <w:color w:val="000000" w:themeColor="text1"/>
        </w:rPr>
        <w:t xml:space="preserve">ar </w:t>
      </w:r>
      <w:r w:rsidR="00CF516A">
        <w:rPr>
          <w:rFonts w:eastAsia="Times New Roman" w:cs="Times New Roman"/>
          <w:i/>
          <w:iCs/>
          <w:color w:val="000000" w:themeColor="text1"/>
        </w:rPr>
        <w:t>a</w:t>
      </w:r>
      <w:r>
        <w:rPr>
          <w:rFonts w:eastAsia="Times New Roman" w:cs="Times New Roman"/>
          <w:i/>
          <w:iCs/>
          <w:color w:val="000000" w:themeColor="text1"/>
        </w:rPr>
        <w:t>gainst the IRA</w:t>
      </w:r>
      <w:r>
        <w:rPr>
          <w:rFonts w:eastAsia="Times New Roman" w:cs="Times New Roman"/>
          <w:color w:val="000000" w:themeColor="text1"/>
        </w:rPr>
        <w:t>. GB: University of Cambridge.</w:t>
      </w:r>
    </w:p>
    <w:p w14:paraId="3681C8F6" w14:textId="16DB5B28" w:rsidR="00C161A6" w:rsidRDefault="00C161A6" w:rsidP="00021466">
      <w:pPr>
        <w:ind w:left="720" w:hanging="720"/>
        <w:rPr>
          <w:rFonts w:cs="Times New Roman"/>
          <w:color w:val="000000" w:themeColor="text1"/>
        </w:rPr>
      </w:pPr>
      <w:r>
        <w:rPr>
          <w:rFonts w:cs="Times New Roman"/>
          <w:color w:val="000000" w:themeColor="text1"/>
        </w:rPr>
        <w:lastRenderedPageBreak/>
        <w:t xml:space="preserve">Leone, C. (1989). Self-generated attitude change: Some effects of thought and dogmatism on attitude polarization. </w:t>
      </w:r>
      <w:r>
        <w:rPr>
          <w:rFonts w:cs="Times New Roman"/>
          <w:i/>
          <w:iCs/>
          <w:color w:val="000000" w:themeColor="text1"/>
        </w:rPr>
        <w:t>Personality and Individual Differences</w:t>
      </w:r>
      <w:r>
        <w:rPr>
          <w:rFonts w:cs="Times New Roman"/>
          <w:color w:val="000000" w:themeColor="text1"/>
        </w:rPr>
        <w:t xml:space="preserve">, </w:t>
      </w:r>
      <w:r w:rsidRPr="00C14E4E">
        <w:rPr>
          <w:rFonts w:cs="Times New Roman"/>
          <w:i/>
          <w:iCs/>
          <w:color w:val="000000" w:themeColor="text1"/>
        </w:rPr>
        <w:t>10</w:t>
      </w:r>
      <w:r>
        <w:rPr>
          <w:rFonts w:cs="Times New Roman"/>
          <w:color w:val="000000" w:themeColor="text1"/>
        </w:rPr>
        <w:t>, 1243</w:t>
      </w:r>
      <w:r w:rsidR="00E26569">
        <w:rPr>
          <w:rFonts w:cs="Times New Roman"/>
          <w:color w:val="000000" w:themeColor="text1"/>
        </w:rPr>
        <w:t>-</w:t>
      </w:r>
      <w:r>
        <w:rPr>
          <w:rFonts w:cs="Times New Roman"/>
          <w:color w:val="000000" w:themeColor="text1"/>
        </w:rPr>
        <w:t>1252.</w:t>
      </w:r>
    </w:p>
    <w:p w14:paraId="2C075278" w14:textId="263F1031" w:rsidR="00C161A6" w:rsidRDefault="00C161A6" w:rsidP="00021466">
      <w:pPr>
        <w:ind w:left="720" w:hanging="720"/>
        <w:rPr>
          <w:rFonts w:cs="Times New Roman"/>
          <w:color w:val="000000" w:themeColor="text1"/>
        </w:rPr>
      </w:pPr>
      <w:proofErr w:type="spellStart"/>
      <w:r>
        <w:rPr>
          <w:rFonts w:cs="Times New Roman"/>
          <w:color w:val="000000" w:themeColor="text1"/>
        </w:rPr>
        <w:t>Leuthesser</w:t>
      </w:r>
      <w:proofErr w:type="spellEnd"/>
      <w:r>
        <w:rPr>
          <w:rFonts w:cs="Times New Roman"/>
          <w:color w:val="000000" w:themeColor="text1"/>
        </w:rPr>
        <w:t xml:space="preserve">, L., Kohli, C. S., &amp; </w:t>
      </w:r>
      <w:proofErr w:type="spellStart"/>
      <w:r>
        <w:rPr>
          <w:rFonts w:cs="Times New Roman"/>
          <w:color w:val="000000" w:themeColor="text1"/>
        </w:rPr>
        <w:t>Harich</w:t>
      </w:r>
      <w:proofErr w:type="spellEnd"/>
      <w:r>
        <w:rPr>
          <w:rFonts w:cs="Times New Roman"/>
          <w:color w:val="000000" w:themeColor="text1"/>
        </w:rPr>
        <w:t xml:space="preserve">, K. (1995). Brand </w:t>
      </w:r>
      <w:r w:rsidR="00CF516A">
        <w:rPr>
          <w:rFonts w:cs="Times New Roman"/>
          <w:color w:val="000000" w:themeColor="text1"/>
        </w:rPr>
        <w:t>e</w:t>
      </w:r>
      <w:r>
        <w:rPr>
          <w:rFonts w:cs="Times New Roman"/>
          <w:color w:val="000000" w:themeColor="text1"/>
        </w:rPr>
        <w:t xml:space="preserve">quity: The </w:t>
      </w:r>
      <w:r w:rsidR="00CF516A">
        <w:rPr>
          <w:rFonts w:cs="Times New Roman"/>
          <w:color w:val="000000" w:themeColor="text1"/>
        </w:rPr>
        <w:t>h</w:t>
      </w:r>
      <w:r>
        <w:rPr>
          <w:rFonts w:cs="Times New Roman"/>
          <w:color w:val="000000" w:themeColor="text1"/>
        </w:rPr>
        <w:t xml:space="preserve">alo </w:t>
      </w:r>
      <w:r w:rsidR="00CF516A">
        <w:rPr>
          <w:rFonts w:cs="Times New Roman"/>
          <w:color w:val="000000" w:themeColor="text1"/>
        </w:rPr>
        <w:t>e</w:t>
      </w:r>
      <w:r>
        <w:rPr>
          <w:rFonts w:cs="Times New Roman"/>
          <w:color w:val="000000" w:themeColor="text1"/>
        </w:rPr>
        <w:t xml:space="preserve">ffect </w:t>
      </w:r>
      <w:r w:rsidR="00CF516A">
        <w:rPr>
          <w:rFonts w:cs="Times New Roman"/>
          <w:color w:val="000000" w:themeColor="text1"/>
        </w:rPr>
        <w:t>m</w:t>
      </w:r>
      <w:r>
        <w:rPr>
          <w:rFonts w:cs="Times New Roman"/>
          <w:color w:val="000000" w:themeColor="text1"/>
        </w:rPr>
        <w:t xml:space="preserve">easure. </w:t>
      </w:r>
      <w:r>
        <w:rPr>
          <w:rFonts w:cs="Times New Roman"/>
          <w:i/>
          <w:iCs/>
          <w:color w:val="000000" w:themeColor="text1"/>
        </w:rPr>
        <w:t>European Journal of Marketing</w:t>
      </w:r>
      <w:r>
        <w:rPr>
          <w:rFonts w:cs="Times New Roman"/>
          <w:color w:val="000000" w:themeColor="text1"/>
        </w:rPr>
        <w:t xml:space="preserve">, </w:t>
      </w:r>
      <w:r w:rsidRPr="00C14E4E">
        <w:rPr>
          <w:rFonts w:cs="Times New Roman"/>
          <w:i/>
          <w:iCs/>
          <w:color w:val="000000" w:themeColor="text1"/>
        </w:rPr>
        <w:t>29</w:t>
      </w:r>
      <w:r>
        <w:rPr>
          <w:rFonts w:cs="Times New Roman"/>
          <w:color w:val="000000" w:themeColor="text1"/>
        </w:rPr>
        <w:t>(4), 57</w:t>
      </w:r>
      <w:r w:rsidR="00981141">
        <w:rPr>
          <w:rFonts w:cs="Times New Roman"/>
          <w:color w:val="000000" w:themeColor="text1"/>
        </w:rPr>
        <w:t>-</w:t>
      </w:r>
      <w:r>
        <w:rPr>
          <w:rFonts w:cs="Times New Roman"/>
          <w:color w:val="000000" w:themeColor="text1"/>
        </w:rPr>
        <w:t>66. doi:10.</w:t>
      </w:r>
      <w:r w:rsidRPr="00546230">
        <w:rPr>
          <w:rFonts w:cs="Times New Roman"/>
          <w:color w:val="000000" w:themeColor="text1"/>
        </w:rPr>
        <w:t>1108/03090569510086657</w:t>
      </w:r>
    </w:p>
    <w:p w14:paraId="2FF39BEA" w14:textId="4A28C149" w:rsidR="00C161A6" w:rsidRDefault="00C161A6" w:rsidP="00021466">
      <w:pPr>
        <w:ind w:left="720" w:hanging="720"/>
        <w:rPr>
          <w:rFonts w:cs="Times New Roman"/>
          <w:color w:val="000000" w:themeColor="text1"/>
        </w:rPr>
      </w:pPr>
      <w:proofErr w:type="spellStart"/>
      <w:r>
        <w:rPr>
          <w:rFonts w:cs="Times New Roman"/>
          <w:color w:val="000000" w:themeColor="text1"/>
        </w:rPr>
        <w:t>Liebl</w:t>
      </w:r>
      <w:proofErr w:type="spellEnd"/>
      <w:r>
        <w:rPr>
          <w:rFonts w:cs="Times New Roman"/>
          <w:color w:val="000000" w:themeColor="text1"/>
        </w:rPr>
        <w:t xml:space="preserve">, V. (2019). </w:t>
      </w:r>
      <w:r>
        <w:rPr>
          <w:rFonts w:cs="Times New Roman"/>
          <w:i/>
          <w:iCs/>
          <w:color w:val="000000" w:themeColor="text1"/>
        </w:rPr>
        <w:t xml:space="preserve">Violent </w:t>
      </w:r>
      <w:r w:rsidR="00CF516A">
        <w:rPr>
          <w:rFonts w:cs="Times New Roman"/>
          <w:i/>
          <w:iCs/>
          <w:color w:val="000000" w:themeColor="text1"/>
        </w:rPr>
        <w:t>e</w:t>
      </w:r>
      <w:r>
        <w:rPr>
          <w:rFonts w:cs="Times New Roman"/>
          <w:i/>
          <w:iCs/>
          <w:color w:val="000000" w:themeColor="text1"/>
        </w:rPr>
        <w:t xml:space="preserve">xtremist </w:t>
      </w:r>
      <w:r w:rsidR="00CF516A">
        <w:rPr>
          <w:rFonts w:cs="Times New Roman"/>
          <w:i/>
          <w:iCs/>
          <w:color w:val="000000" w:themeColor="text1"/>
        </w:rPr>
        <w:t>o</w:t>
      </w:r>
      <w:r>
        <w:rPr>
          <w:rFonts w:cs="Times New Roman"/>
          <w:i/>
          <w:iCs/>
          <w:color w:val="000000" w:themeColor="text1"/>
        </w:rPr>
        <w:t xml:space="preserve">rganizations (VEOs): The </w:t>
      </w:r>
      <w:r w:rsidR="00CF516A">
        <w:rPr>
          <w:rFonts w:cs="Times New Roman"/>
          <w:i/>
          <w:iCs/>
          <w:color w:val="000000" w:themeColor="text1"/>
        </w:rPr>
        <w:t>s</w:t>
      </w:r>
      <w:r>
        <w:rPr>
          <w:rFonts w:cs="Times New Roman"/>
          <w:i/>
          <w:iCs/>
          <w:color w:val="000000" w:themeColor="text1"/>
        </w:rPr>
        <w:t xml:space="preserve">trategic </w:t>
      </w:r>
      <w:r w:rsidR="00CF516A">
        <w:rPr>
          <w:rFonts w:cs="Times New Roman"/>
          <w:i/>
          <w:iCs/>
          <w:color w:val="000000" w:themeColor="text1"/>
        </w:rPr>
        <w:t>i</w:t>
      </w:r>
      <w:r>
        <w:rPr>
          <w:rFonts w:cs="Times New Roman"/>
          <w:i/>
          <w:iCs/>
          <w:color w:val="000000" w:themeColor="text1"/>
        </w:rPr>
        <w:t xml:space="preserve">mportance of </w:t>
      </w:r>
      <w:r w:rsidR="00CF516A">
        <w:rPr>
          <w:rFonts w:cs="Times New Roman"/>
          <w:i/>
          <w:iCs/>
          <w:color w:val="000000" w:themeColor="text1"/>
        </w:rPr>
        <w:t>d</w:t>
      </w:r>
      <w:r>
        <w:rPr>
          <w:rFonts w:cs="Times New Roman"/>
          <w:i/>
          <w:iCs/>
          <w:color w:val="000000" w:themeColor="text1"/>
        </w:rPr>
        <w:t xml:space="preserve">efining the </w:t>
      </w:r>
      <w:r w:rsidR="00CF516A">
        <w:rPr>
          <w:rFonts w:cs="Times New Roman"/>
          <w:i/>
          <w:iCs/>
          <w:color w:val="000000" w:themeColor="text1"/>
        </w:rPr>
        <w:t>e</w:t>
      </w:r>
      <w:r>
        <w:rPr>
          <w:rFonts w:cs="Times New Roman"/>
          <w:i/>
          <w:iCs/>
          <w:color w:val="000000" w:themeColor="text1"/>
        </w:rPr>
        <w:t>nemy</w:t>
      </w:r>
      <w:r>
        <w:rPr>
          <w:rFonts w:cs="Times New Roman"/>
          <w:color w:val="000000" w:themeColor="text1"/>
        </w:rPr>
        <w:t>. U.S. Marine Corps Center for Advanced Operational Culture Learning. https://nsiteam.com/social/wp-content/uploads/2019/12/Liebl-IP-final-191211R.pdf</w:t>
      </w:r>
    </w:p>
    <w:p w14:paraId="2FB11D13" w14:textId="77777777" w:rsidR="00C161A6" w:rsidRDefault="00C161A6" w:rsidP="00021466">
      <w:pPr>
        <w:ind w:left="720" w:hanging="720"/>
        <w:rPr>
          <w:rFonts w:cs="Times New Roman"/>
          <w:color w:val="000000" w:themeColor="text1"/>
        </w:rPr>
      </w:pPr>
      <w:proofErr w:type="spellStart"/>
      <w:r>
        <w:rPr>
          <w:rFonts w:cs="Times New Roman"/>
          <w:color w:val="000000" w:themeColor="text1"/>
        </w:rPr>
        <w:t>Ligon</w:t>
      </w:r>
      <w:proofErr w:type="spellEnd"/>
      <w:r>
        <w:rPr>
          <w:rFonts w:cs="Times New Roman"/>
          <w:color w:val="000000" w:themeColor="text1"/>
        </w:rPr>
        <w:t xml:space="preserve">, G. S., Harms, M., &amp; Derrick, D. C. (2015). Lethal brands: How VEOs build reputations. </w:t>
      </w:r>
      <w:r>
        <w:rPr>
          <w:rFonts w:cs="Times New Roman"/>
          <w:i/>
          <w:iCs/>
          <w:color w:val="000000" w:themeColor="text1"/>
        </w:rPr>
        <w:t>Journal of Strategic Security</w:t>
      </w:r>
      <w:r>
        <w:rPr>
          <w:rFonts w:cs="Times New Roman"/>
          <w:color w:val="000000" w:themeColor="text1"/>
        </w:rPr>
        <w:t xml:space="preserve">, </w:t>
      </w:r>
      <w:r w:rsidRPr="00C14E4E">
        <w:rPr>
          <w:rFonts w:cs="Times New Roman"/>
          <w:i/>
          <w:iCs/>
          <w:color w:val="000000" w:themeColor="text1"/>
        </w:rPr>
        <w:t>8</w:t>
      </w:r>
      <w:r>
        <w:rPr>
          <w:rFonts w:cs="Times New Roman"/>
          <w:color w:val="000000" w:themeColor="text1"/>
        </w:rPr>
        <w:t>(1), 27-42.</w:t>
      </w:r>
    </w:p>
    <w:p w14:paraId="1BF8573E" w14:textId="7FB046C7" w:rsidR="00C161A6" w:rsidRDefault="00C161A6" w:rsidP="00021466">
      <w:pPr>
        <w:ind w:left="720" w:hanging="720"/>
        <w:rPr>
          <w:rFonts w:cs="Times New Roman"/>
          <w:color w:val="000000" w:themeColor="text1"/>
        </w:rPr>
      </w:pPr>
      <w:proofErr w:type="spellStart"/>
      <w:r>
        <w:rPr>
          <w:rFonts w:cs="Times New Roman"/>
          <w:color w:val="000000" w:themeColor="text1"/>
        </w:rPr>
        <w:t>Ligon</w:t>
      </w:r>
      <w:proofErr w:type="spellEnd"/>
      <w:r>
        <w:rPr>
          <w:rFonts w:cs="Times New Roman"/>
          <w:color w:val="000000" w:themeColor="text1"/>
        </w:rPr>
        <w:t xml:space="preserve">, G. S., Simi, P., Harms, M., &amp; Harris, D. J. (2013). Putting the “O” in VEOs: What makes an organization? </w:t>
      </w:r>
      <w:r>
        <w:rPr>
          <w:rFonts w:cs="Times New Roman"/>
          <w:i/>
          <w:iCs/>
          <w:color w:val="000000" w:themeColor="text1"/>
        </w:rPr>
        <w:t>Dynamics of Asymmetric Conflict</w:t>
      </w:r>
      <w:r>
        <w:rPr>
          <w:rFonts w:cs="Times New Roman"/>
          <w:color w:val="000000" w:themeColor="text1"/>
        </w:rPr>
        <w:t xml:space="preserve">, </w:t>
      </w:r>
      <w:r w:rsidRPr="00C14E4E">
        <w:rPr>
          <w:rFonts w:cs="Times New Roman"/>
          <w:i/>
          <w:iCs/>
          <w:color w:val="000000" w:themeColor="text1"/>
        </w:rPr>
        <w:t>6</w:t>
      </w:r>
      <w:r>
        <w:rPr>
          <w:rFonts w:cs="Times New Roman"/>
          <w:color w:val="000000" w:themeColor="text1"/>
        </w:rPr>
        <w:t>, 110</w:t>
      </w:r>
      <w:r w:rsidR="00E26569">
        <w:rPr>
          <w:rFonts w:cs="Times New Roman"/>
          <w:color w:val="000000" w:themeColor="text1"/>
        </w:rPr>
        <w:t>-</w:t>
      </w:r>
      <w:r>
        <w:rPr>
          <w:rFonts w:cs="Times New Roman"/>
          <w:color w:val="000000" w:themeColor="text1"/>
        </w:rPr>
        <w:t>134.</w:t>
      </w:r>
    </w:p>
    <w:p w14:paraId="213796FA" w14:textId="77777777" w:rsidR="00C161A6" w:rsidRDefault="00C161A6" w:rsidP="00C45E1D">
      <w:pPr>
        <w:ind w:left="720" w:hanging="720"/>
        <w:rPr>
          <w:rFonts w:cs="Times New Roman"/>
          <w:color w:val="000000" w:themeColor="text1"/>
        </w:rPr>
      </w:pPr>
      <w:r w:rsidRPr="00B70928">
        <w:rPr>
          <w:rFonts w:cs="Times New Roman"/>
          <w:color w:val="000000" w:themeColor="text1"/>
        </w:rPr>
        <w:t>Likert</w:t>
      </w:r>
      <w:r>
        <w:rPr>
          <w:rFonts w:cs="Times New Roman"/>
          <w:color w:val="000000" w:themeColor="text1"/>
        </w:rPr>
        <w:t>,</w:t>
      </w:r>
      <w:r w:rsidRPr="00B70928">
        <w:rPr>
          <w:rFonts w:cs="Times New Roman"/>
          <w:color w:val="000000" w:themeColor="text1"/>
        </w:rPr>
        <w:t xml:space="preserve"> R. </w:t>
      </w:r>
      <w:r>
        <w:rPr>
          <w:rFonts w:cs="Times New Roman"/>
          <w:color w:val="000000" w:themeColor="text1"/>
        </w:rPr>
        <w:t xml:space="preserve">(1932). </w:t>
      </w:r>
      <w:r w:rsidRPr="00B70928">
        <w:rPr>
          <w:rFonts w:cs="Times New Roman"/>
          <w:color w:val="000000" w:themeColor="text1"/>
        </w:rPr>
        <w:t xml:space="preserve">A technique for the measurement of attitudes. </w:t>
      </w:r>
      <w:r w:rsidRPr="00C14E4E">
        <w:rPr>
          <w:rFonts w:cs="Times New Roman"/>
          <w:i/>
          <w:iCs/>
          <w:color w:val="000000" w:themeColor="text1"/>
        </w:rPr>
        <w:t>Archives of Psychology</w:t>
      </w:r>
      <w:r>
        <w:rPr>
          <w:rFonts w:cs="Times New Roman"/>
          <w:color w:val="000000" w:themeColor="text1"/>
        </w:rPr>
        <w:t xml:space="preserve">, </w:t>
      </w:r>
      <w:r w:rsidRPr="00C14E4E">
        <w:rPr>
          <w:rFonts w:cs="Times New Roman"/>
          <w:i/>
          <w:iCs/>
          <w:color w:val="000000" w:themeColor="text1"/>
        </w:rPr>
        <w:t>22</w:t>
      </w:r>
      <w:r w:rsidRPr="00B70928">
        <w:rPr>
          <w:rFonts w:cs="Times New Roman"/>
          <w:color w:val="000000" w:themeColor="text1"/>
        </w:rPr>
        <w:t>(140)</w:t>
      </w:r>
      <w:r>
        <w:rPr>
          <w:rFonts w:cs="Times New Roman"/>
          <w:color w:val="000000" w:themeColor="text1"/>
        </w:rPr>
        <w:t xml:space="preserve">, </w:t>
      </w:r>
      <w:r w:rsidRPr="00B70928">
        <w:rPr>
          <w:rFonts w:cs="Times New Roman"/>
          <w:color w:val="000000" w:themeColor="text1"/>
        </w:rPr>
        <w:t>55.</w:t>
      </w:r>
    </w:p>
    <w:p w14:paraId="2DBEC347" w14:textId="0403BC8C"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Lippmann, W. (1922). </w:t>
      </w:r>
      <w:r>
        <w:rPr>
          <w:rFonts w:ascii="Times New Roman" w:hAnsi="Times New Roman" w:cs="Times New Roman"/>
          <w:i/>
          <w:iCs/>
          <w:color w:val="000000" w:themeColor="text1"/>
        </w:rPr>
        <w:t>Public Opinion</w:t>
      </w:r>
      <w:r>
        <w:rPr>
          <w:rFonts w:ascii="Times New Roman" w:hAnsi="Times New Roman" w:cs="Times New Roman"/>
          <w:color w:val="000000" w:themeColor="text1"/>
        </w:rPr>
        <w:t>. New York</w:t>
      </w:r>
      <w:r w:rsidR="00B0734C">
        <w:rPr>
          <w:rFonts w:ascii="Times New Roman" w:hAnsi="Times New Roman" w:cs="Times New Roman"/>
          <w:color w:val="000000" w:themeColor="text1"/>
        </w:rPr>
        <w:t>, NY</w:t>
      </w:r>
      <w:r>
        <w:rPr>
          <w:rFonts w:ascii="Times New Roman" w:hAnsi="Times New Roman" w:cs="Times New Roman"/>
          <w:color w:val="000000" w:themeColor="text1"/>
        </w:rPr>
        <w:t>: Free Press.</w:t>
      </w:r>
    </w:p>
    <w:p w14:paraId="0A56408E" w14:textId="5C0A002F" w:rsidR="00C161A6" w:rsidRDefault="00C161A6" w:rsidP="001D6EF9">
      <w:pPr>
        <w:ind w:left="720" w:hanging="720"/>
        <w:rPr>
          <w:rFonts w:cs="Times New Roman"/>
        </w:rPr>
      </w:pPr>
      <w:proofErr w:type="spellStart"/>
      <w:r>
        <w:rPr>
          <w:rFonts w:cs="Times New Roman"/>
        </w:rPr>
        <w:t>Lleras</w:t>
      </w:r>
      <w:proofErr w:type="spellEnd"/>
      <w:r>
        <w:rPr>
          <w:rFonts w:cs="Times New Roman"/>
        </w:rPr>
        <w:t xml:space="preserve">, C. (2005). Path </w:t>
      </w:r>
      <w:r w:rsidR="00CF516A">
        <w:rPr>
          <w:rFonts w:cs="Times New Roman"/>
        </w:rPr>
        <w:t>a</w:t>
      </w:r>
      <w:r>
        <w:rPr>
          <w:rFonts w:cs="Times New Roman"/>
        </w:rPr>
        <w:t>nalysis. In K</w:t>
      </w:r>
      <w:r w:rsidR="002B28ED">
        <w:rPr>
          <w:rFonts w:cs="Times New Roman"/>
        </w:rPr>
        <w:t>.</w:t>
      </w:r>
      <w:r>
        <w:rPr>
          <w:rFonts w:cs="Times New Roman"/>
        </w:rPr>
        <w:t xml:space="preserve"> </w:t>
      </w:r>
      <w:proofErr w:type="spellStart"/>
      <w:r>
        <w:rPr>
          <w:rFonts w:cs="Times New Roman"/>
        </w:rPr>
        <w:t>Kempf</w:t>
      </w:r>
      <w:proofErr w:type="spellEnd"/>
      <w:r>
        <w:rPr>
          <w:rFonts w:cs="Times New Roman"/>
        </w:rPr>
        <w:t xml:space="preserve">-Leonard (Ed) </w:t>
      </w:r>
      <w:r>
        <w:rPr>
          <w:rFonts w:cs="Times New Roman"/>
          <w:i/>
          <w:iCs/>
        </w:rPr>
        <w:t>Encyclopedia of Social Measurement</w:t>
      </w:r>
      <w:r>
        <w:rPr>
          <w:rFonts w:cs="Times New Roman"/>
        </w:rPr>
        <w:t xml:space="preserve"> (pp. 25-30). Elsevier.</w:t>
      </w:r>
    </w:p>
    <w:p w14:paraId="29F73F2F" w14:textId="1E6B6786" w:rsidR="00C161A6" w:rsidRDefault="00C161A6" w:rsidP="00021466">
      <w:pPr>
        <w:ind w:left="720" w:hanging="720"/>
        <w:rPr>
          <w:rFonts w:cs="Times New Roman"/>
          <w:color w:val="000000" w:themeColor="text1"/>
        </w:rPr>
      </w:pPr>
      <w:r>
        <w:rPr>
          <w:rFonts w:cs="Times New Roman"/>
          <w:color w:val="000000" w:themeColor="text1"/>
        </w:rPr>
        <w:t xml:space="preserve">Logan, M., </w:t>
      </w:r>
      <w:proofErr w:type="spellStart"/>
      <w:r>
        <w:rPr>
          <w:rFonts w:cs="Times New Roman"/>
          <w:color w:val="000000" w:themeColor="text1"/>
        </w:rPr>
        <w:t>Ligon</w:t>
      </w:r>
      <w:proofErr w:type="spellEnd"/>
      <w:r>
        <w:rPr>
          <w:rFonts w:cs="Times New Roman"/>
          <w:color w:val="000000" w:themeColor="text1"/>
        </w:rPr>
        <w:t xml:space="preserve">, G., &amp; Derrick, D. (2017). Applying an </w:t>
      </w:r>
      <w:r w:rsidR="00CF516A">
        <w:rPr>
          <w:rFonts w:cs="Times New Roman"/>
          <w:color w:val="000000" w:themeColor="text1"/>
        </w:rPr>
        <w:t>o</w:t>
      </w:r>
      <w:r>
        <w:rPr>
          <w:rFonts w:cs="Times New Roman"/>
          <w:color w:val="000000" w:themeColor="text1"/>
        </w:rPr>
        <w:t xml:space="preserve">rganizational </w:t>
      </w:r>
      <w:r w:rsidR="00CF516A">
        <w:rPr>
          <w:rFonts w:cs="Times New Roman"/>
          <w:color w:val="000000" w:themeColor="text1"/>
        </w:rPr>
        <w:t>f</w:t>
      </w:r>
      <w:r>
        <w:rPr>
          <w:rFonts w:cs="Times New Roman"/>
          <w:color w:val="000000" w:themeColor="text1"/>
        </w:rPr>
        <w:t xml:space="preserve">ramework to </w:t>
      </w:r>
      <w:r w:rsidR="00CF516A">
        <w:rPr>
          <w:rFonts w:cs="Times New Roman"/>
          <w:color w:val="000000" w:themeColor="text1"/>
        </w:rPr>
        <w:t>e</w:t>
      </w:r>
      <w:r>
        <w:rPr>
          <w:rFonts w:cs="Times New Roman"/>
          <w:color w:val="000000" w:themeColor="text1"/>
        </w:rPr>
        <w:t xml:space="preserve">xamine </w:t>
      </w:r>
      <w:r w:rsidR="00CF516A">
        <w:rPr>
          <w:rFonts w:cs="Times New Roman"/>
          <w:color w:val="000000" w:themeColor="text1"/>
        </w:rPr>
        <w:t>j</w:t>
      </w:r>
      <w:r>
        <w:rPr>
          <w:rFonts w:cs="Times New Roman"/>
          <w:color w:val="000000" w:themeColor="text1"/>
        </w:rPr>
        <w:t xml:space="preserve">ihadi </w:t>
      </w:r>
      <w:r w:rsidR="00CF516A">
        <w:rPr>
          <w:rFonts w:cs="Times New Roman"/>
          <w:color w:val="000000" w:themeColor="text1"/>
        </w:rPr>
        <w:t>o</w:t>
      </w:r>
      <w:r>
        <w:rPr>
          <w:rFonts w:cs="Times New Roman"/>
          <w:color w:val="000000" w:themeColor="text1"/>
        </w:rPr>
        <w:t xml:space="preserve">rganizations as an </w:t>
      </w:r>
      <w:r w:rsidR="00CF516A">
        <w:rPr>
          <w:rFonts w:cs="Times New Roman"/>
          <w:color w:val="000000" w:themeColor="text1"/>
        </w:rPr>
        <w:t>i</w:t>
      </w:r>
      <w:r>
        <w:rPr>
          <w:rFonts w:cs="Times New Roman"/>
          <w:color w:val="000000" w:themeColor="text1"/>
        </w:rPr>
        <w:t xml:space="preserve">ndustry. </w:t>
      </w:r>
      <w:r>
        <w:rPr>
          <w:rFonts w:cs="Times New Roman"/>
          <w:i/>
          <w:iCs/>
          <w:color w:val="000000" w:themeColor="text1"/>
        </w:rPr>
        <w:t>Homeland Security Affairs</w:t>
      </w:r>
      <w:r>
        <w:rPr>
          <w:rFonts w:cs="Times New Roman"/>
          <w:color w:val="000000" w:themeColor="text1"/>
        </w:rPr>
        <w:t xml:space="preserve">, </w:t>
      </w:r>
      <w:r w:rsidRPr="002B28ED">
        <w:rPr>
          <w:rFonts w:cs="Times New Roman"/>
          <w:i/>
          <w:iCs/>
          <w:color w:val="000000" w:themeColor="text1"/>
        </w:rPr>
        <w:t>13</w:t>
      </w:r>
      <w:r>
        <w:rPr>
          <w:rFonts w:cs="Times New Roman"/>
          <w:color w:val="000000" w:themeColor="text1"/>
        </w:rPr>
        <w:t>(6). https://www.hsaj.org/articles/14097</w:t>
      </w:r>
    </w:p>
    <w:p w14:paraId="0D3FBF60" w14:textId="07563BE9" w:rsidR="00C161A6" w:rsidRDefault="00C161A6" w:rsidP="00021466">
      <w:pPr>
        <w:ind w:left="720" w:hanging="720"/>
        <w:rPr>
          <w:rFonts w:cs="Times New Roman"/>
          <w:color w:val="000000" w:themeColor="text1"/>
        </w:rPr>
      </w:pPr>
      <w:r>
        <w:rPr>
          <w:rFonts w:cs="Times New Roman"/>
          <w:color w:val="000000" w:themeColor="text1"/>
        </w:rPr>
        <w:t>Long, D.</w:t>
      </w:r>
      <w:r w:rsidR="002B28ED">
        <w:rPr>
          <w:rFonts w:cs="Times New Roman"/>
          <w:color w:val="000000" w:themeColor="text1"/>
        </w:rPr>
        <w:t xml:space="preserve"> </w:t>
      </w:r>
      <w:r>
        <w:rPr>
          <w:rFonts w:cs="Times New Roman"/>
          <w:color w:val="000000" w:themeColor="text1"/>
        </w:rPr>
        <w:t>A., &amp; Perkins, D.</w:t>
      </w:r>
      <w:r w:rsidR="002B28ED">
        <w:rPr>
          <w:rFonts w:cs="Times New Roman"/>
          <w:color w:val="000000" w:themeColor="text1"/>
        </w:rPr>
        <w:t xml:space="preserve"> </w:t>
      </w:r>
      <w:r>
        <w:rPr>
          <w:rFonts w:cs="Times New Roman"/>
          <w:color w:val="000000" w:themeColor="text1"/>
        </w:rPr>
        <w:t xml:space="preserve">D. (2003). Confirmatory factor analysis of the </w:t>
      </w:r>
      <w:r w:rsidR="00CF516A">
        <w:rPr>
          <w:rFonts w:cs="Times New Roman"/>
          <w:color w:val="000000" w:themeColor="text1"/>
        </w:rPr>
        <w:t>s</w:t>
      </w:r>
      <w:r>
        <w:rPr>
          <w:rFonts w:cs="Times New Roman"/>
          <w:color w:val="000000" w:themeColor="text1"/>
        </w:rPr>
        <w:t xml:space="preserve">ense of </w:t>
      </w:r>
      <w:r w:rsidR="00CF516A">
        <w:rPr>
          <w:rFonts w:cs="Times New Roman"/>
          <w:color w:val="000000" w:themeColor="text1"/>
        </w:rPr>
        <w:t>c</w:t>
      </w:r>
      <w:r>
        <w:rPr>
          <w:rFonts w:cs="Times New Roman"/>
          <w:color w:val="000000" w:themeColor="text1"/>
        </w:rPr>
        <w:t xml:space="preserve">ommunity </w:t>
      </w:r>
      <w:r w:rsidR="00CF516A">
        <w:rPr>
          <w:rFonts w:cs="Times New Roman"/>
          <w:color w:val="000000" w:themeColor="text1"/>
        </w:rPr>
        <w:t>i</w:t>
      </w:r>
      <w:r>
        <w:rPr>
          <w:rFonts w:cs="Times New Roman"/>
          <w:color w:val="000000" w:themeColor="text1"/>
        </w:rPr>
        <w:t xml:space="preserve">ndex and development of a </w:t>
      </w:r>
      <w:r w:rsidR="00CF516A">
        <w:rPr>
          <w:rFonts w:cs="Times New Roman"/>
          <w:color w:val="000000" w:themeColor="text1"/>
        </w:rPr>
        <w:t>b</w:t>
      </w:r>
      <w:r>
        <w:rPr>
          <w:rFonts w:cs="Times New Roman"/>
          <w:color w:val="000000" w:themeColor="text1"/>
        </w:rPr>
        <w:t xml:space="preserve">rief SCI. </w:t>
      </w:r>
      <w:r>
        <w:rPr>
          <w:rFonts w:cs="Times New Roman"/>
          <w:i/>
          <w:iCs/>
          <w:color w:val="000000" w:themeColor="text1"/>
        </w:rPr>
        <w:t>Journal of Community Psychology</w:t>
      </w:r>
      <w:r>
        <w:rPr>
          <w:rFonts w:cs="Times New Roman"/>
          <w:color w:val="000000" w:themeColor="text1"/>
        </w:rPr>
        <w:t xml:space="preserve">, </w:t>
      </w:r>
      <w:r w:rsidRPr="002B28ED">
        <w:rPr>
          <w:rFonts w:cs="Times New Roman"/>
          <w:i/>
          <w:iCs/>
          <w:color w:val="000000" w:themeColor="text1"/>
        </w:rPr>
        <w:t>31</w:t>
      </w:r>
      <w:r>
        <w:rPr>
          <w:rFonts w:cs="Times New Roman"/>
          <w:color w:val="000000" w:themeColor="text1"/>
        </w:rPr>
        <w:t>, 279-296.</w:t>
      </w:r>
    </w:p>
    <w:p w14:paraId="619D7C6C"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 xml:space="preserve">Lupe, Y. (2013). The informative power of treaty commitment: using the spatial model to address selection effects. </w:t>
      </w:r>
      <w:r>
        <w:rPr>
          <w:rFonts w:ascii="Times New Roman" w:eastAsia="Times New Roman" w:hAnsi="Times New Roman" w:cs="Times New Roman"/>
          <w:i/>
          <w:iCs/>
          <w:color w:val="000000" w:themeColor="text1"/>
        </w:rPr>
        <w:t>American Journal of Political Science</w:t>
      </w:r>
      <w:r>
        <w:rPr>
          <w:rFonts w:ascii="Times New Roman" w:eastAsia="Times New Roman" w:hAnsi="Times New Roman" w:cs="Times New Roman"/>
          <w:color w:val="000000" w:themeColor="text1"/>
          <w:shd w:val="clear" w:color="auto" w:fill="FFFFFF"/>
        </w:rPr>
        <w:t xml:space="preserve">, </w:t>
      </w:r>
      <w:r w:rsidRPr="002B28ED">
        <w:rPr>
          <w:rFonts w:ascii="Times New Roman" w:eastAsia="Times New Roman" w:hAnsi="Times New Roman" w:cs="Times New Roman"/>
          <w:i/>
          <w:iCs/>
          <w:color w:val="000000" w:themeColor="text1"/>
        </w:rPr>
        <w:t>57</w:t>
      </w:r>
      <w:r>
        <w:rPr>
          <w:rFonts w:ascii="Times New Roman" w:eastAsia="Times New Roman" w:hAnsi="Times New Roman" w:cs="Times New Roman"/>
          <w:color w:val="000000" w:themeColor="text1"/>
          <w:shd w:val="clear" w:color="auto" w:fill="FFFFFF"/>
        </w:rPr>
        <w:t>(4), 912-925.</w:t>
      </w:r>
    </w:p>
    <w:p w14:paraId="71BB1E10" w14:textId="516A2E15" w:rsidR="00C161A6" w:rsidRDefault="00C161A6" w:rsidP="00021466">
      <w:pPr>
        <w:ind w:left="720" w:hanging="720"/>
        <w:rPr>
          <w:rFonts w:cs="Times New Roman"/>
          <w:color w:val="000000" w:themeColor="text1"/>
        </w:rPr>
      </w:pPr>
      <w:proofErr w:type="spellStart"/>
      <w:r>
        <w:rPr>
          <w:rFonts w:cs="Times New Roman"/>
          <w:color w:val="000000" w:themeColor="text1"/>
        </w:rPr>
        <w:lastRenderedPageBreak/>
        <w:t>MacNab</w:t>
      </w:r>
      <w:proofErr w:type="spellEnd"/>
      <w:r>
        <w:rPr>
          <w:rFonts w:cs="Times New Roman"/>
          <w:color w:val="000000" w:themeColor="text1"/>
        </w:rPr>
        <w:t>, J. J. (2020)</w:t>
      </w:r>
      <w:r w:rsidR="00993FAC">
        <w:rPr>
          <w:rFonts w:cs="Times New Roman"/>
          <w:color w:val="000000" w:themeColor="text1"/>
        </w:rPr>
        <w:t>.</w:t>
      </w:r>
      <w:r>
        <w:rPr>
          <w:rFonts w:cs="Times New Roman"/>
          <w:color w:val="000000" w:themeColor="text1"/>
        </w:rPr>
        <w:t xml:space="preserve"> </w:t>
      </w:r>
      <w:r>
        <w:rPr>
          <w:rFonts w:cs="Times New Roman"/>
          <w:i/>
          <w:iCs/>
          <w:color w:val="000000" w:themeColor="text1"/>
        </w:rPr>
        <w:t xml:space="preserve">Assessing the </w:t>
      </w:r>
      <w:r w:rsidR="00CF516A">
        <w:rPr>
          <w:rFonts w:cs="Times New Roman"/>
          <w:i/>
          <w:iCs/>
          <w:color w:val="000000" w:themeColor="text1"/>
        </w:rPr>
        <w:t>t</w:t>
      </w:r>
      <w:r>
        <w:rPr>
          <w:rFonts w:cs="Times New Roman"/>
          <w:i/>
          <w:iCs/>
          <w:color w:val="000000" w:themeColor="text1"/>
        </w:rPr>
        <w:t xml:space="preserve">hreat from </w:t>
      </w:r>
      <w:r w:rsidR="00CF516A">
        <w:rPr>
          <w:rFonts w:cs="Times New Roman"/>
          <w:i/>
          <w:iCs/>
          <w:color w:val="000000" w:themeColor="text1"/>
        </w:rPr>
        <w:t>a</w:t>
      </w:r>
      <w:r>
        <w:rPr>
          <w:rFonts w:cs="Times New Roman"/>
          <w:i/>
          <w:iCs/>
          <w:color w:val="000000" w:themeColor="text1"/>
        </w:rPr>
        <w:t xml:space="preserve">ccelerationists and </w:t>
      </w:r>
      <w:r w:rsidR="00CF516A">
        <w:rPr>
          <w:rFonts w:cs="Times New Roman"/>
          <w:i/>
          <w:iCs/>
          <w:color w:val="000000" w:themeColor="text1"/>
        </w:rPr>
        <w:t>m</w:t>
      </w:r>
      <w:r>
        <w:rPr>
          <w:rFonts w:cs="Times New Roman"/>
          <w:i/>
          <w:iCs/>
          <w:color w:val="000000" w:themeColor="text1"/>
        </w:rPr>
        <w:t xml:space="preserve">ilitia </w:t>
      </w:r>
      <w:r w:rsidR="00CF516A">
        <w:rPr>
          <w:rFonts w:cs="Times New Roman"/>
          <w:i/>
          <w:iCs/>
          <w:color w:val="000000" w:themeColor="text1"/>
        </w:rPr>
        <w:t>e</w:t>
      </w:r>
      <w:r>
        <w:rPr>
          <w:rFonts w:cs="Times New Roman"/>
          <w:i/>
          <w:iCs/>
          <w:color w:val="000000" w:themeColor="text1"/>
        </w:rPr>
        <w:t xml:space="preserve">xtremists </w:t>
      </w:r>
      <w:r w:rsidR="00CF516A">
        <w:rPr>
          <w:rFonts w:cs="Times New Roman"/>
          <w:i/>
          <w:iCs/>
          <w:color w:val="000000" w:themeColor="text1"/>
        </w:rPr>
        <w:t>b</w:t>
      </w:r>
      <w:r>
        <w:rPr>
          <w:rFonts w:cs="Times New Roman"/>
          <w:i/>
          <w:iCs/>
          <w:color w:val="000000" w:themeColor="text1"/>
        </w:rPr>
        <w:t xml:space="preserve">efore the </w:t>
      </w:r>
      <w:r w:rsidR="00CF516A">
        <w:rPr>
          <w:rFonts w:cs="Times New Roman"/>
          <w:i/>
          <w:iCs/>
          <w:color w:val="000000" w:themeColor="text1"/>
        </w:rPr>
        <w:t>s</w:t>
      </w:r>
      <w:r>
        <w:rPr>
          <w:rFonts w:cs="Times New Roman"/>
          <w:i/>
          <w:iCs/>
          <w:color w:val="000000" w:themeColor="text1"/>
        </w:rPr>
        <w:t xml:space="preserve">ubcommittee on </w:t>
      </w:r>
      <w:r w:rsidR="00CF516A">
        <w:rPr>
          <w:rFonts w:cs="Times New Roman"/>
          <w:i/>
          <w:iCs/>
          <w:color w:val="000000" w:themeColor="text1"/>
        </w:rPr>
        <w:t>i</w:t>
      </w:r>
      <w:r>
        <w:rPr>
          <w:rFonts w:cs="Times New Roman"/>
          <w:i/>
          <w:iCs/>
          <w:color w:val="000000" w:themeColor="text1"/>
        </w:rPr>
        <w:t xml:space="preserve">ntelligence and </w:t>
      </w:r>
      <w:r w:rsidR="00CF516A">
        <w:rPr>
          <w:rFonts w:cs="Times New Roman"/>
          <w:i/>
          <w:iCs/>
          <w:color w:val="000000" w:themeColor="text1"/>
        </w:rPr>
        <w:t>c</w:t>
      </w:r>
      <w:r>
        <w:rPr>
          <w:rFonts w:cs="Times New Roman"/>
          <w:i/>
          <w:iCs/>
          <w:color w:val="000000" w:themeColor="text1"/>
        </w:rPr>
        <w:t xml:space="preserve">ounterterrorism </w:t>
      </w:r>
      <w:r w:rsidR="00CF516A">
        <w:rPr>
          <w:rFonts w:cs="Times New Roman"/>
          <w:i/>
          <w:iCs/>
          <w:color w:val="000000" w:themeColor="text1"/>
        </w:rPr>
        <w:t>c</w:t>
      </w:r>
      <w:r>
        <w:rPr>
          <w:rFonts w:cs="Times New Roman"/>
          <w:i/>
          <w:iCs/>
          <w:color w:val="000000" w:themeColor="text1"/>
        </w:rPr>
        <w:t xml:space="preserve">ommittee on </w:t>
      </w:r>
      <w:r w:rsidR="00CF516A">
        <w:rPr>
          <w:rFonts w:cs="Times New Roman"/>
          <w:i/>
          <w:iCs/>
          <w:color w:val="000000" w:themeColor="text1"/>
        </w:rPr>
        <w:t>h</w:t>
      </w:r>
      <w:r>
        <w:rPr>
          <w:rFonts w:cs="Times New Roman"/>
          <w:i/>
          <w:iCs/>
          <w:color w:val="000000" w:themeColor="text1"/>
        </w:rPr>
        <w:t xml:space="preserve">omeland </w:t>
      </w:r>
      <w:r w:rsidR="00CF516A">
        <w:rPr>
          <w:rFonts w:cs="Times New Roman"/>
          <w:i/>
          <w:iCs/>
          <w:color w:val="000000" w:themeColor="text1"/>
        </w:rPr>
        <w:t>s</w:t>
      </w:r>
      <w:r>
        <w:rPr>
          <w:rFonts w:cs="Times New Roman"/>
          <w:i/>
          <w:iCs/>
          <w:color w:val="000000" w:themeColor="text1"/>
        </w:rPr>
        <w:t>ecurity</w:t>
      </w:r>
      <w:r>
        <w:rPr>
          <w:rFonts w:cs="Times New Roman"/>
          <w:color w:val="000000" w:themeColor="text1"/>
        </w:rPr>
        <w:t>. https://web.archive.org/web/20200729031049/https://docs.house</w:t>
      </w:r>
      <w:r w:rsidR="00993FAC">
        <w:rPr>
          <w:rFonts w:cs="Times New Roman"/>
          <w:color w:val="000000" w:themeColor="text1"/>
        </w:rPr>
        <w:t>.</w:t>
      </w:r>
      <w:r>
        <w:rPr>
          <w:rFonts w:cs="Times New Roman"/>
          <w:color w:val="000000" w:themeColor="text1"/>
        </w:rPr>
        <w:t xml:space="preserve"> gov/meetings/HM/HM05/20200716/110911/HMTG-116-HM05-Wstate-MacNabJ-20200716.pdf</w:t>
      </w:r>
    </w:p>
    <w:p w14:paraId="327D3C0E" w14:textId="3955FCC7" w:rsidR="00C161A6" w:rsidRDefault="00C161A6" w:rsidP="00021466">
      <w:pPr>
        <w:ind w:left="720" w:hanging="720"/>
        <w:rPr>
          <w:rFonts w:cs="Times New Roman"/>
          <w:color w:val="000000" w:themeColor="text1"/>
        </w:rPr>
      </w:pPr>
      <w:r>
        <w:rPr>
          <w:rFonts w:cs="Times New Roman"/>
          <w:color w:val="000000" w:themeColor="text1"/>
        </w:rPr>
        <w:t>Mahony, D.</w:t>
      </w:r>
      <w:r w:rsidR="002B28ED">
        <w:rPr>
          <w:rFonts w:cs="Times New Roman"/>
          <w:color w:val="000000" w:themeColor="text1"/>
        </w:rPr>
        <w:t xml:space="preserve"> </w:t>
      </w:r>
      <w:r>
        <w:rPr>
          <w:rFonts w:cs="Times New Roman"/>
          <w:color w:val="000000" w:themeColor="text1"/>
        </w:rPr>
        <w:t xml:space="preserve">F., Madrigal, R., &amp; Howard, D. (2000). Using the psychological commitment to team (PCT) scale to segment sport consumers based on loyalty. </w:t>
      </w:r>
      <w:r>
        <w:rPr>
          <w:rFonts w:cs="Times New Roman"/>
          <w:i/>
          <w:iCs/>
          <w:color w:val="000000" w:themeColor="text1"/>
        </w:rPr>
        <w:t>Sport Marketing Quarterly</w:t>
      </w:r>
      <w:r>
        <w:rPr>
          <w:rFonts w:cs="Times New Roman"/>
          <w:color w:val="000000" w:themeColor="text1"/>
        </w:rPr>
        <w:t xml:space="preserve">, </w:t>
      </w:r>
      <w:r w:rsidRPr="002B28ED">
        <w:rPr>
          <w:rFonts w:cs="Times New Roman"/>
          <w:i/>
          <w:iCs/>
          <w:color w:val="000000" w:themeColor="text1"/>
        </w:rPr>
        <w:t>9</w:t>
      </w:r>
      <w:r>
        <w:rPr>
          <w:rFonts w:cs="Times New Roman"/>
          <w:color w:val="000000" w:themeColor="text1"/>
        </w:rPr>
        <w:t>, 15</w:t>
      </w:r>
      <w:r w:rsidR="00E26569">
        <w:rPr>
          <w:rFonts w:cs="Times New Roman"/>
          <w:color w:val="000000" w:themeColor="text1"/>
        </w:rPr>
        <w:t>-</w:t>
      </w:r>
      <w:r>
        <w:rPr>
          <w:rFonts w:cs="Times New Roman"/>
          <w:color w:val="000000" w:themeColor="text1"/>
        </w:rPr>
        <w:t>25.</w:t>
      </w:r>
    </w:p>
    <w:p w14:paraId="0975C2D3" w14:textId="6B5A162F"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Manne, R. (2016). </w:t>
      </w:r>
      <w:r w:rsidRPr="00993FAC">
        <w:rPr>
          <w:rFonts w:eastAsia="Calibri" w:cs="Times New Roman"/>
          <w:i/>
          <w:iCs/>
          <w:color w:val="000000" w:themeColor="text1"/>
        </w:rPr>
        <w:t xml:space="preserve">Sayyid </w:t>
      </w:r>
      <w:proofErr w:type="spellStart"/>
      <w:r w:rsidRPr="00993FAC">
        <w:rPr>
          <w:rFonts w:eastAsia="Calibri" w:cs="Times New Roman"/>
          <w:i/>
          <w:iCs/>
          <w:color w:val="000000" w:themeColor="text1"/>
        </w:rPr>
        <w:t>Qutb</w:t>
      </w:r>
      <w:proofErr w:type="spellEnd"/>
      <w:r w:rsidRPr="00993FAC">
        <w:rPr>
          <w:rFonts w:eastAsia="Calibri" w:cs="Times New Roman"/>
          <w:i/>
          <w:iCs/>
          <w:color w:val="000000" w:themeColor="text1"/>
        </w:rPr>
        <w:t>: Father of Salafi Jihadism, Forerunner of the Islamic State</w:t>
      </w:r>
      <w:r w:rsidRPr="00993FAC">
        <w:rPr>
          <w:rFonts w:eastAsia="Calibri" w:cs="Times New Roman"/>
          <w:color w:val="000000" w:themeColor="text1"/>
        </w:rPr>
        <w:t>. www.abc.net.au. https://www.abc.net.au/religion/sayyid-qutb-father-of-salafi-jihadism-forerunner-of-the-islamic-/10096380</w:t>
      </w:r>
    </w:p>
    <w:p w14:paraId="05BFD50C" w14:textId="6ED46E1E"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Manne, R. (2017). </w:t>
      </w:r>
      <w:r>
        <w:rPr>
          <w:rFonts w:eastAsia="Calibri" w:cs="Times New Roman"/>
          <w:i/>
          <w:iCs/>
          <w:color w:val="000000" w:themeColor="text1"/>
        </w:rPr>
        <w:t>Mind of the Islamic state: ISIS and the ideology of the caliphate.</w:t>
      </w:r>
      <w:r>
        <w:rPr>
          <w:rFonts w:eastAsia="Calibri" w:cs="Times New Roman"/>
          <w:color w:val="000000" w:themeColor="text1"/>
        </w:rPr>
        <w:t xml:space="preserve"> New York</w:t>
      </w:r>
      <w:r w:rsidR="001E372B">
        <w:rPr>
          <w:rFonts w:eastAsia="Calibri" w:cs="Times New Roman"/>
          <w:color w:val="000000" w:themeColor="text1"/>
        </w:rPr>
        <w:t>, NY</w:t>
      </w:r>
      <w:r>
        <w:rPr>
          <w:rFonts w:eastAsia="Calibri" w:cs="Times New Roman"/>
          <w:color w:val="000000" w:themeColor="text1"/>
        </w:rPr>
        <w:t>: Prometheus Books.</w:t>
      </w:r>
    </w:p>
    <w:p w14:paraId="2B5CF046" w14:textId="72D95420"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bookmarkStart w:id="609" w:name="OLE_LINK35"/>
      <w:bookmarkStart w:id="610" w:name="OLE_LINK36"/>
      <w:proofErr w:type="spellStart"/>
      <w:r>
        <w:rPr>
          <w:rFonts w:ascii="Times New Roman" w:eastAsia="Times New Roman" w:hAnsi="Times New Roman" w:cs="Times New Roman"/>
          <w:color w:val="000000" w:themeColor="text1"/>
          <w:shd w:val="clear" w:color="auto" w:fill="FFFFFF"/>
        </w:rPr>
        <w:t>Marcellino</w:t>
      </w:r>
      <w:proofErr w:type="spellEnd"/>
      <w:r>
        <w:rPr>
          <w:rFonts w:ascii="Times New Roman" w:eastAsia="Times New Roman" w:hAnsi="Times New Roman" w:cs="Times New Roman"/>
          <w:color w:val="000000" w:themeColor="text1"/>
          <w:shd w:val="clear" w:color="auto" w:fill="FFFFFF"/>
        </w:rPr>
        <w:t xml:space="preserve">, W. M., </w:t>
      </w:r>
      <w:proofErr w:type="spellStart"/>
      <w:r>
        <w:rPr>
          <w:rFonts w:ascii="Times New Roman" w:eastAsia="Times New Roman" w:hAnsi="Times New Roman" w:cs="Times New Roman"/>
          <w:color w:val="000000" w:themeColor="text1"/>
          <w:shd w:val="clear" w:color="auto" w:fill="FFFFFF"/>
        </w:rPr>
        <w:t>Cragin</w:t>
      </w:r>
      <w:proofErr w:type="spellEnd"/>
      <w:r>
        <w:rPr>
          <w:rFonts w:ascii="Times New Roman" w:eastAsia="Times New Roman" w:hAnsi="Times New Roman" w:cs="Times New Roman"/>
          <w:color w:val="000000" w:themeColor="text1"/>
          <w:shd w:val="clear" w:color="auto" w:fill="FFFFFF"/>
        </w:rPr>
        <w:t xml:space="preserve">, K., Mendelsohn, J., Cady, A. M., Magnuson, M., &amp; Reedy, K. (2017). Measuring the popular resonance of Daesh’s propaganda. </w:t>
      </w:r>
      <w:r>
        <w:rPr>
          <w:rFonts w:ascii="Times New Roman" w:eastAsia="Times New Roman" w:hAnsi="Times New Roman" w:cs="Times New Roman"/>
          <w:i/>
          <w:iCs/>
          <w:color w:val="000000" w:themeColor="text1"/>
          <w:shd w:val="clear" w:color="auto" w:fill="FFFFFF"/>
        </w:rPr>
        <w:t xml:space="preserve">Journal of Strategic Security, </w:t>
      </w:r>
      <w:r w:rsidRPr="002B28ED">
        <w:rPr>
          <w:rFonts w:ascii="Times New Roman" w:eastAsia="Times New Roman" w:hAnsi="Times New Roman" w:cs="Times New Roman"/>
          <w:i/>
          <w:iCs/>
          <w:color w:val="000000" w:themeColor="text1"/>
          <w:shd w:val="clear" w:color="auto" w:fill="FFFFFF"/>
        </w:rPr>
        <w:t>10</w:t>
      </w:r>
      <w:r>
        <w:rPr>
          <w:rFonts w:ascii="Times New Roman" w:eastAsia="Times New Roman" w:hAnsi="Times New Roman" w:cs="Times New Roman"/>
          <w:color w:val="000000" w:themeColor="text1"/>
          <w:shd w:val="clear" w:color="auto" w:fill="FFFFFF"/>
        </w:rPr>
        <w:t>(1), 32-52.</w:t>
      </w:r>
    </w:p>
    <w:bookmarkEnd w:id="609"/>
    <w:bookmarkEnd w:id="610"/>
    <w:p w14:paraId="277A68C6" w14:textId="5CD19359"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Marsh, H. W., &amp; </w:t>
      </w:r>
      <w:proofErr w:type="spellStart"/>
      <w:r>
        <w:rPr>
          <w:rFonts w:ascii="Times New Roman" w:eastAsia="Times New Roman" w:hAnsi="Times New Roman" w:cs="Times New Roman"/>
          <w:color w:val="000000" w:themeColor="text1"/>
          <w:shd w:val="clear" w:color="auto" w:fill="FFFFFF"/>
        </w:rPr>
        <w:t>Hocevar</w:t>
      </w:r>
      <w:proofErr w:type="spellEnd"/>
      <w:r>
        <w:rPr>
          <w:rFonts w:ascii="Times New Roman" w:eastAsia="Times New Roman" w:hAnsi="Times New Roman" w:cs="Times New Roman"/>
          <w:color w:val="000000" w:themeColor="text1"/>
          <w:shd w:val="clear" w:color="auto" w:fill="FFFFFF"/>
        </w:rPr>
        <w:t xml:space="preserve">, D. (1985). Application of confirmatory factor analysis to the study of self-concept: First- and higher order factor models and their invariance across groups. </w:t>
      </w:r>
      <w:r>
        <w:rPr>
          <w:rFonts w:ascii="Times New Roman" w:eastAsia="Times New Roman" w:hAnsi="Times New Roman" w:cs="Times New Roman"/>
          <w:i/>
          <w:iCs/>
          <w:color w:val="000000" w:themeColor="text1"/>
          <w:shd w:val="clear" w:color="auto" w:fill="FFFFFF"/>
        </w:rPr>
        <w:t>Psychological Bulletin</w:t>
      </w:r>
      <w:r>
        <w:rPr>
          <w:rFonts w:ascii="Times New Roman" w:eastAsia="Times New Roman" w:hAnsi="Times New Roman" w:cs="Times New Roman"/>
          <w:color w:val="000000" w:themeColor="text1"/>
          <w:shd w:val="clear" w:color="auto" w:fill="FFFFFF"/>
        </w:rPr>
        <w:t xml:space="preserve">, </w:t>
      </w:r>
      <w:r w:rsidRPr="002B28ED">
        <w:rPr>
          <w:rFonts w:ascii="Times New Roman" w:eastAsia="Times New Roman" w:hAnsi="Times New Roman" w:cs="Times New Roman"/>
          <w:i/>
          <w:iCs/>
          <w:color w:val="000000" w:themeColor="text1"/>
          <w:shd w:val="clear" w:color="auto" w:fill="FFFFFF"/>
        </w:rPr>
        <w:t>97</w:t>
      </w:r>
      <w:r>
        <w:rPr>
          <w:rFonts w:ascii="Times New Roman" w:eastAsia="Times New Roman" w:hAnsi="Times New Roman" w:cs="Times New Roman"/>
          <w:color w:val="000000" w:themeColor="text1"/>
          <w:shd w:val="clear" w:color="auto" w:fill="FFFFFF"/>
        </w:rPr>
        <w:t>(3), 562–582.</w:t>
      </w:r>
    </w:p>
    <w:p w14:paraId="1E124860" w14:textId="2295AD70" w:rsidR="00C161A6" w:rsidRDefault="00C161A6" w:rsidP="002160C0">
      <w:pPr>
        <w:ind w:left="720" w:hanging="720"/>
      </w:pPr>
      <w:r>
        <w:t xml:space="preserve">Marsh, H. W., </w:t>
      </w:r>
      <w:proofErr w:type="spellStart"/>
      <w:r>
        <w:t>Nagengast</w:t>
      </w:r>
      <w:proofErr w:type="spellEnd"/>
      <w:r>
        <w:t>, B.</w:t>
      </w:r>
      <w:r w:rsidR="002B28ED">
        <w:t>,</w:t>
      </w:r>
      <w:r>
        <w:t xml:space="preserve"> &amp; Morin, A. J. S. (2013). </w:t>
      </w:r>
      <w:bookmarkStart w:id="611" w:name="OLE_LINK250"/>
      <w:r>
        <w:t xml:space="preserve">Measurement invariance of big-five factors over the lifespan: </w:t>
      </w:r>
      <w:r w:rsidRPr="00C56490">
        <w:rPr>
          <w:rFonts w:cs="Times New Roman"/>
        </w:rPr>
        <w:t xml:space="preserve">ESEM tests of gender, age, plasticity, maturity, and la dolce vita effects. </w:t>
      </w:r>
      <w:bookmarkEnd w:id="611"/>
      <w:r w:rsidRPr="00C161A6">
        <w:rPr>
          <w:rFonts w:cs="Times New Roman"/>
          <w:i/>
          <w:iCs/>
          <w:color w:val="222222"/>
        </w:rPr>
        <w:t xml:space="preserve">Developmental </w:t>
      </w:r>
      <w:r w:rsidR="002B28ED">
        <w:rPr>
          <w:rFonts w:cs="Times New Roman"/>
          <w:i/>
          <w:iCs/>
          <w:color w:val="222222"/>
        </w:rPr>
        <w:t>P</w:t>
      </w:r>
      <w:r w:rsidRPr="00C161A6">
        <w:rPr>
          <w:rFonts w:cs="Times New Roman"/>
          <w:i/>
          <w:iCs/>
          <w:color w:val="222222"/>
        </w:rPr>
        <w:t>sychology</w:t>
      </w:r>
      <w:r w:rsidRPr="00C56490">
        <w:rPr>
          <w:rFonts w:cs="Times New Roman"/>
        </w:rPr>
        <w:t xml:space="preserve">, </w:t>
      </w:r>
      <w:r w:rsidRPr="002B28ED">
        <w:rPr>
          <w:rFonts w:cs="Times New Roman"/>
          <w:i/>
          <w:iCs/>
        </w:rPr>
        <w:t>49</w:t>
      </w:r>
      <w:r w:rsidRPr="00C56490">
        <w:rPr>
          <w:rFonts w:cs="Times New Roman"/>
        </w:rPr>
        <w:t>(6)</w:t>
      </w:r>
      <w:r>
        <w:rPr>
          <w:rFonts w:cs="Times New Roman"/>
        </w:rPr>
        <w:t>,</w:t>
      </w:r>
      <w:r w:rsidRPr="00C56490">
        <w:rPr>
          <w:rFonts w:cs="Times New Roman"/>
        </w:rPr>
        <w:t>1194-1218.</w:t>
      </w:r>
    </w:p>
    <w:p w14:paraId="3E6F598D" w14:textId="0EDA74EC"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Martin, J. L. (1982). Disinformation: An instrumentality in the propaganda arsenal. </w:t>
      </w:r>
      <w:r>
        <w:rPr>
          <w:rFonts w:cs="Times New Roman"/>
          <w:i/>
          <w:iCs/>
          <w:color w:val="222222"/>
          <w:shd w:val="clear" w:color="auto" w:fill="FFFFFF"/>
        </w:rPr>
        <w:t>Political Communication</w:t>
      </w:r>
      <w:r>
        <w:rPr>
          <w:rFonts w:cs="Times New Roman"/>
          <w:color w:val="222222"/>
          <w:shd w:val="clear" w:color="auto" w:fill="FFFFFF"/>
        </w:rPr>
        <w:t xml:space="preserve">, </w:t>
      </w:r>
      <w:r w:rsidRPr="002B28ED">
        <w:rPr>
          <w:rFonts w:cs="Times New Roman"/>
          <w:i/>
          <w:iCs/>
          <w:color w:val="222222"/>
          <w:shd w:val="clear" w:color="auto" w:fill="FFFFFF"/>
        </w:rPr>
        <w:t>2</w:t>
      </w:r>
      <w:r>
        <w:rPr>
          <w:rFonts w:cs="Times New Roman"/>
          <w:color w:val="222222"/>
          <w:shd w:val="clear" w:color="auto" w:fill="FFFFFF"/>
        </w:rPr>
        <w:t>(1), 47-64.</w:t>
      </w:r>
    </w:p>
    <w:p w14:paraId="50CB456C" w14:textId="77777777" w:rsidR="00C161A6" w:rsidRDefault="00C161A6" w:rsidP="006141F6">
      <w:pPr>
        <w:ind w:left="720" w:hanging="720"/>
        <w:rPr>
          <w:rFonts w:cs="Times New Roman"/>
          <w:color w:val="222222"/>
          <w:shd w:val="clear" w:color="auto" w:fill="FFFFFF"/>
        </w:rPr>
      </w:pPr>
      <w:r>
        <w:rPr>
          <w:rFonts w:cs="Times New Roman"/>
          <w:color w:val="222222"/>
          <w:shd w:val="clear" w:color="auto" w:fill="FFFFFF"/>
        </w:rPr>
        <w:lastRenderedPageBreak/>
        <w:t xml:space="preserve">Mason, L. E., </w:t>
      </w:r>
      <w:proofErr w:type="spellStart"/>
      <w:r>
        <w:rPr>
          <w:rFonts w:cs="Times New Roman"/>
          <w:color w:val="222222"/>
          <w:shd w:val="clear" w:color="auto" w:fill="FFFFFF"/>
        </w:rPr>
        <w:t>Krutka</w:t>
      </w:r>
      <w:proofErr w:type="spellEnd"/>
      <w:r>
        <w:rPr>
          <w:rFonts w:cs="Times New Roman"/>
          <w:color w:val="222222"/>
          <w:shd w:val="clear" w:color="auto" w:fill="FFFFFF"/>
        </w:rPr>
        <w:t xml:space="preserve">, D., &amp; Stoddard, J. (2018). Media literacy, democracy, and the challenge of fake news. </w:t>
      </w:r>
      <w:r w:rsidRPr="002B28ED">
        <w:rPr>
          <w:rFonts w:cs="Times New Roman"/>
          <w:i/>
          <w:iCs/>
          <w:color w:val="222222"/>
          <w:shd w:val="clear" w:color="auto" w:fill="FFFFFF"/>
        </w:rPr>
        <w:t>Journal of Media Literacy Education</w:t>
      </w:r>
      <w:r>
        <w:rPr>
          <w:rFonts w:cs="Times New Roman"/>
          <w:color w:val="222222"/>
          <w:shd w:val="clear" w:color="auto" w:fill="FFFFFF"/>
        </w:rPr>
        <w:t xml:space="preserve">, </w:t>
      </w:r>
      <w:r w:rsidRPr="002B28ED">
        <w:rPr>
          <w:rFonts w:cs="Times New Roman"/>
          <w:i/>
          <w:iCs/>
          <w:color w:val="222222"/>
          <w:shd w:val="clear" w:color="auto" w:fill="FFFFFF"/>
        </w:rPr>
        <w:t>10</w:t>
      </w:r>
      <w:r>
        <w:rPr>
          <w:rFonts w:cs="Times New Roman"/>
          <w:color w:val="222222"/>
          <w:shd w:val="clear" w:color="auto" w:fill="FFFFFF"/>
        </w:rPr>
        <w:t>(2), 1-10.</w:t>
      </w:r>
    </w:p>
    <w:p w14:paraId="213319DA" w14:textId="621ACBDE"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eastAsia="Times New Roman" w:hAnsi="Times New Roman" w:cs="Times New Roman"/>
          <w:color w:val="000000" w:themeColor="text1"/>
          <w:shd w:val="clear" w:color="auto" w:fill="FFFFFF"/>
        </w:rPr>
        <w:t>Matilla</w:t>
      </w:r>
      <w:proofErr w:type="spellEnd"/>
      <w:r>
        <w:rPr>
          <w:rFonts w:ascii="Times New Roman" w:eastAsia="Times New Roman" w:hAnsi="Times New Roman" w:cs="Times New Roman"/>
          <w:color w:val="000000" w:themeColor="text1"/>
          <w:shd w:val="clear" w:color="auto" w:fill="FFFFFF"/>
        </w:rPr>
        <w:t xml:space="preserve">, A. S. (2006), How </w:t>
      </w:r>
      <w:r w:rsidR="00CF516A">
        <w:rPr>
          <w:rFonts w:ascii="Times New Roman" w:eastAsia="Times New Roman" w:hAnsi="Times New Roman" w:cs="Times New Roman"/>
          <w:color w:val="000000" w:themeColor="text1"/>
          <w:shd w:val="clear" w:color="auto" w:fill="FFFFFF"/>
        </w:rPr>
        <w:t>a</w:t>
      </w:r>
      <w:r>
        <w:rPr>
          <w:rFonts w:ascii="Times New Roman" w:eastAsia="Times New Roman" w:hAnsi="Times New Roman" w:cs="Times New Roman"/>
          <w:color w:val="000000" w:themeColor="text1"/>
          <w:shd w:val="clear" w:color="auto" w:fill="FFFFFF"/>
        </w:rPr>
        <w:t xml:space="preserve">ffective </w:t>
      </w:r>
      <w:r w:rsidR="00CF516A">
        <w:rPr>
          <w:rFonts w:ascii="Times New Roman" w:eastAsia="Times New Roman" w:hAnsi="Times New Roman" w:cs="Times New Roman"/>
          <w:color w:val="000000" w:themeColor="text1"/>
          <w:shd w:val="clear" w:color="auto" w:fill="FFFFFF"/>
        </w:rPr>
        <w:t>c</w:t>
      </w:r>
      <w:r>
        <w:rPr>
          <w:rFonts w:ascii="Times New Roman" w:eastAsia="Times New Roman" w:hAnsi="Times New Roman" w:cs="Times New Roman"/>
          <w:color w:val="000000" w:themeColor="text1"/>
          <w:shd w:val="clear" w:color="auto" w:fill="FFFFFF"/>
        </w:rPr>
        <w:t xml:space="preserve">ommitment </w:t>
      </w:r>
      <w:r w:rsidR="00CF516A">
        <w:rPr>
          <w:rFonts w:ascii="Times New Roman" w:eastAsia="Times New Roman" w:hAnsi="Times New Roman" w:cs="Times New Roman"/>
          <w:color w:val="000000" w:themeColor="text1"/>
          <w:shd w:val="clear" w:color="auto" w:fill="FFFFFF"/>
        </w:rPr>
        <w:t>b</w:t>
      </w:r>
      <w:r>
        <w:rPr>
          <w:rFonts w:ascii="Times New Roman" w:eastAsia="Times New Roman" w:hAnsi="Times New Roman" w:cs="Times New Roman"/>
          <w:color w:val="000000" w:themeColor="text1"/>
          <w:shd w:val="clear" w:color="auto" w:fill="FFFFFF"/>
        </w:rPr>
        <w:t xml:space="preserve">oosts </w:t>
      </w:r>
      <w:r w:rsidR="00CF516A">
        <w:rPr>
          <w:rFonts w:ascii="Times New Roman" w:eastAsia="Times New Roman" w:hAnsi="Times New Roman" w:cs="Times New Roman"/>
          <w:color w:val="000000" w:themeColor="text1"/>
          <w:shd w:val="clear" w:color="auto" w:fill="FFFFFF"/>
        </w:rPr>
        <w:t>g</w:t>
      </w:r>
      <w:r>
        <w:rPr>
          <w:rFonts w:ascii="Times New Roman" w:eastAsia="Times New Roman" w:hAnsi="Times New Roman" w:cs="Times New Roman"/>
          <w:color w:val="000000" w:themeColor="text1"/>
          <w:shd w:val="clear" w:color="auto" w:fill="FFFFFF"/>
        </w:rPr>
        <w:t xml:space="preserve">uest </w:t>
      </w:r>
      <w:r w:rsidR="00CF516A">
        <w:rPr>
          <w:rFonts w:ascii="Times New Roman" w:eastAsia="Times New Roman" w:hAnsi="Times New Roman" w:cs="Times New Roman"/>
          <w:color w:val="000000" w:themeColor="text1"/>
          <w:shd w:val="clear" w:color="auto" w:fill="FFFFFF"/>
        </w:rPr>
        <w:t>l</w:t>
      </w:r>
      <w:r>
        <w:rPr>
          <w:rFonts w:ascii="Times New Roman" w:eastAsia="Times New Roman" w:hAnsi="Times New Roman" w:cs="Times New Roman"/>
          <w:color w:val="000000" w:themeColor="text1"/>
          <w:shd w:val="clear" w:color="auto" w:fill="FFFFFF"/>
        </w:rPr>
        <w:t xml:space="preserve">oyalty (and </w:t>
      </w:r>
      <w:r w:rsidR="00CF516A">
        <w:rPr>
          <w:rFonts w:ascii="Times New Roman" w:eastAsia="Times New Roman" w:hAnsi="Times New Roman" w:cs="Times New Roman"/>
          <w:color w:val="000000" w:themeColor="text1"/>
          <w:shd w:val="clear" w:color="auto" w:fill="FFFFFF"/>
        </w:rPr>
        <w:t>p</w:t>
      </w:r>
      <w:r>
        <w:rPr>
          <w:rFonts w:ascii="Times New Roman" w:eastAsia="Times New Roman" w:hAnsi="Times New Roman" w:cs="Times New Roman"/>
          <w:color w:val="000000" w:themeColor="text1"/>
          <w:shd w:val="clear" w:color="auto" w:fill="FFFFFF"/>
        </w:rPr>
        <w:t xml:space="preserve">romotes </w:t>
      </w:r>
      <w:r w:rsidR="00CF516A">
        <w:rPr>
          <w:rFonts w:ascii="Times New Roman" w:eastAsia="Times New Roman" w:hAnsi="Times New Roman" w:cs="Times New Roman"/>
          <w:color w:val="000000" w:themeColor="text1"/>
          <w:shd w:val="clear" w:color="auto" w:fill="FFFFFF"/>
        </w:rPr>
        <w:t>f</w:t>
      </w:r>
      <w:r>
        <w:rPr>
          <w:rFonts w:ascii="Times New Roman" w:eastAsia="Times New Roman" w:hAnsi="Times New Roman" w:cs="Times New Roman"/>
          <w:color w:val="000000" w:themeColor="text1"/>
          <w:shd w:val="clear" w:color="auto" w:fill="FFFFFF"/>
        </w:rPr>
        <w:t xml:space="preserve">requent-guest </w:t>
      </w:r>
      <w:r w:rsidR="00CF516A">
        <w:rPr>
          <w:rFonts w:ascii="Times New Roman" w:eastAsia="Times New Roman" w:hAnsi="Times New Roman" w:cs="Times New Roman"/>
          <w:color w:val="000000" w:themeColor="text1"/>
          <w:shd w:val="clear" w:color="auto" w:fill="FFFFFF"/>
        </w:rPr>
        <w:t>p</w:t>
      </w:r>
      <w:r>
        <w:rPr>
          <w:rFonts w:ascii="Times New Roman" w:eastAsia="Times New Roman" w:hAnsi="Times New Roman" w:cs="Times New Roman"/>
          <w:color w:val="000000" w:themeColor="text1"/>
          <w:shd w:val="clear" w:color="auto" w:fill="FFFFFF"/>
        </w:rPr>
        <w:t xml:space="preserve">rograms). </w:t>
      </w:r>
      <w:r>
        <w:rPr>
          <w:rFonts w:ascii="Times New Roman" w:eastAsia="Times New Roman" w:hAnsi="Times New Roman" w:cs="Times New Roman"/>
          <w:i/>
          <w:iCs/>
          <w:color w:val="000000" w:themeColor="text1"/>
          <w:shd w:val="clear" w:color="auto" w:fill="FFFFFF"/>
        </w:rPr>
        <w:t>Cornell Hotel and Restaurant Administration Quarterly</w:t>
      </w:r>
      <w:r>
        <w:rPr>
          <w:rFonts w:ascii="Times New Roman" w:eastAsia="Times New Roman" w:hAnsi="Times New Roman" w:cs="Times New Roman"/>
          <w:color w:val="000000" w:themeColor="text1"/>
          <w:shd w:val="clear" w:color="auto" w:fill="FFFFFF"/>
        </w:rPr>
        <w:t xml:space="preserve">, </w:t>
      </w:r>
      <w:r w:rsidRPr="009C5B7D">
        <w:rPr>
          <w:rFonts w:ascii="Times New Roman" w:eastAsia="Times New Roman" w:hAnsi="Times New Roman" w:cs="Times New Roman"/>
          <w:i/>
          <w:iCs/>
          <w:color w:val="000000" w:themeColor="text1"/>
          <w:shd w:val="clear" w:color="auto" w:fill="FFFFFF"/>
        </w:rPr>
        <w:t>47</w:t>
      </w:r>
      <w:r>
        <w:rPr>
          <w:rFonts w:ascii="Times New Roman" w:eastAsia="Times New Roman" w:hAnsi="Times New Roman" w:cs="Times New Roman"/>
          <w:color w:val="000000" w:themeColor="text1"/>
          <w:shd w:val="clear" w:color="auto" w:fill="FFFFFF"/>
        </w:rPr>
        <w:t xml:space="preserve"> (2), 174-181.</w:t>
      </w:r>
    </w:p>
    <w:p w14:paraId="40737CF6" w14:textId="0AECB751" w:rsidR="00C161A6" w:rsidRDefault="00C161A6" w:rsidP="00021466">
      <w:pPr>
        <w:pStyle w:val="NoSpacing"/>
        <w:spacing w:line="480" w:lineRule="auto"/>
        <w:ind w:left="720" w:hanging="720"/>
        <w:rPr>
          <w:rStyle w:val="nowrap"/>
        </w:rPr>
      </w:pPr>
      <w:r>
        <w:rPr>
          <w:rStyle w:val="nowrap"/>
          <w:rFonts w:ascii="Times New Roman" w:hAnsi="Times New Roman" w:cs="Times New Roman"/>
          <w:color w:val="000000" w:themeColor="text1"/>
        </w:rPr>
        <w:t xml:space="preserve">Maynard, J. L. (2015). Identity and </w:t>
      </w:r>
      <w:r w:rsidR="00CF516A">
        <w:rPr>
          <w:rStyle w:val="nowrap"/>
          <w:rFonts w:ascii="Times New Roman" w:hAnsi="Times New Roman" w:cs="Times New Roman"/>
          <w:color w:val="000000" w:themeColor="text1"/>
        </w:rPr>
        <w:t>i</w:t>
      </w:r>
      <w:r>
        <w:rPr>
          <w:rStyle w:val="nowrap"/>
          <w:rFonts w:ascii="Times New Roman" w:hAnsi="Times New Roman" w:cs="Times New Roman"/>
          <w:color w:val="000000" w:themeColor="text1"/>
        </w:rPr>
        <w:t xml:space="preserve">deology in </w:t>
      </w:r>
      <w:r w:rsidR="00CF516A">
        <w:rPr>
          <w:rStyle w:val="nowrap"/>
          <w:rFonts w:ascii="Times New Roman" w:hAnsi="Times New Roman" w:cs="Times New Roman"/>
          <w:color w:val="000000" w:themeColor="text1"/>
        </w:rPr>
        <w:t>p</w:t>
      </w:r>
      <w:r>
        <w:rPr>
          <w:rStyle w:val="nowrap"/>
          <w:rFonts w:ascii="Times New Roman" w:hAnsi="Times New Roman" w:cs="Times New Roman"/>
          <w:color w:val="000000" w:themeColor="text1"/>
        </w:rPr>
        <w:t xml:space="preserve">olitical </w:t>
      </w:r>
      <w:r w:rsidR="00CF516A">
        <w:rPr>
          <w:rStyle w:val="nowrap"/>
          <w:rFonts w:ascii="Times New Roman" w:hAnsi="Times New Roman" w:cs="Times New Roman"/>
          <w:color w:val="000000" w:themeColor="text1"/>
        </w:rPr>
        <w:t>v</w:t>
      </w:r>
      <w:r>
        <w:rPr>
          <w:rStyle w:val="nowrap"/>
          <w:rFonts w:ascii="Times New Roman" w:hAnsi="Times New Roman" w:cs="Times New Roman"/>
          <w:color w:val="000000" w:themeColor="text1"/>
        </w:rPr>
        <w:t xml:space="preserve">iolence and </w:t>
      </w:r>
      <w:r w:rsidR="00CF516A">
        <w:rPr>
          <w:rStyle w:val="nowrap"/>
          <w:rFonts w:ascii="Times New Roman" w:hAnsi="Times New Roman" w:cs="Times New Roman"/>
          <w:color w:val="000000" w:themeColor="text1"/>
        </w:rPr>
        <w:t>c</w:t>
      </w:r>
      <w:r>
        <w:rPr>
          <w:rStyle w:val="nowrap"/>
          <w:rFonts w:ascii="Times New Roman" w:hAnsi="Times New Roman" w:cs="Times New Roman"/>
          <w:color w:val="000000" w:themeColor="text1"/>
        </w:rPr>
        <w:t xml:space="preserve">onflict. </w:t>
      </w:r>
      <w:r>
        <w:rPr>
          <w:rStyle w:val="nowrap"/>
          <w:rFonts w:ascii="Times New Roman" w:hAnsi="Times New Roman" w:cs="Times New Roman"/>
          <w:i/>
          <w:iCs/>
          <w:color w:val="000000" w:themeColor="text1"/>
        </w:rPr>
        <w:t>St. Antony’s International Review</w:t>
      </w:r>
      <w:r w:rsidRPr="00993FAC">
        <w:rPr>
          <w:rStyle w:val="nowrap"/>
          <w:rFonts w:ascii="Times New Roman" w:hAnsi="Times New Roman" w:cs="Times New Roman"/>
          <w:color w:val="000000" w:themeColor="text1"/>
        </w:rPr>
        <w:t>,</w:t>
      </w:r>
      <w:r>
        <w:rPr>
          <w:rStyle w:val="nowrap"/>
          <w:rFonts w:ascii="Times New Roman" w:hAnsi="Times New Roman" w:cs="Times New Roman"/>
          <w:i/>
          <w:iCs/>
          <w:color w:val="000000" w:themeColor="text1"/>
        </w:rPr>
        <w:t xml:space="preserve"> </w:t>
      </w:r>
      <w:r w:rsidRPr="009C5B7D">
        <w:rPr>
          <w:rStyle w:val="nowrap"/>
          <w:rFonts w:ascii="Times New Roman" w:hAnsi="Times New Roman" w:cs="Times New Roman"/>
          <w:i/>
          <w:iCs/>
          <w:color w:val="000000" w:themeColor="text1"/>
        </w:rPr>
        <w:t>10</w:t>
      </w:r>
      <w:r>
        <w:rPr>
          <w:rStyle w:val="nowrap"/>
          <w:rFonts w:ascii="Times New Roman" w:hAnsi="Times New Roman" w:cs="Times New Roman"/>
          <w:color w:val="000000" w:themeColor="text1"/>
        </w:rPr>
        <w:t>(2), 18-52.</w:t>
      </w:r>
    </w:p>
    <w:p w14:paraId="298DCF1F" w14:textId="2EA0F3CA" w:rsidR="00C161A6" w:rsidRDefault="00C161A6" w:rsidP="00021466">
      <w:pPr>
        <w:ind w:left="720" w:hanging="720"/>
      </w:pPr>
      <w:r>
        <w:rPr>
          <w:rFonts w:eastAsia="Times New Roman" w:cs="Times New Roman"/>
          <w:color w:val="000000" w:themeColor="text1"/>
        </w:rPr>
        <w:t xml:space="preserve">McCants, W. F. (2016). </w:t>
      </w:r>
      <w:r>
        <w:rPr>
          <w:rFonts w:eastAsia="Times New Roman" w:cs="Times New Roman"/>
          <w:i/>
          <w:iCs/>
          <w:color w:val="000000" w:themeColor="text1"/>
        </w:rPr>
        <w:t>The ISIS apocalypse: The history, strategy, and doomsday vision of the Islamic State</w:t>
      </w:r>
      <w:r>
        <w:rPr>
          <w:rFonts w:eastAsia="Times New Roman" w:cs="Times New Roman"/>
          <w:color w:val="000000" w:themeColor="text1"/>
        </w:rPr>
        <w:t xml:space="preserve">. </w:t>
      </w:r>
      <w:r w:rsidR="002A0BF1">
        <w:rPr>
          <w:rFonts w:eastAsia="Times New Roman" w:cs="Times New Roman"/>
          <w:color w:val="000000" w:themeColor="text1"/>
        </w:rPr>
        <w:t xml:space="preserve">New York, </w:t>
      </w:r>
      <w:r w:rsidR="00CF516A">
        <w:rPr>
          <w:rFonts w:eastAsia="Times New Roman" w:cs="Times New Roman"/>
          <w:color w:val="000000" w:themeColor="text1"/>
        </w:rPr>
        <w:t>NY</w:t>
      </w:r>
      <w:r>
        <w:rPr>
          <w:rFonts w:eastAsia="Times New Roman" w:cs="Times New Roman"/>
          <w:color w:val="000000" w:themeColor="text1"/>
        </w:rPr>
        <w:t>: Picador.</w:t>
      </w:r>
    </w:p>
    <w:p w14:paraId="404FA55D" w14:textId="10C018EA" w:rsidR="00C161A6" w:rsidRDefault="00C161A6" w:rsidP="00021466">
      <w:pPr>
        <w:ind w:left="720" w:hanging="720"/>
        <w:rPr>
          <w:rFonts w:cs="Times New Roman"/>
          <w:color w:val="000000" w:themeColor="text1"/>
        </w:rPr>
      </w:pPr>
      <w:r>
        <w:rPr>
          <w:rFonts w:cs="Times New Roman"/>
          <w:color w:val="000000" w:themeColor="text1"/>
        </w:rPr>
        <w:t>McCauley, C.</w:t>
      </w:r>
      <w:r w:rsidR="009C5B7D">
        <w:rPr>
          <w:rFonts w:cs="Times New Roman"/>
          <w:color w:val="000000" w:themeColor="text1"/>
        </w:rPr>
        <w:t>,</w:t>
      </w:r>
      <w:r>
        <w:rPr>
          <w:rFonts w:cs="Times New Roman"/>
          <w:color w:val="000000" w:themeColor="text1"/>
        </w:rPr>
        <w:t xml:space="preserve"> &amp; Moskalenko, S. (2008). Mechanisms of </w:t>
      </w:r>
      <w:r w:rsidR="00CF516A">
        <w:rPr>
          <w:rFonts w:cs="Times New Roman"/>
          <w:color w:val="000000" w:themeColor="text1"/>
        </w:rPr>
        <w:t>p</w:t>
      </w:r>
      <w:r>
        <w:rPr>
          <w:rFonts w:cs="Times New Roman"/>
          <w:color w:val="000000" w:themeColor="text1"/>
        </w:rPr>
        <w:t xml:space="preserve">olitical </w:t>
      </w:r>
      <w:r w:rsidR="00CF516A">
        <w:rPr>
          <w:rFonts w:cs="Times New Roman"/>
          <w:color w:val="000000" w:themeColor="text1"/>
        </w:rPr>
        <w:t>r</w:t>
      </w:r>
      <w:r>
        <w:rPr>
          <w:rFonts w:cs="Times New Roman"/>
          <w:color w:val="000000" w:themeColor="text1"/>
        </w:rPr>
        <w:t xml:space="preserve">adicalization: Pathways </w:t>
      </w:r>
      <w:r w:rsidR="00CF516A">
        <w:rPr>
          <w:rFonts w:cs="Times New Roman"/>
          <w:color w:val="000000" w:themeColor="text1"/>
        </w:rPr>
        <w:t>t</w:t>
      </w:r>
      <w:r>
        <w:rPr>
          <w:rFonts w:cs="Times New Roman"/>
          <w:color w:val="000000" w:themeColor="text1"/>
        </w:rPr>
        <w:t xml:space="preserve">oward </w:t>
      </w:r>
      <w:r w:rsidR="00CF516A">
        <w:rPr>
          <w:rFonts w:cs="Times New Roman"/>
          <w:color w:val="000000" w:themeColor="text1"/>
        </w:rPr>
        <w:t>t</w:t>
      </w:r>
      <w:r>
        <w:rPr>
          <w:rFonts w:cs="Times New Roman"/>
          <w:color w:val="000000" w:themeColor="text1"/>
        </w:rPr>
        <w:t xml:space="preserve">errorism. </w:t>
      </w:r>
      <w:r>
        <w:rPr>
          <w:rFonts w:cs="Times New Roman"/>
          <w:i/>
          <w:iCs/>
          <w:color w:val="000000" w:themeColor="text1"/>
        </w:rPr>
        <w:t>Terrorism and Political Violence</w:t>
      </w:r>
      <w:r>
        <w:rPr>
          <w:rFonts w:cs="Times New Roman"/>
          <w:color w:val="000000" w:themeColor="text1"/>
        </w:rPr>
        <w:t xml:space="preserve">, </w:t>
      </w:r>
      <w:r w:rsidRPr="009C5B7D">
        <w:rPr>
          <w:rFonts w:cs="Times New Roman"/>
          <w:i/>
          <w:iCs/>
          <w:color w:val="000000" w:themeColor="text1"/>
        </w:rPr>
        <w:t>20</w:t>
      </w:r>
      <w:r>
        <w:rPr>
          <w:rFonts w:cs="Times New Roman"/>
          <w:color w:val="000000" w:themeColor="text1"/>
        </w:rPr>
        <w:t>(3), 415-433.</w:t>
      </w:r>
    </w:p>
    <w:p w14:paraId="4A87B71A" w14:textId="7A120826" w:rsidR="00C161A6" w:rsidRPr="00B84D83" w:rsidRDefault="00C161A6" w:rsidP="00021466">
      <w:pPr>
        <w:ind w:left="720" w:hanging="720"/>
        <w:rPr>
          <w:rFonts w:cs="Times New Roman"/>
          <w:color w:val="000000" w:themeColor="text1"/>
        </w:rPr>
      </w:pPr>
      <w:r w:rsidRPr="00B84D83">
        <w:rPr>
          <w:rFonts w:cs="Times New Roman"/>
          <w:color w:val="000000" w:themeColor="text1"/>
        </w:rPr>
        <w:t>McClain</w:t>
      </w:r>
      <w:r w:rsidR="009C5B7D">
        <w:rPr>
          <w:rFonts w:cs="Times New Roman"/>
          <w:color w:val="000000" w:themeColor="text1"/>
        </w:rPr>
        <w:t>,</w:t>
      </w:r>
      <w:r w:rsidRPr="00B84D83">
        <w:rPr>
          <w:rFonts w:cs="Times New Roman"/>
          <w:color w:val="000000" w:themeColor="text1"/>
        </w:rPr>
        <w:t xml:space="preserve"> A. J. (1996). Hierarchical analytic methods that yield different perspectives on dynamics: aids to interpretation. In</w:t>
      </w:r>
      <w:r w:rsidR="009C5B7D">
        <w:rPr>
          <w:rFonts w:cs="Times New Roman"/>
          <w:color w:val="000000" w:themeColor="text1"/>
        </w:rPr>
        <w:t xml:space="preserve"> B. </w:t>
      </w:r>
      <w:r w:rsidRPr="00B84D83">
        <w:rPr>
          <w:rFonts w:cs="Times New Roman"/>
          <w:color w:val="000000" w:themeColor="text1"/>
        </w:rPr>
        <w:t>Thompson (</w:t>
      </w:r>
      <w:r w:rsidR="009C5B7D">
        <w:rPr>
          <w:rFonts w:cs="Times New Roman"/>
          <w:color w:val="000000" w:themeColor="text1"/>
        </w:rPr>
        <w:t>E</w:t>
      </w:r>
      <w:r w:rsidRPr="00B84D83">
        <w:rPr>
          <w:rFonts w:cs="Times New Roman"/>
          <w:color w:val="000000" w:themeColor="text1"/>
        </w:rPr>
        <w:t>d</w:t>
      </w:r>
      <w:r w:rsidR="009C5B7D">
        <w:rPr>
          <w:rFonts w:cs="Times New Roman"/>
          <w:color w:val="000000" w:themeColor="text1"/>
        </w:rPr>
        <w:t>.</w:t>
      </w:r>
      <w:r w:rsidRPr="00B84D83">
        <w:rPr>
          <w:rFonts w:cs="Times New Roman"/>
          <w:color w:val="000000" w:themeColor="text1"/>
        </w:rPr>
        <w:t>)</w:t>
      </w:r>
      <w:r w:rsidR="00993FAC">
        <w:rPr>
          <w:rFonts w:cs="Times New Roman"/>
          <w:color w:val="000000" w:themeColor="text1"/>
        </w:rPr>
        <w:t>,</w:t>
      </w:r>
      <w:r w:rsidRPr="00B84D83">
        <w:rPr>
          <w:rFonts w:cs="Times New Roman"/>
          <w:color w:val="000000" w:themeColor="text1"/>
        </w:rPr>
        <w:t xml:space="preserve"> </w:t>
      </w:r>
      <w:r w:rsidRPr="00B84D83">
        <w:rPr>
          <w:rFonts w:cs="Times New Roman"/>
          <w:i/>
          <w:iCs/>
          <w:color w:val="000000" w:themeColor="text1"/>
        </w:rPr>
        <w:t>Advances in social science methodology</w:t>
      </w:r>
      <w:r w:rsidRPr="00B84D83">
        <w:rPr>
          <w:rFonts w:cs="Times New Roman"/>
          <w:color w:val="000000" w:themeColor="text1"/>
        </w:rPr>
        <w:t>. Greenwich, CT: JAI Press.</w:t>
      </w:r>
    </w:p>
    <w:p w14:paraId="538843E0" w14:textId="036D0FBA" w:rsidR="00C161A6" w:rsidRPr="00B84D83" w:rsidRDefault="00C161A6" w:rsidP="002160C0">
      <w:pPr>
        <w:ind w:left="720" w:hanging="720"/>
        <w:rPr>
          <w:rFonts w:cs="Times New Roman"/>
          <w:color w:val="000000"/>
        </w:rPr>
      </w:pPr>
      <w:r w:rsidRPr="00B84D83">
        <w:rPr>
          <w:rFonts w:cs="Times New Roman"/>
          <w:color w:val="000000"/>
        </w:rPr>
        <w:t xml:space="preserve">McCrae, R. R. (1987). Creativity, divergent thinking, and openness to experience. </w:t>
      </w:r>
      <w:r w:rsidRPr="00B84D83">
        <w:rPr>
          <w:rFonts w:cs="Times New Roman"/>
          <w:i/>
          <w:iCs/>
          <w:color w:val="000000"/>
        </w:rPr>
        <w:t xml:space="preserve">Journal of </w:t>
      </w:r>
      <w:r w:rsidR="009C5B7D">
        <w:rPr>
          <w:rFonts w:cs="Times New Roman"/>
          <w:i/>
          <w:iCs/>
          <w:color w:val="000000"/>
        </w:rPr>
        <w:t>P</w:t>
      </w:r>
      <w:r w:rsidRPr="00B84D83">
        <w:rPr>
          <w:rFonts w:cs="Times New Roman"/>
          <w:i/>
          <w:iCs/>
          <w:color w:val="000000"/>
        </w:rPr>
        <w:t>ersonality and</w:t>
      </w:r>
      <w:r w:rsidR="009C5B7D">
        <w:rPr>
          <w:rFonts w:cs="Times New Roman"/>
          <w:i/>
          <w:iCs/>
          <w:color w:val="000000"/>
        </w:rPr>
        <w:t xml:space="preserve"> S</w:t>
      </w:r>
      <w:r w:rsidRPr="00B84D83">
        <w:rPr>
          <w:rFonts w:cs="Times New Roman"/>
          <w:i/>
          <w:iCs/>
          <w:color w:val="000000"/>
        </w:rPr>
        <w:t xml:space="preserve">ocial </w:t>
      </w:r>
      <w:r w:rsidR="009C5B7D">
        <w:rPr>
          <w:rFonts w:cs="Times New Roman"/>
          <w:i/>
          <w:iCs/>
          <w:color w:val="000000"/>
        </w:rPr>
        <w:t>P</w:t>
      </w:r>
      <w:r w:rsidRPr="00B84D83">
        <w:rPr>
          <w:rFonts w:cs="Times New Roman"/>
          <w:i/>
          <w:iCs/>
          <w:color w:val="000000"/>
        </w:rPr>
        <w:t>sychology</w:t>
      </w:r>
      <w:r w:rsidRPr="00B84D83">
        <w:rPr>
          <w:rFonts w:cs="Times New Roman"/>
          <w:color w:val="000000"/>
        </w:rPr>
        <w:t xml:space="preserve">, </w:t>
      </w:r>
      <w:r w:rsidRPr="00B84D83">
        <w:rPr>
          <w:rFonts w:cs="Times New Roman"/>
          <w:i/>
          <w:iCs/>
          <w:color w:val="000000"/>
        </w:rPr>
        <w:t>52</w:t>
      </w:r>
      <w:r w:rsidRPr="00B84D83">
        <w:rPr>
          <w:rFonts w:cs="Times New Roman"/>
          <w:color w:val="000000"/>
        </w:rPr>
        <w:t>(6), 1258.</w:t>
      </w:r>
    </w:p>
    <w:p w14:paraId="2DA0C3A4" w14:textId="37F368AF" w:rsidR="00C161A6" w:rsidRPr="00B84D83" w:rsidRDefault="00C161A6" w:rsidP="002160C0">
      <w:pPr>
        <w:ind w:left="720" w:hanging="720"/>
      </w:pPr>
      <w:r w:rsidRPr="00B84D83">
        <w:t>McCrae, R. R.</w:t>
      </w:r>
      <w:r w:rsidR="009C5B7D">
        <w:t>,</w:t>
      </w:r>
      <w:r w:rsidRPr="00B84D83">
        <w:t xml:space="preserve"> &amp; </w:t>
      </w:r>
      <w:proofErr w:type="spellStart"/>
      <w:r w:rsidRPr="00B84D83">
        <w:t>Terracciano</w:t>
      </w:r>
      <w:proofErr w:type="spellEnd"/>
      <w:r w:rsidR="009C5B7D">
        <w:t>,</w:t>
      </w:r>
      <w:r w:rsidRPr="00B84D83">
        <w:t xml:space="preserve"> A. (2005). Personality </w:t>
      </w:r>
      <w:r w:rsidR="00CF516A">
        <w:t>p</w:t>
      </w:r>
      <w:r w:rsidRPr="00B84D83">
        <w:t xml:space="preserve">rofiles of </w:t>
      </w:r>
      <w:r w:rsidR="00CF516A">
        <w:t>c</w:t>
      </w:r>
      <w:r w:rsidRPr="00B84D83">
        <w:t xml:space="preserve">ultures </w:t>
      </w:r>
      <w:r w:rsidR="00CF516A">
        <w:t>p</w:t>
      </w:r>
      <w:r w:rsidRPr="00B84D83">
        <w:t xml:space="preserve">roject. Universal features of personality traits from the observer's perspective: Data from 50 different cultures. </w:t>
      </w:r>
      <w:r w:rsidRPr="00B84D83">
        <w:rPr>
          <w:rFonts w:cs="Times New Roman"/>
          <w:i/>
          <w:iCs/>
          <w:color w:val="000000"/>
        </w:rPr>
        <w:t xml:space="preserve">Journal of </w:t>
      </w:r>
      <w:r w:rsidR="009C5B7D">
        <w:rPr>
          <w:rFonts w:cs="Times New Roman"/>
          <w:i/>
          <w:iCs/>
          <w:color w:val="000000"/>
        </w:rPr>
        <w:t>P</w:t>
      </w:r>
      <w:r w:rsidRPr="00B84D83">
        <w:rPr>
          <w:rFonts w:cs="Times New Roman"/>
          <w:i/>
          <w:iCs/>
          <w:color w:val="000000"/>
        </w:rPr>
        <w:t xml:space="preserve">ersonality and </w:t>
      </w:r>
      <w:r w:rsidR="009C5B7D">
        <w:rPr>
          <w:rFonts w:cs="Times New Roman"/>
          <w:i/>
          <w:iCs/>
          <w:color w:val="000000"/>
        </w:rPr>
        <w:t>S</w:t>
      </w:r>
      <w:r w:rsidRPr="00B84D83">
        <w:rPr>
          <w:rFonts w:cs="Times New Roman"/>
          <w:i/>
          <w:iCs/>
          <w:color w:val="000000"/>
        </w:rPr>
        <w:t xml:space="preserve">ocial </w:t>
      </w:r>
      <w:r w:rsidR="009C5B7D">
        <w:rPr>
          <w:rFonts w:cs="Times New Roman"/>
          <w:i/>
          <w:iCs/>
          <w:color w:val="000000"/>
        </w:rPr>
        <w:t>P</w:t>
      </w:r>
      <w:r w:rsidRPr="00B84D83">
        <w:rPr>
          <w:rFonts w:cs="Times New Roman"/>
          <w:i/>
          <w:iCs/>
          <w:color w:val="000000"/>
        </w:rPr>
        <w:t>sychology</w:t>
      </w:r>
      <w:r w:rsidRPr="00B84D83">
        <w:t xml:space="preserve">, </w:t>
      </w:r>
      <w:r w:rsidRPr="009C5B7D">
        <w:rPr>
          <w:i/>
          <w:iCs/>
        </w:rPr>
        <w:t>88</w:t>
      </w:r>
      <w:r w:rsidRPr="00993FAC">
        <w:t>,</w:t>
      </w:r>
      <w:r w:rsidRPr="00B84D83">
        <w:t xml:space="preserve"> 547-561.</w:t>
      </w:r>
    </w:p>
    <w:p w14:paraId="0B7E2733" w14:textId="40C339DB" w:rsidR="00C161A6" w:rsidRDefault="00C161A6" w:rsidP="006141F6">
      <w:pPr>
        <w:ind w:left="720" w:hanging="720"/>
        <w:rPr>
          <w:rFonts w:cs="Times New Roman"/>
          <w:color w:val="222222"/>
          <w:shd w:val="clear" w:color="auto" w:fill="FFFFFF"/>
        </w:rPr>
      </w:pPr>
      <w:r w:rsidRPr="00CD7F43">
        <w:rPr>
          <w:rFonts w:cs="Times New Roman"/>
          <w:color w:val="222222"/>
          <w:shd w:val="clear" w:color="auto" w:fill="FFFFFF"/>
        </w:rPr>
        <w:t xml:space="preserve">McCrae, R. R., &amp; Costa, P. T. (1987). Validation of the five-factor model of personality across instruments and observers. </w:t>
      </w:r>
      <w:r w:rsidRPr="00CA7840">
        <w:rPr>
          <w:rFonts w:cs="Times New Roman"/>
          <w:i/>
          <w:iCs/>
          <w:color w:val="222222"/>
          <w:shd w:val="clear" w:color="auto" w:fill="FFFFFF"/>
        </w:rPr>
        <w:t xml:space="preserve">Journal of </w:t>
      </w:r>
      <w:r w:rsidR="009C5B7D">
        <w:rPr>
          <w:rFonts w:cs="Times New Roman"/>
          <w:i/>
          <w:iCs/>
          <w:color w:val="222222"/>
          <w:shd w:val="clear" w:color="auto" w:fill="FFFFFF"/>
        </w:rPr>
        <w:t>P</w:t>
      </w:r>
      <w:r w:rsidRPr="00CA7840">
        <w:rPr>
          <w:rFonts w:cs="Times New Roman"/>
          <w:i/>
          <w:iCs/>
          <w:color w:val="222222"/>
          <w:shd w:val="clear" w:color="auto" w:fill="FFFFFF"/>
        </w:rPr>
        <w:t xml:space="preserve">ersonality and </w:t>
      </w:r>
      <w:r w:rsidR="009C5B7D">
        <w:rPr>
          <w:rFonts w:cs="Times New Roman"/>
          <w:i/>
          <w:iCs/>
          <w:color w:val="222222"/>
          <w:shd w:val="clear" w:color="auto" w:fill="FFFFFF"/>
        </w:rPr>
        <w:t>S</w:t>
      </w:r>
      <w:r w:rsidRPr="00CA7840">
        <w:rPr>
          <w:rFonts w:cs="Times New Roman"/>
          <w:i/>
          <w:iCs/>
          <w:color w:val="222222"/>
          <w:shd w:val="clear" w:color="auto" w:fill="FFFFFF"/>
        </w:rPr>
        <w:t xml:space="preserve">ocial </w:t>
      </w:r>
      <w:r w:rsidR="009C5B7D">
        <w:rPr>
          <w:rFonts w:cs="Times New Roman"/>
          <w:i/>
          <w:iCs/>
          <w:color w:val="222222"/>
          <w:shd w:val="clear" w:color="auto" w:fill="FFFFFF"/>
        </w:rPr>
        <w:t>P</w:t>
      </w:r>
      <w:r w:rsidRPr="00CA7840">
        <w:rPr>
          <w:rFonts w:cs="Times New Roman"/>
          <w:i/>
          <w:iCs/>
          <w:color w:val="222222"/>
          <w:shd w:val="clear" w:color="auto" w:fill="FFFFFF"/>
        </w:rPr>
        <w:t>sychology</w:t>
      </w:r>
      <w:r w:rsidRPr="00CD7F43">
        <w:rPr>
          <w:rFonts w:cs="Times New Roman"/>
          <w:color w:val="222222"/>
          <w:shd w:val="clear" w:color="auto" w:fill="FFFFFF"/>
        </w:rPr>
        <w:t xml:space="preserve">, </w:t>
      </w:r>
      <w:r w:rsidRPr="009C5B7D">
        <w:rPr>
          <w:rFonts w:cs="Times New Roman"/>
          <w:i/>
          <w:iCs/>
          <w:color w:val="222222"/>
          <w:shd w:val="clear" w:color="auto" w:fill="FFFFFF"/>
        </w:rPr>
        <w:t>52</w:t>
      </w:r>
      <w:r w:rsidRPr="00CD7F43">
        <w:rPr>
          <w:rFonts w:cs="Times New Roman"/>
          <w:color w:val="222222"/>
          <w:shd w:val="clear" w:color="auto" w:fill="FFFFFF"/>
        </w:rPr>
        <w:t>(1), 81.</w:t>
      </w:r>
    </w:p>
    <w:p w14:paraId="380AF287" w14:textId="1B265EB8" w:rsidR="00C161A6" w:rsidRPr="00C161A6" w:rsidRDefault="00C161A6" w:rsidP="002160C0">
      <w:pPr>
        <w:ind w:left="720" w:hanging="720"/>
        <w:rPr>
          <w:rFonts w:cs="Times New Roman"/>
          <w:color w:val="000000"/>
        </w:rPr>
      </w:pPr>
      <w:r w:rsidRPr="00C161A6">
        <w:rPr>
          <w:rFonts w:cs="Times New Roman"/>
          <w:color w:val="000000"/>
        </w:rPr>
        <w:t>McCrae, R. R., &amp; John, O. P. (1992). An introduction to the five‐factor model and its applications.</w:t>
      </w:r>
      <w:r>
        <w:rPr>
          <w:rFonts w:cs="Times New Roman"/>
          <w:color w:val="000000"/>
        </w:rPr>
        <w:t xml:space="preserve"> </w:t>
      </w:r>
      <w:r w:rsidRPr="00C161A6">
        <w:rPr>
          <w:rFonts w:cs="Times New Roman"/>
          <w:i/>
          <w:iCs/>
          <w:color w:val="000000"/>
        </w:rPr>
        <w:t xml:space="preserve">Journal of </w:t>
      </w:r>
      <w:r w:rsidR="009C5B7D">
        <w:rPr>
          <w:rFonts w:cs="Times New Roman"/>
          <w:i/>
          <w:iCs/>
          <w:color w:val="000000"/>
        </w:rPr>
        <w:t>P</w:t>
      </w:r>
      <w:r w:rsidRPr="00C161A6">
        <w:rPr>
          <w:rFonts w:cs="Times New Roman"/>
          <w:i/>
          <w:iCs/>
          <w:color w:val="000000"/>
        </w:rPr>
        <w:t>ersonality</w:t>
      </w:r>
      <w:r w:rsidRPr="00C161A6">
        <w:rPr>
          <w:rFonts w:cs="Times New Roman"/>
          <w:color w:val="000000"/>
        </w:rPr>
        <w:t xml:space="preserve">, </w:t>
      </w:r>
      <w:r w:rsidRPr="009C5B7D">
        <w:rPr>
          <w:rFonts w:cs="Times New Roman"/>
          <w:i/>
          <w:iCs/>
          <w:color w:val="000000"/>
        </w:rPr>
        <w:t>60</w:t>
      </w:r>
      <w:r w:rsidRPr="00C161A6">
        <w:rPr>
          <w:rFonts w:cs="Times New Roman"/>
          <w:color w:val="000000"/>
        </w:rPr>
        <w:t>(2), 175-215.</w:t>
      </w:r>
    </w:p>
    <w:p w14:paraId="1706FA9E" w14:textId="66C8ECA7" w:rsidR="00C161A6" w:rsidRDefault="00C161A6" w:rsidP="006141F6">
      <w:pPr>
        <w:ind w:left="720" w:hanging="720"/>
        <w:rPr>
          <w:rFonts w:cs="Times New Roman"/>
          <w:color w:val="222222"/>
          <w:shd w:val="clear" w:color="auto" w:fill="FFFFFF"/>
        </w:rPr>
      </w:pPr>
      <w:r>
        <w:rPr>
          <w:rFonts w:cs="Times New Roman"/>
          <w:color w:val="222222"/>
          <w:shd w:val="clear" w:color="auto" w:fill="FFFFFF"/>
        </w:rPr>
        <w:lastRenderedPageBreak/>
        <w:t xml:space="preserve">McDougall, J. (2019). Media literacy versus fake news: Critical thinking, </w:t>
      </w:r>
      <w:r w:rsidR="009C5B7D">
        <w:rPr>
          <w:rFonts w:cs="Times New Roman"/>
          <w:color w:val="222222"/>
          <w:shd w:val="clear" w:color="auto" w:fill="FFFFFF"/>
        </w:rPr>
        <w:t>resilience,</w:t>
      </w:r>
      <w:r>
        <w:rPr>
          <w:rFonts w:cs="Times New Roman"/>
          <w:color w:val="222222"/>
          <w:shd w:val="clear" w:color="auto" w:fill="FFFFFF"/>
        </w:rPr>
        <w:t xml:space="preserve"> and civic engagement. </w:t>
      </w:r>
      <w:r w:rsidRPr="009C5B7D">
        <w:rPr>
          <w:rFonts w:cs="Times New Roman"/>
          <w:i/>
          <w:iCs/>
          <w:color w:val="222222"/>
          <w:shd w:val="clear" w:color="auto" w:fill="FFFFFF"/>
        </w:rPr>
        <w:t>Media studies</w:t>
      </w:r>
      <w:r>
        <w:rPr>
          <w:rFonts w:cs="Times New Roman"/>
          <w:color w:val="222222"/>
          <w:shd w:val="clear" w:color="auto" w:fill="FFFFFF"/>
        </w:rPr>
        <w:t xml:space="preserve">, </w:t>
      </w:r>
      <w:r w:rsidRPr="009C5B7D">
        <w:rPr>
          <w:rFonts w:cs="Times New Roman"/>
          <w:i/>
          <w:iCs/>
          <w:color w:val="222222"/>
          <w:shd w:val="clear" w:color="auto" w:fill="FFFFFF"/>
        </w:rPr>
        <w:t>10</w:t>
      </w:r>
      <w:r>
        <w:rPr>
          <w:rFonts w:cs="Times New Roman"/>
          <w:color w:val="222222"/>
          <w:shd w:val="clear" w:color="auto" w:fill="FFFFFF"/>
        </w:rPr>
        <w:t>(19), 29-45.</w:t>
      </w:r>
    </w:p>
    <w:p w14:paraId="01C93427" w14:textId="677CD092"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McGrath, S. K., &amp; Whitty, S. J. (2015). Stakeholder defined. </w:t>
      </w:r>
      <w:r>
        <w:rPr>
          <w:rFonts w:ascii="Times New Roman" w:hAnsi="Times New Roman" w:cs="Times New Roman"/>
          <w:i/>
          <w:iCs/>
          <w:color w:val="000000" w:themeColor="text1"/>
        </w:rPr>
        <w:t>International Journal of Managing Projects in Business</w:t>
      </w:r>
      <w:r>
        <w:rPr>
          <w:rFonts w:ascii="Times New Roman" w:hAnsi="Times New Roman" w:cs="Times New Roman"/>
          <w:color w:val="000000" w:themeColor="text1"/>
        </w:rPr>
        <w:t xml:space="preserve">, </w:t>
      </w:r>
      <w:r w:rsidRPr="009C5B7D">
        <w:rPr>
          <w:rFonts w:ascii="Times New Roman" w:hAnsi="Times New Roman" w:cs="Times New Roman"/>
          <w:i/>
          <w:iCs/>
          <w:color w:val="000000" w:themeColor="text1"/>
        </w:rPr>
        <w:t>10</w:t>
      </w:r>
      <w:r>
        <w:rPr>
          <w:rFonts w:ascii="Times New Roman" w:hAnsi="Times New Roman" w:cs="Times New Roman"/>
          <w:color w:val="000000" w:themeColor="text1"/>
        </w:rPr>
        <w:t>(4), 721-748</w:t>
      </w:r>
      <w:r w:rsidR="00505B2C">
        <w:rPr>
          <w:rFonts w:ascii="Times New Roman" w:hAnsi="Times New Roman" w:cs="Times New Roman"/>
          <w:color w:val="000000" w:themeColor="text1"/>
        </w:rPr>
        <w:t>.</w:t>
      </w:r>
    </w:p>
    <w:p w14:paraId="1EE26ADA" w14:textId="12946110" w:rsidR="00C161A6" w:rsidRDefault="00C161A6" w:rsidP="00021466">
      <w:pPr>
        <w:ind w:left="720" w:hanging="720"/>
        <w:rPr>
          <w:rFonts w:cs="Times New Roman"/>
          <w:color w:val="000000" w:themeColor="text1"/>
        </w:rPr>
      </w:pPr>
      <w:r>
        <w:rPr>
          <w:rFonts w:cs="Times New Roman"/>
          <w:color w:val="000000" w:themeColor="text1"/>
        </w:rPr>
        <w:t>McMillan, D.</w:t>
      </w:r>
      <w:r w:rsidR="00B84D83">
        <w:rPr>
          <w:rFonts w:cs="Times New Roman"/>
          <w:color w:val="000000" w:themeColor="text1"/>
        </w:rPr>
        <w:t xml:space="preserve"> </w:t>
      </w:r>
      <w:r>
        <w:rPr>
          <w:rFonts w:cs="Times New Roman"/>
          <w:color w:val="000000" w:themeColor="text1"/>
        </w:rPr>
        <w:t>W., &amp; Chavis, D.</w:t>
      </w:r>
      <w:r w:rsidR="00B84D83">
        <w:rPr>
          <w:rFonts w:cs="Times New Roman"/>
          <w:color w:val="000000" w:themeColor="text1"/>
        </w:rPr>
        <w:t xml:space="preserve"> </w:t>
      </w:r>
      <w:r>
        <w:rPr>
          <w:rFonts w:cs="Times New Roman"/>
          <w:color w:val="000000" w:themeColor="text1"/>
        </w:rPr>
        <w:t xml:space="preserve">M. (1986). Sense of community: A definition and theory. </w:t>
      </w:r>
      <w:r>
        <w:rPr>
          <w:rFonts w:cs="Times New Roman"/>
          <w:i/>
          <w:iCs/>
          <w:color w:val="000000" w:themeColor="text1"/>
        </w:rPr>
        <w:t>Journal of Community Psychology</w:t>
      </w:r>
      <w:r>
        <w:rPr>
          <w:rFonts w:cs="Times New Roman"/>
          <w:color w:val="000000" w:themeColor="text1"/>
        </w:rPr>
        <w:t xml:space="preserve">, </w:t>
      </w:r>
      <w:r w:rsidRPr="009C5B7D">
        <w:rPr>
          <w:rFonts w:cs="Times New Roman"/>
          <w:i/>
          <w:iCs/>
          <w:color w:val="000000" w:themeColor="text1"/>
        </w:rPr>
        <w:t>14</w:t>
      </w:r>
      <w:r>
        <w:rPr>
          <w:rFonts w:cs="Times New Roman"/>
          <w:color w:val="000000" w:themeColor="text1"/>
        </w:rPr>
        <w:t>, 6-23.</w:t>
      </w:r>
    </w:p>
    <w:p w14:paraId="6F29E6E4" w14:textId="1F8446FE"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McNichols, T. J. (1977). </w:t>
      </w:r>
      <w:r>
        <w:rPr>
          <w:rFonts w:ascii="Times New Roman" w:hAnsi="Times New Roman" w:cs="Times New Roman"/>
          <w:i/>
          <w:iCs/>
          <w:color w:val="000000" w:themeColor="text1"/>
        </w:rPr>
        <w:t>Policy making and executive action</w:t>
      </w:r>
      <w:r>
        <w:rPr>
          <w:rFonts w:ascii="Times New Roman" w:hAnsi="Times New Roman" w:cs="Times New Roman"/>
          <w:color w:val="000000" w:themeColor="text1"/>
        </w:rPr>
        <w:t xml:space="preserve"> (5th ed.). New York</w:t>
      </w:r>
      <w:r w:rsidR="00505B2C">
        <w:rPr>
          <w:rFonts w:ascii="Times New Roman" w:hAnsi="Times New Roman" w:cs="Times New Roman"/>
          <w:color w:val="000000" w:themeColor="text1"/>
        </w:rPr>
        <w:t>, NY</w:t>
      </w:r>
      <w:r>
        <w:rPr>
          <w:rFonts w:ascii="Times New Roman" w:hAnsi="Times New Roman" w:cs="Times New Roman"/>
          <w:color w:val="000000" w:themeColor="text1"/>
        </w:rPr>
        <w:t>: McGraw-Hill.</w:t>
      </w:r>
    </w:p>
    <w:p w14:paraId="358BA46D" w14:textId="77777777"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Medin</w:t>
      </w:r>
      <w:proofErr w:type="spellEnd"/>
      <w:r>
        <w:rPr>
          <w:rFonts w:ascii="Times New Roman" w:hAnsi="Times New Roman" w:cs="Times New Roman"/>
          <w:color w:val="000000" w:themeColor="text1"/>
        </w:rPr>
        <w:t xml:space="preserve">, D. L., &amp; Smith, E. E. (1981). Strategies and classification learning. </w:t>
      </w:r>
      <w:r>
        <w:rPr>
          <w:rFonts w:ascii="Times New Roman" w:hAnsi="Times New Roman" w:cs="Times New Roman"/>
          <w:i/>
          <w:iCs/>
          <w:color w:val="000000" w:themeColor="text1"/>
        </w:rPr>
        <w:t>Journal of Experimental Psychology: Human Learning and Memory</w:t>
      </w:r>
      <w:r>
        <w:rPr>
          <w:rFonts w:ascii="Times New Roman" w:hAnsi="Times New Roman" w:cs="Times New Roman"/>
          <w:color w:val="000000" w:themeColor="text1"/>
        </w:rPr>
        <w:t xml:space="preserve">, </w:t>
      </w:r>
      <w:r w:rsidRPr="009C5B7D">
        <w:rPr>
          <w:rFonts w:ascii="Times New Roman" w:hAnsi="Times New Roman" w:cs="Times New Roman"/>
          <w:i/>
          <w:iCs/>
          <w:color w:val="000000" w:themeColor="text1"/>
        </w:rPr>
        <w:t>7</w:t>
      </w:r>
      <w:r>
        <w:rPr>
          <w:rFonts w:ascii="Times New Roman" w:hAnsi="Times New Roman" w:cs="Times New Roman"/>
          <w:color w:val="000000" w:themeColor="text1"/>
        </w:rPr>
        <w:t>(4), 241.</w:t>
      </w:r>
    </w:p>
    <w:p w14:paraId="492FBD24" w14:textId="20CF9C68"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Melaugh</w:t>
      </w:r>
      <w:proofErr w:type="spellEnd"/>
      <w:r>
        <w:rPr>
          <w:rFonts w:ascii="Times New Roman" w:hAnsi="Times New Roman" w:cs="Times New Roman"/>
          <w:color w:val="000000" w:themeColor="text1"/>
        </w:rPr>
        <w:t>, M. (2022b)</w:t>
      </w:r>
      <w:r w:rsidR="00993FAC">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E857C8">
        <w:rPr>
          <w:rFonts w:ascii="Times New Roman" w:hAnsi="Times New Roman" w:cs="Times New Roman"/>
          <w:color w:val="000000" w:themeColor="text1"/>
        </w:rPr>
        <w:t>Text of Irish Republican Army (IRA) 'Green Book' (Book I and II).</w:t>
      </w:r>
      <w:r>
        <w:rPr>
          <w:rFonts w:ascii="Times New Roman" w:hAnsi="Times New Roman" w:cs="Times New Roman"/>
          <w:color w:val="000000" w:themeColor="text1"/>
        </w:rPr>
        <w:t xml:space="preserve"> </w:t>
      </w:r>
      <w:r w:rsidRPr="00E857C8">
        <w:rPr>
          <w:rFonts w:ascii="Times New Roman" w:hAnsi="Times New Roman" w:cs="Times New Roman"/>
          <w:i/>
          <w:iCs/>
          <w:color w:val="000000" w:themeColor="text1"/>
        </w:rPr>
        <w:t xml:space="preserve">Ulster University. </w:t>
      </w:r>
      <w:r>
        <w:rPr>
          <w:rFonts w:ascii="Times New Roman" w:hAnsi="Times New Roman" w:cs="Times New Roman"/>
          <w:color w:val="000000" w:themeColor="text1"/>
        </w:rPr>
        <w:t>https://cain.ulster.ac.uk/othelem/organ/ira/ira_green_book.htm</w:t>
      </w:r>
    </w:p>
    <w:p w14:paraId="4777FC39" w14:textId="615C5C22"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Melaugh</w:t>
      </w:r>
      <w:proofErr w:type="spellEnd"/>
      <w:r>
        <w:rPr>
          <w:rFonts w:ascii="Times New Roman" w:hAnsi="Times New Roman" w:cs="Times New Roman"/>
          <w:color w:val="000000" w:themeColor="text1"/>
        </w:rPr>
        <w:t xml:space="preserve">, M. (2022a). </w:t>
      </w:r>
      <w:r w:rsidRPr="00E857C8">
        <w:rPr>
          <w:rFonts w:ascii="Times New Roman" w:hAnsi="Times New Roman" w:cs="Times New Roman"/>
          <w:color w:val="000000" w:themeColor="text1"/>
        </w:rPr>
        <w:t>CAIN Archive.</w:t>
      </w:r>
      <w:r>
        <w:rPr>
          <w:rFonts w:ascii="Times New Roman" w:hAnsi="Times New Roman" w:cs="Times New Roman"/>
          <w:color w:val="000000" w:themeColor="text1"/>
        </w:rPr>
        <w:t xml:space="preserve"> </w:t>
      </w:r>
      <w:r w:rsidRPr="00E857C8">
        <w:rPr>
          <w:rFonts w:ascii="Times New Roman" w:hAnsi="Times New Roman" w:cs="Times New Roman"/>
          <w:i/>
          <w:iCs/>
          <w:color w:val="000000" w:themeColor="text1"/>
        </w:rPr>
        <w:t>Ulster University</w:t>
      </w:r>
      <w:r>
        <w:rPr>
          <w:rFonts w:ascii="Times New Roman" w:hAnsi="Times New Roman" w:cs="Times New Roman"/>
          <w:color w:val="000000" w:themeColor="text1"/>
        </w:rPr>
        <w:t xml:space="preserve">. </w:t>
      </w:r>
      <w:bookmarkStart w:id="612" w:name="OLE_LINK160"/>
      <w:r>
        <w:rPr>
          <w:rFonts w:ascii="Times New Roman" w:hAnsi="Times New Roman" w:cs="Times New Roman"/>
          <w:color w:val="000000" w:themeColor="text1"/>
        </w:rPr>
        <w:t>https://cain.ulster.ac.uk/index.html</w:t>
      </w:r>
      <w:bookmarkEnd w:id="612"/>
    </w:p>
    <w:p w14:paraId="6113F0FE" w14:textId="67B558DD" w:rsidR="00C161A6" w:rsidRDefault="00C161A6" w:rsidP="00021466">
      <w:pPr>
        <w:ind w:left="720" w:hanging="720"/>
        <w:rPr>
          <w:rFonts w:eastAsia="Calibri" w:cs="Times New Roman"/>
          <w:color w:val="000000" w:themeColor="text1"/>
        </w:rPr>
      </w:pPr>
      <w:proofErr w:type="spellStart"/>
      <w:r w:rsidRPr="00981141">
        <w:rPr>
          <w:rFonts w:eastAsia="Calibri" w:cs="Times New Roman"/>
          <w:color w:val="000000" w:themeColor="text1"/>
        </w:rPr>
        <w:t>Meleagrou</w:t>
      </w:r>
      <w:proofErr w:type="spellEnd"/>
      <w:r w:rsidRPr="00981141">
        <w:rPr>
          <w:rFonts w:eastAsia="Calibri" w:cs="Times New Roman"/>
          <w:color w:val="000000" w:themeColor="text1"/>
        </w:rPr>
        <w:t>-Hitchens, A., Hughes, S.</w:t>
      </w:r>
      <w:r w:rsidR="009C5B7D" w:rsidRPr="00981141">
        <w:rPr>
          <w:rFonts w:eastAsia="Calibri" w:cs="Times New Roman"/>
          <w:color w:val="000000" w:themeColor="text1"/>
        </w:rPr>
        <w:t>,</w:t>
      </w:r>
      <w:r w:rsidRPr="00981141">
        <w:rPr>
          <w:rFonts w:eastAsia="Calibri" w:cs="Times New Roman"/>
          <w:color w:val="000000" w:themeColor="text1"/>
        </w:rPr>
        <w:t xml:space="preserve"> &amp; Clifford, B. (2021). The Ideologues. In A</w:t>
      </w:r>
      <w:r w:rsidR="009C5B7D" w:rsidRPr="00981141">
        <w:rPr>
          <w:rFonts w:eastAsia="Calibri" w:cs="Times New Roman"/>
          <w:color w:val="000000" w:themeColor="text1"/>
        </w:rPr>
        <w:t xml:space="preserve">. </w:t>
      </w:r>
      <w:proofErr w:type="spellStart"/>
      <w:r w:rsidRPr="00981141">
        <w:rPr>
          <w:rFonts w:eastAsia="Calibri" w:cs="Times New Roman"/>
          <w:color w:val="000000" w:themeColor="text1"/>
        </w:rPr>
        <w:t>Meleagrou</w:t>
      </w:r>
      <w:proofErr w:type="spellEnd"/>
      <w:r w:rsidRPr="00981141">
        <w:rPr>
          <w:rFonts w:eastAsia="Calibri" w:cs="Times New Roman"/>
          <w:color w:val="000000" w:themeColor="text1"/>
        </w:rPr>
        <w:t>-Hitchens, S</w:t>
      </w:r>
      <w:r w:rsidR="009C5B7D" w:rsidRPr="00981141">
        <w:rPr>
          <w:rFonts w:eastAsia="Calibri" w:cs="Times New Roman"/>
          <w:color w:val="000000" w:themeColor="text1"/>
        </w:rPr>
        <w:t xml:space="preserve">. </w:t>
      </w:r>
      <w:r w:rsidRPr="00981141">
        <w:rPr>
          <w:rFonts w:eastAsia="Calibri" w:cs="Times New Roman"/>
          <w:color w:val="000000" w:themeColor="text1"/>
        </w:rPr>
        <w:t>Hughes, B</w:t>
      </w:r>
      <w:r w:rsidR="009C5B7D" w:rsidRPr="00981141">
        <w:rPr>
          <w:rFonts w:eastAsia="Calibri" w:cs="Times New Roman"/>
          <w:color w:val="000000" w:themeColor="text1"/>
        </w:rPr>
        <w:t xml:space="preserve">. </w:t>
      </w:r>
      <w:r w:rsidRPr="00981141">
        <w:rPr>
          <w:rFonts w:eastAsia="Calibri" w:cs="Times New Roman"/>
          <w:color w:val="000000" w:themeColor="text1"/>
        </w:rPr>
        <w:t>Clifford (Eds</w:t>
      </w:r>
      <w:r w:rsidR="009C5B7D" w:rsidRPr="00981141">
        <w:rPr>
          <w:rFonts w:eastAsia="Calibri" w:cs="Times New Roman"/>
          <w:color w:val="000000" w:themeColor="text1"/>
        </w:rPr>
        <w:t>.</w:t>
      </w:r>
      <w:r w:rsidRPr="00981141">
        <w:rPr>
          <w:rFonts w:eastAsia="Calibri" w:cs="Times New Roman"/>
          <w:color w:val="000000" w:themeColor="text1"/>
        </w:rPr>
        <w:t xml:space="preserve">) </w:t>
      </w:r>
      <w:r w:rsidRPr="00981141">
        <w:rPr>
          <w:rFonts w:eastAsia="Calibri" w:cs="Times New Roman"/>
          <w:i/>
          <w:iCs/>
          <w:color w:val="000000" w:themeColor="text1"/>
        </w:rPr>
        <w:t>Homegrown: ISIS in America</w:t>
      </w:r>
      <w:r w:rsidRPr="00981141">
        <w:rPr>
          <w:rFonts w:eastAsia="Calibri" w:cs="Times New Roman"/>
          <w:color w:val="000000" w:themeColor="text1"/>
        </w:rPr>
        <w:t xml:space="preserve"> (pp. 111–148). New York</w:t>
      </w:r>
      <w:r w:rsidR="00505B2C">
        <w:rPr>
          <w:rFonts w:eastAsia="Calibri" w:cs="Times New Roman"/>
          <w:color w:val="000000" w:themeColor="text1"/>
        </w:rPr>
        <w:t>, NY</w:t>
      </w:r>
      <w:r w:rsidRPr="00981141">
        <w:rPr>
          <w:rFonts w:eastAsia="Calibri" w:cs="Times New Roman"/>
          <w:color w:val="000000" w:themeColor="text1"/>
        </w:rPr>
        <w:t>: I.B. Tauris.</w:t>
      </w:r>
    </w:p>
    <w:p w14:paraId="55113BC1" w14:textId="07B7B141"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Mendelow</w:t>
      </w:r>
      <w:proofErr w:type="spellEnd"/>
      <w:r>
        <w:rPr>
          <w:rFonts w:ascii="Times New Roman" w:hAnsi="Times New Roman" w:cs="Times New Roman"/>
          <w:color w:val="000000" w:themeColor="text1"/>
        </w:rPr>
        <w:t xml:space="preserve">, A. L. (1981). </w:t>
      </w:r>
      <w:r>
        <w:rPr>
          <w:rFonts w:ascii="Times New Roman" w:hAnsi="Times New Roman" w:cs="Times New Roman"/>
          <w:i/>
          <w:iCs/>
          <w:color w:val="000000" w:themeColor="text1"/>
        </w:rPr>
        <w:t xml:space="preserve">Environmental </w:t>
      </w:r>
      <w:r w:rsidR="00CF516A">
        <w:rPr>
          <w:rFonts w:ascii="Times New Roman" w:hAnsi="Times New Roman" w:cs="Times New Roman"/>
          <w:i/>
          <w:iCs/>
          <w:color w:val="000000" w:themeColor="text1"/>
        </w:rPr>
        <w:t>s</w:t>
      </w:r>
      <w:r>
        <w:rPr>
          <w:rFonts w:ascii="Times New Roman" w:hAnsi="Times New Roman" w:cs="Times New Roman"/>
          <w:i/>
          <w:iCs/>
          <w:color w:val="000000" w:themeColor="text1"/>
        </w:rPr>
        <w:t xml:space="preserve">canning: The </w:t>
      </w:r>
      <w:r w:rsidR="00CF516A">
        <w:rPr>
          <w:rFonts w:ascii="Times New Roman" w:hAnsi="Times New Roman" w:cs="Times New Roman"/>
          <w:i/>
          <w:iCs/>
          <w:color w:val="000000" w:themeColor="text1"/>
        </w:rPr>
        <w:t>i</w:t>
      </w:r>
      <w:r>
        <w:rPr>
          <w:rFonts w:ascii="Times New Roman" w:hAnsi="Times New Roman" w:cs="Times New Roman"/>
          <w:i/>
          <w:iCs/>
          <w:color w:val="000000" w:themeColor="text1"/>
        </w:rPr>
        <w:t xml:space="preserve">mpact of the </w:t>
      </w:r>
      <w:r w:rsidR="00CF516A">
        <w:rPr>
          <w:rFonts w:ascii="Times New Roman" w:hAnsi="Times New Roman" w:cs="Times New Roman"/>
          <w:i/>
          <w:iCs/>
          <w:color w:val="000000" w:themeColor="text1"/>
        </w:rPr>
        <w:t>s</w:t>
      </w:r>
      <w:r>
        <w:rPr>
          <w:rFonts w:ascii="Times New Roman" w:hAnsi="Times New Roman" w:cs="Times New Roman"/>
          <w:i/>
          <w:iCs/>
          <w:color w:val="000000" w:themeColor="text1"/>
        </w:rPr>
        <w:t xml:space="preserve">takeholder </w:t>
      </w:r>
      <w:r w:rsidR="00CF516A">
        <w:rPr>
          <w:rFonts w:ascii="Times New Roman" w:hAnsi="Times New Roman" w:cs="Times New Roman"/>
          <w:i/>
          <w:iCs/>
          <w:color w:val="000000" w:themeColor="text1"/>
        </w:rPr>
        <w:t>c</w:t>
      </w:r>
      <w:r>
        <w:rPr>
          <w:rFonts w:ascii="Times New Roman" w:hAnsi="Times New Roman" w:cs="Times New Roman"/>
          <w:i/>
          <w:iCs/>
          <w:color w:val="000000" w:themeColor="text1"/>
        </w:rPr>
        <w:t>oncept</w:t>
      </w:r>
      <w:r>
        <w:rPr>
          <w:rFonts w:ascii="Times New Roman" w:hAnsi="Times New Roman" w:cs="Times New Roman"/>
          <w:color w:val="000000" w:themeColor="text1"/>
        </w:rPr>
        <w:t>. Proceedings From the Second International Conference on Information Systems (pp. 407-418). Cambridge, MA.</w:t>
      </w:r>
    </w:p>
    <w:p w14:paraId="112E4225" w14:textId="139E753E"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Mendelsohn, B. (2016). </w:t>
      </w:r>
      <w:r>
        <w:rPr>
          <w:rFonts w:ascii="Times New Roman" w:hAnsi="Times New Roman" w:cs="Times New Roman"/>
          <w:i/>
          <w:iCs/>
          <w:color w:val="000000" w:themeColor="text1"/>
        </w:rPr>
        <w:t xml:space="preserve">The al-Qa’ida </w:t>
      </w:r>
      <w:r w:rsidR="00CF516A">
        <w:rPr>
          <w:rFonts w:ascii="Times New Roman" w:hAnsi="Times New Roman" w:cs="Times New Roman"/>
          <w:i/>
          <w:iCs/>
          <w:color w:val="000000" w:themeColor="text1"/>
        </w:rPr>
        <w:t>f</w:t>
      </w:r>
      <w:r>
        <w:rPr>
          <w:rFonts w:ascii="Times New Roman" w:hAnsi="Times New Roman" w:cs="Times New Roman"/>
          <w:i/>
          <w:iCs/>
          <w:color w:val="000000" w:themeColor="text1"/>
        </w:rPr>
        <w:t xml:space="preserve">ranchise: The </w:t>
      </w:r>
      <w:r w:rsidR="00CF516A">
        <w:rPr>
          <w:rFonts w:ascii="Times New Roman" w:hAnsi="Times New Roman" w:cs="Times New Roman"/>
          <w:i/>
          <w:iCs/>
          <w:color w:val="000000" w:themeColor="text1"/>
        </w:rPr>
        <w:t>e</w:t>
      </w:r>
      <w:r>
        <w:rPr>
          <w:rFonts w:ascii="Times New Roman" w:hAnsi="Times New Roman" w:cs="Times New Roman"/>
          <w:i/>
          <w:iCs/>
          <w:color w:val="000000" w:themeColor="text1"/>
        </w:rPr>
        <w:t xml:space="preserve">xpansion of al-Qa’ida and </w:t>
      </w:r>
      <w:r w:rsidR="00CF516A">
        <w:rPr>
          <w:rFonts w:ascii="Times New Roman" w:hAnsi="Times New Roman" w:cs="Times New Roman"/>
          <w:i/>
          <w:iCs/>
          <w:color w:val="000000" w:themeColor="text1"/>
        </w:rPr>
        <w:t>i</w:t>
      </w:r>
      <w:r>
        <w:rPr>
          <w:rFonts w:ascii="Times New Roman" w:hAnsi="Times New Roman" w:cs="Times New Roman"/>
          <w:i/>
          <w:iCs/>
          <w:color w:val="000000" w:themeColor="text1"/>
        </w:rPr>
        <w:t xml:space="preserve">ts </w:t>
      </w:r>
      <w:r w:rsidR="00CF516A">
        <w:rPr>
          <w:rFonts w:ascii="Times New Roman" w:hAnsi="Times New Roman" w:cs="Times New Roman"/>
          <w:i/>
          <w:iCs/>
          <w:color w:val="000000" w:themeColor="text1"/>
        </w:rPr>
        <w:t>c</w:t>
      </w:r>
      <w:r>
        <w:rPr>
          <w:rFonts w:ascii="Times New Roman" w:hAnsi="Times New Roman" w:cs="Times New Roman"/>
          <w:i/>
          <w:iCs/>
          <w:color w:val="000000" w:themeColor="text1"/>
        </w:rPr>
        <w:t>onsequences</w:t>
      </w:r>
      <w:r>
        <w:rPr>
          <w:rFonts w:ascii="Times New Roman" w:hAnsi="Times New Roman" w:cs="Times New Roman"/>
          <w:color w:val="000000" w:themeColor="text1"/>
        </w:rPr>
        <w:t>. New York</w:t>
      </w:r>
      <w:r w:rsidR="00505B2C">
        <w:rPr>
          <w:rFonts w:ascii="Times New Roman" w:hAnsi="Times New Roman" w:cs="Times New Roman"/>
          <w:color w:val="000000" w:themeColor="text1"/>
        </w:rPr>
        <w:t>, NY</w:t>
      </w:r>
      <w:r>
        <w:rPr>
          <w:rFonts w:ascii="Times New Roman" w:hAnsi="Times New Roman" w:cs="Times New Roman"/>
          <w:color w:val="000000" w:themeColor="text1"/>
        </w:rPr>
        <w:t>: Oxford University Press.</w:t>
      </w:r>
    </w:p>
    <w:p w14:paraId="36AC2F8D" w14:textId="43C8AF96"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Merriam, L</w:t>
      </w:r>
      <w:r w:rsidR="009C5B7D">
        <w:rPr>
          <w:rFonts w:ascii="Times New Roman" w:hAnsi="Times New Roman" w:cs="Times New Roman"/>
          <w:color w:val="000000" w:themeColor="text1"/>
        </w:rPr>
        <w:t>.</w:t>
      </w:r>
      <w:r>
        <w:rPr>
          <w:rFonts w:ascii="Times New Roman" w:hAnsi="Times New Roman" w:cs="Times New Roman"/>
          <w:color w:val="000000" w:themeColor="text1"/>
        </w:rPr>
        <w:t xml:space="preserve">, &amp; Kotler, M. (2020). </w:t>
      </w:r>
      <w:r>
        <w:rPr>
          <w:rFonts w:ascii="Times New Roman" w:hAnsi="Times New Roman" w:cs="Times New Roman"/>
          <w:i/>
          <w:iCs/>
          <w:color w:val="000000" w:themeColor="text1"/>
        </w:rPr>
        <w:t xml:space="preserve">Weaponized </w:t>
      </w:r>
      <w:r w:rsidR="00CF516A">
        <w:rPr>
          <w:rFonts w:ascii="Times New Roman" w:hAnsi="Times New Roman" w:cs="Times New Roman"/>
          <w:i/>
          <w:iCs/>
          <w:color w:val="000000" w:themeColor="text1"/>
        </w:rPr>
        <w:t>m</w:t>
      </w:r>
      <w:r>
        <w:rPr>
          <w:rFonts w:ascii="Times New Roman" w:hAnsi="Times New Roman" w:cs="Times New Roman"/>
          <w:i/>
          <w:iCs/>
          <w:color w:val="000000" w:themeColor="text1"/>
        </w:rPr>
        <w:t>arketing: Defeating Islamic jihad with marketing that built the world’s top brands</w:t>
      </w:r>
      <w:r>
        <w:rPr>
          <w:rFonts w:ascii="Times New Roman" w:hAnsi="Times New Roman" w:cs="Times New Roman"/>
          <w:color w:val="000000" w:themeColor="text1"/>
        </w:rPr>
        <w:t>. MD: Rowman and Littlefield.</w:t>
      </w:r>
    </w:p>
    <w:p w14:paraId="06A91136"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Meyer, J. P., Allen, N. J., &amp; Smith, C. A. (1993). Commitment to organizations and occupations: Extension and test of a three-component conceptualization. </w:t>
      </w:r>
      <w:r>
        <w:rPr>
          <w:rFonts w:ascii="Times New Roman" w:hAnsi="Times New Roman" w:cs="Times New Roman"/>
          <w:i/>
          <w:iCs/>
          <w:color w:val="000000" w:themeColor="text1"/>
        </w:rPr>
        <w:t>Journal of Applied Psychology</w:t>
      </w:r>
      <w:r>
        <w:rPr>
          <w:rFonts w:ascii="Times New Roman" w:hAnsi="Times New Roman" w:cs="Times New Roman"/>
          <w:color w:val="000000" w:themeColor="text1"/>
        </w:rPr>
        <w:t xml:space="preserve">, </w:t>
      </w:r>
      <w:r w:rsidRPr="009C5B7D">
        <w:rPr>
          <w:rFonts w:ascii="Times New Roman" w:hAnsi="Times New Roman" w:cs="Times New Roman"/>
          <w:i/>
          <w:iCs/>
          <w:color w:val="000000" w:themeColor="text1"/>
        </w:rPr>
        <w:t>78</w:t>
      </w:r>
      <w:r>
        <w:rPr>
          <w:rFonts w:ascii="Times New Roman" w:hAnsi="Times New Roman" w:cs="Times New Roman"/>
          <w:color w:val="000000" w:themeColor="text1"/>
        </w:rPr>
        <w:t>(4), 538.</w:t>
      </w:r>
    </w:p>
    <w:p w14:paraId="456FC6D8" w14:textId="292B4E0B" w:rsidR="00C161A6" w:rsidRDefault="00C161A6" w:rsidP="00021466">
      <w:pPr>
        <w:ind w:left="720" w:hanging="720"/>
        <w:rPr>
          <w:rFonts w:cs="Times New Roman"/>
          <w:color w:val="000000" w:themeColor="text1"/>
        </w:rPr>
      </w:pPr>
      <w:r>
        <w:rPr>
          <w:rFonts w:cs="Times New Roman"/>
          <w:color w:val="000000" w:themeColor="text1"/>
        </w:rPr>
        <w:t xml:space="preserve">Mill, J. S. (1859). </w:t>
      </w:r>
      <w:r>
        <w:rPr>
          <w:rFonts w:cs="Times New Roman"/>
          <w:i/>
          <w:iCs/>
          <w:color w:val="000000" w:themeColor="text1"/>
        </w:rPr>
        <w:t xml:space="preserve">On </w:t>
      </w:r>
      <w:r w:rsidR="00CF516A">
        <w:rPr>
          <w:rFonts w:cs="Times New Roman"/>
          <w:i/>
          <w:iCs/>
          <w:color w:val="000000" w:themeColor="text1"/>
        </w:rPr>
        <w:t>l</w:t>
      </w:r>
      <w:r>
        <w:rPr>
          <w:rFonts w:cs="Times New Roman"/>
          <w:i/>
          <w:iCs/>
          <w:color w:val="000000" w:themeColor="text1"/>
        </w:rPr>
        <w:t>iberty</w:t>
      </w:r>
      <w:r>
        <w:rPr>
          <w:rFonts w:cs="Times New Roman"/>
          <w:color w:val="000000" w:themeColor="text1"/>
        </w:rPr>
        <w:t>. London: Longman, Roberts, &amp; Green.</w:t>
      </w:r>
    </w:p>
    <w:p w14:paraId="6C2C2A6D" w14:textId="77777777" w:rsidR="00C161A6" w:rsidRDefault="00C161A6" w:rsidP="00021466">
      <w:pPr>
        <w:ind w:left="720" w:hanging="720"/>
        <w:rPr>
          <w:rFonts w:cs="Times New Roman"/>
          <w:color w:val="000000" w:themeColor="text1"/>
        </w:rPr>
      </w:pPr>
      <w:r>
        <w:rPr>
          <w:rFonts w:cs="Times New Roman"/>
          <w:color w:val="000000" w:themeColor="text1"/>
        </w:rPr>
        <w:t xml:space="preserve">Mill, J. S. (1863). </w:t>
      </w:r>
      <w:r>
        <w:rPr>
          <w:rFonts w:cs="Times New Roman"/>
          <w:i/>
          <w:iCs/>
          <w:color w:val="000000" w:themeColor="text1"/>
        </w:rPr>
        <w:t>Utilitarianism</w:t>
      </w:r>
      <w:r>
        <w:rPr>
          <w:rFonts w:cs="Times New Roman"/>
          <w:color w:val="000000" w:themeColor="text1"/>
        </w:rPr>
        <w:t>. London: Parker, Son, and Bourn.</w:t>
      </w:r>
    </w:p>
    <w:p w14:paraId="75648F41" w14:textId="131773CD"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Miller, E. (2017a). </w:t>
      </w:r>
      <w:r>
        <w:rPr>
          <w:rFonts w:eastAsia="Calibri" w:cs="Times New Roman"/>
          <w:i/>
          <w:iCs/>
          <w:color w:val="000000" w:themeColor="text1"/>
        </w:rPr>
        <w:t xml:space="preserve">Global </w:t>
      </w:r>
      <w:r w:rsidR="00CF516A">
        <w:rPr>
          <w:rFonts w:eastAsia="Calibri" w:cs="Times New Roman"/>
          <w:i/>
          <w:iCs/>
          <w:color w:val="000000" w:themeColor="text1"/>
        </w:rPr>
        <w:t>t</w:t>
      </w:r>
      <w:r>
        <w:rPr>
          <w:rFonts w:eastAsia="Calibri" w:cs="Times New Roman"/>
          <w:i/>
          <w:iCs/>
          <w:color w:val="000000" w:themeColor="text1"/>
        </w:rPr>
        <w:t xml:space="preserve">errorism </w:t>
      </w:r>
      <w:r w:rsidR="00CF516A">
        <w:rPr>
          <w:rFonts w:eastAsia="Calibri" w:cs="Times New Roman"/>
          <w:i/>
          <w:iCs/>
          <w:color w:val="000000" w:themeColor="text1"/>
        </w:rPr>
        <w:t>d</w:t>
      </w:r>
      <w:r>
        <w:rPr>
          <w:rFonts w:eastAsia="Calibri" w:cs="Times New Roman"/>
          <w:i/>
          <w:iCs/>
          <w:color w:val="000000" w:themeColor="text1"/>
        </w:rPr>
        <w:t xml:space="preserve">atabase </w:t>
      </w:r>
      <w:r w:rsidR="00CF516A">
        <w:rPr>
          <w:rFonts w:eastAsia="Calibri" w:cs="Times New Roman"/>
          <w:i/>
          <w:iCs/>
          <w:color w:val="000000" w:themeColor="text1"/>
        </w:rPr>
        <w:t>i</w:t>
      </w:r>
      <w:r>
        <w:rPr>
          <w:rFonts w:eastAsia="Calibri" w:cs="Times New Roman"/>
          <w:i/>
          <w:iCs/>
          <w:color w:val="000000" w:themeColor="text1"/>
        </w:rPr>
        <w:t xml:space="preserve">deological </w:t>
      </w:r>
      <w:r w:rsidR="00CF516A">
        <w:rPr>
          <w:rFonts w:eastAsia="Calibri" w:cs="Times New Roman"/>
          <w:i/>
          <w:iCs/>
          <w:color w:val="000000" w:themeColor="text1"/>
        </w:rPr>
        <w:t>m</w:t>
      </w:r>
      <w:r>
        <w:rPr>
          <w:rFonts w:eastAsia="Calibri" w:cs="Times New Roman"/>
          <w:i/>
          <w:iCs/>
          <w:color w:val="000000" w:themeColor="text1"/>
        </w:rPr>
        <w:t xml:space="preserve">otivations of </w:t>
      </w:r>
      <w:r w:rsidR="00CF516A">
        <w:rPr>
          <w:rFonts w:eastAsia="Calibri" w:cs="Times New Roman"/>
          <w:i/>
          <w:iCs/>
          <w:color w:val="000000" w:themeColor="text1"/>
        </w:rPr>
        <w:t>t</w:t>
      </w:r>
      <w:r>
        <w:rPr>
          <w:rFonts w:eastAsia="Calibri" w:cs="Times New Roman"/>
          <w:i/>
          <w:iCs/>
          <w:color w:val="000000" w:themeColor="text1"/>
        </w:rPr>
        <w:t xml:space="preserve">errorism in the United States. </w:t>
      </w:r>
      <w:r>
        <w:rPr>
          <w:rFonts w:eastAsia="Calibri" w:cs="Times New Roman"/>
          <w:color w:val="000000" w:themeColor="text1"/>
        </w:rPr>
        <w:t>National Consortium for the Study of Terrorism and Responses to Terrorism. www.dataverse.harvard.edu. https://dataverse.harvard.edu/dataset.xhtml?persistentId=doi:10.7910/DVN/SACQNK</w:t>
      </w:r>
    </w:p>
    <w:p w14:paraId="2DD8B3F7" w14:textId="45EBD65D" w:rsidR="00C161A6" w:rsidRDefault="00C161A6" w:rsidP="00021466">
      <w:pPr>
        <w:ind w:left="720" w:hanging="720"/>
        <w:rPr>
          <w:rFonts w:eastAsia="Times New Roman" w:cs="Times New Roman"/>
          <w:color w:val="000000" w:themeColor="text1"/>
        </w:rPr>
      </w:pPr>
      <w:r>
        <w:rPr>
          <w:rFonts w:eastAsia="Times New Roman" w:cs="Times New Roman"/>
          <w:color w:val="000000" w:themeColor="text1"/>
        </w:rPr>
        <w:t xml:space="preserve">Miller, E. (2017b). </w:t>
      </w:r>
      <w:r>
        <w:rPr>
          <w:rFonts w:eastAsia="Times New Roman" w:cs="Times New Roman"/>
          <w:i/>
          <w:iCs/>
          <w:color w:val="000000" w:themeColor="text1"/>
        </w:rPr>
        <w:t xml:space="preserve">Ideological </w:t>
      </w:r>
      <w:r w:rsidR="00CF516A">
        <w:rPr>
          <w:rFonts w:eastAsia="Times New Roman" w:cs="Times New Roman"/>
          <w:i/>
          <w:iCs/>
          <w:color w:val="000000" w:themeColor="text1"/>
        </w:rPr>
        <w:t>m</w:t>
      </w:r>
      <w:r>
        <w:rPr>
          <w:rFonts w:eastAsia="Times New Roman" w:cs="Times New Roman"/>
          <w:i/>
          <w:iCs/>
          <w:color w:val="000000" w:themeColor="text1"/>
        </w:rPr>
        <w:t xml:space="preserve">otivations of </w:t>
      </w:r>
      <w:r w:rsidR="00CF516A">
        <w:rPr>
          <w:rFonts w:eastAsia="Times New Roman" w:cs="Times New Roman"/>
          <w:i/>
          <w:iCs/>
          <w:color w:val="000000" w:themeColor="text1"/>
        </w:rPr>
        <w:t>t</w:t>
      </w:r>
      <w:r>
        <w:rPr>
          <w:rFonts w:eastAsia="Times New Roman" w:cs="Times New Roman"/>
          <w:i/>
          <w:iCs/>
          <w:color w:val="000000" w:themeColor="text1"/>
        </w:rPr>
        <w:t>errorism in the United States, 1970-2016</w:t>
      </w:r>
      <w:r>
        <w:rPr>
          <w:rFonts w:eastAsia="Times New Roman" w:cs="Times New Roman"/>
          <w:color w:val="000000" w:themeColor="text1"/>
        </w:rPr>
        <w:t xml:space="preserve">. Background Report, </w:t>
      </w:r>
      <w:r>
        <w:rPr>
          <w:rFonts w:eastAsia="Calibri" w:cs="Times New Roman"/>
          <w:color w:val="000000" w:themeColor="text1"/>
        </w:rPr>
        <w:t>National Consortium for the Study of Terrorism and Responses to Terrorism.</w:t>
      </w:r>
      <w:r>
        <w:rPr>
          <w:rFonts w:eastAsia="Times New Roman" w:cs="Times New Roman"/>
          <w:color w:val="000000" w:themeColor="text1"/>
        </w:rPr>
        <w:t xml:space="preserve"> https://www.start.umd.edu/pubs/START_IdeologicalMotivationsOfTerrorismInUS_Nov2017.pdf</w:t>
      </w:r>
    </w:p>
    <w:p w14:paraId="6D7CCE3D" w14:textId="78226204" w:rsidR="00C161A6" w:rsidRDefault="00C161A6" w:rsidP="00021466">
      <w:pPr>
        <w:ind w:left="720" w:hanging="720"/>
        <w:rPr>
          <w:rFonts w:cs="Times New Roman"/>
          <w:color w:val="000000" w:themeColor="text1"/>
        </w:rPr>
      </w:pPr>
      <w:r>
        <w:rPr>
          <w:rFonts w:cs="Times New Roman"/>
          <w:color w:val="000000" w:themeColor="text1"/>
        </w:rPr>
        <w:t xml:space="preserve">Miller, G. R., &amp; Bacon, P. (1971). Open- and closed-mindedness and the recognition of visual humor. </w:t>
      </w:r>
      <w:r>
        <w:rPr>
          <w:rFonts w:cs="Times New Roman"/>
          <w:i/>
          <w:iCs/>
          <w:color w:val="000000" w:themeColor="text1"/>
        </w:rPr>
        <w:t>Journal of Communication</w:t>
      </w:r>
      <w:r>
        <w:rPr>
          <w:rFonts w:cs="Times New Roman"/>
          <w:color w:val="000000" w:themeColor="text1"/>
        </w:rPr>
        <w:t xml:space="preserve">, </w:t>
      </w:r>
      <w:r w:rsidRPr="00996731">
        <w:rPr>
          <w:rFonts w:cs="Times New Roman"/>
          <w:i/>
          <w:iCs/>
          <w:color w:val="000000" w:themeColor="text1"/>
        </w:rPr>
        <w:t>21</w:t>
      </w:r>
      <w:r>
        <w:rPr>
          <w:rFonts w:cs="Times New Roman"/>
          <w:color w:val="000000" w:themeColor="text1"/>
        </w:rPr>
        <w:t>, 150</w:t>
      </w:r>
      <w:r w:rsidR="004160DE">
        <w:rPr>
          <w:rFonts w:cs="Times New Roman"/>
          <w:color w:val="000000" w:themeColor="text1"/>
        </w:rPr>
        <w:t>-</w:t>
      </w:r>
      <w:r>
        <w:rPr>
          <w:rFonts w:cs="Times New Roman"/>
          <w:color w:val="000000" w:themeColor="text1"/>
        </w:rPr>
        <w:t>159.</w:t>
      </w:r>
    </w:p>
    <w:p w14:paraId="6800ED3F" w14:textId="796643B8" w:rsidR="00C161A6" w:rsidRDefault="00C161A6" w:rsidP="00021466">
      <w:pPr>
        <w:ind w:left="720" w:hanging="720"/>
        <w:rPr>
          <w:rFonts w:cs="Times New Roman"/>
          <w:color w:val="000000" w:themeColor="text1"/>
        </w:rPr>
      </w:pPr>
      <w:r w:rsidRPr="00981141">
        <w:rPr>
          <w:rFonts w:cs="Times New Roman"/>
          <w:color w:val="000000" w:themeColor="text1"/>
        </w:rPr>
        <w:t xml:space="preserve">Mishra, C. S. (2017). </w:t>
      </w:r>
      <w:bookmarkStart w:id="613" w:name="OLE_LINK277"/>
      <w:r w:rsidRPr="00981141">
        <w:rPr>
          <w:rFonts w:cs="Times New Roman"/>
          <w:color w:val="000000" w:themeColor="text1"/>
        </w:rPr>
        <w:t xml:space="preserve">The theory of Franchising. In </w:t>
      </w:r>
      <w:bookmarkStart w:id="614" w:name="OLE_LINK276"/>
      <w:r w:rsidR="00996731" w:rsidRPr="00981141">
        <w:rPr>
          <w:rFonts w:cs="Times New Roman"/>
          <w:color w:val="000000" w:themeColor="text1"/>
        </w:rPr>
        <w:t xml:space="preserve">C. S. Mishra (Ed.) </w:t>
      </w:r>
      <w:r w:rsidRPr="00981141">
        <w:rPr>
          <w:rFonts w:cs="Times New Roman"/>
          <w:i/>
          <w:iCs/>
          <w:color w:val="000000" w:themeColor="text1"/>
        </w:rPr>
        <w:t xml:space="preserve">Creating and </w:t>
      </w:r>
      <w:r w:rsidR="00CF516A">
        <w:rPr>
          <w:rFonts w:cs="Times New Roman"/>
          <w:i/>
          <w:iCs/>
          <w:color w:val="000000" w:themeColor="text1"/>
        </w:rPr>
        <w:t>s</w:t>
      </w:r>
      <w:r w:rsidRPr="00981141">
        <w:rPr>
          <w:rFonts w:cs="Times New Roman"/>
          <w:i/>
          <w:iCs/>
          <w:color w:val="000000" w:themeColor="text1"/>
        </w:rPr>
        <w:t xml:space="preserve">ustaining </w:t>
      </w:r>
      <w:r w:rsidR="00CF516A">
        <w:rPr>
          <w:rFonts w:cs="Times New Roman"/>
          <w:i/>
          <w:iCs/>
          <w:color w:val="000000" w:themeColor="text1"/>
        </w:rPr>
        <w:t>c</w:t>
      </w:r>
      <w:r w:rsidRPr="00981141">
        <w:rPr>
          <w:rFonts w:cs="Times New Roman"/>
          <w:i/>
          <w:iCs/>
          <w:color w:val="000000" w:themeColor="text1"/>
        </w:rPr>
        <w:t xml:space="preserve">ompetitive </w:t>
      </w:r>
      <w:r w:rsidR="00CF516A">
        <w:rPr>
          <w:rFonts w:cs="Times New Roman"/>
          <w:i/>
          <w:iCs/>
          <w:color w:val="000000" w:themeColor="text1"/>
        </w:rPr>
        <w:t>a</w:t>
      </w:r>
      <w:r w:rsidRPr="00981141">
        <w:rPr>
          <w:rFonts w:cs="Times New Roman"/>
          <w:i/>
          <w:iCs/>
          <w:color w:val="000000" w:themeColor="text1"/>
        </w:rPr>
        <w:t>dvantage</w:t>
      </w:r>
      <w:r w:rsidR="00996731" w:rsidRPr="00981141">
        <w:rPr>
          <w:rFonts w:cs="Times New Roman"/>
          <w:color w:val="000000" w:themeColor="text1"/>
        </w:rPr>
        <w:t xml:space="preserve">: </w:t>
      </w:r>
      <w:r w:rsidR="00996731" w:rsidRPr="00981141">
        <w:rPr>
          <w:rFonts w:cs="Times New Roman"/>
          <w:i/>
          <w:iCs/>
          <w:color w:val="000000" w:themeColor="text1"/>
        </w:rPr>
        <w:t>Management logics, business models, and entrepreneurial rent</w:t>
      </w:r>
      <w:r w:rsidRPr="00981141">
        <w:rPr>
          <w:rFonts w:cs="Times New Roman"/>
          <w:color w:val="000000" w:themeColor="text1"/>
        </w:rPr>
        <w:t xml:space="preserve"> </w:t>
      </w:r>
      <w:bookmarkEnd w:id="613"/>
      <w:bookmarkEnd w:id="614"/>
      <w:r w:rsidRPr="00981141">
        <w:rPr>
          <w:rFonts w:cs="Times New Roman"/>
          <w:color w:val="000000" w:themeColor="text1"/>
        </w:rPr>
        <w:t>(pp. 307-355). Palgrave Macmillan, Cham.</w:t>
      </w:r>
    </w:p>
    <w:p w14:paraId="069A8A18" w14:textId="3674BF15" w:rsidR="00C161A6" w:rsidRDefault="00C161A6" w:rsidP="00021466">
      <w:pPr>
        <w:ind w:left="720" w:hanging="720"/>
        <w:rPr>
          <w:rFonts w:cs="Times New Roman"/>
          <w:color w:val="000000" w:themeColor="text1"/>
        </w:rPr>
      </w:pPr>
      <w:r w:rsidRPr="00367199">
        <w:rPr>
          <w:rFonts w:cs="Times New Roman"/>
          <w:color w:val="000000" w:themeColor="text1"/>
        </w:rPr>
        <w:t>Mitchell, R.</w:t>
      </w:r>
      <w:r>
        <w:rPr>
          <w:rFonts w:cs="Times New Roman"/>
          <w:color w:val="000000" w:themeColor="text1"/>
        </w:rPr>
        <w:t xml:space="preserve"> C., &amp; Carson, R. T. (1989). </w:t>
      </w:r>
      <w:r>
        <w:rPr>
          <w:rFonts w:cs="Times New Roman"/>
          <w:i/>
          <w:iCs/>
          <w:color w:val="000000" w:themeColor="text1"/>
        </w:rPr>
        <w:t xml:space="preserve">Using </w:t>
      </w:r>
      <w:r w:rsidR="0016013D">
        <w:rPr>
          <w:rFonts w:cs="Times New Roman"/>
          <w:i/>
          <w:iCs/>
          <w:color w:val="000000" w:themeColor="text1"/>
        </w:rPr>
        <w:t>s</w:t>
      </w:r>
      <w:r>
        <w:rPr>
          <w:rFonts w:cs="Times New Roman"/>
          <w:i/>
          <w:iCs/>
          <w:color w:val="000000" w:themeColor="text1"/>
        </w:rPr>
        <w:t xml:space="preserve">urveys to </w:t>
      </w:r>
      <w:r w:rsidR="0016013D">
        <w:rPr>
          <w:rFonts w:cs="Times New Roman"/>
          <w:i/>
          <w:iCs/>
          <w:color w:val="000000" w:themeColor="text1"/>
        </w:rPr>
        <w:t>v</w:t>
      </w:r>
      <w:r>
        <w:rPr>
          <w:rFonts w:cs="Times New Roman"/>
          <w:i/>
          <w:iCs/>
          <w:color w:val="000000" w:themeColor="text1"/>
        </w:rPr>
        <w:t xml:space="preserve">alue </w:t>
      </w:r>
      <w:r w:rsidR="0016013D">
        <w:rPr>
          <w:rFonts w:cs="Times New Roman"/>
          <w:i/>
          <w:iCs/>
          <w:color w:val="000000" w:themeColor="text1"/>
        </w:rPr>
        <w:t>p</w:t>
      </w:r>
      <w:r>
        <w:rPr>
          <w:rFonts w:cs="Times New Roman"/>
          <w:i/>
          <w:iCs/>
          <w:color w:val="000000" w:themeColor="text1"/>
        </w:rPr>
        <w:t xml:space="preserve">ublic </w:t>
      </w:r>
      <w:r w:rsidR="0016013D">
        <w:rPr>
          <w:rFonts w:cs="Times New Roman"/>
          <w:i/>
          <w:iCs/>
          <w:color w:val="000000" w:themeColor="text1"/>
        </w:rPr>
        <w:t>g</w:t>
      </w:r>
      <w:r>
        <w:rPr>
          <w:rFonts w:cs="Times New Roman"/>
          <w:i/>
          <w:iCs/>
          <w:color w:val="000000" w:themeColor="text1"/>
        </w:rPr>
        <w:t xml:space="preserve">oods: The </w:t>
      </w:r>
      <w:r w:rsidR="0016013D">
        <w:rPr>
          <w:rFonts w:cs="Times New Roman"/>
          <w:i/>
          <w:iCs/>
          <w:color w:val="000000" w:themeColor="text1"/>
        </w:rPr>
        <w:t>c</w:t>
      </w:r>
      <w:r>
        <w:rPr>
          <w:rFonts w:cs="Times New Roman"/>
          <w:i/>
          <w:iCs/>
          <w:color w:val="000000" w:themeColor="text1"/>
        </w:rPr>
        <w:t xml:space="preserve">ontingent </w:t>
      </w:r>
      <w:r w:rsidR="0016013D">
        <w:rPr>
          <w:rFonts w:cs="Times New Roman"/>
          <w:i/>
          <w:iCs/>
          <w:color w:val="000000" w:themeColor="text1"/>
        </w:rPr>
        <w:t>v</w:t>
      </w:r>
      <w:r>
        <w:rPr>
          <w:rFonts w:cs="Times New Roman"/>
          <w:i/>
          <w:iCs/>
          <w:color w:val="000000" w:themeColor="text1"/>
        </w:rPr>
        <w:t xml:space="preserve">aluation </w:t>
      </w:r>
      <w:r w:rsidR="0016013D">
        <w:rPr>
          <w:rFonts w:cs="Times New Roman"/>
          <w:i/>
          <w:iCs/>
          <w:color w:val="000000" w:themeColor="text1"/>
        </w:rPr>
        <w:t>m</w:t>
      </w:r>
      <w:r>
        <w:rPr>
          <w:rFonts w:cs="Times New Roman"/>
          <w:i/>
          <w:iCs/>
          <w:color w:val="000000" w:themeColor="text1"/>
        </w:rPr>
        <w:t>ethod</w:t>
      </w:r>
      <w:r>
        <w:rPr>
          <w:rFonts w:cs="Times New Roman"/>
          <w:color w:val="000000" w:themeColor="text1"/>
        </w:rPr>
        <w:t>. RFF Press.</w:t>
      </w:r>
    </w:p>
    <w:p w14:paraId="71B06606"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Mitchell, R. K., </w:t>
      </w:r>
      <w:proofErr w:type="spellStart"/>
      <w:r>
        <w:rPr>
          <w:rFonts w:ascii="Times New Roman" w:hAnsi="Times New Roman" w:cs="Times New Roman"/>
          <w:color w:val="000000" w:themeColor="text1"/>
        </w:rPr>
        <w:t>Agle</w:t>
      </w:r>
      <w:proofErr w:type="spellEnd"/>
      <w:r>
        <w:rPr>
          <w:rFonts w:ascii="Times New Roman" w:hAnsi="Times New Roman" w:cs="Times New Roman"/>
          <w:color w:val="000000" w:themeColor="text1"/>
        </w:rPr>
        <w:t xml:space="preserve">, B. R., &amp; Wood, D. J. (1997). Toward a theory of stakeholder identification and salience: Defining the principle of who and what really counts. </w:t>
      </w:r>
      <w:r>
        <w:rPr>
          <w:rFonts w:ascii="Times New Roman" w:hAnsi="Times New Roman" w:cs="Times New Roman"/>
          <w:i/>
          <w:iCs/>
          <w:color w:val="000000" w:themeColor="text1"/>
        </w:rPr>
        <w:t>Academy of Management Review</w:t>
      </w:r>
      <w:r>
        <w:rPr>
          <w:rFonts w:ascii="Times New Roman" w:hAnsi="Times New Roman" w:cs="Times New Roman"/>
          <w:color w:val="000000" w:themeColor="text1"/>
        </w:rPr>
        <w:t xml:space="preserve">, </w:t>
      </w:r>
      <w:r w:rsidRPr="00996731">
        <w:rPr>
          <w:rFonts w:ascii="Times New Roman" w:hAnsi="Times New Roman" w:cs="Times New Roman"/>
          <w:i/>
          <w:iCs/>
          <w:color w:val="000000" w:themeColor="text1"/>
        </w:rPr>
        <w:t>22</w:t>
      </w:r>
      <w:r>
        <w:rPr>
          <w:rFonts w:ascii="Times New Roman" w:hAnsi="Times New Roman" w:cs="Times New Roman"/>
          <w:color w:val="000000" w:themeColor="text1"/>
        </w:rPr>
        <w:t>(4), 853-886.</w:t>
      </w:r>
    </w:p>
    <w:p w14:paraId="1746F3EF" w14:textId="4CDD05E2" w:rsidR="00C161A6" w:rsidRDefault="00C161A6" w:rsidP="00021466">
      <w:pPr>
        <w:pStyle w:val="NoSpacing"/>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Moghadam, A. (2006). </w:t>
      </w:r>
      <w:r>
        <w:rPr>
          <w:rFonts w:ascii="Times New Roman" w:hAnsi="Times New Roman" w:cs="Times New Roman"/>
          <w:i/>
          <w:iCs/>
          <w:color w:val="000000" w:themeColor="text1"/>
        </w:rPr>
        <w:t>The roots of terrorism</w:t>
      </w:r>
      <w:r>
        <w:rPr>
          <w:rFonts w:ascii="Times New Roman" w:hAnsi="Times New Roman" w:cs="Times New Roman"/>
          <w:color w:val="000000" w:themeColor="text1"/>
        </w:rPr>
        <w:t xml:space="preserve">. </w:t>
      </w:r>
      <w:r w:rsidR="002A0BF1">
        <w:rPr>
          <w:rFonts w:ascii="Times New Roman" w:hAnsi="Times New Roman" w:cs="Times New Roman"/>
          <w:color w:val="000000" w:themeColor="text1"/>
        </w:rPr>
        <w:t xml:space="preserve">New York, </w:t>
      </w:r>
      <w:r w:rsidR="0016013D">
        <w:rPr>
          <w:rFonts w:ascii="Times New Roman" w:hAnsi="Times New Roman" w:cs="Times New Roman"/>
          <w:color w:val="000000" w:themeColor="text1"/>
        </w:rPr>
        <w:t>NY:</w:t>
      </w:r>
      <w:r>
        <w:rPr>
          <w:rFonts w:ascii="Times New Roman" w:hAnsi="Times New Roman" w:cs="Times New Roman"/>
          <w:color w:val="000000" w:themeColor="text1"/>
        </w:rPr>
        <w:t xml:space="preserve"> Infobase Publishing.</w:t>
      </w:r>
    </w:p>
    <w:p w14:paraId="1808E621" w14:textId="36ABB5E0" w:rsidR="00C161A6" w:rsidRDefault="00C161A6" w:rsidP="00021466">
      <w:pPr>
        <w:ind w:left="720" w:hanging="720"/>
        <w:rPr>
          <w:rFonts w:cs="Times New Roman"/>
          <w:color w:val="000000" w:themeColor="text1"/>
        </w:rPr>
      </w:pPr>
      <w:r>
        <w:rPr>
          <w:rFonts w:cs="Times New Roman"/>
          <w:color w:val="000000" w:themeColor="text1"/>
        </w:rPr>
        <w:t xml:space="preserve">Moghaddam, F. M. (2005). The staircase to terrorism: A psychological exploration. </w:t>
      </w:r>
      <w:r>
        <w:rPr>
          <w:rFonts w:cs="Times New Roman"/>
          <w:i/>
          <w:iCs/>
          <w:color w:val="000000" w:themeColor="text1"/>
        </w:rPr>
        <w:t>American Psychologist</w:t>
      </w:r>
      <w:r>
        <w:rPr>
          <w:rFonts w:cs="Times New Roman"/>
          <w:color w:val="000000" w:themeColor="text1"/>
        </w:rPr>
        <w:t xml:space="preserve">, </w:t>
      </w:r>
      <w:r w:rsidRPr="00996731">
        <w:rPr>
          <w:rFonts w:cs="Times New Roman"/>
          <w:i/>
          <w:iCs/>
          <w:color w:val="000000" w:themeColor="text1"/>
        </w:rPr>
        <w:t>60</w:t>
      </w:r>
      <w:r>
        <w:rPr>
          <w:rFonts w:cs="Times New Roman"/>
          <w:color w:val="000000" w:themeColor="text1"/>
        </w:rPr>
        <w:t xml:space="preserve">, 161–169. </w:t>
      </w:r>
      <w:r w:rsidRPr="00996731">
        <w:rPr>
          <w:rFonts w:cs="Times New Roman"/>
        </w:rPr>
        <w:t>http://dx.doi.org/10 .1037/0003-066X.60.2.161</w:t>
      </w:r>
    </w:p>
    <w:p w14:paraId="28712C59" w14:textId="78D66189" w:rsidR="00C161A6" w:rsidRDefault="00C161A6" w:rsidP="00021466">
      <w:pPr>
        <w:pStyle w:val="NoSpacing"/>
        <w:spacing w:line="480" w:lineRule="auto"/>
        <w:ind w:left="720" w:hanging="720"/>
        <w:rPr>
          <w:rStyle w:val="nowrap"/>
        </w:rPr>
      </w:pPr>
      <w:r>
        <w:rPr>
          <w:rStyle w:val="nowrap"/>
          <w:rFonts w:ascii="Times New Roman" w:hAnsi="Times New Roman" w:cs="Times New Roman"/>
          <w:color w:val="000000" w:themeColor="text1"/>
        </w:rPr>
        <w:t>Moore, K.</w:t>
      </w:r>
      <w:r w:rsidR="00C42D8B">
        <w:rPr>
          <w:rStyle w:val="nowrap"/>
          <w:rFonts w:ascii="Times New Roman" w:hAnsi="Times New Roman" w:cs="Times New Roman"/>
          <w:color w:val="000000" w:themeColor="text1"/>
        </w:rPr>
        <w:t>,</w:t>
      </w:r>
      <w:r>
        <w:rPr>
          <w:rStyle w:val="nowrap"/>
          <w:rFonts w:ascii="Times New Roman" w:hAnsi="Times New Roman" w:cs="Times New Roman"/>
          <w:color w:val="000000" w:themeColor="text1"/>
        </w:rPr>
        <w:t xml:space="preserve"> &amp; Reid, S. (2008). </w:t>
      </w:r>
      <w:r>
        <w:rPr>
          <w:rStyle w:val="nowrap"/>
          <w:rFonts w:ascii="Times New Roman" w:hAnsi="Times New Roman" w:cs="Times New Roman"/>
          <w:i/>
          <w:iCs/>
          <w:color w:val="000000" w:themeColor="text1"/>
        </w:rPr>
        <w:t xml:space="preserve">The </w:t>
      </w:r>
      <w:r w:rsidR="0016013D">
        <w:rPr>
          <w:rStyle w:val="nowrap"/>
          <w:rFonts w:ascii="Times New Roman" w:hAnsi="Times New Roman" w:cs="Times New Roman"/>
          <w:i/>
          <w:iCs/>
          <w:color w:val="000000" w:themeColor="text1"/>
        </w:rPr>
        <w:t>b</w:t>
      </w:r>
      <w:r>
        <w:rPr>
          <w:rStyle w:val="nowrap"/>
          <w:rFonts w:ascii="Times New Roman" w:hAnsi="Times New Roman" w:cs="Times New Roman"/>
          <w:i/>
          <w:iCs/>
          <w:color w:val="000000" w:themeColor="text1"/>
        </w:rPr>
        <w:t xml:space="preserve">irth of </w:t>
      </w:r>
      <w:r w:rsidR="0016013D">
        <w:rPr>
          <w:rStyle w:val="nowrap"/>
          <w:rFonts w:ascii="Times New Roman" w:hAnsi="Times New Roman" w:cs="Times New Roman"/>
          <w:i/>
          <w:iCs/>
          <w:color w:val="000000" w:themeColor="text1"/>
        </w:rPr>
        <w:t>b</w:t>
      </w:r>
      <w:r>
        <w:rPr>
          <w:rStyle w:val="nowrap"/>
          <w:rFonts w:ascii="Times New Roman" w:hAnsi="Times New Roman" w:cs="Times New Roman"/>
          <w:i/>
          <w:iCs/>
          <w:color w:val="000000" w:themeColor="text1"/>
        </w:rPr>
        <w:t xml:space="preserve">rand: 4000 </w:t>
      </w:r>
      <w:r w:rsidR="0016013D">
        <w:rPr>
          <w:rStyle w:val="nowrap"/>
          <w:rFonts w:ascii="Times New Roman" w:hAnsi="Times New Roman" w:cs="Times New Roman"/>
          <w:i/>
          <w:iCs/>
          <w:color w:val="000000" w:themeColor="text1"/>
        </w:rPr>
        <w:t>y</w:t>
      </w:r>
      <w:r>
        <w:rPr>
          <w:rStyle w:val="nowrap"/>
          <w:rFonts w:ascii="Times New Roman" w:hAnsi="Times New Roman" w:cs="Times New Roman"/>
          <w:i/>
          <w:iCs/>
          <w:color w:val="000000" w:themeColor="text1"/>
        </w:rPr>
        <w:t xml:space="preserve">ears of </w:t>
      </w:r>
      <w:r w:rsidR="0016013D">
        <w:rPr>
          <w:rStyle w:val="nowrap"/>
          <w:rFonts w:ascii="Times New Roman" w:hAnsi="Times New Roman" w:cs="Times New Roman"/>
          <w:i/>
          <w:iCs/>
          <w:color w:val="000000" w:themeColor="text1"/>
        </w:rPr>
        <w:t>b</w:t>
      </w:r>
      <w:r>
        <w:rPr>
          <w:rStyle w:val="nowrap"/>
          <w:rFonts w:ascii="Times New Roman" w:hAnsi="Times New Roman" w:cs="Times New Roman"/>
          <w:i/>
          <w:iCs/>
          <w:color w:val="000000" w:themeColor="text1"/>
        </w:rPr>
        <w:t xml:space="preserve">randing </w:t>
      </w:r>
      <w:r w:rsidR="0016013D">
        <w:rPr>
          <w:rStyle w:val="nowrap"/>
          <w:rFonts w:ascii="Times New Roman" w:hAnsi="Times New Roman" w:cs="Times New Roman"/>
          <w:i/>
          <w:iCs/>
          <w:color w:val="000000" w:themeColor="text1"/>
        </w:rPr>
        <w:t>h</w:t>
      </w:r>
      <w:r>
        <w:rPr>
          <w:rStyle w:val="nowrap"/>
          <w:rFonts w:ascii="Times New Roman" w:hAnsi="Times New Roman" w:cs="Times New Roman"/>
          <w:i/>
          <w:iCs/>
          <w:color w:val="000000" w:themeColor="text1"/>
        </w:rPr>
        <w:t>istory</w:t>
      </w:r>
      <w:r>
        <w:rPr>
          <w:rStyle w:val="nowrap"/>
          <w:rFonts w:ascii="Times New Roman" w:hAnsi="Times New Roman" w:cs="Times New Roman"/>
          <w:color w:val="000000" w:themeColor="text1"/>
        </w:rPr>
        <w:t xml:space="preserve">. McGill University. </w:t>
      </w:r>
      <w:r>
        <w:rPr>
          <w:rFonts w:ascii="Times New Roman" w:hAnsi="Times New Roman" w:cs="Times New Roman"/>
          <w:color w:val="000000" w:themeColor="text1"/>
        </w:rPr>
        <w:t>https://mpra.ub.uni-muenchen.de/10169/</w:t>
      </w:r>
    </w:p>
    <w:p w14:paraId="18BF1A31" w14:textId="7617E808" w:rsidR="00C161A6" w:rsidRDefault="00C161A6" w:rsidP="00021466">
      <w:pPr>
        <w:pStyle w:val="NoSpacing"/>
        <w:spacing w:line="480" w:lineRule="auto"/>
        <w:ind w:left="720" w:hanging="720"/>
        <w:rPr>
          <w:rStyle w:val="nowrap"/>
          <w:rFonts w:ascii="Times New Roman" w:hAnsi="Times New Roman" w:cs="Times New Roman"/>
          <w:color w:val="000000" w:themeColor="text1"/>
        </w:rPr>
      </w:pPr>
      <w:r>
        <w:rPr>
          <w:rStyle w:val="nowrap"/>
          <w:rFonts w:ascii="Times New Roman" w:hAnsi="Times New Roman" w:cs="Times New Roman"/>
          <w:color w:val="000000" w:themeColor="text1"/>
        </w:rPr>
        <w:t xml:space="preserve">Morehouse, M. (2014). It’s </w:t>
      </w:r>
      <w:r w:rsidR="0016013D">
        <w:rPr>
          <w:rStyle w:val="nowrap"/>
          <w:rFonts w:ascii="Times New Roman" w:hAnsi="Times New Roman" w:cs="Times New Roman"/>
          <w:color w:val="000000" w:themeColor="text1"/>
        </w:rPr>
        <w:t>e</w:t>
      </w:r>
      <w:r>
        <w:rPr>
          <w:rStyle w:val="nowrap"/>
          <w:rFonts w:ascii="Times New Roman" w:hAnsi="Times New Roman" w:cs="Times New Roman"/>
          <w:color w:val="000000" w:themeColor="text1"/>
        </w:rPr>
        <w:t xml:space="preserve">asier to </w:t>
      </w:r>
      <w:r w:rsidR="0016013D">
        <w:rPr>
          <w:rStyle w:val="nowrap"/>
          <w:rFonts w:ascii="Times New Roman" w:hAnsi="Times New Roman" w:cs="Times New Roman"/>
          <w:color w:val="000000" w:themeColor="text1"/>
        </w:rPr>
        <w:t>d</w:t>
      </w:r>
      <w:r>
        <w:rPr>
          <w:rStyle w:val="nowrap"/>
          <w:rFonts w:ascii="Times New Roman" w:hAnsi="Times New Roman" w:cs="Times New Roman"/>
          <w:color w:val="000000" w:themeColor="text1"/>
        </w:rPr>
        <w:t xml:space="preserve">ecapitate a </w:t>
      </w:r>
      <w:r w:rsidR="0016013D">
        <w:rPr>
          <w:rStyle w:val="nowrap"/>
          <w:rFonts w:ascii="Times New Roman" w:hAnsi="Times New Roman" w:cs="Times New Roman"/>
          <w:color w:val="000000" w:themeColor="text1"/>
        </w:rPr>
        <w:t>s</w:t>
      </w:r>
      <w:r>
        <w:rPr>
          <w:rStyle w:val="nowrap"/>
          <w:rFonts w:ascii="Times New Roman" w:hAnsi="Times New Roman" w:cs="Times New Roman"/>
          <w:color w:val="000000" w:themeColor="text1"/>
        </w:rPr>
        <w:t xml:space="preserve">nake than </w:t>
      </w:r>
      <w:r w:rsidR="0016013D">
        <w:rPr>
          <w:rStyle w:val="nowrap"/>
          <w:rFonts w:ascii="Times New Roman" w:hAnsi="Times New Roman" w:cs="Times New Roman"/>
          <w:color w:val="000000" w:themeColor="text1"/>
        </w:rPr>
        <w:t>i</w:t>
      </w:r>
      <w:r>
        <w:rPr>
          <w:rStyle w:val="nowrap"/>
          <w:rFonts w:ascii="Times New Roman" w:hAnsi="Times New Roman" w:cs="Times New Roman"/>
          <w:color w:val="000000" w:themeColor="text1"/>
        </w:rPr>
        <w:t xml:space="preserve">t </w:t>
      </w:r>
      <w:r w:rsidR="0016013D">
        <w:rPr>
          <w:rStyle w:val="nowrap"/>
          <w:rFonts w:ascii="Times New Roman" w:hAnsi="Times New Roman" w:cs="Times New Roman"/>
          <w:color w:val="000000" w:themeColor="text1"/>
        </w:rPr>
        <w:t>i</w:t>
      </w:r>
      <w:r>
        <w:rPr>
          <w:rStyle w:val="nowrap"/>
          <w:rFonts w:ascii="Times New Roman" w:hAnsi="Times New Roman" w:cs="Times New Roman"/>
          <w:color w:val="000000" w:themeColor="text1"/>
        </w:rPr>
        <w:t xml:space="preserve">s a </w:t>
      </w:r>
      <w:r w:rsidR="0016013D">
        <w:rPr>
          <w:rStyle w:val="nowrap"/>
          <w:rFonts w:ascii="Times New Roman" w:hAnsi="Times New Roman" w:cs="Times New Roman"/>
          <w:color w:val="000000" w:themeColor="text1"/>
        </w:rPr>
        <w:t>h</w:t>
      </w:r>
      <w:r>
        <w:rPr>
          <w:rStyle w:val="nowrap"/>
          <w:rFonts w:ascii="Times New Roman" w:hAnsi="Times New Roman" w:cs="Times New Roman"/>
          <w:color w:val="000000" w:themeColor="text1"/>
        </w:rPr>
        <w:t xml:space="preserve">ydra: An </w:t>
      </w:r>
      <w:r w:rsidR="0016013D">
        <w:rPr>
          <w:rStyle w:val="nowrap"/>
          <w:rFonts w:ascii="Times New Roman" w:hAnsi="Times New Roman" w:cs="Times New Roman"/>
          <w:color w:val="000000" w:themeColor="text1"/>
        </w:rPr>
        <w:t>a</w:t>
      </w:r>
      <w:r>
        <w:rPr>
          <w:rStyle w:val="nowrap"/>
          <w:rFonts w:ascii="Times New Roman" w:hAnsi="Times New Roman" w:cs="Times New Roman"/>
          <w:color w:val="000000" w:themeColor="text1"/>
        </w:rPr>
        <w:t xml:space="preserve">nalysis of Colombia’s </w:t>
      </w:r>
      <w:r w:rsidR="0016013D">
        <w:rPr>
          <w:rStyle w:val="nowrap"/>
          <w:rFonts w:ascii="Times New Roman" w:hAnsi="Times New Roman" w:cs="Times New Roman"/>
          <w:color w:val="000000" w:themeColor="text1"/>
        </w:rPr>
        <w:t>t</w:t>
      </w:r>
      <w:r>
        <w:rPr>
          <w:rStyle w:val="nowrap"/>
          <w:rFonts w:ascii="Times New Roman" w:hAnsi="Times New Roman" w:cs="Times New Roman"/>
          <w:color w:val="000000" w:themeColor="text1"/>
        </w:rPr>
        <w:t xml:space="preserve">argeted </w:t>
      </w:r>
      <w:r w:rsidR="0016013D">
        <w:rPr>
          <w:rStyle w:val="nowrap"/>
          <w:rFonts w:ascii="Times New Roman" w:hAnsi="Times New Roman" w:cs="Times New Roman"/>
          <w:color w:val="000000" w:themeColor="text1"/>
        </w:rPr>
        <w:t>k</w:t>
      </w:r>
      <w:r>
        <w:rPr>
          <w:rStyle w:val="nowrap"/>
          <w:rFonts w:ascii="Times New Roman" w:hAnsi="Times New Roman" w:cs="Times New Roman"/>
          <w:color w:val="000000" w:themeColor="text1"/>
        </w:rPr>
        <w:t xml:space="preserve">illing </w:t>
      </w:r>
      <w:r w:rsidR="0016013D">
        <w:rPr>
          <w:rStyle w:val="nowrap"/>
          <w:rFonts w:ascii="Times New Roman" w:hAnsi="Times New Roman" w:cs="Times New Roman"/>
          <w:color w:val="000000" w:themeColor="text1"/>
        </w:rPr>
        <w:t>p</w:t>
      </w:r>
      <w:r>
        <w:rPr>
          <w:rStyle w:val="nowrap"/>
          <w:rFonts w:ascii="Times New Roman" w:hAnsi="Times New Roman" w:cs="Times New Roman"/>
          <w:color w:val="000000" w:themeColor="text1"/>
        </w:rPr>
        <w:t xml:space="preserve">rogram. </w:t>
      </w:r>
      <w:r>
        <w:rPr>
          <w:rStyle w:val="nowrap"/>
          <w:rFonts w:ascii="Times New Roman" w:hAnsi="Times New Roman" w:cs="Times New Roman"/>
          <w:i/>
          <w:iCs/>
          <w:color w:val="000000" w:themeColor="text1"/>
        </w:rPr>
        <w:t>Studies in Conflict &amp; Terrorism</w:t>
      </w:r>
      <w:r>
        <w:rPr>
          <w:rStyle w:val="nowrap"/>
          <w:rFonts w:ascii="Times New Roman" w:hAnsi="Times New Roman" w:cs="Times New Roman"/>
          <w:color w:val="000000" w:themeColor="text1"/>
        </w:rPr>
        <w:t xml:space="preserve">. </w:t>
      </w:r>
      <w:r w:rsidRPr="00996731">
        <w:rPr>
          <w:rStyle w:val="nowrap"/>
          <w:rFonts w:ascii="Times New Roman" w:hAnsi="Times New Roman" w:cs="Times New Roman"/>
          <w:i/>
          <w:iCs/>
          <w:color w:val="000000" w:themeColor="text1"/>
        </w:rPr>
        <w:t>37</w:t>
      </w:r>
      <w:r>
        <w:rPr>
          <w:rStyle w:val="nowrap"/>
          <w:rFonts w:ascii="Times New Roman" w:hAnsi="Times New Roman" w:cs="Times New Roman"/>
          <w:color w:val="000000" w:themeColor="text1"/>
        </w:rPr>
        <w:t>(7), 541</w:t>
      </w:r>
      <w:r w:rsidR="004160DE">
        <w:rPr>
          <w:rStyle w:val="nowrap"/>
          <w:rFonts w:ascii="Times New Roman" w:hAnsi="Times New Roman" w:cs="Times New Roman"/>
          <w:color w:val="000000" w:themeColor="text1"/>
        </w:rPr>
        <w:t>-</w:t>
      </w:r>
      <w:r>
        <w:rPr>
          <w:rStyle w:val="nowrap"/>
          <w:rFonts w:ascii="Times New Roman" w:hAnsi="Times New Roman" w:cs="Times New Roman"/>
          <w:color w:val="000000" w:themeColor="text1"/>
        </w:rPr>
        <w:t>566.</w:t>
      </w:r>
    </w:p>
    <w:p w14:paraId="565B71A9" w14:textId="0F804F8F" w:rsidR="00C161A6" w:rsidRDefault="00C161A6" w:rsidP="00021466">
      <w:pPr>
        <w:pStyle w:val="NoSpacing"/>
        <w:spacing w:line="480" w:lineRule="auto"/>
        <w:ind w:left="720" w:hanging="720"/>
        <w:rPr>
          <w:rStyle w:val="nowrap"/>
          <w:rFonts w:ascii="Times New Roman" w:hAnsi="Times New Roman" w:cs="Times New Roman"/>
          <w:color w:val="000000" w:themeColor="text1"/>
        </w:rPr>
      </w:pPr>
      <w:r>
        <w:rPr>
          <w:rStyle w:val="nowrap"/>
          <w:rFonts w:ascii="Times New Roman" w:hAnsi="Times New Roman" w:cs="Times New Roman"/>
          <w:color w:val="000000" w:themeColor="text1"/>
        </w:rPr>
        <w:t xml:space="preserve">Mullins, W. A. (1972). On the </w:t>
      </w:r>
      <w:r w:rsidR="0016013D">
        <w:rPr>
          <w:rStyle w:val="nowrap"/>
          <w:rFonts w:ascii="Times New Roman" w:hAnsi="Times New Roman" w:cs="Times New Roman"/>
          <w:color w:val="000000" w:themeColor="text1"/>
        </w:rPr>
        <w:t>c</w:t>
      </w:r>
      <w:r>
        <w:rPr>
          <w:rStyle w:val="nowrap"/>
          <w:rFonts w:ascii="Times New Roman" w:hAnsi="Times New Roman" w:cs="Times New Roman"/>
          <w:color w:val="000000" w:themeColor="text1"/>
        </w:rPr>
        <w:t xml:space="preserve">oncept of </w:t>
      </w:r>
      <w:r w:rsidR="0016013D">
        <w:rPr>
          <w:rStyle w:val="nowrap"/>
          <w:rFonts w:ascii="Times New Roman" w:hAnsi="Times New Roman" w:cs="Times New Roman"/>
          <w:color w:val="000000" w:themeColor="text1"/>
        </w:rPr>
        <w:t>i</w:t>
      </w:r>
      <w:r>
        <w:rPr>
          <w:rStyle w:val="nowrap"/>
          <w:rFonts w:ascii="Times New Roman" w:hAnsi="Times New Roman" w:cs="Times New Roman"/>
          <w:color w:val="000000" w:themeColor="text1"/>
        </w:rPr>
        <w:t xml:space="preserve">deology in </w:t>
      </w:r>
      <w:r w:rsidR="0016013D">
        <w:rPr>
          <w:rStyle w:val="nowrap"/>
          <w:rFonts w:ascii="Times New Roman" w:hAnsi="Times New Roman" w:cs="Times New Roman"/>
          <w:color w:val="000000" w:themeColor="text1"/>
        </w:rPr>
        <w:t>p</w:t>
      </w:r>
      <w:r>
        <w:rPr>
          <w:rStyle w:val="nowrap"/>
          <w:rFonts w:ascii="Times New Roman" w:hAnsi="Times New Roman" w:cs="Times New Roman"/>
          <w:color w:val="000000" w:themeColor="text1"/>
        </w:rPr>
        <w:t xml:space="preserve">olitical </w:t>
      </w:r>
      <w:r w:rsidR="0016013D">
        <w:rPr>
          <w:rStyle w:val="nowrap"/>
          <w:rFonts w:ascii="Times New Roman" w:hAnsi="Times New Roman" w:cs="Times New Roman"/>
          <w:color w:val="000000" w:themeColor="text1"/>
        </w:rPr>
        <w:t>s</w:t>
      </w:r>
      <w:r>
        <w:rPr>
          <w:rStyle w:val="nowrap"/>
          <w:rFonts w:ascii="Times New Roman" w:hAnsi="Times New Roman" w:cs="Times New Roman"/>
          <w:color w:val="000000" w:themeColor="text1"/>
        </w:rPr>
        <w:t xml:space="preserve">cience. </w:t>
      </w:r>
      <w:r>
        <w:rPr>
          <w:rStyle w:val="nowrap"/>
          <w:rFonts w:ascii="Times New Roman" w:hAnsi="Times New Roman" w:cs="Times New Roman"/>
          <w:i/>
          <w:iCs/>
          <w:color w:val="000000" w:themeColor="text1"/>
        </w:rPr>
        <w:t>American Political Science Review,</w:t>
      </w:r>
      <w:r w:rsidRPr="00996731">
        <w:rPr>
          <w:rStyle w:val="nowrap"/>
          <w:rFonts w:ascii="Times New Roman" w:hAnsi="Times New Roman" w:cs="Times New Roman"/>
          <w:i/>
          <w:iCs/>
          <w:color w:val="000000" w:themeColor="text1"/>
        </w:rPr>
        <w:t xml:space="preserve"> 66</w:t>
      </w:r>
      <w:r>
        <w:rPr>
          <w:rStyle w:val="nowrap"/>
          <w:rFonts w:ascii="Times New Roman" w:hAnsi="Times New Roman" w:cs="Times New Roman"/>
          <w:color w:val="000000" w:themeColor="text1"/>
        </w:rPr>
        <w:t>(2), 498</w:t>
      </w:r>
      <w:r w:rsidR="004160DE">
        <w:rPr>
          <w:rStyle w:val="nowrap"/>
          <w:rFonts w:ascii="Times New Roman" w:hAnsi="Times New Roman" w:cs="Times New Roman"/>
          <w:color w:val="000000" w:themeColor="text1"/>
        </w:rPr>
        <w:t>-</w:t>
      </w:r>
      <w:r>
        <w:rPr>
          <w:rStyle w:val="nowrap"/>
          <w:rFonts w:ascii="Times New Roman" w:hAnsi="Times New Roman" w:cs="Times New Roman"/>
          <w:color w:val="000000" w:themeColor="text1"/>
        </w:rPr>
        <w:t>510.</w:t>
      </w:r>
    </w:p>
    <w:p w14:paraId="0D2447E0" w14:textId="5368CE30" w:rsidR="00C161A6" w:rsidRDefault="00C161A6" w:rsidP="00021466">
      <w:pPr>
        <w:ind w:left="720" w:hanging="720"/>
      </w:pPr>
      <w:r>
        <w:rPr>
          <w:rFonts w:cs="Times New Roman"/>
          <w:color w:val="000000" w:themeColor="text1"/>
        </w:rPr>
        <w:t>Muniz, M., Jr</w:t>
      </w:r>
      <w:r w:rsidR="00C42D8B">
        <w:rPr>
          <w:rFonts w:cs="Times New Roman"/>
          <w:color w:val="000000" w:themeColor="text1"/>
        </w:rPr>
        <w:t>.</w:t>
      </w:r>
      <w:r>
        <w:rPr>
          <w:rFonts w:cs="Times New Roman"/>
          <w:color w:val="000000" w:themeColor="text1"/>
        </w:rPr>
        <w:t xml:space="preserve">, &amp; </w:t>
      </w:r>
      <w:proofErr w:type="spellStart"/>
      <w:r>
        <w:rPr>
          <w:rFonts w:cs="Times New Roman"/>
          <w:color w:val="000000" w:themeColor="text1"/>
        </w:rPr>
        <w:t>O’Guinn</w:t>
      </w:r>
      <w:proofErr w:type="spellEnd"/>
      <w:r w:rsidR="00996731">
        <w:rPr>
          <w:rFonts w:cs="Times New Roman"/>
          <w:color w:val="000000" w:themeColor="text1"/>
        </w:rPr>
        <w:t>,</w:t>
      </w:r>
      <w:r>
        <w:rPr>
          <w:rFonts w:cs="Times New Roman"/>
          <w:color w:val="000000" w:themeColor="text1"/>
        </w:rPr>
        <w:t xml:space="preserve"> T. (2001). Brand community. </w:t>
      </w:r>
      <w:r>
        <w:rPr>
          <w:rFonts w:cs="Times New Roman"/>
          <w:i/>
          <w:iCs/>
          <w:color w:val="000000" w:themeColor="text1"/>
        </w:rPr>
        <w:t>Journal of Consumer Research</w:t>
      </w:r>
      <w:r>
        <w:rPr>
          <w:rFonts w:cs="Times New Roman"/>
          <w:color w:val="000000" w:themeColor="text1"/>
        </w:rPr>
        <w:t xml:space="preserve">, </w:t>
      </w:r>
      <w:r w:rsidRPr="00996731">
        <w:rPr>
          <w:rFonts w:cs="Times New Roman"/>
          <w:i/>
          <w:iCs/>
          <w:color w:val="000000" w:themeColor="text1"/>
        </w:rPr>
        <w:t>27</w:t>
      </w:r>
      <w:r>
        <w:rPr>
          <w:rFonts w:cs="Times New Roman"/>
          <w:color w:val="000000" w:themeColor="text1"/>
        </w:rPr>
        <w:t>(4), 412</w:t>
      </w:r>
      <w:r w:rsidR="004160DE">
        <w:rPr>
          <w:rFonts w:cs="Times New Roman"/>
          <w:color w:val="000000" w:themeColor="text1"/>
        </w:rPr>
        <w:t>-4</w:t>
      </w:r>
      <w:r>
        <w:rPr>
          <w:rFonts w:cs="Times New Roman"/>
          <w:color w:val="000000" w:themeColor="text1"/>
        </w:rPr>
        <w:t>33.</w:t>
      </w:r>
    </w:p>
    <w:p w14:paraId="43E609EE" w14:textId="77777777" w:rsidR="00C161A6" w:rsidRDefault="00C161A6" w:rsidP="00021466">
      <w:pPr>
        <w:ind w:left="720" w:hanging="720"/>
        <w:rPr>
          <w:rFonts w:cs="Times New Roman"/>
          <w:color w:val="000000" w:themeColor="text1"/>
        </w:rPr>
      </w:pPr>
      <w:r>
        <w:rPr>
          <w:rFonts w:cs="Times New Roman"/>
          <w:color w:val="000000" w:themeColor="text1"/>
        </w:rPr>
        <w:t xml:space="preserve">Murayama, K. (2018). </w:t>
      </w:r>
      <w:bookmarkStart w:id="615" w:name="OLE_LINK278"/>
      <w:r>
        <w:rPr>
          <w:rFonts w:cs="Times New Roman"/>
          <w:color w:val="000000" w:themeColor="text1"/>
        </w:rPr>
        <w:t xml:space="preserve">The science of motivation. </w:t>
      </w:r>
      <w:bookmarkEnd w:id="615"/>
      <w:r>
        <w:rPr>
          <w:rFonts w:cs="Times New Roman"/>
          <w:i/>
          <w:iCs/>
          <w:color w:val="000000" w:themeColor="text1"/>
        </w:rPr>
        <w:t>Psychological Science Agenda</w:t>
      </w:r>
      <w:r>
        <w:rPr>
          <w:rFonts w:cs="Times New Roman"/>
          <w:color w:val="000000" w:themeColor="text1"/>
        </w:rPr>
        <w:t xml:space="preserve">. https://www.apa.org/science/about/psa/2018/06/motivation </w:t>
      </w:r>
    </w:p>
    <w:p w14:paraId="0D1643AE" w14:textId="77777777" w:rsidR="00C161A6" w:rsidRDefault="00C161A6" w:rsidP="00021466">
      <w:pPr>
        <w:ind w:left="720" w:hanging="720"/>
        <w:rPr>
          <w:rFonts w:cs="Times New Roman"/>
          <w:color w:val="000000" w:themeColor="text1"/>
        </w:rPr>
      </w:pPr>
      <w:proofErr w:type="spellStart"/>
      <w:r>
        <w:rPr>
          <w:rFonts w:cs="Times New Roman"/>
          <w:color w:val="000000" w:themeColor="text1"/>
        </w:rPr>
        <w:t>Muthén</w:t>
      </w:r>
      <w:proofErr w:type="spellEnd"/>
      <w:r>
        <w:rPr>
          <w:rFonts w:cs="Times New Roman"/>
          <w:color w:val="000000" w:themeColor="text1"/>
        </w:rPr>
        <w:t xml:space="preserve">, L. K., &amp; </w:t>
      </w:r>
      <w:proofErr w:type="spellStart"/>
      <w:r>
        <w:rPr>
          <w:rFonts w:cs="Times New Roman"/>
          <w:color w:val="000000" w:themeColor="text1"/>
        </w:rPr>
        <w:t>Muthén</w:t>
      </w:r>
      <w:proofErr w:type="spellEnd"/>
      <w:r>
        <w:rPr>
          <w:rFonts w:cs="Times New Roman"/>
          <w:color w:val="000000" w:themeColor="text1"/>
        </w:rPr>
        <w:t xml:space="preserve">, B. O. (2002). How to use a Monte Carlo study to decide on sample size and determine power. </w:t>
      </w:r>
      <w:r>
        <w:rPr>
          <w:rFonts w:cs="Times New Roman"/>
          <w:i/>
          <w:iCs/>
          <w:color w:val="000000" w:themeColor="text1"/>
        </w:rPr>
        <w:t>Structural Equation Modeling</w:t>
      </w:r>
      <w:r>
        <w:rPr>
          <w:rFonts w:cs="Times New Roman"/>
          <w:color w:val="000000" w:themeColor="text1"/>
        </w:rPr>
        <w:t xml:space="preserve">, </w:t>
      </w:r>
      <w:r w:rsidRPr="00996731">
        <w:rPr>
          <w:rFonts w:cs="Times New Roman"/>
          <w:i/>
          <w:iCs/>
          <w:color w:val="000000" w:themeColor="text1"/>
        </w:rPr>
        <w:t>9</w:t>
      </w:r>
      <w:r>
        <w:rPr>
          <w:rFonts w:cs="Times New Roman"/>
          <w:color w:val="000000" w:themeColor="text1"/>
        </w:rPr>
        <w:t>(4), 599-620. https://www.statmodel.com/download/FinalSEMsingle.pdf</w:t>
      </w:r>
    </w:p>
    <w:p w14:paraId="2A2F1AFE" w14:textId="585589BA"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r w:rsidRPr="002B6BCA">
        <w:rPr>
          <w:rFonts w:ascii="Times New Roman" w:eastAsia="Times New Roman" w:hAnsi="Times New Roman" w:cs="Times New Roman"/>
          <w:color w:val="000000" w:themeColor="text1"/>
          <w:shd w:val="clear" w:color="auto" w:fill="FFFFFF"/>
        </w:rPr>
        <w:t xml:space="preserve">Naji, A. B. (2004). </w:t>
      </w:r>
      <w:r w:rsidRPr="002B6BCA">
        <w:rPr>
          <w:rFonts w:ascii="Times New Roman" w:eastAsia="Times New Roman" w:hAnsi="Times New Roman" w:cs="Times New Roman"/>
          <w:i/>
          <w:iCs/>
          <w:color w:val="000000" w:themeColor="text1"/>
          <w:shd w:val="clear" w:color="auto" w:fill="FFFFFF"/>
        </w:rPr>
        <w:t xml:space="preserve">The </w:t>
      </w:r>
      <w:r w:rsidR="0016013D">
        <w:rPr>
          <w:rFonts w:ascii="Times New Roman" w:eastAsia="Times New Roman" w:hAnsi="Times New Roman" w:cs="Times New Roman"/>
          <w:i/>
          <w:iCs/>
          <w:color w:val="000000" w:themeColor="text1"/>
          <w:shd w:val="clear" w:color="auto" w:fill="FFFFFF"/>
        </w:rPr>
        <w:t>m</w:t>
      </w:r>
      <w:r w:rsidRPr="002B6BCA">
        <w:rPr>
          <w:rFonts w:ascii="Times New Roman" w:eastAsia="Times New Roman" w:hAnsi="Times New Roman" w:cs="Times New Roman"/>
          <w:i/>
          <w:iCs/>
          <w:color w:val="000000" w:themeColor="text1"/>
          <w:shd w:val="clear" w:color="auto" w:fill="FFFFFF"/>
        </w:rPr>
        <w:t xml:space="preserve">anagement of </w:t>
      </w:r>
      <w:r w:rsidR="0016013D">
        <w:rPr>
          <w:rFonts w:ascii="Times New Roman" w:eastAsia="Times New Roman" w:hAnsi="Times New Roman" w:cs="Times New Roman"/>
          <w:i/>
          <w:iCs/>
          <w:color w:val="000000" w:themeColor="text1"/>
          <w:shd w:val="clear" w:color="auto" w:fill="FFFFFF"/>
        </w:rPr>
        <w:t>b</w:t>
      </w:r>
      <w:r w:rsidRPr="002B6BCA">
        <w:rPr>
          <w:rFonts w:ascii="Times New Roman" w:eastAsia="Times New Roman" w:hAnsi="Times New Roman" w:cs="Times New Roman"/>
          <w:i/>
          <w:iCs/>
          <w:color w:val="000000" w:themeColor="text1"/>
          <w:shd w:val="clear" w:color="auto" w:fill="FFFFFF"/>
        </w:rPr>
        <w:t>arbarianism</w:t>
      </w:r>
      <w:r w:rsidRPr="002B6BCA">
        <w:rPr>
          <w:rFonts w:ascii="Times New Roman" w:eastAsia="Times New Roman" w:hAnsi="Times New Roman" w:cs="Times New Roman"/>
          <w:color w:val="000000" w:themeColor="text1"/>
          <w:shd w:val="clear" w:color="auto" w:fill="FFFFFF"/>
        </w:rPr>
        <w:t>. Translated by William McCants. http://www.wcfia.harvard.edu/olin/images/Management%20of%20Savagery%20-%2005-23-2006.pdf</w:t>
      </w:r>
    </w:p>
    <w:p w14:paraId="6C2B3F43" w14:textId="77777777" w:rsidR="00C161A6" w:rsidRDefault="00C161A6" w:rsidP="00021466">
      <w:pPr>
        <w:tabs>
          <w:tab w:val="left" w:pos="965"/>
        </w:tabs>
        <w:ind w:left="720" w:hanging="720"/>
        <w:rPr>
          <w:rFonts w:cs="Times New Roman"/>
          <w:color w:val="000000" w:themeColor="text1"/>
        </w:rPr>
      </w:pPr>
      <w:proofErr w:type="spellStart"/>
      <w:r>
        <w:rPr>
          <w:rFonts w:cs="Times New Roman"/>
          <w:color w:val="000000" w:themeColor="text1"/>
        </w:rPr>
        <w:t>Nedungadi</w:t>
      </w:r>
      <w:proofErr w:type="spellEnd"/>
      <w:r>
        <w:rPr>
          <w:rFonts w:cs="Times New Roman"/>
          <w:color w:val="000000" w:themeColor="text1"/>
        </w:rPr>
        <w:t xml:space="preserve">, P., Chattopadhyay, A., &amp; </w:t>
      </w:r>
      <w:proofErr w:type="spellStart"/>
      <w:r>
        <w:rPr>
          <w:rFonts w:cs="Times New Roman"/>
          <w:color w:val="000000" w:themeColor="text1"/>
        </w:rPr>
        <w:t>Muthukrishnan</w:t>
      </w:r>
      <w:proofErr w:type="spellEnd"/>
      <w:r>
        <w:rPr>
          <w:rFonts w:cs="Times New Roman"/>
          <w:color w:val="000000" w:themeColor="text1"/>
        </w:rPr>
        <w:t xml:space="preserve">, A. V. (2001). Category structure, brand recall, and choice. </w:t>
      </w:r>
      <w:r>
        <w:rPr>
          <w:rFonts w:cs="Times New Roman"/>
          <w:i/>
          <w:iCs/>
          <w:color w:val="000000" w:themeColor="text1"/>
        </w:rPr>
        <w:t>International Journal of Research in Marketing</w:t>
      </w:r>
      <w:r>
        <w:rPr>
          <w:rFonts w:cs="Times New Roman"/>
          <w:color w:val="000000" w:themeColor="text1"/>
        </w:rPr>
        <w:t xml:space="preserve">, </w:t>
      </w:r>
      <w:r w:rsidRPr="00996731">
        <w:rPr>
          <w:rFonts w:cs="Times New Roman"/>
          <w:i/>
          <w:iCs/>
          <w:color w:val="000000" w:themeColor="text1"/>
        </w:rPr>
        <w:t>18</w:t>
      </w:r>
      <w:r>
        <w:rPr>
          <w:rFonts w:cs="Times New Roman"/>
          <w:color w:val="000000" w:themeColor="text1"/>
        </w:rPr>
        <w:t>(3), 191-202.</w:t>
      </w:r>
    </w:p>
    <w:p w14:paraId="5226E7FF" w14:textId="0A7DB36E" w:rsidR="00C161A6" w:rsidRDefault="00C161A6" w:rsidP="00021466">
      <w:pPr>
        <w:tabs>
          <w:tab w:val="left" w:pos="965"/>
        </w:tabs>
        <w:ind w:left="720" w:hanging="720"/>
        <w:rPr>
          <w:rFonts w:cs="Times New Roman"/>
          <w:color w:val="000000" w:themeColor="text1"/>
        </w:rPr>
      </w:pPr>
      <w:r>
        <w:rPr>
          <w:rFonts w:cs="Times New Roman"/>
          <w:color w:val="000000" w:themeColor="text1"/>
        </w:rPr>
        <w:t xml:space="preserve">Needham, C. (2005). Brand leaders: Clinton, Blair, and the limitations of the permanent campaign. </w:t>
      </w:r>
      <w:r>
        <w:rPr>
          <w:rFonts w:cs="Times New Roman"/>
          <w:i/>
          <w:iCs/>
          <w:color w:val="000000" w:themeColor="text1"/>
        </w:rPr>
        <w:t>Political Studies</w:t>
      </w:r>
      <w:r w:rsidRPr="00367199">
        <w:rPr>
          <w:rFonts w:cs="Times New Roman"/>
          <w:color w:val="000000" w:themeColor="text1"/>
        </w:rPr>
        <w:t>,</w:t>
      </w:r>
      <w:r>
        <w:rPr>
          <w:rFonts w:cs="Times New Roman"/>
          <w:i/>
          <w:iCs/>
          <w:color w:val="000000" w:themeColor="text1"/>
        </w:rPr>
        <w:t xml:space="preserve"> </w:t>
      </w:r>
      <w:r w:rsidRPr="00996731">
        <w:rPr>
          <w:rFonts w:cs="Times New Roman"/>
          <w:i/>
          <w:iCs/>
          <w:color w:val="000000" w:themeColor="text1"/>
        </w:rPr>
        <w:t>53</w:t>
      </w:r>
      <w:r>
        <w:rPr>
          <w:rFonts w:cs="Times New Roman"/>
          <w:color w:val="000000" w:themeColor="text1"/>
        </w:rPr>
        <w:t>(2), 343</w:t>
      </w:r>
      <w:r w:rsidR="004160DE">
        <w:rPr>
          <w:rFonts w:cs="Times New Roman"/>
          <w:color w:val="000000" w:themeColor="text1"/>
        </w:rPr>
        <w:t>-</w:t>
      </w:r>
      <w:r>
        <w:rPr>
          <w:rFonts w:cs="Times New Roman"/>
          <w:color w:val="000000" w:themeColor="text1"/>
        </w:rPr>
        <w:t>361.</w:t>
      </w:r>
    </w:p>
    <w:p w14:paraId="399F08D0" w14:textId="77777777" w:rsidR="00C161A6" w:rsidRDefault="00C161A6" w:rsidP="00021466">
      <w:pPr>
        <w:tabs>
          <w:tab w:val="left" w:pos="965"/>
        </w:tabs>
        <w:ind w:left="720" w:hanging="720"/>
        <w:rPr>
          <w:rFonts w:cs="Times New Roman"/>
          <w:color w:val="000000" w:themeColor="text1"/>
        </w:rPr>
      </w:pPr>
      <w:r>
        <w:rPr>
          <w:rFonts w:cs="Times New Roman"/>
          <w:color w:val="000000" w:themeColor="text1"/>
        </w:rPr>
        <w:lastRenderedPageBreak/>
        <w:t xml:space="preserve">Needham, C. (2006). Brands and political loyalty. </w:t>
      </w:r>
      <w:r>
        <w:rPr>
          <w:rFonts w:cs="Times New Roman"/>
          <w:i/>
          <w:iCs/>
          <w:color w:val="000000" w:themeColor="text1"/>
        </w:rPr>
        <w:t>Journal of Brand Management</w:t>
      </w:r>
      <w:r>
        <w:rPr>
          <w:rFonts w:cs="Times New Roman"/>
          <w:color w:val="000000" w:themeColor="text1"/>
        </w:rPr>
        <w:t xml:space="preserve">, </w:t>
      </w:r>
      <w:r w:rsidRPr="00996731">
        <w:rPr>
          <w:rFonts w:cs="Times New Roman"/>
          <w:i/>
          <w:iCs/>
          <w:color w:val="000000" w:themeColor="text1"/>
        </w:rPr>
        <w:t>13</w:t>
      </w:r>
      <w:r>
        <w:rPr>
          <w:rFonts w:cs="Times New Roman"/>
          <w:color w:val="000000" w:themeColor="text1"/>
        </w:rPr>
        <w:t>(3), 178-187.</w:t>
      </w:r>
    </w:p>
    <w:p w14:paraId="2521F1F9" w14:textId="77777777" w:rsidR="00C161A6" w:rsidRDefault="00C161A6" w:rsidP="00021466">
      <w:pPr>
        <w:tabs>
          <w:tab w:val="left" w:pos="965"/>
        </w:tabs>
        <w:ind w:left="720" w:hanging="720"/>
        <w:rPr>
          <w:rFonts w:cs="Times New Roman"/>
          <w:color w:val="000000" w:themeColor="text1"/>
        </w:rPr>
      </w:pPr>
      <w:proofErr w:type="spellStart"/>
      <w:r>
        <w:rPr>
          <w:rFonts w:cs="Times New Roman"/>
          <w:color w:val="000000" w:themeColor="text1"/>
        </w:rPr>
        <w:t>Neiheisel</w:t>
      </w:r>
      <w:proofErr w:type="spellEnd"/>
      <w:r>
        <w:rPr>
          <w:rFonts w:cs="Times New Roman"/>
          <w:color w:val="000000" w:themeColor="text1"/>
        </w:rPr>
        <w:t xml:space="preserve">, J. R., &amp; </w:t>
      </w:r>
      <w:proofErr w:type="spellStart"/>
      <w:r>
        <w:rPr>
          <w:rFonts w:cs="Times New Roman"/>
          <w:color w:val="000000" w:themeColor="text1"/>
        </w:rPr>
        <w:t>Niebler</w:t>
      </w:r>
      <w:proofErr w:type="spellEnd"/>
      <w:r>
        <w:rPr>
          <w:rFonts w:cs="Times New Roman"/>
          <w:color w:val="000000" w:themeColor="text1"/>
        </w:rPr>
        <w:t xml:space="preserve">, S. (2013). The use of party brand labels in congressional election campaigns. </w:t>
      </w:r>
      <w:r>
        <w:rPr>
          <w:rFonts w:cs="Times New Roman"/>
          <w:i/>
          <w:iCs/>
          <w:color w:val="000000" w:themeColor="text1"/>
        </w:rPr>
        <w:t>Legislative Studies Quarterly</w:t>
      </w:r>
      <w:r>
        <w:rPr>
          <w:rFonts w:cs="Times New Roman"/>
          <w:color w:val="000000" w:themeColor="text1"/>
        </w:rPr>
        <w:t xml:space="preserve">, </w:t>
      </w:r>
      <w:r w:rsidRPr="00996731">
        <w:rPr>
          <w:rFonts w:cs="Times New Roman"/>
          <w:i/>
          <w:iCs/>
          <w:color w:val="000000" w:themeColor="text1"/>
        </w:rPr>
        <w:t>38</w:t>
      </w:r>
      <w:r>
        <w:rPr>
          <w:rFonts w:cs="Times New Roman"/>
          <w:color w:val="000000" w:themeColor="text1"/>
        </w:rPr>
        <w:t>(3), 377-403.</w:t>
      </w:r>
    </w:p>
    <w:p w14:paraId="224CB234" w14:textId="4065318A" w:rsidR="00C161A6" w:rsidRDefault="00C161A6" w:rsidP="00021466">
      <w:pPr>
        <w:tabs>
          <w:tab w:val="left" w:pos="965"/>
        </w:tabs>
        <w:ind w:left="720" w:hanging="720"/>
        <w:rPr>
          <w:rFonts w:cs="Times New Roman"/>
          <w:color w:val="000000" w:themeColor="text1"/>
        </w:rPr>
      </w:pPr>
      <w:r>
        <w:rPr>
          <w:rFonts w:cs="Times New Roman"/>
          <w:color w:val="000000" w:themeColor="text1"/>
        </w:rPr>
        <w:t xml:space="preserve">Nielsen, S. W., &amp; Larsen, M. V. (2014). Party brands and voting. </w:t>
      </w:r>
      <w:r>
        <w:rPr>
          <w:rFonts w:cs="Times New Roman"/>
          <w:i/>
          <w:iCs/>
          <w:color w:val="000000" w:themeColor="text1"/>
        </w:rPr>
        <w:t>Electoral Studies</w:t>
      </w:r>
      <w:r w:rsidR="00367199">
        <w:rPr>
          <w:rFonts w:cs="Times New Roman"/>
          <w:color w:val="000000" w:themeColor="text1"/>
        </w:rPr>
        <w:t>,</w:t>
      </w:r>
      <w:r>
        <w:rPr>
          <w:rFonts w:cs="Times New Roman"/>
          <w:color w:val="000000" w:themeColor="text1"/>
        </w:rPr>
        <w:t xml:space="preserve"> </w:t>
      </w:r>
      <w:r w:rsidRPr="00996731">
        <w:rPr>
          <w:rFonts w:cs="Times New Roman"/>
          <w:i/>
          <w:iCs/>
          <w:color w:val="000000" w:themeColor="text1"/>
        </w:rPr>
        <w:t>33</w:t>
      </w:r>
      <w:r>
        <w:rPr>
          <w:rFonts w:cs="Times New Roman"/>
          <w:color w:val="000000" w:themeColor="text1"/>
        </w:rPr>
        <w:t>, 153-165.</w:t>
      </w:r>
    </w:p>
    <w:p w14:paraId="5A6372FB" w14:textId="5C78AD5F" w:rsidR="00C161A6" w:rsidRPr="00494DEF" w:rsidRDefault="00C161A6" w:rsidP="004B5EC8">
      <w:pPr>
        <w:ind w:left="720" w:hanging="720"/>
        <w:rPr>
          <w:rFonts w:eastAsia="Calibri" w:cs="Times New Roman"/>
        </w:rPr>
      </w:pPr>
      <w:r w:rsidRPr="004B5EC8">
        <w:rPr>
          <w:rFonts w:eastAsia="Calibri" w:cs="Times New Roman"/>
        </w:rPr>
        <w:t>Norman</w:t>
      </w:r>
      <w:r w:rsidR="00996731">
        <w:rPr>
          <w:rFonts w:eastAsia="Calibri" w:cs="Times New Roman"/>
        </w:rPr>
        <w:t>,</w:t>
      </w:r>
      <w:r w:rsidRPr="004B5EC8">
        <w:rPr>
          <w:rFonts w:eastAsia="Calibri" w:cs="Times New Roman"/>
        </w:rPr>
        <w:t xml:space="preserve"> G. (2010). Likert scales, levels of measurement and the laws of statistics. </w:t>
      </w:r>
      <w:r w:rsidRPr="004B5EC8">
        <w:rPr>
          <w:rFonts w:eastAsia="Calibri" w:cs="Times New Roman"/>
          <w:i/>
          <w:iCs/>
        </w:rPr>
        <w:t>Advances in Health Sciences Education: Theory and Practice</w:t>
      </w:r>
      <w:r w:rsidRPr="004B5EC8">
        <w:rPr>
          <w:rFonts w:eastAsia="Calibri" w:cs="Times New Roman"/>
        </w:rPr>
        <w:t xml:space="preserve">, </w:t>
      </w:r>
      <w:r w:rsidRPr="00996731">
        <w:rPr>
          <w:rFonts w:eastAsia="Calibri" w:cs="Times New Roman"/>
          <w:i/>
          <w:iCs/>
        </w:rPr>
        <w:t>15</w:t>
      </w:r>
      <w:r w:rsidRPr="004B5EC8">
        <w:rPr>
          <w:rFonts w:eastAsia="Calibri" w:cs="Times New Roman"/>
        </w:rPr>
        <w:t>(5), 625</w:t>
      </w:r>
      <w:r w:rsidR="004160DE">
        <w:rPr>
          <w:rFonts w:eastAsia="Calibri" w:cs="Times New Roman"/>
        </w:rPr>
        <w:t>-</w:t>
      </w:r>
      <w:r w:rsidRPr="004B5EC8">
        <w:rPr>
          <w:rFonts w:eastAsia="Calibri" w:cs="Times New Roman"/>
        </w:rPr>
        <w:t>632.</w:t>
      </w:r>
    </w:p>
    <w:p w14:paraId="6B7F3285"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Northouse, P. G. (2007). </w:t>
      </w:r>
      <w:r>
        <w:rPr>
          <w:rFonts w:ascii="Times New Roman" w:hAnsi="Times New Roman" w:cs="Times New Roman"/>
          <w:i/>
          <w:iCs/>
          <w:color w:val="000000" w:themeColor="text1"/>
        </w:rPr>
        <w:t>Leadership: theory and practice</w:t>
      </w:r>
      <w:r>
        <w:rPr>
          <w:rFonts w:ascii="Times New Roman" w:hAnsi="Times New Roman" w:cs="Times New Roman"/>
          <w:color w:val="000000" w:themeColor="text1"/>
        </w:rPr>
        <w:t xml:space="preserve"> (4th ed.). Thousand Oaks, CA: Sage.</w:t>
      </w:r>
    </w:p>
    <w:p w14:paraId="09C21A9F" w14:textId="14765E55"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 xml:space="preserve">Nye, J. S. (2004). </w:t>
      </w:r>
      <w:r>
        <w:rPr>
          <w:rFonts w:ascii="Times New Roman" w:eastAsia="Times New Roman" w:hAnsi="Times New Roman" w:cs="Times New Roman"/>
          <w:i/>
          <w:iCs/>
          <w:color w:val="000000" w:themeColor="text1"/>
        </w:rPr>
        <w:t>Soft power: The means to success in world politics</w:t>
      </w:r>
      <w:r>
        <w:rPr>
          <w:rFonts w:ascii="Times New Roman" w:eastAsia="Times New Roman" w:hAnsi="Times New Roman" w:cs="Times New Roman"/>
          <w:color w:val="000000" w:themeColor="text1"/>
          <w:shd w:val="clear" w:color="auto" w:fill="FFFFFF"/>
        </w:rPr>
        <w:t xml:space="preserve"> (1st ed.). </w:t>
      </w:r>
      <w:r w:rsidR="00A33636">
        <w:rPr>
          <w:rFonts w:ascii="Times New Roman" w:eastAsia="Times New Roman" w:hAnsi="Times New Roman" w:cs="Times New Roman"/>
          <w:color w:val="000000" w:themeColor="text1"/>
          <w:shd w:val="clear" w:color="auto" w:fill="FFFFFF"/>
        </w:rPr>
        <w:t xml:space="preserve">New York, </w:t>
      </w:r>
      <w:r w:rsidR="0016013D">
        <w:rPr>
          <w:rFonts w:ascii="Times New Roman" w:eastAsia="Times New Roman" w:hAnsi="Times New Roman" w:cs="Times New Roman"/>
          <w:color w:val="000000" w:themeColor="text1"/>
          <w:shd w:val="clear" w:color="auto" w:fill="FFFFFF"/>
        </w:rPr>
        <w:t>NY</w:t>
      </w:r>
      <w:r>
        <w:rPr>
          <w:rFonts w:ascii="Times New Roman" w:eastAsia="Times New Roman" w:hAnsi="Times New Roman" w:cs="Times New Roman"/>
          <w:color w:val="000000" w:themeColor="text1"/>
          <w:shd w:val="clear" w:color="auto" w:fill="FFFFFF"/>
        </w:rPr>
        <w:t>: Public Affairs.</w:t>
      </w:r>
    </w:p>
    <w:p w14:paraId="7683F470" w14:textId="09A29CB1"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Nye, J. S. (2011). </w:t>
      </w:r>
      <w:r>
        <w:rPr>
          <w:rFonts w:ascii="Times New Roman" w:hAnsi="Times New Roman" w:cs="Times New Roman"/>
          <w:i/>
          <w:iCs/>
          <w:color w:val="000000" w:themeColor="text1"/>
        </w:rPr>
        <w:t>The future of power</w:t>
      </w:r>
      <w:r>
        <w:rPr>
          <w:rFonts w:ascii="Times New Roman" w:hAnsi="Times New Roman" w:cs="Times New Roman"/>
          <w:color w:val="000000" w:themeColor="text1"/>
        </w:rPr>
        <w:t xml:space="preserve"> (1st ed.). </w:t>
      </w:r>
      <w:r w:rsidR="00A33636">
        <w:rPr>
          <w:rFonts w:ascii="Times New Roman" w:hAnsi="Times New Roman" w:cs="Times New Roman"/>
          <w:color w:val="000000" w:themeColor="text1"/>
        </w:rPr>
        <w:t xml:space="preserve">New York, </w:t>
      </w:r>
      <w:r w:rsidR="0016013D">
        <w:rPr>
          <w:rFonts w:ascii="Times New Roman" w:hAnsi="Times New Roman" w:cs="Times New Roman"/>
          <w:color w:val="000000" w:themeColor="text1"/>
        </w:rPr>
        <w:t>NY</w:t>
      </w:r>
      <w:r>
        <w:rPr>
          <w:rFonts w:ascii="Times New Roman" w:hAnsi="Times New Roman" w:cs="Times New Roman"/>
          <w:color w:val="000000" w:themeColor="text1"/>
        </w:rPr>
        <w:t>: Public Affairs.</w:t>
      </w:r>
    </w:p>
    <w:p w14:paraId="3F45731C" w14:textId="38B77CF1" w:rsidR="00C161A6" w:rsidRDefault="00C161A6" w:rsidP="006141F6">
      <w:pPr>
        <w:ind w:left="720" w:hanging="720"/>
        <w:rPr>
          <w:rFonts w:cs="Times New Roman"/>
          <w:color w:val="000000"/>
          <w:shd w:val="clear" w:color="auto" w:fill="FFFFFF"/>
        </w:rPr>
      </w:pPr>
      <w:r>
        <w:rPr>
          <w:rFonts w:cs="Times New Roman"/>
          <w:color w:val="000000"/>
          <w:shd w:val="clear" w:color="auto" w:fill="FFFFFF"/>
        </w:rPr>
        <w:t>O'Donnell, V. &amp; Kable. J. (1982).</w:t>
      </w:r>
      <w:r>
        <w:rPr>
          <w:rStyle w:val="apple-converted-space"/>
          <w:rFonts w:cs="Times New Roman"/>
          <w:color w:val="000000"/>
          <w:shd w:val="clear" w:color="auto" w:fill="FFFFFF"/>
        </w:rPr>
        <w:t xml:space="preserve"> </w:t>
      </w:r>
      <w:r>
        <w:rPr>
          <w:rFonts w:cs="Times New Roman"/>
          <w:i/>
          <w:iCs/>
          <w:color w:val="000000"/>
          <w:shd w:val="clear" w:color="auto" w:fill="FFFFFF"/>
        </w:rPr>
        <w:t xml:space="preserve">Persuasion: An </w:t>
      </w:r>
      <w:r w:rsidR="0016013D">
        <w:rPr>
          <w:rFonts w:cs="Times New Roman"/>
          <w:i/>
          <w:iCs/>
          <w:color w:val="000000"/>
          <w:shd w:val="clear" w:color="auto" w:fill="FFFFFF"/>
        </w:rPr>
        <w:t>i</w:t>
      </w:r>
      <w:r>
        <w:rPr>
          <w:rFonts w:cs="Times New Roman"/>
          <w:i/>
          <w:iCs/>
          <w:color w:val="000000"/>
          <w:shd w:val="clear" w:color="auto" w:fill="FFFFFF"/>
        </w:rPr>
        <w:t xml:space="preserve">nteractive </w:t>
      </w:r>
      <w:r w:rsidR="0016013D">
        <w:rPr>
          <w:rFonts w:cs="Times New Roman"/>
          <w:i/>
          <w:iCs/>
          <w:color w:val="000000"/>
          <w:shd w:val="clear" w:color="auto" w:fill="FFFFFF"/>
        </w:rPr>
        <w:t>d</w:t>
      </w:r>
      <w:r>
        <w:rPr>
          <w:rFonts w:cs="Times New Roman"/>
          <w:i/>
          <w:iCs/>
          <w:color w:val="000000"/>
          <w:shd w:val="clear" w:color="auto" w:fill="FFFFFF"/>
        </w:rPr>
        <w:t xml:space="preserve">ependency </w:t>
      </w:r>
      <w:r w:rsidR="0016013D">
        <w:rPr>
          <w:rFonts w:cs="Times New Roman"/>
          <w:i/>
          <w:iCs/>
          <w:color w:val="000000"/>
          <w:shd w:val="clear" w:color="auto" w:fill="FFFFFF"/>
        </w:rPr>
        <w:t>a</w:t>
      </w:r>
      <w:r>
        <w:rPr>
          <w:rFonts w:cs="Times New Roman"/>
          <w:i/>
          <w:iCs/>
          <w:color w:val="000000"/>
          <w:shd w:val="clear" w:color="auto" w:fill="FFFFFF"/>
        </w:rPr>
        <w:t>pproach</w:t>
      </w:r>
      <w:r>
        <w:rPr>
          <w:rFonts w:cs="Times New Roman"/>
          <w:color w:val="000000"/>
          <w:shd w:val="clear" w:color="auto" w:fill="FFFFFF"/>
        </w:rPr>
        <w:t xml:space="preserve">. </w:t>
      </w:r>
      <w:r w:rsidR="00A33636">
        <w:rPr>
          <w:rFonts w:cs="Times New Roman"/>
          <w:color w:val="000000"/>
          <w:shd w:val="clear" w:color="auto" w:fill="FFFFFF"/>
        </w:rPr>
        <w:t xml:space="preserve">New York, </w:t>
      </w:r>
      <w:r w:rsidR="0016013D">
        <w:rPr>
          <w:rFonts w:cs="Times New Roman"/>
          <w:color w:val="000000"/>
          <w:shd w:val="clear" w:color="auto" w:fill="FFFFFF"/>
        </w:rPr>
        <w:t>NY</w:t>
      </w:r>
      <w:r>
        <w:rPr>
          <w:rFonts w:cs="Times New Roman"/>
          <w:color w:val="000000"/>
          <w:shd w:val="clear" w:color="auto" w:fill="FFFFFF"/>
        </w:rPr>
        <w:t>: Random House.</w:t>
      </w:r>
    </w:p>
    <w:p w14:paraId="37B1748F" w14:textId="1C3F7484"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Office of the Director of National Intelligence. (2022). </w:t>
      </w:r>
      <w:r w:rsidRPr="0016013D">
        <w:rPr>
          <w:rFonts w:ascii="Times New Roman" w:hAnsi="Times New Roman" w:cs="Times New Roman"/>
          <w:i/>
          <w:iCs/>
          <w:color w:val="000000" w:themeColor="text1"/>
        </w:rPr>
        <w:t xml:space="preserve">2022 Annual Threat Assessment of the U.S. Intelligence Community. </w:t>
      </w:r>
      <w:r w:rsidRPr="00996731">
        <w:rPr>
          <w:rFonts w:ascii="Times New Roman" w:hAnsi="Times New Roman" w:cs="Times New Roman"/>
        </w:rPr>
        <w:t>www.dni.gov</w:t>
      </w:r>
      <w:r>
        <w:rPr>
          <w:rFonts w:ascii="Times New Roman" w:hAnsi="Times New Roman" w:cs="Times New Roman"/>
          <w:color w:val="000000" w:themeColor="text1"/>
        </w:rPr>
        <w:t>. https://www.dni.gov/files/ODNI/documents/assessments/ATA-2022-Unclassified-Report.pdf</w:t>
      </w:r>
    </w:p>
    <w:p w14:paraId="2DD150AA" w14:textId="553F95BD" w:rsidR="00C161A6" w:rsidRDefault="00C161A6" w:rsidP="00021466">
      <w:pPr>
        <w:pStyle w:val="NoSpacing"/>
        <w:spacing w:line="480" w:lineRule="auto"/>
        <w:ind w:left="720" w:hanging="720"/>
        <w:rPr>
          <w:rStyle w:val="Hyperlink"/>
          <w:color w:val="000000" w:themeColor="text1"/>
        </w:rPr>
      </w:pPr>
      <w:r>
        <w:rPr>
          <w:rFonts w:ascii="Times New Roman" w:hAnsi="Times New Roman" w:cs="Times New Roman"/>
          <w:color w:val="000000" w:themeColor="text1"/>
        </w:rPr>
        <w:t xml:space="preserve">Office of the Director of National Intelligence. (n.d.). </w:t>
      </w:r>
      <w:r>
        <w:rPr>
          <w:rFonts w:ascii="Times New Roman" w:hAnsi="Times New Roman" w:cs="Times New Roman"/>
          <w:i/>
          <w:iCs/>
          <w:color w:val="000000" w:themeColor="text1"/>
        </w:rPr>
        <w:t xml:space="preserve">Counter </w:t>
      </w:r>
      <w:r w:rsidR="0016013D">
        <w:rPr>
          <w:rFonts w:ascii="Times New Roman" w:hAnsi="Times New Roman" w:cs="Times New Roman"/>
          <w:i/>
          <w:iCs/>
          <w:color w:val="000000" w:themeColor="text1"/>
        </w:rPr>
        <w:t>t</w:t>
      </w:r>
      <w:r>
        <w:rPr>
          <w:rFonts w:ascii="Times New Roman" w:hAnsi="Times New Roman" w:cs="Times New Roman"/>
          <w:i/>
          <w:iCs/>
          <w:color w:val="000000" w:themeColor="text1"/>
        </w:rPr>
        <w:t xml:space="preserve">errorism </w:t>
      </w:r>
      <w:r w:rsidR="0016013D">
        <w:rPr>
          <w:rFonts w:ascii="Times New Roman" w:hAnsi="Times New Roman" w:cs="Times New Roman"/>
          <w:i/>
          <w:iCs/>
          <w:color w:val="000000" w:themeColor="text1"/>
        </w:rPr>
        <w:t>g</w:t>
      </w:r>
      <w:r>
        <w:rPr>
          <w:rFonts w:ascii="Times New Roman" w:hAnsi="Times New Roman" w:cs="Times New Roman"/>
          <w:i/>
          <w:iCs/>
          <w:color w:val="000000" w:themeColor="text1"/>
        </w:rPr>
        <w:t>uide: Boko Haram</w:t>
      </w:r>
      <w:r>
        <w:rPr>
          <w:rFonts w:ascii="Times New Roman" w:hAnsi="Times New Roman" w:cs="Times New Roman"/>
          <w:color w:val="000000" w:themeColor="text1"/>
        </w:rPr>
        <w:t xml:space="preserve">. </w:t>
      </w:r>
      <w:r w:rsidRPr="00996731">
        <w:rPr>
          <w:rFonts w:ascii="Times New Roman" w:hAnsi="Times New Roman" w:cs="Times New Roman"/>
        </w:rPr>
        <w:t>www.dni.gov</w:t>
      </w:r>
      <w:r>
        <w:rPr>
          <w:rFonts w:ascii="Times New Roman" w:hAnsi="Times New Roman" w:cs="Times New Roman"/>
          <w:color w:val="000000" w:themeColor="text1"/>
        </w:rPr>
        <w:t xml:space="preserve">. </w:t>
      </w:r>
      <w:r w:rsidRPr="00996731">
        <w:rPr>
          <w:rFonts w:ascii="Times New Roman" w:hAnsi="Times New Roman" w:cs="Times New Roman"/>
        </w:rPr>
        <w:t>https://www.dni.gov/nctc/groups/boko_haram.html</w:t>
      </w:r>
    </w:p>
    <w:p w14:paraId="521064DF" w14:textId="77777777" w:rsidR="00C161A6" w:rsidRDefault="00C161A6" w:rsidP="00021466">
      <w:pPr>
        <w:ind w:left="720" w:hanging="720"/>
      </w:pPr>
      <w:r>
        <w:rPr>
          <w:rFonts w:cs="Times New Roman"/>
          <w:color w:val="000000" w:themeColor="text1"/>
        </w:rPr>
        <w:t xml:space="preserve">Ostrowski, M. S. (2022). </w:t>
      </w:r>
      <w:r>
        <w:rPr>
          <w:rFonts w:cs="Times New Roman"/>
          <w:i/>
          <w:iCs/>
          <w:color w:val="000000" w:themeColor="text1"/>
        </w:rPr>
        <w:t>Ideology</w:t>
      </w:r>
      <w:r>
        <w:rPr>
          <w:rFonts w:cs="Times New Roman"/>
          <w:color w:val="000000" w:themeColor="text1"/>
        </w:rPr>
        <w:t>. John Wiley &amp; Sons.</w:t>
      </w:r>
    </w:p>
    <w:p w14:paraId="59FA940E" w14:textId="3B475F37" w:rsidR="00C161A6" w:rsidRDefault="00C161A6" w:rsidP="00021466">
      <w:pPr>
        <w:ind w:left="720" w:hanging="720"/>
        <w:rPr>
          <w:rFonts w:cs="Times New Roman"/>
          <w:color w:val="000000" w:themeColor="text1"/>
        </w:rPr>
      </w:pPr>
      <w:r>
        <w:rPr>
          <w:rFonts w:cs="Times New Roman"/>
          <w:color w:val="000000" w:themeColor="text1"/>
        </w:rPr>
        <w:t xml:space="preserve">Palmer, D. L., &amp; Klain, R. (1985). Dogmatic responses to belief dissimilarity in the bogus stranger paradigm. </w:t>
      </w:r>
      <w:r>
        <w:rPr>
          <w:rFonts w:cs="Times New Roman"/>
          <w:i/>
          <w:iCs/>
          <w:color w:val="000000" w:themeColor="text1"/>
        </w:rPr>
        <w:t>Journal of Personality and Social Psychology</w:t>
      </w:r>
      <w:r>
        <w:rPr>
          <w:rFonts w:cs="Times New Roman"/>
          <w:color w:val="000000" w:themeColor="text1"/>
        </w:rPr>
        <w:t xml:space="preserve">, </w:t>
      </w:r>
      <w:r w:rsidRPr="00996731">
        <w:rPr>
          <w:rFonts w:cs="Times New Roman"/>
          <w:i/>
          <w:iCs/>
          <w:color w:val="000000" w:themeColor="text1"/>
        </w:rPr>
        <w:t>48</w:t>
      </w:r>
      <w:r>
        <w:rPr>
          <w:rFonts w:cs="Times New Roman"/>
          <w:color w:val="000000" w:themeColor="text1"/>
        </w:rPr>
        <w:t>, 171</w:t>
      </w:r>
      <w:r w:rsidR="004160DE">
        <w:rPr>
          <w:rFonts w:cs="Times New Roman"/>
          <w:color w:val="000000" w:themeColor="text1"/>
        </w:rPr>
        <w:t>-</w:t>
      </w:r>
      <w:r>
        <w:rPr>
          <w:rFonts w:cs="Times New Roman"/>
          <w:color w:val="000000" w:themeColor="text1"/>
        </w:rPr>
        <w:t>179.</w:t>
      </w:r>
    </w:p>
    <w:p w14:paraId="7D0EBD24" w14:textId="77777777" w:rsidR="00C161A6" w:rsidRDefault="00C161A6" w:rsidP="00021466">
      <w:pPr>
        <w:ind w:left="720" w:hanging="720"/>
        <w:rPr>
          <w:rFonts w:cs="Times New Roman"/>
          <w:color w:val="000000" w:themeColor="text1"/>
        </w:rPr>
      </w:pPr>
      <w:r>
        <w:rPr>
          <w:rFonts w:cs="Times New Roman"/>
          <w:color w:val="000000" w:themeColor="text1"/>
        </w:rPr>
        <w:lastRenderedPageBreak/>
        <w:t xml:space="preserve">Park, C. W., </w:t>
      </w:r>
      <w:proofErr w:type="spellStart"/>
      <w:r>
        <w:rPr>
          <w:rFonts w:cs="Times New Roman"/>
          <w:color w:val="000000" w:themeColor="text1"/>
        </w:rPr>
        <w:t>MacInnis</w:t>
      </w:r>
      <w:proofErr w:type="spellEnd"/>
      <w:r>
        <w:rPr>
          <w:rFonts w:cs="Times New Roman"/>
          <w:color w:val="000000" w:themeColor="text1"/>
        </w:rPr>
        <w:t xml:space="preserve">, D. J., Priester, J., Eisingerich, A. B., &amp; </w:t>
      </w:r>
      <w:proofErr w:type="spellStart"/>
      <w:r>
        <w:rPr>
          <w:rFonts w:cs="Times New Roman"/>
          <w:color w:val="000000" w:themeColor="text1"/>
        </w:rPr>
        <w:t>Iacobucci</w:t>
      </w:r>
      <w:proofErr w:type="spellEnd"/>
      <w:r>
        <w:rPr>
          <w:rFonts w:cs="Times New Roman"/>
          <w:color w:val="000000" w:themeColor="text1"/>
        </w:rPr>
        <w:t xml:space="preserve">, D. (2010). Brand attachment and brand attitude strength: Conceptual and empirical differentiation of two critical brand equity drivers. </w:t>
      </w:r>
      <w:r>
        <w:rPr>
          <w:rFonts w:cs="Times New Roman"/>
          <w:i/>
          <w:iCs/>
          <w:color w:val="000000" w:themeColor="text1"/>
        </w:rPr>
        <w:t>Journal of Marketing</w:t>
      </w:r>
      <w:r>
        <w:rPr>
          <w:rFonts w:cs="Times New Roman"/>
          <w:color w:val="000000" w:themeColor="text1"/>
        </w:rPr>
        <w:t xml:space="preserve">, </w:t>
      </w:r>
      <w:r w:rsidRPr="00996731">
        <w:rPr>
          <w:rFonts w:cs="Times New Roman"/>
          <w:i/>
          <w:iCs/>
          <w:color w:val="000000" w:themeColor="text1"/>
        </w:rPr>
        <w:t>74</w:t>
      </w:r>
      <w:r>
        <w:rPr>
          <w:rFonts w:cs="Times New Roman"/>
          <w:color w:val="000000" w:themeColor="text1"/>
        </w:rPr>
        <w:t>(6), 1-17.</w:t>
      </w:r>
    </w:p>
    <w:p w14:paraId="397B0909" w14:textId="77777777" w:rsidR="00C161A6" w:rsidRDefault="00C161A6" w:rsidP="00021466">
      <w:pPr>
        <w:ind w:left="720" w:hanging="720"/>
        <w:rPr>
          <w:rFonts w:cs="Times New Roman"/>
          <w:color w:val="000000" w:themeColor="text1"/>
        </w:rPr>
      </w:pPr>
      <w:r>
        <w:rPr>
          <w:rFonts w:cs="Times New Roman"/>
          <w:color w:val="000000" w:themeColor="text1"/>
        </w:rPr>
        <w:t xml:space="preserve">Park, J. K., &amp; John, D. R. (2010). Got to get you into my life: Do brand personalities rub off on consumers? </w:t>
      </w:r>
      <w:r>
        <w:rPr>
          <w:rFonts w:cs="Times New Roman"/>
          <w:i/>
          <w:iCs/>
          <w:color w:val="000000" w:themeColor="text1"/>
        </w:rPr>
        <w:t>Journal of Consumer Research</w:t>
      </w:r>
      <w:r>
        <w:rPr>
          <w:rFonts w:cs="Times New Roman"/>
          <w:color w:val="000000" w:themeColor="text1"/>
        </w:rPr>
        <w:t xml:space="preserve">, </w:t>
      </w:r>
      <w:r w:rsidRPr="00996731">
        <w:rPr>
          <w:rFonts w:cs="Times New Roman"/>
          <w:i/>
          <w:iCs/>
          <w:color w:val="000000" w:themeColor="text1"/>
        </w:rPr>
        <w:t>37</w:t>
      </w:r>
      <w:r>
        <w:rPr>
          <w:rFonts w:cs="Times New Roman"/>
          <w:color w:val="000000" w:themeColor="text1"/>
        </w:rPr>
        <w:t>(4), 655-669.</w:t>
      </w:r>
    </w:p>
    <w:p w14:paraId="40167AF5" w14:textId="5113C486"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Parsons, T. (1976). Three </w:t>
      </w:r>
      <w:r w:rsidR="0016013D">
        <w:rPr>
          <w:rFonts w:ascii="Times New Roman" w:hAnsi="Times New Roman" w:cs="Times New Roman"/>
          <w:color w:val="000000" w:themeColor="text1"/>
        </w:rPr>
        <w:t>l</w:t>
      </w:r>
      <w:r>
        <w:rPr>
          <w:rFonts w:ascii="Times New Roman" w:hAnsi="Times New Roman" w:cs="Times New Roman"/>
          <w:color w:val="000000" w:themeColor="text1"/>
        </w:rPr>
        <w:t xml:space="preserve">evels in the </w:t>
      </w:r>
      <w:r w:rsidR="0016013D">
        <w:rPr>
          <w:rFonts w:ascii="Times New Roman" w:hAnsi="Times New Roman" w:cs="Times New Roman"/>
          <w:color w:val="000000" w:themeColor="text1"/>
        </w:rPr>
        <w:t>h</w:t>
      </w:r>
      <w:r>
        <w:rPr>
          <w:rFonts w:ascii="Times New Roman" w:hAnsi="Times New Roman" w:cs="Times New Roman"/>
          <w:color w:val="000000" w:themeColor="text1"/>
        </w:rPr>
        <w:t xml:space="preserve">ierarchical </w:t>
      </w:r>
      <w:r w:rsidR="0016013D">
        <w:rPr>
          <w:rFonts w:ascii="Times New Roman" w:hAnsi="Times New Roman" w:cs="Times New Roman"/>
          <w:color w:val="000000" w:themeColor="text1"/>
        </w:rPr>
        <w:t>s</w:t>
      </w:r>
      <w:r>
        <w:rPr>
          <w:rFonts w:ascii="Times New Roman" w:hAnsi="Times New Roman" w:cs="Times New Roman"/>
          <w:color w:val="000000" w:themeColor="text1"/>
        </w:rPr>
        <w:t xml:space="preserve">tructure of </w:t>
      </w:r>
      <w:r w:rsidR="0016013D">
        <w:rPr>
          <w:rFonts w:ascii="Times New Roman" w:hAnsi="Times New Roman" w:cs="Times New Roman"/>
          <w:color w:val="000000" w:themeColor="text1"/>
        </w:rPr>
        <w:t>o</w:t>
      </w:r>
      <w:r>
        <w:rPr>
          <w:rFonts w:ascii="Times New Roman" w:hAnsi="Times New Roman" w:cs="Times New Roman"/>
          <w:color w:val="000000" w:themeColor="text1"/>
        </w:rPr>
        <w:t xml:space="preserve">rganizations. In W. Evan (Ed.), </w:t>
      </w:r>
      <w:r>
        <w:rPr>
          <w:rFonts w:ascii="Times New Roman" w:hAnsi="Times New Roman" w:cs="Times New Roman"/>
          <w:i/>
          <w:iCs/>
          <w:color w:val="000000" w:themeColor="text1"/>
        </w:rPr>
        <w:t>Interorganizational Relations</w:t>
      </w:r>
      <w:r>
        <w:rPr>
          <w:rFonts w:ascii="Times New Roman" w:hAnsi="Times New Roman" w:cs="Times New Roman"/>
          <w:color w:val="000000" w:themeColor="text1"/>
        </w:rPr>
        <w:t xml:space="preserve"> (pp. 69-78). New York</w:t>
      </w:r>
      <w:r w:rsidR="00002497">
        <w:rPr>
          <w:rFonts w:ascii="Times New Roman" w:hAnsi="Times New Roman" w:cs="Times New Roman"/>
          <w:color w:val="000000" w:themeColor="text1"/>
        </w:rPr>
        <w:t>, NY</w:t>
      </w:r>
      <w:r>
        <w:rPr>
          <w:rFonts w:ascii="Times New Roman" w:hAnsi="Times New Roman" w:cs="Times New Roman"/>
          <w:color w:val="000000" w:themeColor="text1"/>
        </w:rPr>
        <w:t>: Penguin.</w:t>
      </w:r>
    </w:p>
    <w:p w14:paraId="3977D6EE" w14:textId="73D73D82" w:rsidR="00C161A6" w:rsidRDefault="00C161A6" w:rsidP="00021466">
      <w:pPr>
        <w:ind w:left="720" w:hanging="720"/>
        <w:rPr>
          <w:rFonts w:cs="Times New Roman"/>
          <w:color w:val="000000" w:themeColor="text1"/>
        </w:rPr>
      </w:pPr>
      <w:r>
        <w:rPr>
          <w:rFonts w:cs="Times New Roman"/>
          <w:color w:val="000000" w:themeColor="text1"/>
        </w:rPr>
        <w:t xml:space="preserve">Pearl, J. (2012). The mediation formula: A guide to the assessment of causal pathways in non-linear models. In C. </w:t>
      </w:r>
      <w:proofErr w:type="spellStart"/>
      <w:r>
        <w:rPr>
          <w:rFonts w:cs="Times New Roman"/>
          <w:color w:val="000000" w:themeColor="text1"/>
        </w:rPr>
        <w:t>Berzuini</w:t>
      </w:r>
      <w:proofErr w:type="spellEnd"/>
      <w:r>
        <w:rPr>
          <w:rFonts w:cs="Times New Roman"/>
          <w:color w:val="000000" w:themeColor="text1"/>
        </w:rPr>
        <w:t xml:space="preserve">, P. </w:t>
      </w:r>
      <w:proofErr w:type="spellStart"/>
      <w:r>
        <w:rPr>
          <w:rFonts w:cs="Times New Roman"/>
          <w:color w:val="000000" w:themeColor="text1"/>
        </w:rPr>
        <w:t>Dawid</w:t>
      </w:r>
      <w:proofErr w:type="spellEnd"/>
      <w:r>
        <w:rPr>
          <w:rFonts w:cs="Times New Roman"/>
          <w:color w:val="000000" w:themeColor="text1"/>
        </w:rPr>
        <w:t xml:space="preserve"> and L. </w:t>
      </w:r>
      <w:proofErr w:type="spellStart"/>
      <w:r>
        <w:rPr>
          <w:rFonts w:cs="Times New Roman"/>
          <w:color w:val="000000" w:themeColor="text1"/>
        </w:rPr>
        <w:t>Bernardinelli</w:t>
      </w:r>
      <w:proofErr w:type="spellEnd"/>
      <w:r>
        <w:rPr>
          <w:rFonts w:cs="Times New Roman"/>
          <w:color w:val="000000" w:themeColor="text1"/>
        </w:rPr>
        <w:t xml:space="preserve"> (</w:t>
      </w:r>
      <w:r w:rsidR="00996731">
        <w:rPr>
          <w:rFonts w:cs="Times New Roman"/>
          <w:color w:val="000000" w:themeColor="text1"/>
        </w:rPr>
        <w:t>E</w:t>
      </w:r>
      <w:r>
        <w:rPr>
          <w:rFonts w:cs="Times New Roman"/>
          <w:color w:val="000000" w:themeColor="text1"/>
        </w:rPr>
        <w:t>ds.)</w:t>
      </w:r>
      <w:r w:rsidR="00996731">
        <w:rPr>
          <w:rFonts w:cs="Times New Roman"/>
          <w:color w:val="000000" w:themeColor="text1"/>
        </w:rPr>
        <w:t>,</w:t>
      </w:r>
      <w:r>
        <w:rPr>
          <w:rFonts w:cs="Times New Roman"/>
          <w:color w:val="000000" w:themeColor="text1"/>
        </w:rPr>
        <w:t xml:space="preserve"> </w:t>
      </w:r>
      <w:r>
        <w:rPr>
          <w:rFonts w:cs="Times New Roman"/>
          <w:i/>
          <w:iCs/>
          <w:color w:val="000000" w:themeColor="text1"/>
        </w:rPr>
        <w:t>Causality: Statistical Perspectives and Applications</w:t>
      </w:r>
      <w:r>
        <w:rPr>
          <w:rFonts w:cs="Times New Roman"/>
          <w:color w:val="000000" w:themeColor="text1"/>
        </w:rPr>
        <w:t xml:space="preserve"> (pp. 151-179).</w:t>
      </w:r>
      <w:r>
        <w:rPr>
          <w:rFonts w:cs="Times New Roman"/>
          <w:i/>
          <w:iCs/>
          <w:color w:val="000000" w:themeColor="text1"/>
        </w:rPr>
        <w:t xml:space="preserve"> </w:t>
      </w:r>
      <w:r>
        <w:rPr>
          <w:rFonts w:cs="Times New Roman"/>
          <w:color w:val="000000" w:themeColor="text1"/>
        </w:rPr>
        <w:t>Wiley and Sons.</w:t>
      </w:r>
    </w:p>
    <w:p w14:paraId="457D3EB4" w14:textId="77777777" w:rsidR="00C161A6" w:rsidRDefault="00C161A6" w:rsidP="00021466">
      <w:pPr>
        <w:ind w:left="720" w:hanging="720"/>
        <w:rPr>
          <w:rFonts w:cs="Times New Roman"/>
          <w:color w:val="000000" w:themeColor="text1"/>
        </w:rPr>
      </w:pPr>
      <w:r>
        <w:rPr>
          <w:rFonts w:cs="Times New Roman"/>
          <w:color w:val="000000" w:themeColor="text1"/>
        </w:rPr>
        <w:t xml:space="preserve">Percy, W. H., </w:t>
      </w:r>
      <w:proofErr w:type="spellStart"/>
      <w:r>
        <w:rPr>
          <w:rFonts w:cs="Times New Roman"/>
          <w:color w:val="000000" w:themeColor="text1"/>
        </w:rPr>
        <w:t>Kostere</w:t>
      </w:r>
      <w:proofErr w:type="spellEnd"/>
      <w:r>
        <w:rPr>
          <w:rFonts w:cs="Times New Roman"/>
          <w:color w:val="000000" w:themeColor="text1"/>
        </w:rPr>
        <w:t xml:space="preserve">, K., &amp; </w:t>
      </w:r>
      <w:proofErr w:type="spellStart"/>
      <w:r>
        <w:rPr>
          <w:rFonts w:cs="Times New Roman"/>
          <w:color w:val="000000" w:themeColor="text1"/>
        </w:rPr>
        <w:t>Kostere</w:t>
      </w:r>
      <w:proofErr w:type="spellEnd"/>
      <w:r>
        <w:rPr>
          <w:rFonts w:cs="Times New Roman"/>
          <w:color w:val="000000" w:themeColor="text1"/>
        </w:rPr>
        <w:t xml:space="preserve">, S. (2015). Generic qualitative research in psychology. </w:t>
      </w:r>
      <w:r>
        <w:rPr>
          <w:rFonts w:cs="Times New Roman"/>
          <w:i/>
          <w:iCs/>
          <w:color w:val="000000" w:themeColor="text1"/>
        </w:rPr>
        <w:t>The Qualitative Report</w:t>
      </w:r>
      <w:r>
        <w:rPr>
          <w:rFonts w:cs="Times New Roman"/>
          <w:color w:val="000000" w:themeColor="text1"/>
        </w:rPr>
        <w:t xml:space="preserve">, </w:t>
      </w:r>
      <w:r w:rsidRPr="00996731">
        <w:rPr>
          <w:rFonts w:cs="Times New Roman"/>
          <w:i/>
          <w:iCs/>
          <w:color w:val="000000" w:themeColor="text1"/>
        </w:rPr>
        <w:t>20</w:t>
      </w:r>
      <w:r>
        <w:rPr>
          <w:rFonts w:cs="Times New Roman"/>
          <w:color w:val="000000" w:themeColor="text1"/>
        </w:rPr>
        <w:t>(2), 76-85.</w:t>
      </w:r>
    </w:p>
    <w:p w14:paraId="70DB5BD9" w14:textId="4EFE2824" w:rsidR="00C161A6" w:rsidRDefault="00C161A6" w:rsidP="00021466">
      <w:pPr>
        <w:ind w:left="720" w:hanging="720"/>
        <w:rPr>
          <w:rFonts w:cs="Times New Roman"/>
          <w:color w:val="000000" w:themeColor="text1"/>
        </w:rPr>
      </w:pPr>
      <w:r>
        <w:rPr>
          <w:rFonts w:cs="Times New Roman"/>
          <w:color w:val="000000" w:themeColor="text1"/>
        </w:rPr>
        <w:t xml:space="preserve">Peterson, N., Speer, P., &amp; </w:t>
      </w:r>
      <w:r w:rsidR="00996731">
        <w:rPr>
          <w:rFonts w:cs="Times New Roman"/>
          <w:color w:val="000000" w:themeColor="text1"/>
        </w:rPr>
        <w:t>McMillan</w:t>
      </w:r>
      <w:r>
        <w:rPr>
          <w:rFonts w:cs="Times New Roman"/>
          <w:color w:val="000000" w:themeColor="text1"/>
        </w:rPr>
        <w:t xml:space="preserve">, D. (2008). Validation of a </w:t>
      </w:r>
      <w:r w:rsidR="0016013D">
        <w:rPr>
          <w:rFonts w:cs="Times New Roman"/>
          <w:color w:val="000000" w:themeColor="text1"/>
        </w:rPr>
        <w:t>b</w:t>
      </w:r>
      <w:r>
        <w:rPr>
          <w:rFonts w:cs="Times New Roman"/>
          <w:color w:val="000000" w:themeColor="text1"/>
        </w:rPr>
        <w:t xml:space="preserve">rief </w:t>
      </w:r>
      <w:r w:rsidR="0016013D">
        <w:rPr>
          <w:rFonts w:cs="Times New Roman"/>
          <w:color w:val="000000" w:themeColor="text1"/>
        </w:rPr>
        <w:t>s</w:t>
      </w:r>
      <w:r>
        <w:rPr>
          <w:rFonts w:cs="Times New Roman"/>
          <w:color w:val="000000" w:themeColor="text1"/>
        </w:rPr>
        <w:t xml:space="preserve">ense of </w:t>
      </w:r>
      <w:r w:rsidR="0016013D">
        <w:rPr>
          <w:rFonts w:cs="Times New Roman"/>
          <w:color w:val="000000" w:themeColor="text1"/>
        </w:rPr>
        <w:t>c</w:t>
      </w:r>
      <w:r>
        <w:rPr>
          <w:rFonts w:cs="Times New Roman"/>
          <w:color w:val="000000" w:themeColor="text1"/>
        </w:rPr>
        <w:t xml:space="preserve">ommunity </w:t>
      </w:r>
      <w:r w:rsidR="0016013D">
        <w:rPr>
          <w:rFonts w:cs="Times New Roman"/>
          <w:color w:val="000000" w:themeColor="text1"/>
        </w:rPr>
        <w:t>s</w:t>
      </w:r>
      <w:r>
        <w:rPr>
          <w:rFonts w:cs="Times New Roman"/>
          <w:color w:val="000000" w:themeColor="text1"/>
        </w:rPr>
        <w:t xml:space="preserve">cale: Confirmation of the </w:t>
      </w:r>
      <w:r w:rsidR="0016013D">
        <w:rPr>
          <w:rFonts w:cs="Times New Roman"/>
          <w:color w:val="000000" w:themeColor="text1"/>
        </w:rPr>
        <w:t>p</w:t>
      </w:r>
      <w:r>
        <w:rPr>
          <w:rFonts w:cs="Times New Roman"/>
          <w:color w:val="000000" w:themeColor="text1"/>
        </w:rPr>
        <w:t xml:space="preserve">rincipal </w:t>
      </w:r>
      <w:r w:rsidR="0016013D">
        <w:rPr>
          <w:rFonts w:cs="Times New Roman"/>
          <w:color w:val="000000" w:themeColor="text1"/>
        </w:rPr>
        <w:t>t</w:t>
      </w:r>
      <w:r>
        <w:rPr>
          <w:rFonts w:cs="Times New Roman"/>
          <w:color w:val="000000" w:themeColor="text1"/>
        </w:rPr>
        <w:t xml:space="preserve">heory of </w:t>
      </w:r>
      <w:r w:rsidR="0016013D">
        <w:rPr>
          <w:rFonts w:cs="Times New Roman"/>
          <w:color w:val="000000" w:themeColor="text1"/>
        </w:rPr>
        <w:t>s</w:t>
      </w:r>
      <w:r>
        <w:rPr>
          <w:rFonts w:cs="Times New Roman"/>
          <w:color w:val="000000" w:themeColor="text1"/>
        </w:rPr>
        <w:t xml:space="preserve">ense of </w:t>
      </w:r>
      <w:r w:rsidR="0016013D">
        <w:rPr>
          <w:rFonts w:cs="Times New Roman"/>
          <w:color w:val="000000" w:themeColor="text1"/>
        </w:rPr>
        <w:t>c</w:t>
      </w:r>
      <w:r>
        <w:rPr>
          <w:rFonts w:cs="Times New Roman"/>
          <w:color w:val="000000" w:themeColor="text1"/>
        </w:rPr>
        <w:t xml:space="preserve">ommunity. </w:t>
      </w:r>
      <w:r>
        <w:rPr>
          <w:rFonts w:cs="Times New Roman"/>
          <w:i/>
          <w:iCs/>
          <w:color w:val="000000" w:themeColor="text1"/>
        </w:rPr>
        <w:t>Journal of Community Psychology</w:t>
      </w:r>
      <w:r>
        <w:rPr>
          <w:rFonts w:cs="Times New Roman"/>
          <w:color w:val="000000" w:themeColor="text1"/>
        </w:rPr>
        <w:t xml:space="preserve">, </w:t>
      </w:r>
      <w:r w:rsidRPr="00996731">
        <w:rPr>
          <w:rFonts w:cs="Times New Roman"/>
          <w:i/>
          <w:iCs/>
          <w:color w:val="000000" w:themeColor="text1"/>
        </w:rPr>
        <w:t>36</w:t>
      </w:r>
      <w:r>
        <w:rPr>
          <w:rFonts w:cs="Times New Roman"/>
          <w:color w:val="000000" w:themeColor="text1"/>
        </w:rPr>
        <w:t>, 61-73.</w:t>
      </w:r>
    </w:p>
    <w:p w14:paraId="2A5F9995" w14:textId="324F263C"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Peterson, W., &amp; Gist, N. (1951). </w:t>
      </w:r>
      <w:r>
        <w:rPr>
          <w:rFonts w:cs="Times New Roman"/>
          <w:i/>
          <w:iCs/>
          <w:color w:val="222222"/>
          <w:shd w:val="clear" w:color="auto" w:fill="FFFFFF"/>
        </w:rPr>
        <w:t>Rumor and public opinion</w:t>
      </w:r>
      <w:r>
        <w:rPr>
          <w:rFonts w:cs="Times New Roman"/>
          <w:color w:val="222222"/>
          <w:shd w:val="clear" w:color="auto" w:fill="FFFFFF"/>
        </w:rPr>
        <w:t xml:space="preserve">. American Journal of Sociology </w:t>
      </w:r>
      <w:r w:rsidRPr="00996731">
        <w:rPr>
          <w:rFonts w:cs="Times New Roman"/>
          <w:i/>
          <w:iCs/>
          <w:color w:val="222222"/>
          <w:shd w:val="clear" w:color="auto" w:fill="FFFFFF"/>
        </w:rPr>
        <w:t>57</w:t>
      </w:r>
      <w:r>
        <w:rPr>
          <w:rFonts w:cs="Times New Roman"/>
          <w:color w:val="222222"/>
          <w:shd w:val="clear" w:color="auto" w:fill="FFFFFF"/>
        </w:rPr>
        <w:t>(2), 159</w:t>
      </w:r>
      <w:r w:rsidR="004160DE">
        <w:rPr>
          <w:rFonts w:cs="Times New Roman"/>
          <w:color w:val="222222"/>
          <w:shd w:val="clear" w:color="auto" w:fill="FFFFFF"/>
        </w:rPr>
        <w:t>-</w:t>
      </w:r>
      <w:r>
        <w:rPr>
          <w:rFonts w:cs="Times New Roman"/>
          <w:color w:val="222222"/>
          <w:shd w:val="clear" w:color="auto" w:fill="FFFFFF"/>
        </w:rPr>
        <w:t>167.</w:t>
      </w:r>
    </w:p>
    <w:p w14:paraId="3093A573" w14:textId="26B83B71"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 xml:space="preserve">Pew Research Center. (n.d.). </w:t>
      </w:r>
      <w:r>
        <w:rPr>
          <w:rFonts w:ascii="Times New Roman" w:eastAsia="Times New Roman" w:hAnsi="Times New Roman" w:cs="Times New Roman"/>
          <w:i/>
          <w:iCs/>
          <w:color w:val="000000" w:themeColor="text1"/>
          <w:shd w:val="clear" w:color="auto" w:fill="FFFFFF"/>
        </w:rPr>
        <w:t xml:space="preserve">About Pew Research </w:t>
      </w:r>
      <w:r w:rsidR="0016013D">
        <w:rPr>
          <w:rFonts w:ascii="Times New Roman" w:eastAsia="Times New Roman" w:hAnsi="Times New Roman" w:cs="Times New Roman"/>
          <w:i/>
          <w:iCs/>
          <w:color w:val="000000" w:themeColor="text1"/>
          <w:shd w:val="clear" w:color="auto" w:fill="FFFFFF"/>
        </w:rPr>
        <w:t>c</w:t>
      </w:r>
      <w:r>
        <w:rPr>
          <w:rFonts w:ascii="Times New Roman" w:eastAsia="Times New Roman" w:hAnsi="Times New Roman" w:cs="Times New Roman"/>
          <w:i/>
          <w:iCs/>
          <w:color w:val="000000" w:themeColor="text1"/>
          <w:shd w:val="clear" w:color="auto" w:fill="FFFFFF"/>
        </w:rPr>
        <w:t>enter</w:t>
      </w:r>
      <w:r>
        <w:rPr>
          <w:rFonts w:ascii="Times New Roman" w:eastAsia="Times New Roman" w:hAnsi="Times New Roman" w:cs="Times New Roman"/>
          <w:color w:val="000000" w:themeColor="text1"/>
          <w:shd w:val="clear" w:color="auto" w:fill="FFFFFF"/>
        </w:rPr>
        <w:t xml:space="preserve">. www.pewresearch.org. </w:t>
      </w:r>
      <w:r w:rsidRPr="00320B0F">
        <w:rPr>
          <w:rFonts w:ascii="Times New Roman" w:eastAsia="Times New Roman" w:hAnsi="Times New Roman" w:cs="Times New Roman"/>
          <w:shd w:val="clear" w:color="auto" w:fill="FFFFFF"/>
        </w:rPr>
        <w:t>https://www.pewresearch.org/about/</w:t>
      </w:r>
    </w:p>
    <w:p w14:paraId="2B3EE8B9"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Pina, A. D. (2006). </w:t>
      </w:r>
      <w:r>
        <w:rPr>
          <w:rFonts w:ascii="Times New Roman" w:hAnsi="Times New Roman" w:cs="Times New Roman"/>
          <w:i/>
          <w:iCs/>
          <w:color w:val="000000" w:themeColor="text1"/>
        </w:rPr>
        <w:t>Palestinian elections</w:t>
      </w:r>
      <w:r>
        <w:rPr>
          <w:rFonts w:ascii="Times New Roman" w:hAnsi="Times New Roman" w:cs="Times New Roman"/>
          <w:color w:val="000000" w:themeColor="text1"/>
        </w:rPr>
        <w:t>. CRS Report for Congress. https://sgp.fas.org/crs/mideast/RL33269.pdf</w:t>
      </w:r>
    </w:p>
    <w:p w14:paraId="2772C0AC" w14:textId="39CCFADA"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Pinos</w:t>
      </w:r>
      <w:proofErr w:type="spellEnd"/>
      <w:r>
        <w:rPr>
          <w:rFonts w:ascii="Times New Roman" w:hAnsi="Times New Roman" w:cs="Times New Roman"/>
          <w:color w:val="000000" w:themeColor="text1"/>
        </w:rPr>
        <w:t xml:space="preserve">, J. C., &amp; </w:t>
      </w:r>
      <w:proofErr w:type="spellStart"/>
      <w:r>
        <w:rPr>
          <w:rFonts w:ascii="Times New Roman" w:hAnsi="Times New Roman" w:cs="Times New Roman"/>
          <w:color w:val="000000" w:themeColor="text1"/>
        </w:rPr>
        <w:t>Radil</w:t>
      </w:r>
      <w:proofErr w:type="spellEnd"/>
      <w:r>
        <w:rPr>
          <w:rFonts w:ascii="Times New Roman" w:hAnsi="Times New Roman" w:cs="Times New Roman"/>
          <w:color w:val="000000" w:themeColor="text1"/>
        </w:rPr>
        <w:t xml:space="preserve">, S. M. (2020). The </w:t>
      </w:r>
      <w:r w:rsidR="0016013D">
        <w:rPr>
          <w:rFonts w:ascii="Times New Roman" w:hAnsi="Times New Roman" w:cs="Times New Roman"/>
          <w:color w:val="000000" w:themeColor="text1"/>
        </w:rPr>
        <w:t>t</w:t>
      </w:r>
      <w:r>
        <w:rPr>
          <w:rFonts w:ascii="Times New Roman" w:hAnsi="Times New Roman" w:cs="Times New Roman"/>
          <w:color w:val="000000" w:themeColor="text1"/>
        </w:rPr>
        <w:t xml:space="preserve">erritorial </w:t>
      </w:r>
      <w:r w:rsidR="0016013D">
        <w:rPr>
          <w:rFonts w:ascii="Times New Roman" w:hAnsi="Times New Roman" w:cs="Times New Roman"/>
          <w:color w:val="000000" w:themeColor="text1"/>
        </w:rPr>
        <w:t>c</w:t>
      </w:r>
      <w:r>
        <w:rPr>
          <w:rFonts w:ascii="Times New Roman" w:hAnsi="Times New Roman" w:cs="Times New Roman"/>
          <w:color w:val="000000" w:themeColor="text1"/>
        </w:rPr>
        <w:t xml:space="preserve">ontours of </w:t>
      </w:r>
      <w:r w:rsidR="0016013D">
        <w:rPr>
          <w:rFonts w:ascii="Times New Roman" w:hAnsi="Times New Roman" w:cs="Times New Roman"/>
          <w:color w:val="000000" w:themeColor="text1"/>
        </w:rPr>
        <w:t>t</w:t>
      </w:r>
      <w:r>
        <w:rPr>
          <w:rFonts w:ascii="Times New Roman" w:hAnsi="Times New Roman" w:cs="Times New Roman"/>
          <w:color w:val="000000" w:themeColor="text1"/>
        </w:rPr>
        <w:t xml:space="preserve">errorism: A </w:t>
      </w:r>
      <w:r w:rsidR="0016013D">
        <w:rPr>
          <w:rFonts w:ascii="Times New Roman" w:hAnsi="Times New Roman" w:cs="Times New Roman"/>
          <w:color w:val="000000" w:themeColor="text1"/>
        </w:rPr>
        <w:t>c</w:t>
      </w:r>
      <w:r>
        <w:rPr>
          <w:rFonts w:ascii="Times New Roman" w:hAnsi="Times New Roman" w:cs="Times New Roman"/>
          <w:color w:val="000000" w:themeColor="text1"/>
        </w:rPr>
        <w:t xml:space="preserve">onceptual </w:t>
      </w:r>
      <w:r w:rsidR="0016013D">
        <w:rPr>
          <w:rFonts w:ascii="Times New Roman" w:hAnsi="Times New Roman" w:cs="Times New Roman"/>
          <w:color w:val="000000" w:themeColor="text1"/>
        </w:rPr>
        <w:t>m</w:t>
      </w:r>
      <w:r>
        <w:rPr>
          <w:rFonts w:ascii="Times New Roman" w:hAnsi="Times New Roman" w:cs="Times New Roman"/>
          <w:color w:val="000000" w:themeColor="text1"/>
        </w:rPr>
        <w:t xml:space="preserve">odel of </w:t>
      </w:r>
      <w:r w:rsidR="0016013D">
        <w:rPr>
          <w:rFonts w:ascii="Times New Roman" w:hAnsi="Times New Roman" w:cs="Times New Roman"/>
          <w:color w:val="000000" w:themeColor="text1"/>
        </w:rPr>
        <w:t>t</w:t>
      </w:r>
      <w:r>
        <w:rPr>
          <w:rFonts w:ascii="Times New Roman" w:hAnsi="Times New Roman" w:cs="Times New Roman"/>
          <w:color w:val="000000" w:themeColor="text1"/>
        </w:rPr>
        <w:t xml:space="preserve">erritory for </w:t>
      </w:r>
      <w:r w:rsidR="0016013D">
        <w:rPr>
          <w:rFonts w:ascii="Times New Roman" w:hAnsi="Times New Roman" w:cs="Times New Roman"/>
          <w:color w:val="000000" w:themeColor="text1"/>
        </w:rPr>
        <w:t>n</w:t>
      </w:r>
      <w:r>
        <w:rPr>
          <w:rFonts w:ascii="Times New Roman" w:hAnsi="Times New Roman" w:cs="Times New Roman"/>
          <w:color w:val="000000" w:themeColor="text1"/>
        </w:rPr>
        <w:t xml:space="preserve">on-state </w:t>
      </w:r>
      <w:r w:rsidR="0016013D">
        <w:rPr>
          <w:rFonts w:ascii="Times New Roman" w:hAnsi="Times New Roman" w:cs="Times New Roman"/>
          <w:color w:val="000000" w:themeColor="text1"/>
        </w:rPr>
        <w:t>v</w:t>
      </w:r>
      <w:r>
        <w:rPr>
          <w:rFonts w:ascii="Times New Roman" w:hAnsi="Times New Roman" w:cs="Times New Roman"/>
          <w:color w:val="000000" w:themeColor="text1"/>
        </w:rPr>
        <w:t xml:space="preserve">iolence. </w:t>
      </w:r>
      <w:r>
        <w:rPr>
          <w:rFonts w:ascii="Times New Roman" w:hAnsi="Times New Roman" w:cs="Times New Roman"/>
          <w:i/>
          <w:iCs/>
          <w:color w:val="000000" w:themeColor="text1"/>
        </w:rPr>
        <w:t>Terrorism and Political Violence</w:t>
      </w:r>
      <w:r>
        <w:rPr>
          <w:rFonts w:ascii="Times New Roman" w:hAnsi="Times New Roman" w:cs="Times New Roman"/>
          <w:color w:val="000000" w:themeColor="text1"/>
        </w:rPr>
        <w:t xml:space="preserve">, </w:t>
      </w:r>
      <w:r w:rsidRPr="007D4CCE">
        <w:rPr>
          <w:rFonts w:ascii="Times New Roman" w:hAnsi="Times New Roman" w:cs="Times New Roman"/>
          <w:i/>
          <w:iCs/>
          <w:color w:val="000000" w:themeColor="text1"/>
        </w:rPr>
        <w:t>32</w:t>
      </w:r>
      <w:r>
        <w:rPr>
          <w:rFonts w:ascii="Times New Roman" w:hAnsi="Times New Roman" w:cs="Times New Roman"/>
          <w:color w:val="000000" w:themeColor="text1"/>
        </w:rPr>
        <w:t>(5), 1027-1046</w:t>
      </w:r>
      <w:r w:rsidR="00002497">
        <w:rPr>
          <w:rFonts w:ascii="Times New Roman" w:hAnsi="Times New Roman" w:cs="Times New Roman"/>
          <w:color w:val="000000" w:themeColor="text1"/>
        </w:rPr>
        <w:t>.</w:t>
      </w:r>
    </w:p>
    <w:p w14:paraId="78565A8D" w14:textId="77777777" w:rsidR="00C161A6" w:rsidRDefault="00C161A6" w:rsidP="00021466">
      <w:pPr>
        <w:ind w:left="720" w:hanging="720"/>
        <w:rPr>
          <w:rFonts w:cs="Times New Roman"/>
          <w:color w:val="000000" w:themeColor="text1"/>
        </w:rPr>
      </w:pPr>
      <w:proofErr w:type="spellStart"/>
      <w:r>
        <w:rPr>
          <w:rFonts w:cs="Times New Roman"/>
          <w:color w:val="000000" w:themeColor="text1"/>
        </w:rPr>
        <w:lastRenderedPageBreak/>
        <w:t>Pituch</w:t>
      </w:r>
      <w:proofErr w:type="spellEnd"/>
      <w:r>
        <w:rPr>
          <w:rFonts w:cs="Times New Roman"/>
          <w:color w:val="000000" w:themeColor="text1"/>
        </w:rPr>
        <w:t xml:space="preserve">, K. A., &amp; Stevens, J. P. (2015). </w:t>
      </w:r>
      <w:r>
        <w:rPr>
          <w:rFonts w:cs="Times New Roman"/>
          <w:i/>
          <w:iCs/>
          <w:color w:val="000000" w:themeColor="text1"/>
        </w:rPr>
        <w:t>Applied multivariate statistics for the social sciences: Analyses with SAS and IBM’s SPSS</w:t>
      </w:r>
      <w:r>
        <w:rPr>
          <w:rFonts w:cs="Times New Roman"/>
          <w:color w:val="000000" w:themeColor="text1"/>
        </w:rPr>
        <w:t>. Routledge.</w:t>
      </w:r>
    </w:p>
    <w:p w14:paraId="23DCCBC9" w14:textId="2DFB5334" w:rsidR="00C161A6" w:rsidRDefault="00C161A6" w:rsidP="00021466">
      <w:pPr>
        <w:ind w:left="720" w:hanging="720"/>
        <w:rPr>
          <w:rFonts w:cs="Times New Roman"/>
          <w:color w:val="000000" w:themeColor="text1"/>
        </w:rPr>
      </w:pPr>
      <w:r>
        <w:rPr>
          <w:rFonts w:cs="Times New Roman"/>
          <w:color w:val="000000" w:themeColor="text1"/>
        </w:rPr>
        <w:t xml:space="preserve">Plaisance, P. L. (2021). </w:t>
      </w:r>
      <w:r>
        <w:rPr>
          <w:rFonts w:cs="Times New Roman"/>
          <w:i/>
          <w:iCs/>
          <w:color w:val="000000" w:themeColor="text1"/>
        </w:rPr>
        <w:t>Media ethics: Key principles for responsible practice</w:t>
      </w:r>
      <w:r w:rsidR="007D4CCE">
        <w:rPr>
          <w:rFonts w:cs="Times New Roman"/>
          <w:color w:val="000000" w:themeColor="text1"/>
        </w:rPr>
        <w:t xml:space="preserve"> (</w:t>
      </w:r>
      <w:r w:rsidR="00367199">
        <w:rPr>
          <w:rFonts w:cs="Times New Roman"/>
          <w:color w:val="000000" w:themeColor="text1"/>
        </w:rPr>
        <w:t xml:space="preserve">3rd </w:t>
      </w:r>
      <w:r w:rsidR="007D4CCE">
        <w:rPr>
          <w:rFonts w:cs="Times New Roman"/>
          <w:color w:val="000000" w:themeColor="text1"/>
        </w:rPr>
        <w:t>e</w:t>
      </w:r>
      <w:r>
        <w:rPr>
          <w:rFonts w:cs="Times New Roman"/>
          <w:color w:val="000000" w:themeColor="text1"/>
        </w:rPr>
        <w:t>d</w:t>
      </w:r>
      <w:r w:rsidR="00367199">
        <w:rPr>
          <w:rFonts w:cs="Times New Roman"/>
          <w:color w:val="000000" w:themeColor="text1"/>
        </w:rPr>
        <w:t>.</w:t>
      </w:r>
      <w:r w:rsidR="007D4CCE">
        <w:rPr>
          <w:rFonts w:cs="Times New Roman"/>
          <w:color w:val="000000" w:themeColor="text1"/>
        </w:rPr>
        <w:t>)</w:t>
      </w:r>
      <w:r>
        <w:rPr>
          <w:rFonts w:cs="Times New Roman"/>
          <w:color w:val="000000" w:themeColor="text1"/>
        </w:rPr>
        <w:t>, San Diego</w:t>
      </w:r>
      <w:r w:rsidR="00002497">
        <w:rPr>
          <w:rFonts w:cs="Times New Roman"/>
          <w:color w:val="000000" w:themeColor="text1"/>
        </w:rPr>
        <w:t>, CA</w:t>
      </w:r>
      <w:r>
        <w:rPr>
          <w:rFonts w:cs="Times New Roman"/>
          <w:color w:val="000000" w:themeColor="text1"/>
        </w:rPr>
        <w:t xml:space="preserve">: </w:t>
      </w:r>
      <w:proofErr w:type="spellStart"/>
      <w:r>
        <w:rPr>
          <w:rFonts w:cs="Times New Roman"/>
          <w:color w:val="000000" w:themeColor="text1"/>
        </w:rPr>
        <w:t>Cognella</w:t>
      </w:r>
      <w:proofErr w:type="spellEnd"/>
      <w:r>
        <w:rPr>
          <w:rFonts w:cs="Times New Roman"/>
          <w:color w:val="000000" w:themeColor="text1"/>
        </w:rPr>
        <w:t>.</w:t>
      </w:r>
    </w:p>
    <w:p w14:paraId="68829B89" w14:textId="3493CA86"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Plumer, B. (2013</w:t>
      </w:r>
      <w:r w:rsidR="007D4CCE">
        <w:rPr>
          <w:rFonts w:ascii="Times New Roman" w:hAnsi="Times New Roman" w:cs="Times New Roman"/>
          <w:color w:val="000000" w:themeColor="text1"/>
        </w:rPr>
        <w:t>,</w:t>
      </w:r>
      <w:r w:rsidR="007D4CCE" w:rsidRPr="007D4CCE">
        <w:rPr>
          <w:rFonts w:ascii="Times New Roman" w:hAnsi="Times New Roman" w:cs="Times New Roman"/>
          <w:color w:val="000000" w:themeColor="text1"/>
        </w:rPr>
        <w:t xml:space="preserve"> </w:t>
      </w:r>
      <w:r w:rsidR="007D4CCE">
        <w:rPr>
          <w:rFonts w:ascii="Times New Roman" w:hAnsi="Times New Roman" w:cs="Times New Roman"/>
          <w:color w:val="000000" w:themeColor="text1"/>
        </w:rPr>
        <w:t>September 11</w:t>
      </w:r>
      <w:r>
        <w:rPr>
          <w:rFonts w:ascii="Times New Roman" w:hAnsi="Times New Roman" w:cs="Times New Roman"/>
          <w:color w:val="000000" w:themeColor="text1"/>
        </w:rPr>
        <w:t xml:space="preserve">). Nine facts about terrorism in the United States since 9/11. </w:t>
      </w:r>
      <w:r>
        <w:rPr>
          <w:rFonts w:ascii="Times New Roman" w:hAnsi="Times New Roman" w:cs="Times New Roman"/>
          <w:i/>
          <w:iCs/>
          <w:color w:val="000000" w:themeColor="text1"/>
        </w:rPr>
        <w:t>The Washington Post</w:t>
      </w:r>
      <w:r>
        <w:rPr>
          <w:rFonts w:ascii="Times New Roman" w:hAnsi="Times New Roman" w:cs="Times New Roman"/>
          <w:color w:val="000000" w:themeColor="text1"/>
        </w:rPr>
        <w:t xml:space="preserve">. </w:t>
      </w:r>
      <w:r w:rsidRPr="007D4CCE">
        <w:rPr>
          <w:rFonts w:ascii="Times New Roman" w:hAnsi="Times New Roman" w:cs="Times New Roman"/>
        </w:rPr>
        <w:t>https://www.washingtonpost.com/news/wonk/wp/2013/09/11/nine-facts-about-terrorism-in-the-united-states-since-911/</w:t>
      </w:r>
    </w:p>
    <w:p w14:paraId="7595B57A" w14:textId="276A0EF3" w:rsidR="00C161A6" w:rsidRDefault="00C161A6" w:rsidP="00021466">
      <w:pPr>
        <w:ind w:left="720" w:hanging="720"/>
        <w:rPr>
          <w:rFonts w:eastAsia="Calibri" w:cs="Times New Roman"/>
          <w:color w:val="000000" w:themeColor="text1"/>
        </w:rPr>
      </w:pPr>
      <w:proofErr w:type="spellStart"/>
      <w:r>
        <w:rPr>
          <w:rFonts w:eastAsia="Times New Roman" w:cs="Times New Roman"/>
          <w:color w:val="000000" w:themeColor="text1"/>
        </w:rPr>
        <w:t>Po</w:t>
      </w:r>
      <w:r>
        <w:rPr>
          <w:rFonts w:eastAsia="Calibri" w:cs="Times New Roman"/>
          <w:color w:val="000000" w:themeColor="text1"/>
        </w:rPr>
        <w:t>ljarevic</w:t>
      </w:r>
      <w:proofErr w:type="spellEnd"/>
      <w:r>
        <w:rPr>
          <w:rFonts w:eastAsia="Calibri" w:cs="Times New Roman"/>
          <w:color w:val="000000" w:themeColor="text1"/>
        </w:rPr>
        <w:t xml:space="preserve">, E. (2021). Theology of </w:t>
      </w:r>
      <w:r w:rsidR="0016013D">
        <w:rPr>
          <w:rFonts w:eastAsia="Calibri" w:cs="Times New Roman"/>
          <w:color w:val="000000" w:themeColor="text1"/>
        </w:rPr>
        <w:t>v</w:t>
      </w:r>
      <w:r>
        <w:rPr>
          <w:rFonts w:eastAsia="Calibri" w:cs="Times New Roman"/>
          <w:color w:val="000000" w:themeColor="text1"/>
        </w:rPr>
        <w:t xml:space="preserve">iolence-oriented Takfirism as a </w:t>
      </w:r>
      <w:r w:rsidR="0016013D">
        <w:rPr>
          <w:rFonts w:eastAsia="Calibri" w:cs="Times New Roman"/>
          <w:color w:val="000000" w:themeColor="text1"/>
        </w:rPr>
        <w:t>p</w:t>
      </w:r>
      <w:r>
        <w:rPr>
          <w:rFonts w:eastAsia="Calibri" w:cs="Times New Roman"/>
          <w:color w:val="000000" w:themeColor="text1"/>
        </w:rPr>
        <w:t xml:space="preserve">olitical </w:t>
      </w:r>
      <w:r w:rsidR="0016013D">
        <w:rPr>
          <w:rFonts w:eastAsia="Calibri" w:cs="Times New Roman"/>
          <w:color w:val="000000" w:themeColor="text1"/>
        </w:rPr>
        <w:t>t</w:t>
      </w:r>
      <w:r>
        <w:rPr>
          <w:rFonts w:eastAsia="Calibri" w:cs="Times New Roman"/>
          <w:color w:val="000000" w:themeColor="text1"/>
        </w:rPr>
        <w:t xml:space="preserve">heory: The </w:t>
      </w:r>
      <w:r w:rsidR="0016013D">
        <w:rPr>
          <w:rFonts w:eastAsia="Calibri" w:cs="Times New Roman"/>
          <w:color w:val="000000" w:themeColor="text1"/>
        </w:rPr>
        <w:t>c</w:t>
      </w:r>
      <w:r>
        <w:rPr>
          <w:rFonts w:eastAsia="Calibri" w:cs="Times New Roman"/>
          <w:color w:val="000000" w:themeColor="text1"/>
        </w:rPr>
        <w:t>ase of the Islamic State in Iraq and Syria (ISIS). In M</w:t>
      </w:r>
      <w:r w:rsidR="007D4CCE">
        <w:rPr>
          <w:rFonts w:eastAsia="Calibri" w:cs="Times New Roman"/>
          <w:color w:val="000000" w:themeColor="text1"/>
        </w:rPr>
        <w:t>.</w:t>
      </w:r>
      <w:r>
        <w:rPr>
          <w:rFonts w:eastAsia="Calibri" w:cs="Times New Roman"/>
          <w:color w:val="000000" w:themeColor="text1"/>
        </w:rPr>
        <w:t xml:space="preserve"> A</w:t>
      </w:r>
      <w:r w:rsidR="007D4CCE">
        <w:rPr>
          <w:rFonts w:eastAsia="Calibri" w:cs="Times New Roman"/>
          <w:color w:val="000000" w:themeColor="text1"/>
        </w:rPr>
        <w:t>.</w:t>
      </w:r>
      <w:r>
        <w:rPr>
          <w:rFonts w:eastAsia="Calibri" w:cs="Times New Roman"/>
          <w:color w:val="000000" w:themeColor="text1"/>
        </w:rPr>
        <w:t xml:space="preserve"> </w:t>
      </w:r>
      <w:proofErr w:type="spellStart"/>
      <w:r>
        <w:rPr>
          <w:rFonts w:eastAsia="Calibri" w:cs="Times New Roman"/>
          <w:color w:val="000000" w:themeColor="text1"/>
        </w:rPr>
        <w:t>Upal</w:t>
      </w:r>
      <w:proofErr w:type="spellEnd"/>
      <w:r>
        <w:rPr>
          <w:rFonts w:eastAsia="Calibri" w:cs="Times New Roman"/>
          <w:color w:val="000000" w:themeColor="text1"/>
        </w:rPr>
        <w:t xml:space="preserve"> &amp; C</w:t>
      </w:r>
      <w:r w:rsidR="007D4CCE">
        <w:rPr>
          <w:rFonts w:eastAsia="Calibri" w:cs="Times New Roman"/>
          <w:color w:val="000000" w:themeColor="text1"/>
        </w:rPr>
        <w:t>.</w:t>
      </w:r>
      <w:r>
        <w:rPr>
          <w:rFonts w:eastAsia="Calibri" w:cs="Times New Roman"/>
          <w:color w:val="000000" w:themeColor="text1"/>
        </w:rPr>
        <w:t xml:space="preserve"> M. Cusack (Eds.)</w:t>
      </w:r>
      <w:r w:rsidR="007D4CCE">
        <w:rPr>
          <w:rFonts w:eastAsia="Calibri" w:cs="Times New Roman"/>
          <w:color w:val="000000" w:themeColor="text1"/>
        </w:rPr>
        <w:t>,</w:t>
      </w:r>
      <w:r>
        <w:rPr>
          <w:rFonts w:eastAsia="Calibri" w:cs="Times New Roman"/>
          <w:color w:val="000000" w:themeColor="text1"/>
        </w:rPr>
        <w:t xml:space="preserve"> </w:t>
      </w:r>
      <w:r>
        <w:rPr>
          <w:rFonts w:eastAsia="Calibri" w:cs="Times New Roman"/>
          <w:i/>
          <w:iCs/>
          <w:color w:val="000000" w:themeColor="text1"/>
        </w:rPr>
        <w:t>Handbook of Islamic Sects and Movements</w:t>
      </w:r>
      <w:r>
        <w:rPr>
          <w:rFonts w:eastAsia="Calibri" w:cs="Times New Roman"/>
          <w:color w:val="000000" w:themeColor="text1"/>
        </w:rPr>
        <w:t xml:space="preserve"> (pp. 485-512).</w:t>
      </w:r>
      <w:r w:rsidR="00367199">
        <w:rPr>
          <w:rFonts w:eastAsia="Calibri" w:cs="Times New Roman"/>
          <w:color w:val="000000" w:themeColor="text1"/>
        </w:rPr>
        <w:t xml:space="preserve"> </w:t>
      </w:r>
      <w:r>
        <w:rPr>
          <w:rFonts w:eastAsia="Calibri" w:cs="Times New Roman"/>
          <w:color w:val="000000" w:themeColor="text1"/>
        </w:rPr>
        <w:t>Boston: Brill Publishers.</w:t>
      </w:r>
    </w:p>
    <w:p w14:paraId="0B5FF9F1" w14:textId="77777777" w:rsidR="00C161A6" w:rsidRDefault="00C161A6" w:rsidP="00021466">
      <w:pPr>
        <w:tabs>
          <w:tab w:val="left" w:pos="965"/>
        </w:tabs>
        <w:ind w:left="720" w:hanging="720"/>
        <w:rPr>
          <w:rFonts w:cs="Times New Roman"/>
          <w:color w:val="000000" w:themeColor="text1"/>
        </w:rPr>
      </w:pPr>
      <w:r>
        <w:rPr>
          <w:rFonts w:cs="Times New Roman"/>
          <w:color w:val="000000" w:themeColor="text1"/>
        </w:rPr>
        <w:t xml:space="preserve">Pope, J. C., &amp; </w:t>
      </w:r>
      <w:proofErr w:type="spellStart"/>
      <w:r>
        <w:rPr>
          <w:rFonts w:cs="Times New Roman"/>
          <w:color w:val="000000" w:themeColor="text1"/>
        </w:rPr>
        <w:t>Woon</w:t>
      </w:r>
      <w:proofErr w:type="spellEnd"/>
      <w:r>
        <w:rPr>
          <w:rFonts w:cs="Times New Roman"/>
          <w:color w:val="000000" w:themeColor="text1"/>
        </w:rPr>
        <w:t xml:space="preserve">, J. (2009). Measuring changes in American party reputations, 1939-2004. </w:t>
      </w:r>
      <w:r>
        <w:rPr>
          <w:rFonts w:cs="Times New Roman"/>
          <w:i/>
          <w:iCs/>
          <w:color w:val="000000" w:themeColor="text1"/>
        </w:rPr>
        <w:t>Political Research Quarterly</w:t>
      </w:r>
      <w:r>
        <w:rPr>
          <w:rFonts w:cs="Times New Roman"/>
          <w:color w:val="000000" w:themeColor="text1"/>
        </w:rPr>
        <w:t xml:space="preserve">, </w:t>
      </w:r>
      <w:r w:rsidRPr="007D4CCE">
        <w:rPr>
          <w:rFonts w:cs="Times New Roman"/>
          <w:i/>
          <w:iCs/>
          <w:color w:val="000000" w:themeColor="text1"/>
        </w:rPr>
        <w:t>62</w:t>
      </w:r>
      <w:r>
        <w:rPr>
          <w:rFonts w:cs="Times New Roman"/>
          <w:color w:val="000000" w:themeColor="text1"/>
        </w:rPr>
        <w:t>(4), 653-661.</w:t>
      </w:r>
    </w:p>
    <w:p w14:paraId="7C044653" w14:textId="14E212B4" w:rsidR="00C161A6" w:rsidRDefault="00C161A6" w:rsidP="00021466">
      <w:pPr>
        <w:ind w:left="720" w:hanging="720"/>
        <w:rPr>
          <w:rFonts w:cs="Times New Roman"/>
          <w:color w:val="000000" w:themeColor="text1"/>
        </w:rPr>
      </w:pPr>
      <w:r>
        <w:rPr>
          <w:rFonts w:cs="Times New Roman"/>
          <w:color w:val="000000" w:themeColor="text1"/>
        </w:rPr>
        <w:t xml:space="preserve">Popper, K. R. (1989). </w:t>
      </w:r>
      <w:r>
        <w:rPr>
          <w:rFonts w:cs="Times New Roman"/>
          <w:i/>
          <w:iCs/>
          <w:color w:val="000000" w:themeColor="text1"/>
        </w:rPr>
        <w:t xml:space="preserve">Conjectures and </w:t>
      </w:r>
      <w:r w:rsidR="0016013D">
        <w:rPr>
          <w:rFonts w:cs="Times New Roman"/>
          <w:i/>
          <w:iCs/>
          <w:color w:val="000000" w:themeColor="text1"/>
        </w:rPr>
        <w:t>r</w:t>
      </w:r>
      <w:r>
        <w:rPr>
          <w:rFonts w:cs="Times New Roman"/>
          <w:i/>
          <w:iCs/>
          <w:color w:val="000000" w:themeColor="text1"/>
        </w:rPr>
        <w:t xml:space="preserve">efutations: </w:t>
      </w:r>
      <w:r w:rsidR="0016013D">
        <w:rPr>
          <w:rFonts w:cs="Times New Roman"/>
          <w:i/>
          <w:iCs/>
          <w:color w:val="000000" w:themeColor="text1"/>
        </w:rPr>
        <w:t>T</w:t>
      </w:r>
      <w:r>
        <w:rPr>
          <w:rFonts w:cs="Times New Roman"/>
          <w:i/>
          <w:iCs/>
          <w:color w:val="000000" w:themeColor="text1"/>
        </w:rPr>
        <w:t xml:space="preserve">he </w:t>
      </w:r>
      <w:r w:rsidR="0016013D">
        <w:rPr>
          <w:rFonts w:cs="Times New Roman"/>
          <w:i/>
          <w:iCs/>
          <w:color w:val="000000" w:themeColor="text1"/>
        </w:rPr>
        <w:t>g</w:t>
      </w:r>
      <w:r>
        <w:rPr>
          <w:rFonts w:cs="Times New Roman"/>
          <w:i/>
          <w:iCs/>
          <w:color w:val="000000" w:themeColor="text1"/>
        </w:rPr>
        <w:t xml:space="preserve">rowth of </w:t>
      </w:r>
      <w:r w:rsidR="0016013D">
        <w:rPr>
          <w:rFonts w:cs="Times New Roman"/>
          <w:i/>
          <w:iCs/>
          <w:color w:val="000000" w:themeColor="text1"/>
        </w:rPr>
        <w:t>s</w:t>
      </w:r>
      <w:r>
        <w:rPr>
          <w:rFonts w:cs="Times New Roman"/>
          <w:i/>
          <w:iCs/>
          <w:color w:val="000000" w:themeColor="text1"/>
        </w:rPr>
        <w:t xml:space="preserve">cientific </w:t>
      </w:r>
      <w:r w:rsidR="0016013D">
        <w:rPr>
          <w:rFonts w:cs="Times New Roman"/>
          <w:i/>
          <w:iCs/>
          <w:color w:val="000000" w:themeColor="text1"/>
        </w:rPr>
        <w:t>k</w:t>
      </w:r>
      <w:r>
        <w:rPr>
          <w:rFonts w:cs="Times New Roman"/>
          <w:i/>
          <w:iCs/>
          <w:color w:val="000000" w:themeColor="text1"/>
        </w:rPr>
        <w:t>nowledge</w:t>
      </w:r>
      <w:r w:rsidR="005B4D45">
        <w:rPr>
          <w:rFonts w:cs="Times New Roman"/>
          <w:color w:val="000000" w:themeColor="text1"/>
        </w:rPr>
        <w:t>.</w:t>
      </w:r>
      <w:r>
        <w:rPr>
          <w:rFonts w:cs="Times New Roman"/>
          <w:color w:val="000000" w:themeColor="text1"/>
        </w:rPr>
        <w:t xml:space="preserve"> London: Routledge.</w:t>
      </w:r>
    </w:p>
    <w:p w14:paraId="4B0ACBB2" w14:textId="48ECF9EB" w:rsidR="00C161A6" w:rsidRDefault="00C161A6" w:rsidP="00021466">
      <w:pPr>
        <w:ind w:left="720" w:hanging="720"/>
        <w:rPr>
          <w:rFonts w:cs="Times New Roman"/>
          <w:color w:val="000000" w:themeColor="text1"/>
        </w:rPr>
      </w:pPr>
      <w:r>
        <w:rPr>
          <w:rFonts w:cs="Times New Roman"/>
          <w:color w:val="000000" w:themeColor="text1"/>
        </w:rPr>
        <w:t>Popper, K</w:t>
      </w:r>
      <w:r w:rsidR="007D4CCE">
        <w:rPr>
          <w:rFonts w:cs="Times New Roman"/>
          <w:color w:val="000000" w:themeColor="text1"/>
        </w:rPr>
        <w:t>.</w:t>
      </w:r>
      <w:r>
        <w:rPr>
          <w:rFonts w:cs="Times New Roman"/>
          <w:color w:val="000000" w:themeColor="text1"/>
        </w:rPr>
        <w:t xml:space="preserve"> R. (1983). </w:t>
      </w:r>
      <w:r>
        <w:rPr>
          <w:rFonts w:cs="Times New Roman"/>
          <w:i/>
          <w:iCs/>
          <w:color w:val="000000" w:themeColor="text1"/>
        </w:rPr>
        <w:t xml:space="preserve">Realism and the </w:t>
      </w:r>
      <w:r w:rsidR="0016013D">
        <w:rPr>
          <w:rFonts w:cs="Times New Roman"/>
          <w:i/>
          <w:iCs/>
          <w:color w:val="000000" w:themeColor="text1"/>
        </w:rPr>
        <w:t>a</w:t>
      </w:r>
      <w:r>
        <w:rPr>
          <w:rFonts w:cs="Times New Roman"/>
          <w:i/>
          <w:iCs/>
          <w:color w:val="000000" w:themeColor="text1"/>
        </w:rPr>
        <w:t xml:space="preserve">im of </w:t>
      </w:r>
      <w:r w:rsidR="0016013D">
        <w:rPr>
          <w:rFonts w:cs="Times New Roman"/>
          <w:i/>
          <w:iCs/>
          <w:color w:val="000000" w:themeColor="text1"/>
        </w:rPr>
        <w:t>s</w:t>
      </w:r>
      <w:r>
        <w:rPr>
          <w:rFonts w:cs="Times New Roman"/>
          <w:i/>
          <w:iCs/>
          <w:color w:val="000000" w:themeColor="text1"/>
        </w:rPr>
        <w:t>cience</w:t>
      </w:r>
      <w:r>
        <w:rPr>
          <w:rFonts w:cs="Times New Roman"/>
          <w:color w:val="000000" w:themeColor="text1"/>
        </w:rPr>
        <w:t>. London: Routledge.</w:t>
      </w:r>
    </w:p>
    <w:p w14:paraId="78355B14" w14:textId="1AE4DB21" w:rsidR="00C161A6" w:rsidRDefault="00C161A6" w:rsidP="00021466">
      <w:pPr>
        <w:ind w:left="720" w:hanging="720"/>
        <w:rPr>
          <w:rFonts w:cs="Times New Roman"/>
          <w:color w:val="000000" w:themeColor="text1"/>
        </w:rPr>
      </w:pPr>
      <w:r>
        <w:rPr>
          <w:rFonts w:cs="Times New Roman"/>
          <w:color w:val="000000" w:themeColor="text1"/>
        </w:rPr>
        <w:t xml:space="preserve">Powell, F. A. (1962). Open- and closed-mindedness and the ability to differentiate message from source. </w:t>
      </w:r>
      <w:r>
        <w:rPr>
          <w:rFonts w:cs="Times New Roman"/>
          <w:i/>
          <w:iCs/>
          <w:color w:val="000000" w:themeColor="text1"/>
        </w:rPr>
        <w:t>Journal of Abnormal and Social Psychology,</w:t>
      </w:r>
      <w:r>
        <w:rPr>
          <w:rFonts w:cs="Times New Roman"/>
          <w:color w:val="000000" w:themeColor="text1"/>
        </w:rPr>
        <w:t xml:space="preserve"> </w:t>
      </w:r>
      <w:r w:rsidRPr="007D4CCE">
        <w:rPr>
          <w:rFonts w:cs="Times New Roman"/>
          <w:i/>
          <w:iCs/>
          <w:color w:val="000000" w:themeColor="text1"/>
        </w:rPr>
        <w:t>65</w:t>
      </w:r>
      <w:r>
        <w:rPr>
          <w:rFonts w:cs="Times New Roman"/>
          <w:color w:val="000000" w:themeColor="text1"/>
        </w:rPr>
        <w:t>, 61</w:t>
      </w:r>
      <w:r w:rsidR="00811D10">
        <w:rPr>
          <w:rFonts w:cs="Times New Roman"/>
          <w:color w:val="000000" w:themeColor="text1"/>
        </w:rPr>
        <w:t>-</w:t>
      </w:r>
      <w:r>
        <w:rPr>
          <w:rFonts w:cs="Times New Roman"/>
          <w:color w:val="000000" w:themeColor="text1"/>
        </w:rPr>
        <w:t>64.</w:t>
      </w:r>
    </w:p>
    <w:p w14:paraId="31F4124A" w14:textId="7C029479" w:rsidR="00C161A6" w:rsidRDefault="00C161A6" w:rsidP="00021466">
      <w:pPr>
        <w:ind w:left="720" w:hanging="720"/>
        <w:rPr>
          <w:rFonts w:cs="Times New Roman"/>
          <w:color w:val="000000" w:themeColor="text1"/>
        </w:rPr>
      </w:pPr>
      <w:r>
        <w:rPr>
          <w:rFonts w:cs="Times New Roman"/>
          <w:color w:val="000000" w:themeColor="text1"/>
        </w:rPr>
        <w:t xml:space="preserve">Precht, T. (2007). Home grown terrorism and Islamist radicalization in Europe: From conversion to terrorism. </w:t>
      </w:r>
      <w:r>
        <w:rPr>
          <w:rFonts w:cs="Times New Roman"/>
          <w:i/>
          <w:iCs/>
          <w:color w:val="000000" w:themeColor="text1"/>
        </w:rPr>
        <w:t>Danish Ministry of Defense</w:t>
      </w:r>
      <w:r>
        <w:rPr>
          <w:rFonts w:cs="Times New Roman"/>
          <w:color w:val="000000" w:themeColor="text1"/>
        </w:rPr>
        <w:t xml:space="preserve">. </w:t>
      </w:r>
      <w:r w:rsidRPr="007D4CCE">
        <w:rPr>
          <w:rFonts w:cs="Times New Roman"/>
        </w:rPr>
        <w:t>www.justitsministeriet.dk/fileadmin/downloads/Forskning_og_dokumentation/Home_grown_terrorism_and_Islamist_radicalisation_in_Europe_an_assessment_of_influencing_factors__2_.pdf</w:t>
      </w:r>
    </w:p>
    <w:p w14:paraId="7B6E7CD1" w14:textId="3596C692" w:rsidR="00C161A6" w:rsidRDefault="00C161A6" w:rsidP="00021466">
      <w:pPr>
        <w:ind w:left="720" w:hanging="720"/>
        <w:rPr>
          <w:rFonts w:cs="Times New Roman"/>
          <w:color w:val="000000" w:themeColor="text1"/>
        </w:rPr>
      </w:pPr>
      <w:r>
        <w:rPr>
          <w:rFonts w:cs="Times New Roman"/>
          <w:color w:val="000000" w:themeColor="text1"/>
        </w:rPr>
        <w:t>Pretty, G.</w:t>
      </w:r>
      <w:r w:rsidR="007D4CCE">
        <w:rPr>
          <w:rFonts w:cs="Times New Roman"/>
          <w:color w:val="000000" w:themeColor="text1"/>
        </w:rPr>
        <w:t xml:space="preserve"> </w:t>
      </w:r>
      <w:r>
        <w:rPr>
          <w:rFonts w:cs="Times New Roman"/>
          <w:color w:val="000000" w:themeColor="text1"/>
        </w:rPr>
        <w:t>M.</w:t>
      </w:r>
      <w:r w:rsidR="007D4CCE">
        <w:rPr>
          <w:rFonts w:cs="Times New Roman"/>
          <w:color w:val="000000" w:themeColor="text1"/>
        </w:rPr>
        <w:t xml:space="preserve"> </w:t>
      </w:r>
      <w:r>
        <w:rPr>
          <w:rFonts w:cs="Times New Roman"/>
          <w:color w:val="000000" w:themeColor="text1"/>
        </w:rPr>
        <w:t xml:space="preserve">H., &amp; McCarthy, M. (1991). Exploring psychological sense of community among women and men of the corporation. </w:t>
      </w:r>
      <w:r>
        <w:rPr>
          <w:rFonts w:cs="Times New Roman"/>
          <w:i/>
          <w:iCs/>
          <w:color w:val="000000" w:themeColor="text1"/>
        </w:rPr>
        <w:t>Journal of Community Psychology</w:t>
      </w:r>
      <w:r>
        <w:rPr>
          <w:rFonts w:cs="Times New Roman"/>
          <w:color w:val="000000" w:themeColor="text1"/>
        </w:rPr>
        <w:t xml:space="preserve">, </w:t>
      </w:r>
      <w:r w:rsidRPr="007D4CCE">
        <w:rPr>
          <w:rFonts w:cs="Times New Roman"/>
          <w:i/>
          <w:iCs/>
          <w:color w:val="000000" w:themeColor="text1"/>
        </w:rPr>
        <w:t>19</w:t>
      </w:r>
      <w:r>
        <w:rPr>
          <w:rFonts w:cs="Times New Roman"/>
          <w:color w:val="000000" w:themeColor="text1"/>
        </w:rPr>
        <w:t>, 351-361.</w:t>
      </w:r>
    </w:p>
    <w:p w14:paraId="58B75942"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Price, B. C. (2012). Targeting top terrorists: How leadership decapitation contributes to counterterrorism. </w:t>
      </w:r>
      <w:r>
        <w:rPr>
          <w:rFonts w:ascii="Times New Roman" w:hAnsi="Times New Roman" w:cs="Times New Roman"/>
          <w:i/>
          <w:iCs/>
          <w:color w:val="000000" w:themeColor="text1"/>
        </w:rPr>
        <w:t>International Security</w:t>
      </w:r>
      <w:r>
        <w:rPr>
          <w:rFonts w:ascii="Times New Roman" w:hAnsi="Times New Roman" w:cs="Times New Roman"/>
          <w:color w:val="000000" w:themeColor="text1"/>
        </w:rPr>
        <w:t xml:space="preserve">, </w:t>
      </w:r>
      <w:r w:rsidRPr="007D4CCE">
        <w:rPr>
          <w:rFonts w:ascii="Times New Roman" w:hAnsi="Times New Roman" w:cs="Times New Roman"/>
          <w:i/>
          <w:iCs/>
          <w:color w:val="000000" w:themeColor="text1"/>
        </w:rPr>
        <w:t>36</w:t>
      </w:r>
      <w:r>
        <w:rPr>
          <w:rFonts w:ascii="Times New Roman" w:hAnsi="Times New Roman" w:cs="Times New Roman"/>
          <w:color w:val="000000" w:themeColor="text1"/>
        </w:rPr>
        <w:t>(4), 9–46.</w:t>
      </w:r>
    </w:p>
    <w:p w14:paraId="0CE81238"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Pritchard, M. P., </w:t>
      </w:r>
      <w:proofErr w:type="spellStart"/>
      <w:r>
        <w:rPr>
          <w:rFonts w:ascii="Times New Roman" w:hAnsi="Times New Roman" w:cs="Times New Roman"/>
          <w:color w:val="000000" w:themeColor="text1"/>
        </w:rPr>
        <w:t>Havitz</w:t>
      </w:r>
      <w:proofErr w:type="spellEnd"/>
      <w:r>
        <w:rPr>
          <w:rFonts w:ascii="Times New Roman" w:hAnsi="Times New Roman" w:cs="Times New Roman"/>
          <w:color w:val="000000" w:themeColor="text1"/>
        </w:rPr>
        <w:t xml:space="preserve">, M. E., &amp; Howard, D. R. (1999). Analyzing the commitment-loyalty link in service contexts. </w:t>
      </w:r>
      <w:r>
        <w:rPr>
          <w:rFonts w:ascii="Times New Roman" w:hAnsi="Times New Roman" w:cs="Times New Roman"/>
          <w:i/>
          <w:iCs/>
          <w:color w:val="000000" w:themeColor="text1"/>
        </w:rPr>
        <w:t>Journal of the Academy of Marketing Science</w:t>
      </w:r>
      <w:r>
        <w:rPr>
          <w:rFonts w:ascii="Times New Roman" w:hAnsi="Times New Roman" w:cs="Times New Roman"/>
          <w:color w:val="000000" w:themeColor="text1"/>
        </w:rPr>
        <w:t xml:space="preserve">, </w:t>
      </w:r>
      <w:r w:rsidRPr="007D4CCE">
        <w:rPr>
          <w:rFonts w:ascii="Times New Roman" w:hAnsi="Times New Roman" w:cs="Times New Roman"/>
          <w:i/>
          <w:iCs/>
          <w:color w:val="000000" w:themeColor="text1"/>
        </w:rPr>
        <w:t>27</w:t>
      </w:r>
      <w:r>
        <w:rPr>
          <w:rFonts w:ascii="Times New Roman" w:hAnsi="Times New Roman" w:cs="Times New Roman"/>
          <w:color w:val="000000" w:themeColor="text1"/>
        </w:rPr>
        <w:t>(3), 333-348.</w:t>
      </w:r>
    </w:p>
    <w:p w14:paraId="3E0FAEA2" w14:textId="77777777"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Raaijmakers</w:t>
      </w:r>
      <w:proofErr w:type="spellEnd"/>
      <w:r>
        <w:rPr>
          <w:rFonts w:ascii="Times New Roman" w:hAnsi="Times New Roman" w:cs="Times New Roman"/>
          <w:color w:val="000000" w:themeColor="text1"/>
        </w:rPr>
        <w:t xml:space="preserve">, J. G., &amp; Shiffrin, R. M. (1981). Search of associative memory. </w:t>
      </w:r>
      <w:r>
        <w:rPr>
          <w:rFonts w:ascii="Times New Roman" w:hAnsi="Times New Roman" w:cs="Times New Roman"/>
          <w:i/>
          <w:iCs/>
          <w:color w:val="000000" w:themeColor="text1"/>
        </w:rPr>
        <w:t>Psychological Review</w:t>
      </w:r>
      <w:r>
        <w:rPr>
          <w:rFonts w:ascii="Times New Roman" w:hAnsi="Times New Roman" w:cs="Times New Roman"/>
          <w:color w:val="000000" w:themeColor="text1"/>
        </w:rPr>
        <w:t xml:space="preserve">, </w:t>
      </w:r>
      <w:r w:rsidRPr="007D4CCE">
        <w:rPr>
          <w:rFonts w:ascii="Times New Roman" w:hAnsi="Times New Roman" w:cs="Times New Roman"/>
          <w:i/>
          <w:iCs/>
          <w:color w:val="000000" w:themeColor="text1"/>
        </w:rPr>
        <w:t>88</w:t>
      </w:r>
      <w:r>
        <w:rPr>
          <w:rFonts w:ascii="Times New Roman" w:hAnsi="Times New Roman" w:cs="Times New Roman"/>
          <w:color w:val="000000" w:themeColor="text1"/>
        </w:rPr>
        <w:t>(2), 93.</w:t>
      </w:r>
    </w:p>
    <w:p w14:paraId="7AAB50D8"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Rajaram, S., &amp; Shelly, C. S. (2012). History of branding. </w:t>
      </w:r>
      <w:r>
        <w:rPr>
          <w:rFonts w:ascii="Times New Roman" w:hAnsi="Times New Roman" w:cs="Times New Roman"/>
          <w:i/>
          <w:iCs/>
          <w:color w:val="000000" w:themeColor="text1"/>
        </w:rPr>
        <w:t>International Journal of Social Sciences &amp; Interdisciplinary Research</w:t>
      </w:r>
      <w:r>
        <w:rPr>
          <w:rFonts w:ascii="Times New Roman" w:hAnsi="Times New Roman" w:cs="Times New Roman"/>
          <w:color w:val="000000" w:themeColor="text1"/>
        </w:rPr>
        <w:t xml:space="preserve">, </w:t>
      </w:r>
      <w:r w:rsidRPr="007D4CCE">
        <w:rPr>
          <w:rFonts w:ascii="Times New Roman" w:hAnsi="Times New Roman" w:cs="Times New Roman"/>
          <w:i/>
          <w:iCs/>
          <w:color w:val="000000" w:themeColor="text1"/>
        </w:rPr>
        <w:t>1</w:t>
      </w:r>
      <w:r>
        <w:rPr>
          <w:rFonts w:ascii="Times New Roman" w:hAnsi="Times New Roman" w:cs="Times New Roman"/>
          <w:color w:val="000000" w:themeColor="text1"/>
        </w:rPr>
        <w:t>(3), 100-104.</w:t>
      </w:r>
    </w:p>
    <w:p w14:paraId="19496010" w14:textId="695A6701"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Rammstedt</w:t>
      </w:r>
      <w:proofErr w:type="spellEnd"/>
      <w:r>
        <w:rPr>
          <w:rFonts w:ascii="Times New Roman" w:hAnsi="Times New Roman" w:cs="Times New Roman"/>
          <w:color w:val="000000" w:themeColor="text1"/>
        </w:rPr>
        <w:t>, B.</w:t>
      </w:r>
      <w:r w:rsidR="007D4CCE">
        <w:rPr>
          <w:rFonts w:ascii="Times New Roman" w:hAnsi="Times New Roman" w:cs="Times New Roman"/>
          <w:color w:val="000000" w:themeColor="text1"/>
        </w:rPr>
        <w:t>,</w:t>
      </w:r>
      <w:r>
        <w:rPr>
          <w:rFonts w:ascii="Times New Roman" w:hAnsi="Times New Roman" w:cs="Times New Roman"/>
          <w:color w:val="000000" w:themeColor="text1"/>
        </w:rPr>
        <w:t xml:space="preserve"> &amp; John, O. P. (2007). Measuring personality in one minute or less: A 10-item </w:t>
      </w:r>
      <w:bookmarkStart w:id="616" w:name="_Int_3nuyUUFm"/>
      <w:r>
        <w:rPr>
          <w:rFonts w:ascii="Times New Roman" w:hAnsi="Times New Roman" w:cs="Times New Roman"/>
          <w:color w:val="000000" w:themeColor="text1"/>
        </w:rPr>
        <w:t>short version</w:t>
      </w:r>
      <w:bookmarkEnd w:id="616"/>
      <w:r>
        <w:rPr>
          <w:rFonts w:ascii="Times New Roman" w:hAnsi="Times New Roman" w:cs="Times New Roman"/>
          <w:color w:val="000000" w:themeColor="text1"/>
        </w:rPr>
        <w:t xml:space="preserve"> of the </w:t>
      </w:r>
      <w:r w:rsidR="0016013D">
        <w:rPr>
          <w:rFonts w:ascii="Times New Roman" w:hAnsi="Times New Roman" w:cs="Times New Roman"/>
          <w:color w:val="000000" w:themeColor="text1"/>
        </w:rPr>
        <w:t>b</w:t>
      </w:r>
      <w:r>
        <w:rPr>
          <w:rFonts w:ascii="Times New Roman" w:hAnsi="Times New Roman" w:cs="Times New Roman"/>
          <w:color w:val="000000" w:themeColor="text1"/>
        </w:rPr>
        <w:t xml:space="preserve">ig </w:t>
      </w:r>
      <w:r w:rsidR="0016013D">
        <w:rPr>
          <w:rFonts w:ascii="Times New Roman" w:hAnsi="Times New Roman" w:cs="Times New Roman"/>
          <w:color w:val="000000" w:themeColor="text1"/>
        </w:rPr>
        <w:t>f</w:t>
      </w:r>
      <w:r>
        <w:rPr>
          <w:rFonts w:ascii="Times New Roman" w:hAnsi="Times New Roman" w:cs="Times New Roman"/>
          <w:color w:val="000000" w:themeColor="text1"/>
        </w:rPr>
        <w:t xml:space="preserve">ive Inventory in English and German. </w:t>
      </w:r>
      <w:r>
        <w:rPr>
          <w:rFonts w:ascii="Times New Roman" w:hAnsi="Times New Roman" w:cs="Times New Roman"/>
          <w:i/>
          <w:iCs/>
          <w:color w:val="000000" w:themeColor="text1"/>
        </w:rPr>
        <w:t xml:space="preserve">Journal of Research in Personality, </w:t>
      </w:r>
      <w:r w:rsidRPr="007D4CCE">
        <w:rPr>
          <w:rFonts w:ascii="Times New Roman" w:hAnsi="Times New Roman" w:cs="Times New Roman"/>
          <w:i/>
          <w:iCs/>
          <w:color w:val="000000" w:themeColor="text1"/>
        </w:rPr>
        <w:t>41</w:t>
      </w:r>
      <w:r>
        <w:rPr>
          <w:rFonts w:ascii="Times New Roman" w:hAnsi="Times New Roman" w:cs="Times New Roman"/>
          <w:color w:val="000000" w:themeColor="text1"/>
        </w:rPr>
        <w:t>, 203-212.</w:t>
      </w:r>
    </w:p>
    <w:p w14:paraId="2EF70760" w14:textId="4437B138"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RAND. (n.d.)</w:t>
      </w:r>
      <w:r w:rsidR="005B4D45">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16013D">
        <w:rPr>
          <w:rFonts w:ascii="Times New Roman" w:hAnsi="Times New Roman" w:cs="Times New Roman"/>
          <w:i/>
          <w:iCs/>
          <w:color w:val="000000" w:themeColor="text1"/>
        </w:rPr>
        <w:t>The Islamic State</w:t>
      </w:r>
      <w:r>
        <w:rPr>
          <w:rFonts w:ascii="Times New Roman" w:hAnsi="Times New Roman" w:cs="Times New Roman"/>
          <w:color w:val="000000" w:themeColor="text1"/>
        </w:rPr>
        <w:t xml:space="preserve"> (</w:t>
      </w:r>
      <w:r w:rsidR="0016013D">
        <w:rPr>
          <w:rFonts w:ascii="Times New Roman" w:hAnsi="Times New Roman" w:cs="Times New Roman"/>
          <w:color w:val="000000" w:themeColor="text1"/>
        </w:rPr>
        <w:t>t</w:t>
      </w:r>
      <w:r>
        <w:rPr>
          <w:rFonts w:ascii="Times New Roman" w:hAnsi="Times New Roman" w:cs="Times New Roman"/>
          <w:color w:val="000000" w:themeColor="text1"/>
        </w:rPr>
        <w:t xml:space="preserve">errorist </w:t>
      </w:r>
      <w:r w:rsidR="0016013D">
        <w:rPr>
          <w:rFonts w:ascii="Times New Roman" w:hAnsi="Times New Roman" w:cs="Times New Roman"/>
          <w:color w:val="000000" w:themeColor="text1"/>
        </w:rPr>
        <w:t>o</w:t>
      </w:r>
      <w:r>
        <w:rPr>
          <w:rFonts w:ascii="Times New Roman" w:hAnsi="Times New Roman" w:cs="Times New Roman"/>
          <w:color w:val="000000" w:themeColor="text1"/>
        </w:rPr>
        <w:t>rganization)</w:t>
      </w:r>
      <w:r w:rsidR="005B4D45">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7D4CCE">
        <w:rPr>
          <w:rFonts w:ascii="Times New Roman" w:hAnsi="Times New Roman" w:cs="Times New Roman"/>
        </w:rPr>
        <w:t>https://www.rand.org/topics/the-islamic-state-terrorist-organization.html</w:t>
      </w:r>
    </w:p>
    <w:p w14:paraId="55E2C53E" w14:textId="17405ADE"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Rawson, K. J</w:t>
      </w:r>
      <w:r w:rsidR="00A72628">
        <w:rPr>
          <w:rFonts w:ascii="Times New Roman" w:hAnsi="Times New Roman" w:cs="Times New Roman"/>
          <w:color w:val="000000" w:themeColor="text1"/>
        </w:rPr>
        <w:t>.</w:t>
      </w:r>
      <w:r>
        <w:rPr>
          <w:rFonts w:ascii="Times New Roman" w:hAnsi="Times New Roman" w:cs="Times New Roman"/>
          <w:color w:val="000000" w:themeColor="text1"/>
        </w:rPr>
        <w:t xml:space="preserve">, &amp; Tupper, E. C. (2001). Stability. In K. J. Rawson &amp; </w:t>
      </w:r>
      <w:r w:rsidR="007D4CCE">
        <w:rPr>
          <w:rFonts w:ascii="Times New Roman" w:hAnsi="Times New Roman" w:cs="Times New Roman"/>
          <w:color w:val="000000" w:themeColor="text1"/>
        </w:rPr>
        <w:t xml:space="preserve">E. C. </w:t>
      </w:r>
      <w:r>
        <w:rPr>
          <w:rFonts w:ascii="Times New Roman" w:hAnsi="Times New Roman" w:cs="Times New Roman"/>
          <w:color w:val="000000" w:themeColor="text1"/>
        </w:rPr>
        <w:t>Tupper</w:t>
      </w:r>
      <w:r w:rsidR="007D4CCE">
        <w:rPr>
          <w:rFonts w:ascii="Times New Roman" w:hAnsi="Times New Roman" w:cs="Times New Roman"/>
          <w:color w:val="000000" w:themeColor="text1"/>
        </w:rPr>
        <w:t xml:space="preserve"> </w:t>
      </w:r>
      <w:r>
        <w:rPr>
          <w:rFonts w:ascii="Times New Roman" w:hAnsi="Times New Roman" w:cs="Times New Roman"/>
          <w:color w:val="000000" w:themeColor="text1"/>
        </w:rPr>
        <w:t>(Eds</w:t>
      </w:r>
      <w:r w:rsidR="007D4CCE">
        <w:rPr>
          <w:rFonts w:ascii="Times New Roman" w:hAnsi="Times New Roman" w:cs="Times New Roman"/>
          <w:color w:val="000000" w:themeColor="text1"/>
        </w:rPr>
        <w:t>.</w:t>
      </w:r>
      <w:r>
        <w:rPr>
          <w:rFonts w:ascii="Times New Roman" w:hAnsi="Times New Roman" w:cs="Times New Roman"/>
          <w:color w:val="000000" w:themeColor="text1"/>
        </w:rPr>
        <w:t>)</w:t>
      </w:r>
      <w:r w:rsidR="007D4CCE">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CA7840">
        <w:rPr>
          <w:rFonts w:ascii="Times New Roman" w:hAnsi="Times New Roman" w:cs="Times New Roman"/>
          <w:i/>
          <w:iCs/>
          <w:color w:val="000000" w:themeColor="text1"/>
        </w:rPr>
        <w:t xml:space="preserve">Basic Ship Theory </w:t>
      </w:r>
      <w:r>
        <w:rPr>
          <w:rFonts w:ascii="Times New Roman" w:hAnsi="Times New Roman" w:cs="Times New Roman"/>
          <w:color w:val="000000" w:themeColor="text1"/>
        </w:rPr>
        <w:t>(</w:t>
      </w:r>
      <w:r w:rsidR="005B4D45">
        <w:rPr>
          <w:rFonts w:ascii="Times New Roman" w:hAnsi="Times New Roman" w:cs="Times New Roman"/>
          <w:color w:val="000000" w:themeColor="text1"/>
        </w:rPr>
        <w:t>5th</w:t>
      </w:r>
      <w:r>
        <w:rPr>
          <w:rFonts w:ascii="Times New Roman" w:hAnsi="Times New Roman" w:cs="Times New Roman"/>
          <w:color w:val="000000" w:themeColor="text1"/>
        </w:rPr>
        <w:t xml:space="preserve"> ed</w:t>
      </w:r>
      <w:r w:rsidR="005B4D45">
        <w:rPr>
          <w:rFonts w:ascii="Times New Roman" w:hAnsi="Times New Roman" w:cs="Times New Roman"/>
          <w:color w:val="000000" w:themeColor="text1"/>
        </w:rPr>
        <w:t>.</w:t>
      </w:r>
      <w:r>
        <w:rPr>
          <w:rFonts w:ascii="Times New Roman" w:hAnsi="Times New Roman" w:cs="Times New Roman"/>
          <w:color w:val="000000" w:themeColor="text1"/>
        </w:rPr>
        <w:t>). Butterworth-Heinemann</w:t>
      </w:r>
    </w:p>
    <w:p w14:paraId="77B5AD6B" w14:textId="78DAF3C3" w:rsidR="00C161A6" w:rsidRDefault="00C161A6" w:rsidP="00021466">
      <w:pPr>
        <w:ind w:left="720" w:hanging="720"/>
        <w:rPr>
          <w:rFonts w:cs="Times New Roman"/>
          <w:color w:val="000000" w:themeColor="text1"/>
        </w:rPr>
      </w:pPr>
      <w:r>
        <w:rPr>
          <w:rFonts w:cs="Times New Roman"/>
          <w:color w:val="000000" w:themeColor="text1"/>
        </w:rPr>
        <w:t xml:space="preserve">Ray, J. J. (1973). Dogmatism in relation to sub-types of conservatism: Some Australian data. </w:t>
      </w:r>
      <w:r>
        <w:rPr>
          <w:rFonts w:cs="Times New Roman"/>
          <w:i/>
          <w:iCs/>
          <w:color w:val="000000" w:themeColor="text1"/>
        </w:rPr>
        <w:t>European Journal of Social Psychology</w:t>
      </w:r>
      <w:r>
        <w:rPr>
          <w:rFonts w:cs="Times New Roman"/>
          <w:color w:val="000000" w:themeColor="text1"/>
        </w:rPr>
        <w:t xml:space="preserve">, </w:t>
      </w:r>
      <w:r w:rsidRPr="007D4CCE">
        <w:rPr>
          <w:rFonts w:cs="Times New Roman"/>
          <w:i/>
          <w:iCs/>
          <w:color w:val="000000" w:themeColor="text1"/>
        </w:rPr>
        <w:t>3</w:t>
      </w:r>
      <w:r>
        <w:rPr>
          <w:rFonts w:cs="Times New Roman"/>
          <w:color w:val="000000" w:themeColor="text1"/>
        </w:rPr>
        <w:t>, 221</w:t>
      </w:r>
      <w:r w:rsidR="004160DE">
        <w:rPr>
          <w:rFonts w:cs="Times New Roman"/>
          <w:color w:val="000000" w:themeColor="text1"/>
        </w:rPr>
        <w:t>-</w:t>
      </w:r>
      <w:r>
        <w:rPr>
          <w:rFonts w:cs="Times New Roman"/>
          <w:color w:val="000000" w:themeColor="text1"/>
        </w:rPr>
        <w:t>232.</w:t>
      </w:r>
    </w:p>
    <w:p w14:paraId="0FCAD02B"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Reedy, J., </w:t>
      </w:r>
      <w:proofErr w:type="spellStart"/>
      <w:r>
        <w:rPr>
          <w:rFonts w:ascii="Times New Roman" w:hAnsi="Times New Roman" w:cs="Times New Roman"/>
          <w:color w:val="000000" w:themeColor="text1"/>
        </w:rPr>
        <w:t>Gastil</w:t>
      </w:r>
      <w:proofErr w:type="spellEnd"/>
      <w:r>
        <w:rPr>
          <w:rFonts w:ascii="Times New Roman" w:hAnsi="Times New Roman" w:cs="Times New Roman"/>
          <w:color w:val="000000" w:themeColor="text1"/>
        </w:rPr>
        <w:t xml:space="preserve">, J., &amp; </w:t>
      </w:r>
      <w:proofErr w:type="spellStart"/>
      <w:r>
        <w:rPr>
          <w:rFonts w:ascii="Times New Roman" w:hAnsi="Times New Roman" w:cs="Times New Roman"/>
          <w:color w:val="000000" w:themeColor="text1"/>
        </w:rPr>
        <w:t>Gabbay</w:t>
      </w:r>
      <w:proofErr w:type="spellEnd"/>
      <w:r>
        <w:rPr>
          <w:rFonts w:ascii="Times New Roman" w:hAnsi="Times New Roman" w:cs="Times New Roman"/>
          <w:color w:val="000000" w:themeColor="text1"/>
        </w:rPr>
        <w:t xml:space="preserve">, M. (2013). Terrorism and small group: An analytical framework for group disruption. </w:t>
      </w:r>
      <w:r>
        <w:rPr>
          <w:rFonts w:ascii="Times New Roman" w:hAnsi="Times New Roman" w:cs="Times New Roman"/>
          <w:i/>
          <w:iCs/>
          <w:color w:val="000000" w:themeColor="text1"/>
        </w:rPr>
        <w:t>Small Group Research</w:t>
      </w:r>
      <w:r>
        <w:rPr>
          <w:rFonts w:ascii="Times New Roman" w:hAnsi="Times New Roman" w:cs="Times New Roman"/>
          <w:color w:val="000000" w:themeColor="text1"/>
        </w:rPr>
        <w:t xml:space="preserve">, </w:t>
      </w:r>
      <w:r w:rsidRPr="00867A5D">
        <w:rPr>
          <w:rFonts w:ascii="Times New Roman" w:hAnsi="Times New Roman" w:cs="Times New Roman"/>
          <w:i/>
          <w:iCs/>
          <w:color w:val="000000" w:themeColor="text1"/>
        </w:rPr>
        <w:t>44</w:t>
      </w:r>
      <w:r>
        <w:rPr>
          <w:rFonts w:ascii="Times New Roman" w:hAnsi="Times New Roman" w:cs="Times New Roman"/>
          <w:color w:val="000000" w:themeColor="text1"/>
        </w:rPr>
        <w:t>, 599-626.</w:t>
      </w:r>
    </w:p>
    <w:p w14:paraId="72A0C37B" w14:textId="77777777" w:rsidR="00C161A6" w:rsidRDefault="00C161A6" w:rsidP="00021466">
      <w:pPr>
        <w:pStyle w:val="NoSpacing"/>
        <w:spacing w:line="480" w:lineRule="auto"/>
        <w:ind w:left="720" w:hanging="720"/>
        <w:rPr>
          <w:rStyle w:val="nowrap"/>
        </w:rPr>
      </w:pPr>
      <w:r>
        <w:rPr>
          <w:rFonts w:ascii="Times New Roman" w:hAnsi="Times New Roman" w:cs="Times New Roman"/>
          <w:color w:val="000000" w:themeColor="text1"/>
        </w:rPr>
        <w:t xml:space="preserve">Reeve, J. (2015). </w:t>
      </w:r>
      <w:r>
        <w:rPr>
          <w:rFonts w:ascii="Times New Roman" w:hAnsi="Times New Roman" w:cs="Times New Roman"/>
          <w:i/>
          <w:iCs/>
          <w:color w:val="000000" w:themeColor="text1"/>
        </w:rPr>
        <w:t>Understanding motivation and emotion</w:t>
      </w:r>
      <w:r>
        <w:rPr>
          <w:rFonts w:ascii="Times New Roman" w:hAnsi="Times New Roman" w:cs="Times New Roman"/>
          <w:color w:val="000000" w:themeColor="text1"/>
        </w:rPr>
        <w:t xml:space="preserve"> (6th ed.). Hoboken, NJ: Wiley.</w:t>
      </w:r>
    </w:p>
    <w:p w14:paraId="1C7838ED" w14:textId="7A062A79" w:rsidR="00C161A6" w:rsidRDefault="00C161A6" w:rsidP="00021466">
      <w:pPr>
        <w:pStyle w:val="NoSpacing"/>
        <w:spacing w:line="480" w:lineRule="auto"/>
        <w:ind w:left="720" w:hanging="720"/>
      </w:pPr>
      <w:r>
        <w:rPr>
          <w:rFonts w:ascii="Times New Roman" w:eastAsia="Times New Roman" w:hAnsi="Times New Roman" w:cs="Times New Roman"/>
          <w:color w:val="000000" w:themeColor="text1"/>
          <w:shd w:val="clear" w:color="auto" w:fill="FFFFFF"/>
        </w:rPr>
        <w:t xml:space="preserve">Regens, J. L., &amp; </w:t>
      </w:r>
      <w:proofErr w:type="spellStart"/>
      <w:r>
        <w:rPr>
          <w:rFonts w:ascii="Times New Roman" w:eastAsia="Times New Roman" w:hAnsi="Times New Roman" w:cs="Times New Roman"/>
          <w:color w:val="000000" w:themeColor="text1"/>
          <w:shd w:val="clear" w:color="auto" w:fill="FFFFFF"/>
        </w:rPr>
        <w:t>Mould</w:t>
      </w:r>
      <w:proofErr w:type="spellEnd"/>
      <w:r>
        <w:rPr>
          <w:rFonts w:ascii="Times New Roman" w:eastAsia="Times New Roman" w:hAnsi="Times New Roman" w:cs="Times New Roman"/>
          <w:color w:val="000000" w:themeColor="text1"/>
          <w:shd w:val="clear" w:color="auto" w:fill="FFFFFF"/>
        </w:rPr>
        <w:t xml:space="preserve">, N. (2017), </w:t>
      </w:r>
      <w:bookmarkStart w:id="617" w:name="OLE_LINK117"/>
      <w:r>
        <w:rPr>
          <w:rFonts w:ascii="Times New Roman" w:hAnsi="Times New Roman" w:cs="Times New Roman"/>
          <w:color w:val="000000" w:themeColor="text1"/>
        </w:rPr>
        <w:t xml:space="preserve">Continuity and </w:t>
      </w:r>
      <w:r w:rsidR="0016013D">
        <w:rPr>
          <w:rFonts w:ascii="Times New Roman" w:hAnsi="Times New Roman" w:cs="Times New Roman"/>
          <w:color w:val="000000" w:themeColor="text1"/>
        </w:rPr>
        <w:t>c</w:t>
      </w:r>
      <w:r>
        <w:rPr>
          <w:rFonts w:ascii="Times New Roman" w:hAnsi="Times New Roman" w:cs="Times New Roman"/>
          <w:color w:val="000000" w:themeColor="text1"/>
        </w:rPr>
        <w:t xml:space="preserve">hange in the </w:t>
      </w:r>
      <w:r w:rsidR="0016013D">
        <w:rPr>
          <w:rFonts w:ascii="Times New Roman" w:hAnsi="Times New Roman" w:cs="Times New Roman"/>
          <w:color w:val="000000" w:themeColor="text1"/>
        </w:rPr>
        <w:t>o</w:t>
      </w:r>
      <w:r>
        <w:rPr>
          <w:rFonts w:ascii="Times New Roman" w:hAnsi="Times New Roman" w:cs="Times New Roman"/>
          <w:color w:val="000000" w:themeColor="text1"/>
        </w:rPr>
        <w:t xml:space="preserve">perational </w:t>
      </w:r>
      <w:r w:rsidR="0016013D">
        <w:rPr>
          <w:rFonts w:ascii="Times New Roman" w:hAnsi="Times New Roman" w:cs="Times New Roman"/>
          <w:color w:val="000000" w:themeColor="text1"/>
        </w:rPr>
        <w:t>d</w:t>
      </w:r>
      <w:r>
        <w:rPr>
          <w:rFonts w:ascii="Times New Roman" w:hAnsi="Times New Roman" w:cs="Times New Roman"/>
          <w:color w:val="000000" w:themeColor="text1"/>
        </w:rPr>
        <w:t>ynamics of Islamic State</w:t>
      </w:r>
      <w:bookmarkEnd w:id="617"/>
      <w:r>
        <w:rPr>
          <w:rFonts w:ascii="Times New Roman" w:hAnsi="Times New Roman" w:cs="Times New Roman"/>
          <w:color w:val="000000" w:themeColor="text1"/>
        </w:rPr>
        <w:t xml:space="preserve">. </w:t>
      </w:r>
      <w:r>
        <w:rPr>
          <w:rFonts w:ascii="Times New Roman" w:hAnsi="Times New Roman" w:cs="Times New Roman"/>
          <w:i/>
          <w:iCs/>
          <w:color w:val="000000" w:themeColor="text1"/>
        </w:rPr>
        <w:t>Journal of Strategic Security</w:t>
      </w:r>
      <w:r w:rsidRPr="005B4D45">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7D4CCE">
        <w:rPr>
          <w:rFonts w:ascii="Times New Roman" w:hAnsi="Times New Roman" w:cs="Times New Roman"/>
          <w:i/>
          <w:iCs/>
          <w:color w:val="000000" w:themeColor="text1"/>
        </w:rPr>
        <w:t>10</w:t>
      </w:r>
      <w:r>
        <w:rPr>
          <w:rFonts w:ascii="Times New Roman" w:hAnsi="Times New Roman" w:cs="Times New Roman"/>
          <w:color w:val="000000" w:themeColor="text1"/>
        </w:rPr>
        <w:t>, 53-80.</w:t>
      </w:r>
    </w:p>
    <w:p w14:paraId="4B2C9DA9" w14:textId="77777777" w:rsidR="00C161A6" w:rsidRDefault="00C161A6" w:rsidP="00021466">
      <w:pPr>
        <w:ind w:left="720" w:hanging="720"/>
        <w:rPr>
          <w:rFonts w:cs="Times New Roman"/>
          <w:color w:val="000000" w:themeColor="text1"/>
        </w:rPr>
      </w:pPr>
      <w:r>
        <w:rPr>
          <w:rFonts w:cs="Times New Roman"/>
          <w:color w:val="000000" w:themeColor="text1"/>
        </w:rPr>
        <w:t xml:space="preserve">Regens, J. L., </w:t>
      </w:r>
      <w:proofErr w:type="spellStart"/>
      <w:r>
        <w:rPr>
          <w:rFonts w:cs="Times New Roman"/>
          <w:color w:val="000000" w:themeColor="text1"/>
        </w:rPr>
        <w:t>Mould</w:t>
      </w:r>
      <w:proofErr w:type="spellEnd"/>
      <w:r>
        <w:rPr>
          <w:rFonts w:cs="Times New Roman"/>
          <w:color w:val="000000" w:themeColor="text1"/>
        </w:rPr>
        <w:t xml:space="preserve">, N., &amp; Foster, C. (2019). Predicting known terrorist events outcomes and the illusion of self-assessed expertise. </w:t>
      </w:r>
      <w:r>
        <w:rPr>
          <w:rFonts w:cs="Times New Roman"/>
          <w:i/>
          <w:iCs/>
          <w:color w:val="000000" w:themeColor="text1"/>
        </w:rPr>
        <w:t>Social Science Quarterly</w:t>
      </w:r>
      <w:r>
        <w:rPr>
          <w:rFonts w:cs="Times New Roman"/>
          <w:color w:val="000000" w:themeColor="text1"/>
        </w:rPr>
        <w:t xml:space="preserve">, </w:t>
      </w:r>
      <w:r w:rsidRPr="00867A5D">
        <w:rPr>
          <w:rFonts w:cs="Times New Roman"/>
          <w:i/>
          <w:iCs/>
          <w:color w:val="000000" w:themeColor="text1"/>
        </w:rPr>
        <w:t>100</w:t>
      </w:r>
      <w:r>
        <w:rPr>
          <w:rFonts w:cs="Times New Roman"/>
          <w:color w:val="000000" w:themeColor="text1"/>
        </w:rPr>
        <w:t>, 965-974.</w:t>
      </w:r>
    </w:p>
    <w:p w14:paraId="09A933C4" w14:textId="35273C66"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lastRenderedPageBreak/>
        <w:t xml:space="preserve">Regens, J. L., </w:t>
      </w:r>
      <w:proofErr w:type="spellStart"/>
      <w:r>
        <w:rPr>
          <w:rFonts w:ascii="Times New Roman" w:eastAsia="Times New Roman" w:hAnsi="Times New Roman" w:cs="Times New Roman"/>
          <w:color w:val="000000" w:themeColor="text1"/>
          <w:shd w:val="clear" w:color="auto" w:fill="FFFFFF"/>
        </w:rPr>
        <w:t>Mould</w:t>
      </w:r>
      <w:proofErr w:type="spellEnd"/>
      <w:r>
        <w:rPr>
          <w:rFonts w:ascii="Times New Roman" w:eastAsia="Times New Roman" w:hAnsi="Times New Roman" w:cs="Times New Roman"/>
          <w:color w:val="000000" w:themeColor="text1"/>
          <w:shd w:val="clear" w:color="auto" w:fill="FFFFFF"/>
        </w:rPr>
        <w:t xml:space="preserve">, N., Vernon, E., &amp; Montgomery, A. (2016). Operational </w:t>
      </w:r>
      <w:r w:rsidR="0016013D">
        <w:rPr>
          <w:rFonts w:ascii="Times New Roman" w:eastAsia="Times New Roman" w:hAnsi="Times New Roman" w:cs="Times New Roman"/>
          <w:color w:val="000000" w:themeColor="text1"/>
          <w:shd w:val="clear" w:color="auto" w:fill="FFFFFF"/>
        </w:rPr>
        <w:t>d</w:t>
      </w:r>
      <w:r>
        <w:rPr>
          <w:rFonts w:ascii="Times New Roman" w:eastAsia="Times New Roman" w:hAnsi="Times New Roman" w:cs="Times New Roman"/>
          <w:color w:val="000000" w:themeColor="text1"/>
          <w:shd w:val="clear" w:color="auto" w:fill="FFFFFF"/>
        </w:rPr>
        <w:t xml:space="preserve">ynamics of Boko Haram's </w:t>
      </w:r>
      <w:r w:rsidR="0016013D">
        <w:rPr>
          <w:rFonts w:ascii="Times New Roman" w:eastAsia="Times New Roman" w:hAnsi="Times New Roman" w:cs="Times New Roman"/>
          <w:color w:val="000000" w:themeColor="text1"/>
          <w:shd w:val="clear" w:color="auto" w:fill="FFFFFF"/>
        </w:rPr>
        <w:t>t</w:t>
      </w:r>
      <w:r>
        <w:rPr>
          <w:rFonts w:ascii="Times New Roman" w:eastAsia="Times New Roman" w:hAnsi="Times New Roman" w:cs="Times New Roman"/>
          <w:color w:val="000000" w:themeColor="text1"/>
          <w:shd w:val="clear" w:color="auto" w:fill="FFFFFF"/>
        </w:rPr>
        <w:t xml:space="preserve">errorist </w:t>
      </w:r>
      <w:r w:rsidR="0016013D">
        <w:rPr>
          <w:rFonts w:ascii="Times New Roman" w:eastAsia="Times New Roman" w:hAnsi="Times New Roman" w:cs="Times New Roman"/>
          <w:color w:val="000000" w:themeColor="text1"/>
          <w:shd w:val="clear" w:color="auto" w:fill="FFFFFF"/>
        </w:rPr>
        <w:t>c</w:t>
      </w:r>
      <w:r>
        <w:rPr>
          <w:rFonts w:ascii="Times New Roman" w:eastAsia="Times New Roman" w:hAnsi="Times New Roman" w:cs="Times New Roman"/>
          <w:color w:val="000000" w:themeColor="text1"/>
          <w:shd w:val="clear" w:color="auto" w:fill="FFFFFF"/>
        </w:rPr>
        <w:t xml:space="preserve">ampaign </w:t>
      </w:r>
      <w:r w:rsidR="0016013D">
        <w:rPr>
          <w:rFonts w:ascii="Times New Roman" w:eastAsia="Times New Roman" w:hAnsi="Times New Roman" w:cs="Times New Roman"/>
          <w:color w:val="000000" w:themeColor="text1"/>
          <w:shd w:val="clear" w:color="auto" w:fill="FFFFFF"/>
        </w:rPr>
        <w:t>f</w:t>
      </w:r>
      <w:r>
        <w:rPr>
          <w:rFonts w:ascii="Times New Roman" w:eastAsia="Times New Roman" w:hAnsi="Times New Roman" w:cs="Times New Roman"/>
          <w:color w:val="000000" w:themeColor="text1"/>
          <w:shd w:val="clear" w:color="auto" w:fill="FFFFFF"/>
        </w:rPr>
        <w:t xml:space="preserve">ollowing </w:t>
      </w:r>
      <w:r w:rsidR="0016013D">
        <w:rPr>
          <w:rFonts w:ascii="Times New Roman" w:eastAsia="Times New Roman" w:hAnsi="Times New Roman" w:cs="Times New Roman"/>
          <w:color w:val="000000" w:themeColor="text1"/>
          <w:shd w:val="clear" w:color="auto" w:fill="FFFFFF"/>
        </w:rPr>
        <w:t>l</w:t>
      </w:r>
      <w:r>
        <w:rPr>
          <w:rFonts w:ascii="Times New Roman" w:eastAsia="Times New Roman" w:hAnsi="Times New Roman" w:cs="Times New Roman"/>
          <w:color w:val="000000" w:themeColor="text1"/>
          <w:shd w:val="clear" w:color="auto" w:fill="FFFFFF"/>
        </w:rPr>
        <w:t xml:space="preserve">eadership </w:t>
      </w:r>
      <w:r w:rsidR="0016013D">
        <w:rPr>
          <w:rFonts w:ascii="Times New Roman" w:eastAsia="Times New Roman" w:hAnsi="Times New Roman" w:cs="Times New Roman"/>
          <w:color w:val="000000" w:themeColor="text1"/>
          <w:shd w:val="clear" w:color="auto" w:fill="FFFFFF"/>
        </w:rPr>
        <w:t>s</w:t>
      </w:r>
      <w:r>
        <w:rPr>
          <w:rFonts w:ascii="Times New Roman" w:eastAsia="Times New Roman" w:hAnsi="Times New Roman" w:cs="Times New Roman"/>
          <w:color w:val="000000" w:themeColor="text1"/>
          <w:shd w:val="clear" w:color="auto" w:fill="FFFFFF"/>
        </w:rPr>
        <w:t xml:space="preserve">uccession. </w:t>
      </w:r>
      <w:r>
        <w:rPr>
          <w:rFonts w:ascii="Times New Roman" w:eastAsia="Times New Roman" w:hAnsi="Times New Roman" w:cs="Times New Roman"/>
          <w:i/>
          <w:iCs/>
          <w:color w:val="000000" w:themeColor="text1"/>
          <w:shd w:val="clear" w:color="auto" w:fill="FFFFFF"/>
        </w:rPr>
        <w:t>Social Science Quarterly</w:t>
      </w:r>
      <w:r>
        <w:rPr>
          <w:rFonts w:ascii="Times New Roman" w:eastAsia="Times New Roman" w:hAnsi="Times New Roman" w:cs="Times New Roman"/>
          <w:color w:val="000000" w:themeColor="text1"/>
          <w:shd w:val="clear" w:color="auto" w:fill="FFFFFF"/>
        </w:rPr>
        <w:t xml:space="preserve">, </w:t>
      </w:r>
      <w:r w:rsidRPr="00867A5D">
        <w:rPr>
          <w:rFonts w:ascii="Times New Roman" w:eastAsia="Times New Roman" w:hAnsi="Times New Roman" w:cs="Times New Roman"/>
          <w:i/>
          <w:iCs/>
          <w:color w:val="000000" w:themeColor="text1"/>
          <w:shd w:val="clear" w:color="auto" w:fill="FFFFFF"/>
        </w:rPr>
        <w:t>97</w:t>
      </w:r>
      <w:r>
        <w:rPr>
          <w:rFonts w:ascii="Times New Roman" w:eastAsia="Times New Roman" w:hAnsi="Times New Roman" w:cs="Times New Roman"/>
          <w:color w:val="000000" w:themeColor="text1"/>
          <w:shd w:val="clear" w:color="auto" w:fill="FFFFFF"/>
        </w:rPr>
        <w:t>(1), 44-52.</w:t>
      </w:r>
    </w:p>
    <w:p w14:paraId="3B3391BD" w14:textId="0C99C6E7" w:rsidR="00C161A6" w:rsidRDefault="00C161A6" w:rsidP="00021466">
      <w:pPr>
        <w:ind w:left="720" w:hanging="720"/>
        <w:rPr>
          <w:rFonts w:cs="Times New Roman"/>
          <w:color w:val="000000" w:themeColor="text1"/>
        </w:rPr>
      </w:pPr>
      <w:proofErr w:type="spellStart"/>
      <w:r>
        <w:rPr>
          <w:rFonts w:cs="Times New Roman"/>
          <w:color w:val="000000" w:themeColor="text1"/>
        </w:rPr>
        <w:t>Ries</w:t>
      </w:r>
      <w:proofErr w:type="spellEnd"/>
      <w:r>
        <w:rPr>
          <w:rFonts w:cs="Times New Roman"/>
          <w:color w:val="000000" w:themeColor="text1"/>
        </w:rPr>
        <w:t xml:space="preserve">, A., &amp; Trout, J. (1998). </w:t>
      </w:r>
      <w:r>
        <w:rPr>
          <w:rFonts w:cs="Times New Roman"/>
          <w:i/>
          <w:iCs/>
          <w:color w:val="000000" w:themeColor="text1"/>
        </w:rPr>
        <w:t>The 22 immutable laws of branding: Violate them at your own risk.</w:t>
      </w:r>
      <w:r>
        <w:rPr>
          <w:rFonts w:cs="Times New Roman"/>
          <w:color w:val="000000" w:themeColor="text1"/>
        </w:rPr>
        <w:t xml:space="preserve"> New York</w:t>
      </w:r>
      <w:r w:rsidR="00002497">
        <w:rPr>
          <w:rFonts w:cs="Times New Roman"/>
          <w:color w:val="000000" w:themeColor="text1"/>
        </w:rPr>
        <w:t>, NY</w:t>
      </w:r>
      <w:r>
        <w:rPr>
          <w:rFonts w:cs="Times New Roman"/>
          <w:color w:val="000000" w:themeColor="text1"/>
        </w:rPr>
        <w:t>: Harper Business Collins.</w:t>
      </w:r>
    </w:p>
    <w:p w14:paraId="446AC797" w14:textId="77777777" w:rsidR="00C161A6" w:rsidRDefault="00C161A6" w:rsidP="00021466">
      <w:pPr>
        <w:ind w:left="720" w:hanging="720"/>
        <w:rPr>
          <w:rFonts w:cs="Times New Roman"/>
          <w:color w:val="000000" w:themeColor="text1"/>
        </w:rPr>
      </w:pPr>
      <w:proofErr w:type="spellStart"/>
      <w:r>
        <w:rPr>
          <w:rFonts w:cs="Times New Roman"/>
          <w:color w:val="000000" w:themeColor="text1"/>
        </w:rPr>
        <w:t>Rindova</w:t>
      </w:r>
      <w:proofErr w:type="spellEnd"/>
      <w:r>
        <w:rPr>
          <w:rFonts w:cs="Times New Roman"/>
          <w:color w:val="000000" w:themeColor="text1"/>
        </w:rPr>
        <w:t xml:space="preserve">, V. P., </w:t>
      </w:r>
      <w:proofErr w:type="spellStart"/>
      <w:r>
        <w:rPr>
          <w:rFonts w:cs="Times New Roman"/>
          <w:color w:val="000000" w:themeColor="text1"/>
        </w:rPr>
        <w:t>Petkova</w:t>
      </w:r>
      <w:proofErr w:type="spellEnd"/>
      <w:r>
        <w:rPr>
          <w:rFonts w:cs="Times New Roman"/>
          <w:color w:val="000000" w:themeColor="text1"/>
        </w:rPr>
        <w:t xml:space="preserve">, A. P., &amp; </w:t>
      </w:r>
      <w:proofErr w:type="spellStart"/>
      <w:r>
        <w:rPr>
          <w:rFonts w:cs="Times New Roman"/>
          <w:color w:val="000000" w:themeColor="text1"/>
        </w:rPr>
        <w:t>Kotha</w:t>
      </w:r>
      <w:proofErr w:type="spellEnd"/>
      <w:r>
        <w:rPr>
          <w:rFonts w:cs="Times New Roman"/>
          <w:color w:val="000000" w:themeColor="text1"/>
        </w:rPr>
        <w:t xml:space="preserve">, S. (2007). Standing out: How new firms in emerging markets build reputation. </w:t>
      </w:r>
      <w:r>
        <w:rPr>
          <w:rFonts w:cs="Times New Roman"/>
          <w:i/>
          <w:iCs/>
          <w:color w:val="000000" w:themeColor="text1"/>
        </w:rPr>
        <w:t>Strategic Organization</w:t>
      </w:r>
      <w:r>
        <w:rPr>
          <w:rFonts w:cs="Times New Roman"/>
          <w:color w:val="000000" w:themeColor="text1"/>
        </w:rPr>
        <w:t xml:space="preserve">, </w:t>
      </w:r>
      <w:r w:rsidRPr="00867A5D">
        <w:rPr>
          <w:rFonts w:cs="Times New Roman"/>
          <w:i/>
          <w:iCs/>
          <w:color w:val="000000" w:themeColor="text1"/>
        </w:rPr>
        <w:t>5</w:t>
      </w:r>
      <w:r>
        <w:rPr>
          <w:rFonts w:cs="Times New Roman"/>
          <w:color w:val="000000" w:themeColor="text1"/>
        </w:rPr>
        <w:t>(1), 31-70.</w:t>
      </w:r>
    </w:p>
    <w:p w14:paraId="4F77D415" w14:textId="1E3E6F4F"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Robbins, S. P. (1999). </w:t>
      </w:r>
      <w:r>
        <w:rPr>
          <w:rFonts w:ascii="Times New Roman" w:hAnsi="Times New Roman" w:cs="Times New Roman"/>
          <w:i/>
          <w:iCs/>
          <w:color w:val="000000" w:themeColor="text1"/>
        </w:rPr>
        <w:t xml:space="preserve">Organization theory: Structure, </w:t>
      </w:r>
      <w:r w:rsidR="0016013D">
        <w:rPr>
          <w:rFonts w:ascii="Times New Roman" w:hAnsi="Times New Roman" w:cs="Times New Roman"/>
          <w:i/>
          <w:iCs/>
          <w:color w:val="000000" w:themeColor="text1"/>
        </w:rPr>
        <w:t>d</w:t>
      </w:r>
      <w:r>
        <w:rPr>
          <w:rFonts w:ascii="Times New Roman" w:hAnsi="Times New Roman" w:cs="Times New Roman"/>
          <w:i/>
          <w:iCs/>
          <w:color w:val="000000" w:themeColor="text1"/>
        </w:rPr>
        <w:t xml:space="preserve">esign, and </w:t>
      </w:r>
      <w:r w:rsidR="0016013D">
        <w:rPr>
          <w:rFonts w:ascii="Times New Roman" w:hAnsi="Times New Roman" w:cs="Times New Roman"/>
          <w:i/>
          <w:iCs/>
          <w:color w:val="000000" w:themeColor="text1"/>
        </w:rPr>
        <w:t>a</w:t>
      </w:r>
      <w:r>
        <w:rPr>
          <w:rFonts w:ascii="Times New Roman" w:hAnsi="Times New Roman" w:cs="Times New Roman"/>
          <w:i/>
          <w:iCs/>
          <w:color w:val="000000" w:themeColor="text1"/>
        </w:rPr>
        <w:t>pplications</w:t>
      </w:r>
      <w:r>
        <w:rPr>
          <w:rFonts w:ascii="Times New Roman" w:hAnsi="Times New Roman" w:cs="Times New Roman"/>
          <w:color w:val="000000" w:themeColor="text1"/>
        </w:rPr>
        <w:t xml:space="preserve"> (3rd ed</w:t>
      </w:r>
      <w:r w:rsidR="005B4D45">
        <w:rPr>
          <w:rFonts w:ascii="Times New Roman" w:hAnsi="Times New Roman" w:cs="Times New Roman"/>
          <w:color w:val="000000" w:themeColor="text1"/>
        </w:rPr>
        <w:t>.</w:t>
      </w:r>
      <w:r>
        <w:rPr>
          <w:rFonts w:ascii="Times New Roman" w:hAnsi="Times New Roman" w:cs="Times New Roman"/>
          <w:color w:val="000000" w:themeColor="text1"/>
        </w:rPr>
        <w:t>). Englewood Cliffs, NJ: Prentice Hall.</w:t>
      </w:r>
    </w:p>
    <w:p w14:paraId="430FF681" w14:textId="0981E1E0"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Robbins, S. P., &amp; Judge, T. A. (2012). </w:t>
      </w:r>
      <w:r>
        <w:rPr>
          <w:rFonts w:ascii="Times New Roman" w:eastAsia="Times New Roman" w:hAnsi="Times New Roman" w:cs="Times New Roman"/>
          <w:i/>
          <w:iCs/>
          <w:color w:val="000000" w:themeColor="text1"/>
          <w:shd w:val="clear" w:color="auto" w:fill="FFFFFF"/>
        </w:rPr>
        <w:t>Organizational behavior</w:t>
      </w:r>
      <w:r>
        <w:rPr>
          <w:rFonts w:ascii="Times New Roman" w:eastAsia="Times New Roman" w:hAnsi="Times New Roman" w:cs="Times New Roman"/>
          <w:color w:val="000000" w:themeColor="text1"/>
          <w:shd w:val="clear" w:color="auto" w:fill="FFFFFF"/>
        </w:rPr>
        <w:t xml:space="preserve"> (15th </w:t>
      </w:r>
      <w:r w:rsidR="005B4D45">
        <w:rPr>
          <w:rFonts w:ascii="Times New Roman" w:eastAsia="Times New Roman" w:hAnsi="Times New Roman" w:cs="Times New Roman"/>
          <w:color w:val="000000" w:themeColor="text1"/>
          <w:shd w:val="clear" w:color="auto" w:fill="FFFFFF"/>
        </w:rPr>
        <w:t>ed.</w:t>
      </w:r>
      <w:r>
        <w:rPr>
          <w:rFonts w:ascii="Times New Roman" w:eastAsia="Times New Roman" w:hAnsi="Times New Roman" w:cs="Times New Roman"/>
          <w:color w:val="000000" w:themeColor="text1"/>
          <w:shd w:val="clear" w:color="auto" w:fill="FFFFFF"/>
        </w:rPr>
        <w:t>). Upper Saddle River, NJ: Prentice Hall.</w:t>
      </w:r>
    </w:p>
    <w:p w14:paraId="56709AA3" w14:textId="7AAEC4F9" w:rsidR="00C161A6" w:rsidRDefault="00C161A6" w:rsidP="00021466">
      <w:pPr>
        <w:pStyle w:val="NoSpacing"/>
        <w:spacing w:line="480" w:lineRule="auto"/>
        <w:ind w:left="720" w:hanging="720"/>
        <w:rPr>
          <w:rFonts w:ascii="Times New Roman" w:hAnsi="Times New Roman" w:cs="Times New Roman"/>
          <w:color w:val="000000" w:themeColor="text1"/>
        </w:rPr>
      </w:pPr>
      <w:r w:rsidRPr="0003485C">
        <w:rPr>
          <w:rFonts w:ascii="Times New Roman" w:hAnsi="Times New Roman" w:cs="Times New Roman"/>
          <w:color w:val="000000" w:themeColor="text1"/>
        </w:rPr>
        <w:t xml:space="preserve">Roberts, K. M. (2020). </w:t>
      </w:r>
      <w:r w:rsidRPr="0003485C">
        <w:rPr>
          <w:rFonts w:ascii="Times New Roman" w:hAnsi="Times New Roman" w:cs="Times New Roman"/>
          <w:i/>
          <w:iCs/>
          <w:color w:val="000000" w:themeColor="text1"/>
        </w:rPr>
        <w:t>Out, Out: The role of messaging in countering domestic violent extremism</w:t>
      </w:r>
      <w:r w:rsidRPr="0003485C">
        <w:rPr>
          <w:rFonts w:ascii="Times New Roman" w:hAnsi="Times New Roman" w:cs="Times New Roman"/>
          <w:color w:val="000000" w:themeColor="text1"/>
        </w:rPr>
        <w:t xml:space="preserve"> [Master</w:t>
      </w:r>
      <w:r w:rsidR="0003485C" w:rsidRPr="0003485C">
        <w:rPr>
          <w:rFonts w:ascii="Times New Roman" w:hAnsi="Times New Roman" w:cs="Times New Roman"/>
          <w:color w:val="000000" w:themeColor="text1"/>
        </w:rPr>
        <w:t>’s</w:t>
      </w:r>
      <w:r w:rsidRPr="0003485C">
        <w:rPr>
          <w:rFonts w:ascii="Times New Roman" w:hAnsi="Times New Roman" w:cs="Times New Roman"/>
          <w:color w:val="000000" w:themeColor="text1"/>
        </w:rPr>
        <w:t xml:space="preserve"> thesis</w:t>
      </w:r>
      <w:r w:rsidR="0003485C" w:rsidRPr="0003485C">
        <w:rPr>
          <w:rFonts w:ascii="Times New Roman" w:hAnsi="Times New Roman" w:cs="Times New Roman"/>
          <w:color w:val="000000" w:themeColor="text1"/>
        </w:rPr>
        <w:t xml:space="preserve">, </w:t>
      </w:r>
      <w:r w:rsidRPr="0003485C">
        <w:rPr>
          <w:rFonts w:ascii="Times New Roman" w:hAnsi="Times New Roman" w:cs="Times New Roman"/>
          <w:color w:val="000000" w:themeColor="text1"/>
        </w:rPr>
        <w:t>Naval Postgraduate School</w:t>
      </w:r>
      <w:r w:rsidR="0003485C" w:rsidRPr="0003485C">
        <w:rPr>
          <w:rFonts w:ascii="Times New Roman" w:hAnsi="Times New Roman" w:cs="Times New Roman"/>
          <w:color w:val="000000" w:themeColor="text1"/>
        </w:rPr>
        <w:t>]</w:t>
      </w:r>
      <w:r w:rsidRPr="0003485C">
        <w:rPr>
          <w:rFonts w:ascii="Times New Roman" w:hAnsi="Times New Roman" w:cs="Times New Roman"/>
          <w:color w:val="000000" w:themeColor="text1"/>
        </w:rPr>
        <w:t>.</w:t>
      </w:r>
    </w:p>
    <w:p w14:paraId="38E94F02" w14:textId="257C6B8A" w:rsidR="00C161A6" w:rsidRDefault="00C161A6" w:rsidP="00021466">
      <w:pPr>
        <w:ind w:left="720" w:hanging="720"/>
        <w:rPr>
          <w:rFonts w:cs="Times New Roman"/>
          <w:color w:val="000000" w:themeColor="text1"/>
        </w:rPr>
      </w:pPr>
      <w:r>
        <w:rPr>
          <w:rFonts w:cs="Times New Roman"/>
          <w:color w:val="000000" w:themeColor="text1"/>
        </w:rPr>
        <w:t xml:space="preserve">Rokeach, M. (1954). The nature and meaning of dogmatism. </w:t>
      </w:r>
      <w:r>
        <w:rPr>
          <w:rFonts w:cs="Times New Roman"/>
          <w:i/>
          <w:iCs/>
          <w:color w:val="000000" w:themeColor="text1"/>
        </w:rPr>
        <w:t>Psychological Review</w:t>
      </w:r>
      <w:r>
        <w:rPr>
          <w:rFonts w:cs="Times New Roman"/>
          <w:color w:val="000000" w:themeColor="text1"/>
        </w:rPr>
        <w:t xml:space="preserve">, </w:t>
      </w:r>
      <w:r w:rsidRPr="007D4CCE">
        <w:rPr>
          <w:rFonts w:cs="Times New Roman"/>
          <w:i/>
          <w:iCs/>
          <w:color w:val="000000" w:themeColor="text1"/>
        </w:rPr>
        <w:t>61</w:t>
      </w:r>
      <w:r>
        <w:rPr>
          <w:rFonts w:cs="Times New Roman"/>
          <w:color w:val="000000" w:themeColor="text1"/>
        </w:rPr>
        <w:t>(3), 194</w:t>
      </w:r>
      <w:r w:rsidR="004160DE">
        <w:rPr>
          <w:rFonts w:cs="Times New Roman"/>
          <w:color w:val="000000" w:themeColor="text1"/>
        </w:rPr>
        <w:t>-</w:t>
      </w:r>
      <w:r>
        <w:rPr>
          <w:rFonts w:cs="Times New Roman"/>
          <w:color w:val="000000" w:themeColor="text1"/>
        </w:rPr>
        <w:t>204.</w:t>
      </w:r>
    </w:p>
    <w:p w14:paraId="6988D9DD" w14:textId="699B0889" w:rsidR="00C161A6" w:rsidRDefault="00C161A6" w:rsidP="008C237C">
      <w:pPr>
        <w:ind w:left="720" w:hanging="720"/>
        <w:rPr>
          <w:rFonts w:cs="Times New Roman"/>
          <w:color w:val="000000"/>
        </w:rPr>
      </w:pPr>
      <w:r>
        <w:rPr>
          <w:rFonts w:cs="Times New Roman"/>
          <w:color w:val="000000"/>
        </w:rPr>
        <w:t xml:space="preserve">Rokeach, M. (1956). </w:t>
      </w:r>
      <w:r>
        <w:rPr>
          <w:rFonts w:cs="Times New Roman"/>
          <w:i/>
          <w:iCs/>
          <w:color w:val="000000"/>
        </w:rPr>
        <w:t>The open and closed mind</w:t>
      </w:r>
      <w:r>
        <w:rPr>
          <w:rFonts w:cs="Times New Roman"/>
          <w:color w:val="000000"/>
        </w:rPr>
        <w:t>. New York</w:t>
      </w:r>
      <w:r w:rsidR="00002497">
        <w:rPr>
          <w:rFonts w:cs="Times New Roman"/>
          <w:color w:val="000000"/>
        </w:rPr>
        <w:t>, NY</w:t>
      </w:r>
      <w:r>
        <w:rPr>
          <w:rFonts w:cs="Times New Roman"/>
          <w:color w:val="000000"/>
        </w:rPr>
        <w:t xml:space="preserve">: </w:t>
      </w:r>
      <w:proofErr w:type="spellStart"/>
      <w:r>
        <w:rPr>
          <w:rFonts w:cs="Times New Roman"/>
          <w:color w:val="000000"/>
        </w:rPr>
        <w:t>BasicBooks</w:t>
      </w:r>
      <w:proofErr w:type="spellEnd"/>
      <w:r>
        <w:rPr>
          <w:rFonts w:cs="Times New Roman"/>
          <w:color w:val="000000"/>
        </w:rPr>
        <w:t>.</w:t>
      </w:r>
    </w:p>
    <w:p w14:paraId="421AE0D5" w14:textId="069CF61F" w:rsidR="00C161A6" w:rsidRDefault="00C161A6" w:rsidP="00021466">
      <w:pPr>
        <w:ind w:left="720" w:hanging="720"/>
        <w:rPr>
          <w:rFonts w:cs="Times New Roman"/>
          <w:color w:val="000000" w:themeColor="text1"/>
        </w:rPr>
      </w:pPr>
      <w:r>
        <w:rPr>
          <w:rFonts w:cs="Times New Roman"/>
          <w:color w:val="000000" w:themeColor="text1"/>
        </w:rPr>
        <w:t xml:space="preserve">Rokeach, M. (1960). </w:t>
      </w:r>
      <w:r>
        <w:rPr>
          <w:rFonts w:cs="Times New Roman"/>
          <w:i/>
          <w:iCs/>
          <w:color w:val="000000" w:themeColor="text1"/>
        </w:rPr>
        <w:t>The open and closed mind: investigations into the nature of belief systems and personality systems</w:t>
      </w:r>
      <w:r>
        <w:rPr>
          <w:rFonts w:cs="Times New Roman"/>
          <w:color w:val="000000" w:themeColor="text1"/>
        </w:rPr>
        <w:t>. New York</w:t>
      </w:r>
      <w:r w:rsidR="00002497">
        <w:rPr>
          <w:rFonts w:cs="Times New Roman"/>
          <w:color w:val="000000" w:themeColor="text1"/>
        </w:rPr>
        <w:t>, NY</w:t>
      </w:r>
      <w:r>
        <w:rPr>
          <w:rFonts w:cs="Times New Roman"/>
          <w:color w:val="000000" w:themeColor="text1"/>
        </w:rPr>
        <w:t>: Basic Books.</w:t>
      </w:r>
    </w:p>
    <w:p w14:paraId="1C301449" w14:textId="579FAA9B" w:rsidR="00C161A6" w:rsidRDefault="00C161A6" w:rsidP="00021466">
      <w:pPr>
        <w:ind w:left="720" w:hanging="720"/>
        <w:rPr>
          <w:rFonts w:cs="Times New Roman"/>
          <w:color w:val="000000" w:themeColor="text1"/>
        </w:rPr>
      </w:pPr>
      <w:proofErr w:type="spellStart"/>
      <w:r>
        <w:rPr>
          <w:rFonts w:cs="Times New Roman"/>
          <w:color w:val="000000" w:themeColor="text1"/>
        </w:rPr>
        <w:t>Roloff</w:t>
      </w:r>
      <w:proofErr w:type="spellEnd"/>
      <w:r>
        <w:rPr>
          <w:rFonts w:cs="Times New Roman"/>
          <w:color w:val="000000" w:themeColor="text1"/>
        </w:rPr>
        <w:t xml:space="preserve">, M. E., &amp; </w:t>
      </w:r>
      <w:proofErr w:type="spellStart"/>
      <w:r>
        <w:rPr>
          <w:rFonts w:cs="Times New Roman"/>
          <w:color w:val="000000" w:themeColor="text1"/>
        </w:rPr>
        <w:t>Barnicott</w:t>
      </w:r>
      <w:proofErr w:type="spellEnd"/>
      <w:r>
        <w:rPr>
          <w:rFonts w:cs="Times New Roman"/>
          <w:color w:val="000000" w:themeColor="text1"/>
        </w:rPr>
        <w:t xml:space="preserve">, E. F., Jr. (1979). The influence of dogmatism on the situational use of pro- and anti- social compliance-gaining strategies. </w:t>
      </w:r>
      <w:r>
        <w:rPr>
          <w:rFonts w:cs="Times New Roman"/>
          <w:i/>
          <w:iCs/>
          <w:color w:val="000000" w:themeColor="text1"/>
        </w:rPr>
        <w:t>The Southern Speech Communication Journal</w:t>
      </w:r>
      <w:r>
        <w:rPr>
          <w:rFonts w:cs="Times New Roman"/>
          <w:color w:val="000000" w:themeColor="text1"/>
        </w:rPr>
        <w:t xml:space="preserve">, </w:t>
      </w:r>
      <w:r w:rsidRPr="007D4CCE">
        <w:rPr>
          <w:rFonts w:cs="Times New Roman"/>
          <w:i/>
          <w:iCs/>
          <w:color w:val="000000" w:themeColor="text1"/>
        </w:rPr>
        <w:t>45</w:t>
      </w:r>
      <w:r>
        <w:rPr>
          <w:rFonts w:cs="Times New Roman"/>
          <w:color w:val="000000" w:themeColor="text1"/>
        </w:rPr>
        <w:t>, 37</w:t>
      </w:r>
      <w:r w:rsidR="004160DE">
        <w:rPr>
          <w:rFonts w:cs="Times New Roman"/>
          <w:color w:val="000000" w:themeColor="text1"/>
        </w:rPr>
        <w:t>-</w:t>
      </w:r>
      <w:r>
        <w:rPr>
          <w:rFonts w:cs="Times New Roman"/>
          <w:color w:val="000000" w:themeColor="text1"/>
        </w:rPr>
        <w:t>54.</w:t>
      </w:r>
    </w:p>
    <w:p w14:paraId="05BAA28E" w14:textId="56B95CC3"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 xml:space="preserve">Roper Center for Public Opinion Research (n.d.). </w:t>
      </w:r>
      <w:r>
        <w:rPr>
          <w:rFonts w:ascii="Times New Roman" w:eastAsia="Times New Roman" w:hAnsi="Times New Roman" w:cs="Times New Roman"/>
          <w:i/>
          <w:iCs/>
          <w:color w:val="000000" w:themeColor="text1"/>
          <w:shd w:val="clear" w:color="auto" w:fill="FFFFFF"/>
        </w:rPr>
        <w:t>About the center</w:t>
      </w:r>
      <w:r>
        <w:rPr>
          <w:rFonts w:ascii="Times New Roman" w:eastAsia="Times New Roman" w:hAnsi="Times New Roman" w:cs="Times New Roman"/>
          <w:color w:val="000000" w:themeColor="text1"/>
          <w:shd w:val="clear" w:color="auto" w:fill="FFFFFF"/>
        </w:rPr>
        <w:t xml:space="preserve">. ropercenter.cornell.edu. </w:t>
      </w:r>
      <w:r w:rsidRPr="00811D10">
        <w:rPr>
          <w:rFonts w:ascii="Times New Roman" w:eastAsia="Times New Roman" w:hAnsi="Times New Roman" w:cs="Times New Roman"/>
          <w:shd w:val="clear" w:color="auto" w:fill="FFFFFF"/>
        </w:rPr>
        <w:t>https://ropercenter.cornell.edu/about-us/about-center</w:t>
      </w:r>
    </w:p>
    <w:p w14:paraId="63FAE7F1" w14:textId="49917501" w:rsidR="00C161A6" w:rsidRDefault="00C161A6" w:rsidP="00021466">
      <w:pPr>
        <w:ind w:left="720" w:hanging="720"/>
        <w:rPr>
          <w:rFonts w:cs="Times New Roman"/>
          <w:color w:val="000000" w:themeColor="text1"/>
        </w:rPr>
      </w:pPr>
      <w:r>
        <w:rPr>
          <w:rFonts w:cs="Times New Roman"/>
          <w:color w:val="000000" w:themeColor="text1"/>
        </w:rPr>
        <w:lastRenderedPageBreak/>
        <w:t xml:space="preserve">Rosen, S. (1974). Hedonic </w:t>
      </w:r>
      <w:r w:rsidR="0016013D">
        <w:rPr>
          <w:rFonts w:cs="Times New Roman"/>
          <w:color w:val="000000" w:themeColor="text1"/>
        </w:rPr>
        <w:t>p</w:t>
      </w:r>
      <w:r>
        <w:rPr>
          <w:rFonts w:cs="Times New Roman"/>
          <w:color w:val="000000" w:themeColor="text1"/>
        </w:rPr>
        <w:t xml:space="preserve">rices and </w:t>
      </w:r>
      <w:r w:rsidR="0016013D">
        <w:rPr>
          <w:rFonts w:cs="Times New Roman"/>
          <w:color w:val="000000" w:themeColor="text1"/>
        </w:rPr>
        <w:t>i</w:t>
      </w:r>
      <w:r>
        <w:rPr>
          <w:rFonts w:cs="Times New Roman"/>
          <w:color w:val="000000" w:themeColor="text1"/>
        </w:rPr>
        <w:t xml:space="preserve">mplicit </w:t>
      </w:r>
      <w:r w:rsidR="0016013D">
        <w:rPr>
          <w:rFonts w:cs="Times New Roman"/>
          <w:color w:val="000000" w:themeColor="text1"/>
        </w:rPr>
        <w:t>m</w:t>
      </w:r>
      <w:r>
        <w:rPr>
          <w:rFonts w:cs="Times New Roman"/>
          <w:color w:val="000000" w:themeColor="text1"/>
        </w:rPr>
        <w:t xml:space="preserve">arkets: Product </w:t>
      </w:r>
      <w:r w:rsidR="0016013D">
        <w:rPr>
          <w:rFonts w:cs="Times New Roman"/>
          <w:color w:val="000000" w:themeColor="text1"/>
        </w:rPr>
        <w:t>d</w:t>
      </w:r>
      <w:r>
        <w:rPr>
          <w:rFonts w:cs="Times New Roman"/>
          <w:color w:val="000000" w:themeColor="text1"/>
        </w:rPr>
        <w:t xml:space="preserve">ifferentiation in </w:t>
      </w:r>
      <w:r w:rsidR="0016013D">
        <w:rPr>
          <w:rFonts w:cs="Times New Roman"/>
          <w:color w:val="000000" w:themeColor="text1"/>
        </w:rPr>
        <w:t>p</w:t>
      </w:r>
      <w:r>
        <w:rPr>
          <w:rFonts w:cs="Times New Roman"/>
          <w:color w:val="000000" w:themeColor="text1"/>
        </w:rPr>
        <w:t xml:space="preserve">ure </w:t>
      </w:r>
      <w:r w:rsidR="0016013D">
        <w:rPr>
          <w:rFonts w:cs="Times New Roman"/>
          <w:color w:val="000000" w:themeColor="text1"/>
        </w:rPr>
        <w:t>c</w:t>
      </w:r>
      <w:r>
        <w:rPr>
          <w:rFonts w:cs="Times New Roman"/>
          <w:color w:val="000000" w:themeColor="text1"/>
        </w:rPr>
        <w:t xml:space="preserve">ompetition. </w:t>
      </w:r>
      <w:r>
        <w:rPr>
          <w:rFonts w:cs="Times New Roman"/>
          <w:i/>
          <w:iCs/>
          <w:color w:val="000000" w:themeColor="text1"/>
        </w:rPr>
        <w:t>Journal of Political Economy</w:t>
      </w:r>
      <w:r>
        <w:rPr>
          <w:rFonts w:cs="Times New Roman"/>
          <w:color w:val="000000" w:themeColor="text1"/>
        </w:rPr>
        <w:t xml:space="preserve">, </w:t>
      </w:r>
      <w:r w:rsidRPr="007D4CCE">
        <w:rPr>
          <w:rFonts w:cs="Times New Roman"/>
          <w:i/>
          <w:iCs/>
          <w:color w:val="000000" w:themeColor="text1"/>
        </w:rPr>
        <w:t>82</w:t>
      </w:r>
      <w:r>
        <w:rPr>
          <w:rFonts w:cs="Times New Roman"/>
          <w:color w:val="000000" w:themeColor="text1"/>
        </w:rPr>
        <w:t>(1), 34</w:t>
      </w:r>
      <w:r w:rsidR="004160DE">
        <w:rPr>
          <w:rFonts w:cs="Times New Roman"/>
          <w:color w:val="000000" w:themeColor="text1"/>
        </w:rPr>
        <w:t>-</w:t>
      </w:r>
      <w:r>
        <w:rPr>
          <w:rFonts w:cs="Times New Roman"/>
          <w:color w:val="000000" w:themeColor="text1"/>
        </w:rPr>
        <w:t>55.</w:t>
      </w:r>
    </w:p>
    <w:p w14:paraId="2BA0F7E5" w14:textId="77777777" w:rsidR="00C161A6" w:rsidRDefault="00C161A6" w:rsidP="00021466">
      <w:pPr>
        <w:tabs>
          <w:tab w:val="left" w:pos="965"/>
        </w:tabs>
        <w:ind w:left="720" w:hanging="720"/>
        <w:rPr>
          <w:rFonts w:eastAsia="Times New Roman" w:cs="Times New Roman"/>
          <w:color w:val="000000" w:themeColor="text1"/>
          <w:shd w:val="clear" w:color="auto" w:fill="FFFFFF"/>
        </w:rPr>
      </w:pPr>
      <w:r>
        <w:rPr>
          <w:rFonts w:eastAsia="Times New Roman" w:cs="Times New Roman"/>
          <w:color w:val="000000" w:themeColor="text1"/>
          <w:shd w:val="clear" w:color="auto" w:fill="FFFFFF"/>
        </w:rPr>
        <w:t xml:space="preserve">Rosenthal, S. A., &amp; </w:t>
      </w:r>
      <w:proofErr w:type="spellStart"/>
      <w:r>
        <w:rPr>
          <w:rFonts w:eastAsia="Times New Roman" w:cs="Times New Roman"/>
          <w:color w:val="000000" w:themeColor="text1"/>
          <w:shd w:val="clear" w:color="auto" w:fill="FFFFFF"/>
        </w:rPr>
        <w:t>Pittinsky</w:t>
      </w:r>
      <w:proofErr w:type="spellEnd"/>
      <w:r>
        <w:rPr>
          <w:rFonts w:eastAsia="Times New Roman" w:cs="Times New Roman"/>
          <w:color w:val="000000" w:themeColor="text1"/>
          <w:shd w:val="clear" w:color="auto" w:fill="FFFFFF"/>
        </w:rPr>
        <w:t xml:space="preserve">, T. L. (2006). Narcissistic leadership. </w:t>
      </w:r>
      <w:r>
        <w:rPr>
          <w:rFonts w:eastAsia="Times New Roman" w:cs="Times New Roman"/>
          <w:i/>
          <w:iCs/>
          <w:color w:val="000000" w:themeColor="text1"/>
          <w:shd w:val="clear" w:color="auto" w:fill="FFFFFF"/>
        </w:rPr>
        <w:t>The Leadership Quarterly,</w:t>
      </w:r>
      <w:r>
        <w:rPr>
          <w:rFonts w:eastAsia="Times New Roman" w:cs="Times New Roman"/>
          <w:color w:val="000000" w:themeColor="text1"/>
          <w:shd w:val="clear" w:color="auto" w:fill="FFFFFF"/>
        </w:rPr>
        <w:t xml:space="preserve"> </w:t>
      </w:r>
      <w:r w:rsidRPr="007D4CCE">
        <w:rPr>
          <w:rFonts w:eastAsia="Times New Roman" w:cs="Times New Roman"/>
          <w:i/>
          <w:iCs/>
          <w:color w:val="000000" w:themeColor="text1"/>
          <w:shd w:val="clear" w:color="auto" w:fill="FFFFFF"/>
        </w:rPr>
        <w:t>17</w:t>
      </w:r>
      <w:r>
        <w:rPr>
          <w:rFonts w:eastAsia="Times New Roman" w:cs="Times New Roman"/>
          <w:color w:val="000000" w:themeColor="text1"/>
          <w:shd w:val="clear" w:color="auto" w:fill="FFFFFF"/>
        </w:rPr>
        <w:t>(6), 617-633.</w:t>
      </w:r>
    </w:p>
    <w:p w14:paraId="5952E2E2" w14:textId="123F8892" w:rsidR="00C161A6" w:rsidRPr="00C56490" w:rsidRDefault="00C161A6" w:rsidP="002160C0">
      <w:pPr>
        <w:ind w:left="720" w:hanging="720"/>
        <w:rPr>
          <w:rFonts w:cs="Times New Roman"/>
        </w:rPr>
      </w:pPr>
      <w:proofErr w:type="spellStart"/>
      <w:r w:rsidRPr="00C56490">
        <w:rPr>
          <w:rFonts w:cs="Times New Roman"/>
        </w:rPr>
        <w:t>Rothmann</w:t>
      </w:r>
      <w:proofErr w:type="spellEnd"/>
      <w:r w:rsidR="00A72628">
        <w:rPr>
          <w:rFonts w:cs="Times New Roman"/>
        </w:rPr>
        <w:t>,</w:t>
      </w:r>
      <w:r w:rsidRPr="00C56490">
        <w:rPr>
          <w:rFonts w:cs="Times New Roman"/>
        </w:rPr>
        <w:t xml:space="preserve"> S</w:t>
      </w:r>
      <w:r w:rsidR="00A72628">
        <w:rPr>
          <w:rFonts w:cs="Times New Roman"/>
        </w:rPr>
        <w:t>.</w:t>
      </w:r>
      <w:r w:rsidRPr="00C56490">
        <w:rPr>
          <w:rFonts w:cs="Times New Roman"/>
        </w:rPr>
        <w:t>,</w:t>
      </w:r>
      <w:r w:rsidR="00A72628">
        <w:rPr>
          <w:rFonts w:cs="Times New Roman"/>
        </w:rPr>
        <w:t xml:space="preserve"> &amp;</w:t>
      </w:r>
      <w:r w:rsidRPr="00C56490">
        <w:rPr>
          <w:rFonts w:cs="Times New Roman"/>
        </w:rPr>
        <w:t xml:space="preserve"> </w:t>
      </w:r>
      <w:proofErr w:type="spellStart"/>
      <w:r w:rsidRPr="00C56490">
        <w:rPr>
          <w:rFonts w:cs="Times New Roman"/>
        </w:rPr>
        <w:t>Coetzer</w:t>
      </w:r>
      <w:proofErr w:type="spellEnd"/>
      <w:r w:rsidR="007D4CCE">
        <w:rPr>
          <w:rFonts w:cs="Times New Roman"/>
        </w:rPr>
        <w:t>,</w:t>
      </w:r>
      <w:r w:rsidRPr="00C56490">
        <w:rPr>
          <w:rFonts w:cs="Times New Roman"/>
        </w:rPr>
        <w:t xml:space="preserve"> E. P. (2003). </w:t>
      </w:r>
      <w:bookmarkStart w:id="618" w:name="OLE_LINK252"/>
      <w:r w:rsidRPr="00C56490">
        <w:rPr>
          <w:rFonts w:cs="Times New Roman"/>
        </w:rPr>
        <w:t xml:space="preserve">The big five personality dimensions and job performance. </w:t>
      </w:r>
      <w:bookmarkEnd w:id="618"/>
      <w:r w:rsidRPr="00C161A6">
        <w:rPr>
          <w:rFonts w:cs="Times New Roman"/>
          <w:i/>
          <w:iCs/>
          <w:color w:val="222222"/>
        </w:rPr>
        <w:t xml:space="preserve">Personnel </w:t>
      </w:r>
      <w:r w:rsidR="007D4CCE">
        <w:rPr>
          <w:rFonts w:cs="Times New Roman"/>
          <w:i/>
          <w:iCs/>
          <w:color w:val="222222"/>
        </w:rPr>
        <w:t>P</w:t>
      </w:r>
      <w:r w:rsidRPr="00C161A6">
        <w:rPr>
          <w:rFonts w:cs="Times New Roman"/>
          <w:i/>
          <w:iCs/>
          <w:color w:val="222222"/>
        </w:rPr>
        <w:t>sychology</w:t>
      </w:r>
      <w:r w:rsidRPr="00C161A6">
        <w:rPr>
          <w:rFonts w:cs="Times New Roman"/>
          <w:color w:val="222222"/>
          <w:shd w:val="clear" w:color="auto" w:fill="FFFFFF"/>
        </w:rPr>
        <w:t>,</w:t>
      </w:r>
      <w:r w:rsidRPr="00C161A6">
        <w:rPr>
          <w:rStyle w:val="apple-converted-space"/>
          <w:rFonts w:cs="Times New Roman"/>
          <w:color w:val="222222"/>
          <w:shd w:val="clear" w:color="auto" w:fill="FFFFFF"/>
        </w:rPr>
        <w:t xml:space="preserve"> </w:t>
      </w:r>
      <w:r w:rsidRPr="007D4CCE">
        <w:rPr>
          <w:rFonts w:cs="Times New Roman"/>
          <w:i/>
          <w:iCs/>
          <w:color w:val="222222"/>
        </w:rPr>
        <w:t>44</w:t>
      </w:r>
      <w:r w:rsidRPr="00C161A6">
        <w:rPr>
          <w:rFonts w:cs="Times New Roman"/>
          <w:color w:val="222222"/>
          <w:shd w:val="clear" w:color="auto" w:fill="FFFFFF"/>
        </w:rPr>
        <w:t>(1), 1-26.</w:t>
      </w:r>
    </w:p>
    <w:p w14:paraId="5BD6D802" w14:textId="77777777" w:rsidR="00C161A6" w:rsidRDefault="00C161A6" w:rsidP="00021466">
      <w:pPr>
        <w:tabs>
          <w:tab w:val="left" w:pos="965"/>
        </w:tabs>
        <w:ind w:left="720" w:hanging="720"/>
        <w:rPr>
          <w:rFonts w:eastAsia="Times New Roman" w:cs="Times New Roman"/>
          <w:color w:val="000000" w:themeColor="text1"/>
          <w:shd w:val="clear" w:color="auto" w:fill="FFFFFF"/>
        </w:rPr>
      </w:pPr>
      <w:r>
        <w:rPr>
          <w:rFonts w:eastAsia="Times New Roman" w:cs="Times New Roman"/>
          <w:color w:val="000000" w:themeColor="text1"/>
          <w:shd w:val="clear" w:color="auto" w:fill="FFFFFF"/>
        </w:rPr>
        <w:t xml:space="preserve">Rumsfeld, D. (2006). </w:t>
      </w:r>
      <w:r>
        <w:rPr>
          <w:rFonts w:eastAsia="Times New Roman" w:cs="Times New Roman"/>
          <w:i/>
          <w:iCs/>
          <w:color w:val="000000" w:themeColor="text1"/>
          <w:shd w:val="clear" w:color="auto" w:fill="FFFFFF"/>
        </w:rPr>
        <w:t>New realities in the media age</w:t>
      </w:r>
      <w:r>
        <w:rPr>
          <w:rFonts w:eastAsia="Times New Roman" w:cs="Times New Roman"/>
          <w:color w:val="000000" w:themeColor="text1"/>
          <w:shd w:val="clear" w:color="auto" w:fill="FFFFFF"/>
        </w:rPr>
        <w:t>. Council on Foreign Relations. www.cfr.org. https://www.cfr.org/event/new-realities-media-age-0</w:t>
      </w:r>
    </w:p>
    <w:p w14:paraId="5C29B1BF" w14:textId="37BD754B" w:rsidR="00C161A6" w:rsidRDefault="00C161A6" w:rsidP="00021466">
      <w:pPr>
        <w:pStyle w:val="NoSpacing"/>
        <w:spacing w:line="480" w:lineRule="auto"/>
        <w:ind w:left="720" w:hanging="720"/>
        <w:rPr>
          <w:rStyle w:val="nowrap"/>
          <w:rFonts w:ascii="Times New Roman" w:hAnsi="Times New Roman"/>
        </w:rPr>
      </w:pPr>
      <w:r>
        <w:rPr>
          <w:rStyle w:val="nowrap"/>
          <w:rFonts w:ascii="Times New Roman" w:hAnsi="Times New Roman" w:cs="Times New Roman"/>
          <w:color w:val="000000" w:themeColor="text1"/>
        </w:rPr>
        <w:t xml:space="preserve">Sageman, M. (2008). </w:t>
      </w:r>
      <w:r>
        <w:rPr>
          <w:rStyle w:val="nowrap"/>
          <w:rFonts w:ascii="Times New Roman" w:hAnsi="Times New Roman" w:cs="Times New Roman"/>
          <w:i/>
          <w:iCs/>
          <w:color w:val="000000" w:themeColor="text1"/>
        </w:rPr>
        <w:t xml:space="preserve">Leaderless </w:t>
      </w:r>
      <w:r w:rsidR="0016013D">
        <w:rPr>
          <w:rStyle w:val="nowrap"/>
          <w:rFonts w:ascii="Times New Roman" w:hAnsi="Times New Roman" w:cs="Times New Roman"/>
          <w:i/>
          <w:iCs/>
          <w:color w:val="000000" w:themeColor="text1"/>
        </w:rPr>
        <w:t>j</w:t>
      </w:r>
      <w:r>
        <w:rPr>
          <w:rStyle w:val="nowrap"/>
          <w:rFonts w:ascii="Times New Roman" w:hAnsi="Times New Roman" w:cs="Times New Roman"/>
          <w:i/>
          <w:iCs/>
          <w:color w:val="000000" w:themeColor="text1"/>
        </w:rPr>
        <w:t xml:space="preserve">ihad: Terror </w:t>
      </w:r>
      <w:r w:rsidR="0016013D">
        <w:rPr>
          <w:rStyle w:val="nowrap"/>
          <w:rFonts w:ascii="Times New Roman" w:hAnsi="Times New Roman" w:cs="Times New Roman"/>
          <w:i/>
          <w:iCs/>
          <w:color w:val="000000" w:themeColor="text1"/>
        </w:rPr>
        <w:t>n</w:t>
      </w:r>
      <w:r>
        <w:rPr>
          <w:rStyle w:val="nowrap"/>
          <w:rFonts w:ascii="Times New Roman" w:hAnsi="Times New Roman" w:cs="Times New Roman"/>
          <w:i/>
          <w:iCs/>
          <w:color w:val="000000" w:themeColor="text1"/>
        </w:rPr>
        <w:t xml:space="preserve">etworks in the Twenty-First </w:t>
      </w:r>
      <w:r w:rsidR="0016013D">
        <w:rPr>
          <w:rStyle w:val="nowrap"/>
          <w:rFonts w:ascii="Times New Roman" w:hAnsi="Times New Roman" w:cs="Times New Roman"/>
          <w:i/>
          <w:iCs/>
          <w:color w:val="000000" w:themeColor="text1"/>
        </w:rPr>
        <w:t>c</w:t>
      </w:r>
      <w:r>
        <w:rPr>
          <w:rStyle w:val="nowrap"/>
          <w:rFonts w:ascii="Times New Roman" w:hAnsi="Times New Roman" w:cs="Times New Roman"/>
          <w:i/>
          <w:iCs/>
          <w:color w:val="000000" w:themeColor="text1"/>
        </w:rPr>
        <w:t>entury</w:t>
      </w:r>
      <w:r>
        <w:rPr>
          <w:rStyle w:val="nowrap"/>
          <w:rFonts w:ascii="Times New Roman" w:hAnsi="Times New Roman" w:cs="Times New Roman"/>
          <w:color w:val="000000" w:themeColor="text1"/>
        </w:rPr>
        <w:t xml:space="preserve">. </w:t>
      </w:r>
      <w:r w:rsidR="00002497">
        <w:rPr>
          <w:rStyle w:val="nowrap"/>
          <w:rFonts w:ascii="Times New Roman" w:hAnsi="Times New Roman" w:cs="Times New Roman"/>
          <w:color w:val="000000" w:themeColor="text1"/>
        </w:rPr>
        <w:t xml:space="preserve">PA: </w:t>
      </w:r>
      <w:r>
        <w:rPr>
          <w:rStyle w:val="nowrap"/>
          <w:rFonts w:ascii="Times New Roman" w:hAnsi="Times New Roman" w:cs="Times New Roman"/>
          <w:color w:val="000000" w:themeColor="text1"/>
        </w:rPr>
        <w:t>University of Pennsylvania Press.</w:t>
      </w:r>
    </w:p>
    <w:p w14:paraId="4694D13D" w14:textId="6DC7A742" w:rsidR="00C161A6" w:rsidRDefault="00C161A6" w:rsidP="00021466">
      <w:pPr>
        <w:ind w:left="720" w:hanging="720"/>
        <w:rPr>
          <w:rFonts w:eastAsia="Calibri"/>
        </w:rPr>
      </w:pPr>
      <w:proofErr w:type="spellStart"/>
      <w:r>
        <w:rPr>
          <w:rFonts w:eastAsia="Calibri" w:cs="Times New Roman"/>
          <w:color w:val="000000" w:themeColor="text1"/>
        </w:rPr>
        <w:t>Saltman</w:t>
      </w:r>
      <w:proofErr w:type="spellEnd"/>
      <w:r>
        <w:rPr>
          <w:rFonts w:eastAsia="Calibri" w:cs="Times New Roman"/>
          <w:color w:val="000000" w:themeColor="text1"/>
        </w:rPr>
        <w:t>, E. M. (2016</w:t>
      </w:r>
      <w:r w:rsidR="007D4CCE">
        <w:rPr>
          <w:rFonts w:eastAsia="Calibri" w:cs="Times New Roman"/>
          <w:color w:val="000000" w:themeColor="text1"/>
        </w:rPr>
        <w:t>, November 4</w:t>
      </w:r>
      <w:r>
        <w:rPr>
          <w:rFonts w:eastAsia="Calibri" w:cs="Times New Roman"/>
          <w:color w:val="000000" w:themeColor="text1"/>
        </w:rPr>
        <w:t xml:space="preserve">). </w:t>
      </w:r>
      <w:r>
        <w:rPr>
          <w:rFonts w:eastAsia="Calibri" w:cs="Times New Roman"/>
          <w:i/>
          <w:iCs/>
          <w:color w:val="000000" w:themeColor="text1"/>
        </w:rPr>
        <w:t xml:space="preserve">The mind of Islamic State: </w:t>
      </w:r>
      <w:r w:rsidR="0016013D">
        <w:rPr>
          <w:rFonts w:eastAsia="Calibri" w:cs="Times New Roman"/>
          <w:i/>
          <w:iCs/>
          <w:color w:val="000000" w:themeColor="text1"/>
        </w:rPr>
        <w:t>M</w:t>
      </w:r>
      <w:r>
        <w:rPr>
          <w:rFonts w:eastAsia="Calibri" w:cs="Times New Roman"/>
          <w:i/>
          <w:iCs/>
          <w:color w:val="000000" w:themeColor="text1"/>
        </w:rPr>
        <w:t>ore coherent and consistent than Nazism</w:t>
      </w:r>
      <w:r>
        <w:rPr>
          <w:rFonts w:eastAsia="Calibri" w:cs="Times New Roman"/>
          <w:color w:val="000000" w:themeColor="text1"/>
        </w:rPr>
        <w:t>. www.theguardian.com. https://www.theguardian.com/world/2016/nov/04/the-mind-of-islamic-state-more-coherent-and-consistent-than-nazism</w:t>
      </w:r>
    </w:p>
    <w:p w14:paraId="562BFDBB" w14:textId="4A541AB9" w:rsidR="00C161A6" w:rsidRDefault="00C161A6" w:rsidP="00021466">
      <w:pPr>
        <w:ind w:left="720" w:hanging="720"/>
        <w:rPr>
          <w:rFonts w:eastAsia="Times New Roman" w:cs="Times New Roman"/>
          <w:color w:val="000000" w:themeColor="text1"/>
        </w:rPr>
      </w:pPr>
      <w:proofErr w:type="spellStart"/>
      <w:r>
        <w:rPr>
          <w:rFonts w:eastAsia="Calibri" w:cs="Times New Roman"/>
          <w:color w:val="000000" w:themeColor="text1"/>
        </w:rPr>
        <w:t>Saltman</w:t>
      </w:r>
      <w:proofErr w:type="spellEnd"/>
      <w:r>
        <w:rPr>
          <w:rFonts w:eastAsia="Calibri" w:cs="Times New Roman"/>
          <w:color w:val="000000" w:themeColor="text1"/>
        </w:rPr>
        <w:t>, E. M.</w:t>
      </w:r>
      <w:r w:rsidR="007D4CCE">
        <w:rPr>
          <w:rFonts w:eastAsia="Calibri" w:cs="Times New Roman"/>
          <w:color w:val="000000" w:themeColor="text1"/>
        </w:rPr>
        <w:t>,</w:t>
      </w:r>
      <w:r>
        <w:rPr>
          <w:rFonts w:eastAsia="Calibri" w:cs="Times New Roman"/>
          <w:color w:val="000000" w:themeColor="text1"/>
        </w:rPr>
        <w:t xml:space="preserve"> &amp; Winter, C. (2014). </w:t>
      </w:r>
      <w:r>
        <w:rPr>
          <w:rFonts w:eastAsia="Calibri" w:cs="Times New Roman"/>
          <w:i/>
          <w:iCs/>
          <w:color w:val="000000" w:themeColor="text1"/>
        </w:rPr>
        <w:t xml:space="preserve">Islamic State: The </w:t>
      </w:r>
      <w:r w:rsidR="0016013D">
        <w:rPr>
          <w:rFonts w:eastAsia="Calibri" w:cs="Times New Roman"/>
          <w:i/>
          <w:iCs/>
          <w:color w:val="000000" w:themeColor="text1"/>
        </w:rPr>
        <w:t>c</w:t>
      </w:r>
      <w:r>
        <w:rPr>
          <w:rFonts w:eastAsia="Calibri" w:cs="Times New Roman"/>
          <w:i/>
          <w:iCs/>
          <w:color w:val="000000" w:themeColor="text1"/>
        </w:rPr>
        <w:t xml:space="preserve">hanging </w:t>
      </w:r>
      <w:r w:rsidR="0016013D">
        <w:rPr>
          <w:rFonts w:eastAsia="Calibri" w:cs="Times New Roman"/>
          <w:i/>
          <w:iCs/>
          <w:color w:val="000000" w:themeColor="text1"/>
        </w:rPr>
        <w:t>f</w:t>
      </w:r>
      <w:r>
        <w:rPr>
          <w:rFonts w:eastAsia="Calibri" w:cs="Times New Roman"/>
          <w:i/>
          <w:iCs/>
          <w:color w:val="000000" w:themeColor="text1"/>
        </w:rPr>
        <w:t xml:space="preserve">ace of </w:t>
      </w:r>
      <w:r w:rsidR="0016013D">
        <w:rPr>
          <w:rFonts w:eastAsia="Calibri" w:cs="Times New Roman"/>
          <w:i/>
          <w:iCs/>
          <w:color w:val="000000" w:themeColor="text1"/>
        </w:rPr>
        <w:t>m</w:t>
      </w:r>
      <w:r>
        <w:rPr>
          <w:rFonts w:eastAsia="Calibri" w:cs="Times New Roman"/>
          <w:i/>
          <w:iCs/>
          <w:color w:val="000000" w:themeColor="text1"/>
        </w:rPr>
        <w:t xml:space="preserve">odern </w:t>
      </w:r>
      <w:r w:rsidR="0016013D">
        <w:rPr>
          <w:rFonts w:eastAsia="Calibri" w:cs="Times New Roman"/>
          <w:i/>
          <w:iCs/>
          <w:color w:val="000000" w:themeColor="text1"/>
        </w:rPr>
        <w:t>j</w:t>
      </w:r>
      <w:r>
        <w:rPr>
          <w:rFonts w:eastAsia="Calibri" w:cs="Times New Roman"/>
          <w:i/>
          <w:iCs/>
          <w:color w:val="000000" w:themeColor="text1"/>
        </w:rPr>
        <w:t>ihadism</w:t>
      </w:r>
      <w:r>
        <w:rPr>
          <w:rFonts w:eastAsia="Calibri" w:cs="Times New Roman"/>
          <w:color w:val="000000" w:themeColor="text1"/>
        </w:rPr>
        <w:t>. www.quilliamfoundation.org. www.quilliamfoundation.org/wp/wp-content/uploads/publications/free/islamic-state-the-changing-face-of-modern-jihadism</w:t>
      </w:r>
    </w:p>
    <w:p w14:paraId="70B1D056" w14:textId="53C5D2B4"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Salzer‐Mörling</w:t>
      </w:r>
      <w:proofErr w:type="spellEnd"/>
      <w:r>
        <w:rPr>
          <w:rFonts w:ascii="Times New Roman" w:hAnsi="Times New Roman" w:cs="Times New Roman"/>
          <w:color w:val="000000" w:themeColor="text1"/>
        </w:rPr>
        <w:t xml:space="preserve">, M. (1998). As God created the earth... A sage that makes sense? In D. Grant, T. </w:t>
      </w:r>
      <w:proofErr w:type="spellStart"/>
      <w:r>
        <w:rPr>
          <w:rFonts w:ascii="Times New Roman" w:hAnsi="Times New Roman" w:cs="Times New Roman"/>
          <w:color w:val="000000" w:themeColor="text1"/>
        </w:rPr>
        <w:t>Keenoy</w:t>
      </w:r>
      <w:proofErr w:type="spellEnd"/>
      <w:r>
        <w:rPr>
          <w:rFonts w:ascii="Times New Roman" w:hAnsi="Times New Roman" w:cs="Times New Roman"/>
          <w:color w:val="000000" w:themeColor="text1"/>
        </w:rPr>
        <w:t xml:space="preserve"> &amp; C. </w:t>
      </w:r>
      <w:proofErr w:type="spellStart"/>
      <w:r>
        <w:rPr>
          <w:rFonts w:ascii="Times New Roman" w:hAnsi="Times New Roman" w:cs="Times New Roman"/>
          <w:color w:val="000000" w:themeColor="text1"/>
        </w:rPr>
        <w:t>Oswixk</w:t>
      </w:r>
      <w:proofErr w:type="spellEnd"/>
      <w:r>
        <w:rPr>
          <w:rFonts w:ascii="Times New Roman" w:hAnsi="Times New Roman" w:cs="Times New Roman"/>
          <w:color w:val="000000" w:themeColor="text1"/>
        </w:rPr>
        <w:t xml:space="preserve"> (Eds</w:t>
      </w:r>
      <w:r w:rsidR="007D4CCE">
        <w:rPr>
          <w:rFonts w:ascii="Times New Roman" w:hAnsi="Times New Roman" w:cs="Times New Roman"/>
          <w:color w:val="000000" w:themeColor="text1"/>
        </w:rPr>
        <w:t>.</w:t>
      </w:r>
      <w:r>
        <w:rPr>
          <w:rFonts w:ascii="Times New Roman" w:hAnsi="Times New Roman" w:cs="Times New Roman"/>
          <w:color w:val="000000" w:themeColor="text1"/>
        </w:rPr>
        <w:t xml:space="preserve">), </w:t>
      </w:r>
      <w:r>
        <w:rPr>
          <w:rFonts w:ascii="Times New Roman" w:hAnsi="Times New Roman" w:cs="Times New Roman"/>
          <w:i/>
          <w:iCs/>
          <w:color w:val="000000" w:themeColor="text1"/>
        </w:rPr>
        <w:t>Discourse and organization</w:t>
      </w:r>
      <w:r>
        <w:rPr>
          <w:rFonts w:ascii="Times New Roman" w:hAnsi="Times New Roman" w:cs="Times New Roman"/>
          <w:color w:val="000000" w:themeColor="text1"/>
        </w:rPr>
        <w:t>. (pp. 104-118). London: Sage.</w:t>
      </w:r>
    </w:p>
    <w:p w14:paraId="70927889" w14:textId="2E8B3DBA"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Sawyer, R. D. (1993). </w:t>
      </w:r>
      <w:r>
        <w:rPr>
          <w:rFonts w:ascii="Times New Roman" w:hAnsi="Times New Roman" w:cs="Times New Roman"/>
          <w:i/>
          <w:iCs/>
          <w:color w:val="000000" w:themeColor="text1"/>
        </w:rPr>
        <w:t>The seven military classics of ancient China</w:t>
      </w:r>
      <w:r>
        <w:rPr>
          <w:rFonts w:ascii="Times New Roman" w:hAnsi="Times New Roman" w:cs="Times New Roman"/>
          <w:color w:val="000000" w:themeColor="text1"/>
        </w:rPr>
        <w:t>. New York</w:t>
      </w:r>
      <w:r w:rsidR="00002497">
        <w:rPr>
          <w:rFonts w:ascii="Times New Roman" w:hAnsi="Times New Roman" w:cs="Times New Roman"/>
          <w:color w:val="000000" w:themeColor="text1"/>
        </w:rPr>
        <w:t>, NY</w:t>
      </w:r>
      <w:r>
        <w:rPr>
          <w:rFonts w:ascii="Times New Roman" w:hAnsi="Times New Roman" w:cs="Times New Roman"/>
          <w:color w:val="000000" w:themeColor="text1"/>
        </w:rPr>
        <w:t>: Perseus Book Group.</w:t>
      </w:r>
    </w:p>
    <w:p w14:paraId="3E27255E" w14:textId="20D2D0DA"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Schein, E. H. (1985). </w:t>
      </w:r>
      <w:r>
        <w:rPr>
          <w:rFonts w:ascii="Times New Roman" w:hAnsi="Times New Roman" w:cs="Times New Roman"/>
          <w:i/>
          <w:iCs/>
          <w:color w:val="000000" w:themeColor="text1"/>
        </w:rPr>
        <w:t>Organizational culture and leadership</w:t>
      </w:r>
      <w:r>
        <w:rPr>
          <w:rFonts w:ascii="Times New Roman" w:hAnsi="Times New Roman" w:cs="Times New Roman"/>
          <w:color w:val="000000" w:themeColor="text1"/>
        </w:rPr>
        <w:t>. San Francisco</w:t>
      </w:r>
      <w:r w:rsidR="00002497">
        <w:rPr>
          <w:rFonts w:ascii="Times New Roman" w:hAnsi="Times New Roman" w:cs="Times New Roman"/>
          <w:color w:val="000000" w:themeColor="text1"/>
        </w:rPr>
        <w:t>, CA</w:t>
      </w:r>
      <w:r>
        <w:rPr>
          <w:rFonts w:ascii="Times New Roman" w:hAnsi="Times New Roman" w:cs="Times New Roman"/>
          <w:color w:val="000000" w:themeColor="text1"/>
        </w:rPr>
        <w:t>: Jossey-Bass Publishers.</w:t>
      </w:r>
    </w:p>
    <w:p w14:paraId="7ED15BE4" w14:textId="48BF4708" w:rsidR="00C161A6" w:rsidRDefault="00C161A6" w:rsidP="00021466">
      <w:pPr>
        <w:ind w:left="720" w:hanging="720"/>
        <w:rPr>
          <w:rFonts w:cs="Times New Roman"/>
          <w:color w:val="000000" w:themeColor="text1"/>
        </w:rPr>
      </w:pPr>
      <w:r>
        <w:rPr>
          <w:rFonts w:cs="Times New Roman"/>
          <w:color w:val="000000" w:themeColor="text1"/>
        </w:rPr>
        <w:lastRenderedPageBreak/>
        <w:t xml:space="preserve">Schlosser, M. (2019). </w:t>
      </w:r>
      <w:bookmarkStart w:id="619" w:name="OLE_LINK279"/>
      <w:r w:rsidRPr="007D4CCE">
        <w:rPr>
          <w:rFonts w:cs="Times New Roman"/>
          <w:color w:val="000000" w:themeColor="text1"/>
        </w:rPr>
        <w:t>Agency</w:t>
      </w:r>
      <w:r w:rsidR="007D4CCE" w:rsidRPr="007D4CCE">
        <w:rPr>
          <w:rFonts w:cs="Times New Roman"/>
          <w:color w:val="000000" w:themeColor="text1"/>
        </w:rPr>
        <w:t>.</w:t>
      </w:r>
      <w:r w:rsidR="007D4CCE">
        <w:rPr>
          <w:rFonts w:cs="Times New Roman"/>
          <w:color w:val="000000" w:themeColor="text1"/>
        </w:rPr>
        <w:t xml:space="preserve"> In E. N. </w:t>
      </w:r>
      <w:proofErr w:type="spellStart"/>
      <w:r w:rsidR="007D4CCE">
        <w:rPr>
          <w:rFonts w:cs="Times New Roman"/>
          <w:color w:val="000000" w:themeColor="text1"/>
        </w:rPr>
        <w:t>Zalta</w:t>
      </w:r>
      <w:proofErr w:type="spellEnd"/>
      <w:r w:rsidR="007D4CCE">
        <w:rPr>
          <w:rFonts w:cs="Times New Roman"/>
          <w:color w:val="000000" w:themeColor="text1"/>
        </w:rPr>
        <w:t xml:space="preserve"> (Ed.), </w:t>
      </w:r>
      <w:r w:rsidRPr="007D4CCE">
        <w:rPr>
          <w:rFonts w:cs="Times New Roman"/>
          <w:i/>
          <w:iCs/>
          <w:color w:val="000000" w:themeColor="text1"/>
        </w:rPr>
        <w:t>The Stanford Encyclopedia of Philosophy</w:t>
      </w:r>
      <w:bookmarkEnd w:id="619"/>
      <w:r>
        <w:rPr>
          <w:rFonts w:cs="Times New Roman"/>
          <w:color w:val="000000" w:themeColor="text1"/>
        </w:rPr>
        <w:t xml:space="preserve">, </w:t>
      </w:r>
      <w:r w:rsidR="007D4CCE" w:rsidRPr="007D4CCE">
        <w:rPr>
          <w:rFonts w:cs="Times New Roman"/>
          <w:color w:val="000000" w:themeColor="text1"/>
        </w:rPr>
        <w:t>https://plato.stanford.edu/entries/agency/</w:t>
      </w:r>
    </w:p>
    <w:p w14:paraId="40BF2460" w14:textId="77777777"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Schram, S. R. (2022, September 5). </w:t>
      </w:r>
      <w:r>
        <w:rPr>
          <w:rFonts w:eastAsia="Calibri" w:cs="Times New Roman"/>
          <w:i/>
          <w:iCs/>
          <w:color w:val="000000" w:themeColor="text1"/>
        </w:rPr>
        <w:t>Mao Zedong</w:t>
      </w:r>
      <w:r>
        <w:rPr>
          <w:rFonts w:eastAsia="Calibri" w:cs="Times New Roman"/>
          <w:color w:val="000000" w:themeColor="text1"/>
        </w:rPr>
        <w:t>. Encyclopedia Britannica. https://www.britannica.com/biography/Mao-Zedong</w:t>
      </w:r>
    </w:p>
    <w:p w14:paraId="7FE35C19" w14:textId="4EB4CAED"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Schramm, W. (1971). </w:t>
      </w:r>
      <w:r>
        <w:rPr>
          <w:rFonts w:eastAsia="Calibri" w:cs="Times New Roman"/>
          <w:i/>
          <w:iCs/>
          <w:color w:val="000000" w:themeColor="text1"/>
        </w:rPr>
        <w:t xml:space="preserve">Notes on </w:t>
      </w:r>
      <w:r w:rsidR="0016013D">
        <w:rPr>
          <w:rFonts w:eastAsia="Calibri" w:cs="Times New Roman"/>
          <w:i/>
          <w:iCs/>
          <w:color w:val="000000" w:themeColor="text1"/>
        </w:rPr>
        <w:t>c</w:t>
      </w:r>
      <w:r>
        <w:rPr>
          <w:rFonts w:eastAsia="Calibri" w:cs="Times New Roman"/>
          <w:i/>
          <w:iCs/>
          <w:color w:val="000000" w:themeColor="text1"/>
        </w:rPr>
        <w:t xml:space="preserve">ase </w:t>
      </w:r>
      <w:r w:rsidR="0016013D">
        <w:rPr>
          <w:rFonts w:eastAsia="Calibri" w:cs="Times New Roman"/>
          <w:i/>
          <w:iCs/>
          <w:color w:val="000000" w:themeColor="text1"/>
        </w:rPr>
        <w:t>s</w:t>
      </w:r>
      <w:r>
        <w:rPr>
          <w:rFonts w:eastAsia="Calibri" w:cs="Times New Roman"/>
          <w:i/>
          <w:iCs/>
          <w:color w:val="000000" w:themeColor="text1"/>
        </w:rPr>
        <w:t xml:space="preserve">tudies of </w:t>
      </w:r>
      <w:r w:rsidR="0016013D">
        <w:rPr>
          <w:rFonts w:eastAsia="Calibri" w:cs="Times New Roman"/>
          <w:i/>
          <w:iCs/>
          <w:color w:val="000000" w:themeColor="text1"/>
        </w:rPr>
        <w:t>i</w:t>
      </w:r>
      <w:r>
        <w:rPr>
          <w:rFonts w:eastAsia="Calibri" w:cs="Times New Roman"/>
          <w:i/>
          <w:iCs/>
          <w:color w:val="000000" w:themeColor="text1"/>
        </w:rPr>
        <w:t xml:space="preserve">nstructional </w:t>
      </w:r>
      <w:r w:rsidR="0016013D">
        <w:rPr>
          <w:rFonts w:eastAsia="Calibri" w:cs="Times New Roman"/>
          <w:i/>
          <w:iCs/>
          <w:color w:val="000000" w:themeColor="text1"/>
        </w:rPr>
        <w:t>m</w:t>
      </w:r>
      <w:r>
        <w:rPr>
          <w:rFonts w:eastAsia="Calibri" w:cs="Times New Roman"/>
          <w:i/>
          <w:iCs/>
          <w:color w:val="000000" w:themeColor="text1"/>
        </w:rPr>
        <w:t xml:space="preserve">edia </w:t>
      </w:r>
      <w:r w:rsidR="0016013D">
        <w:rPr>
          <w:rFonts w:eastAsia="Calibri" w:cs="Times New Roman"/>
          <w:i/>
          <w:iCs/>
          <w:color w:val="000000" w:themeColor="text1"/>
        </w:rPr>
        <w:t>p</w:t>
      </w:r>
      <w:r>
        <w:rPr>
          <w:rFonts w:eastAsia="Calibri" w:cs="Times New Roman"/>
          <w:i/>
          <w:iCs/>
          <w:color w:val="000000" w:themeColor="text1"/>
        </w:rPr>
        <w:t>rojects</w:t>
      </w:r>
      <w:r>
        <w:rPr>
          <w:rFonts w:eastAsia="Calibri" w:cs="Times New Roman"/>
          <w:color w:val="000000" w:themeColor="text1"/>
        </w:rPr>
        <w:t>. Stanford University, California Institution for Communication.</w:t>
      </w:r>
    </w:p>
    <w:p w14:paraId="50513A7E" w14:textId="37160837" w:rsidR="00C161A6" w:rsidRDefault="00C161A6" w:rsidP="00021466">
      <w:pPr>
        <w:ind w:left="720" w:hanging="720"/>
        <w:rPr>
          <w:rFonts w:eastAsia="Calibri" w:cs="Times New Roman"/>
          <w:color w:val="000000" w:themeColor="text1"/>
        </w:rPr>
      </w:pPr>
      <w:proofErr w:type="spellStart"/>
      <w:r>
        <w:rPr>
          <w:rFonts w:eastAsia="Calibri" w:cs="Times New Roman"/>
          <w:color w:val="000000" w:themeColor="text1"/>
        </w:rPr>
        <w:t>Schumacker</w:t>
      </w:r>
      <w:proofErr w:type="spellEnd"/>
      <w:r>
        <w:rPr>
          <w:rFonts w:eastAsia="Calibri" w:cs="Times New Roman"/>
          <w:color w:val="000000" w:themeColor="text1"/>
        </w:rPr>
        <w:t xml:space="preserve">, E., &amp; Lomax, G. (2016). </w:t>
      </w:r>
      <w:r>
        <w:rPr>
          <w:rFonts w:eastAsia="Calibri" w:cs="Times New Roman"/>
          <w:i/>
          <w:iCs/>
          <w:color w:val="000000" w:themeColor="text1"/>
        </w:rPr>
        <w:t xml:space="preserve">A </w:t>
      </w:r>
      <w:r w:rsidR="0016013D">
        <w:rPr>
          <w:rFonts w:eastAsia="Calibri" w:cs="Times New Roman"/>
          <w:i/>
          <w:iCs/>
          <w:color w:val="000000" w:themeColor="text1"/>
        </w:rPr>
        <w:t>b</w:t>
      </w:r>
      <w:r>
        <w:rPr>
          <w:rFonts w:eastAsia="Calibri" w:cs="Times New Roman"/>
          <w:i/>
          <w:iCs/>
          <w:color w:val="000000" w:themeColor="text1"/>
        </w:rPr>
        <w:t xml:space="preserve">eginner’s </w:t>
      </w:r>
      <w:r w:rsidR="0016013D">
        <w:rPr>
          <w:rFonts w:eastAsia="Calibri" w:cs="Times New Roman"/>
          <w:i/>
          <w:iCs/>
          <w:color w:val="000000" w:themeColor="text1"/>
        </w:rPr>
        <w:t>g</w:t>
      </w:r>
      <w:r>
        <w:rPr>
          <w:rFonts w:eastAsia="Calibri" w:cs="Times New Roman"/>
          <w:i/>
          <w:iCs/>
          <w:color w:val="000000" w:themeColor="text1"/>
        </w:rPr>
        <w:t xml:space="preserve">uide to </w:t>
      </w:r>
      <w:r w:rsidR="0016013D">
        <w:rPr>
          <w:rFonts w:eastAsia="Calibri" w:cs="Times New Roman"/>
          <w:i/>
          <w:iCs/>
          <w:color w:val="000000" w:themeColor="text1"/>
        </w:rPr>
        <w:t>s</w:t>
      </w:r>
      <w:r>
        <w:rPr>
          <w:rFonts w:eastAsia="Calibri" w:cs="Times New Roman"/>
          <w:i/>
          <w:iCs/>
          <w:color w:val="000000" w:themeColor="text1"/>
        </w:rPr>
        <w:t xml:space="preserve">tructural </w:t>
      </w:r>
      <w:r w:rsidR="0016013D">
        <w:rPr>
          <w:rFonts w:eastAsia="Calibri" w:cs="Times New Roman"/>
          <w:i/>
          <w:iCs/>
          <w:color w:val="000000" w:themeColor="text1"/>
        </w:rPr>
        <w:t>e</w:t>
      </w:r>
      <w:r>
        <w:rPr>
          <w:rFonts w:eastAsia="Calibri" w:cs="Times New Roman"/>
          <w:i/>
          <w:iCs/>
          <w:color w:val="000000" w:themeColor="text1"/>
        </w:rPr>
        <w:t xml:space="preserve">quation </w:t>
      </w:r>
      <w:r w:rsidR="0016013D">
        <w:rPr>
          <w:rFonts w:eastAsia="Calibri" w:cs="Times New Roman"/>
          <w:i/>
          <w:iCs/>
          <w:color w:val="000000" w:themeColor="text1"/>
        </w:rPr>
        <w:t>m</w:t>
      </w:r>
      <w:r>
        <w:rPr>
          <w:rFonts w:eastAsia="Calibri" w:cs="Times New Roman"/>
          <w:i/>
          <w:iCs/>
          <w:color w:val="000000" w:themeColor="text1"/>
        </w:rPr>
        <w:t xml:space="preserve">odelling. </w:t>
      </w:r>
      <w:r w:rsidR="006D4F96" w:rsidRPr="006D4F96">
        <w:rPr>
          <w:rFonts w:eastAsia="Calibri" w:cs="Times New Roman"/>
          <w:color w:val="000000" w:themeColor="text1"/>
        </w:rPr>
        <w:t>(</w:t>
      </w:r>
      <w:r w:rsidRPr="006D4F96">
        <w:rPr>
          <w:rFonts w:eastAsia="Calibri" w:cs="Times New Roman"/>
          <w:color w:val="000000" w:themeColor="text1"/>
        </w:rPr>
        <w:t>4th ed</w:t>
      </w:r>
      <w:r w:rsidR="005B4D45">
        <w:rPr>
          <w:rFonts w:eastAsia="Calibri" w:cs="Times New Roman"/>
          <w:color w:val="000000" w:themeColor="text1"/>
        </w:rPr>
        <w:t>.</w:t>
      </w:r>
      <w:r w:rsidR="006D4F96" w:rsidRPr="006D4F96">
        <w:rPr>
          <w:rFonts w:eastAsia="Calibri" w:cs="Times New Roman"/>
          <w:color w:val="000000" w:themeColor="text1"/>
        </w:rPr>
        <w:t>)</w:t>
      </w:r>
      <w:r w:rsidRPr="006D4F96">
        <w:rPr>
          <w:rFonts w:eastAsia="Calibri" w:cs="Times New Roman"/>
          <w:color w:val="000000" w:themeColor="text1"/>
        </w:rPr>
        <w:t xml:space="preserve">. </w:t>
      </w:r>
      <w:r>
        <w:rPr>
          <w:rFonts w:eastAsia="Calibri" w:cs="Times New Roman"/>
          <w:color w:val="000000" w:themeColor="text1"/>
        </w:rPr>
        <w:t>Routledge.</w:t>
      </w:r>
    </w:p>
    <w:p w14:paraId="573DE716" w14:textId="6078586E"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Schwartz, F. (2014). </w:t>
      </w:r>
      <w:r>
        <w:rPr>
          <w:rFonts w:eastAsia="Calibri" w:cs="Times New Roman"/>
          <w:i/>
          <w:iCs/>
          <w:color w:val="000000" w:themeColor="text1"/>
        </w:rPr>
        <w:t xml:space="preserve">One </w:t>
      </w:r>
      <w:r w:rsidR="0016013D">
        <w:rPr>
          <w:rFonts w:eastAsia="Calibri" w:cs="Times New Roman"/>
          <w:i/>
          <w:iCs/>
          <w:color w:val="000000" w:themeColor="text1"/>
        </w:rPr>
        <w:t>m</w:t>
      </w:r>
      <w:r>
        <w:rPr>
          <w:rFonts w:eastAsia="Calibri" w:cs="Times New Roman"/>
          <w:i/>
          <w:iCs/>
          <w:color w:val="000000" w:themeColor="text1"/>
        </w:rPr>
        <w:t xml:space="preserve">ore </w:t>
      </w:r>
      <w:r w:rsidR="0016013D">
        <w:rPr>
          <w:rFonts w:eastAsia="Calibri" w:cs="Times New Roman"/>
          <w:i/>
          <w:iCs/>
          <w:color w:val="000000" w:themeColor="text1"/>
        </w:rPr>
        <w:t>n</w:t>
      </w:r>
      <w:r>
        <w:rPr>
          <w:rFonts w:eastAsia="Calibri" w:cs="Times New Roman"/>
          <w:i/>
          <w:iCs/>
          <w:color w:val="000000" w:themeColor="text1"/>
        </w:rPr>
        <w:t>ame for Islamic State: Daesh</w:t>
      </w:r>
      <w:r>
        <w:rPr>
          <w:rFonts w:eastAsia="Calibri" w:cs="Times New Roman"/>
          <w:color w:val="000000" w:themeColor="text1"/>
        </w:rPr>
        <w:t>. www.wsj.com. https://www.wsj.com/articles/BL-WB-51747</w:t>
      </w:r>
    </w:p>
    <w:p w14:paraId="7CD725BC"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Scott, C. (2013). </w:t>
      </w:r>
      <w:r>
        <w:rPr>
          <w:rFonts w:ascii="Times New Roman" w:hAnsi="Times New Roman" w:cs="Times New Roman"/>
          <w:i/>
          <w:iCs/>
          <w:color w:val="000000" w:themeColor="text1"/>
        </w:rPr>
        <w:t>Anonymous agencies, backstreet businesses, and covert collectives: Rethinking organizations in the 21st century</w:t>
      </w:r>
      <w:r>
        <w:rPr>
          <w:rFonts w:ascii="Times New Roman" w:hAnsi="Times New Roman" w:cs="Times New Roman"/>
          <w:color w:val="000000" w:themeColor="text1"/>
        </w:rPr>
        <w:t>. Stanford University Press.</w:t>
      </w:r>
    </w:p>
    <w:p w14:paraId="64CF88F8" w14:textId="55084970"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Scott, J. (2000). Rational choice theory. In G. Browning, </w:t>
      </w:r>
      <w:r w:rsidR="006D4F96">
        <w:rPr>
          <w:rFonts w:ascii="Times New Roman" w:hAnsi="Times New Roman" w:cs="Times New Roman"/>
          <w:color w:val="000000" w:themeColor="text1"/>
        </w:rPr>
        <w:t xml:space="preserve">A. </w:t>
      </w:r>
      <w:proofErr w:type="spellStart"/>
      <w:r>
        <w:rPr>
          <w:rFonts w:ascii="Times New Roman" w:hAnsi="Times New Roman" w:cs="Times New Roman"/>
          <w:color w:val="000000" w:themeColor="text1"/>
        </w:rPr>
        <w:t>Halcli</w:t>
      </w:r>
      <w:proofErr w:type="spellEnd"/>
      <w:r>
        <w:rPr>
          <w:rFonts w:ascii="Times New Roman" w:hAnsi="Times New Roman" w:cs="Times New Roman"/>
          <w:color w:val="000000" w:themeColor="text1"/>
        </w:rPr>
        <w:t>,</w:t>
      </w:r>
      <w:r w:rsidR="006D4F9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&amp; and </w:t>
      </w:r>
      <w:r w:rsidR="006D4F96">
        <w:rPr>
          <w:rFonts w:ascii="Times New Roman" w:hAnsi="Times New Roman" w:cs="Times New Roman"/>
          <w:color w:val="000000" w:themeColor="text1"/>
        </w:rPr>
        <w:t xml:space="preserve">F. </w:t>
      </w:r>
      <w:r>
        <w:rPr>
          <w:rFonts w:ascii="Times New Roman" w:hAnsi="Times New Roman" w:cs="Times New Roman"/>
          <w:color w:val="000000" w:themeColor="text1"/>
        </w:rPr>
        <w:t xml:space="preserve">Webster (Eds), </w:t>
      </w:r>
      <w:r>
        <w:rPr>
          <w:rFonts w:ascii="Times New Roman" w:hAnsi="Times New Roman" w:cs="Times New Roman"/>
          <w:i/>
          <w:iCs/>
          <w:color w:val="000000" w:themeColor="text1"/>
        </w:rPr>
        <w:t xml:space="preserve">Understanding contemporary society: </w:t>
      </w:r>
      <w:r w:rsidRPr="005B4D45">
        <w:rPr>
          <w:rFonts w:ascii="Times New Roman" w:hAnsi="Times New Roman" w:cs="Times New Roman"/>
          <w:i/>
          <w:iCs/>
          <w:color w:val="000000" w:themeColor="text1"/>
        </w:rPr>
        <w:t>Theories of the present</w:t>
      </w:r>
      <w:r w:rsidRPr="005B4D45">
        <w:rPr>
          <w:rFonts w:ascii="Times New Roman" w:hAnsi="Times New Roman" w:cs="Times New Roman"/>
          <w:color w:val="000000" w:themeColor="text1"/>
        </w:rPr>
        <w:t xml:space="preserve"> (pp. 126-138). Sage</w:t>
      </w:r>
      <w:r>
        <w:rPr>
          <w:rFonts w:ascii="Times New Roman" w:hAnsi="Times New Roman" w:cs="Times New Roman"/>
          <w:color w:val="000000" w:themeColor="text1"/>
        </w:rPr>
        <w:t>. https://www.sisd.net/cms/lib/TX01001452/Centricity/Domain/170/Rational%20Choice%20Theory%20Reading.pdf</w:t>
      </w:r>
    </w:p>
    <w:p w14:paraId="08C66CB0" w14:textId="66DE44A6"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Security Service MI5 (n.d.). </w:t>
      </w:r>
      <w:r>
        <w:rPr>
          <w:rFonts w:eastAsia="Calibri" w:cs="Times New Roman"/>
          <w:i/>
          <w:iCs/>
          <w:color w:val="000000" w:themeColor="text1"/>
        </w:rPr>
        <w:t xml:space="preserve">National </w:t>
      </w:r>
      <w:r w:rsidR="0016013D">
        <w:rPr>
          <w:rFonts w:eastAsia="Calibri" w:cs="Times New Roman"/>
          <w:i/>
          <w:iCs/>
          <w:color w:val="000000" w:themeColor="text1"/>
        </w:rPr>
        <w:t>s</w:t>
      </w:r>
      <w:r>
        <w:rPr>
          <w:rFonts w:eastAsia="Calibri" w:cs="Times New Roman"/>
          <w:i/>
          <w:iCs/>
          <w:color w:val="000000" w:themeColor="text1"/>
        </w:rPr>
        <w:t xml:space="preserve">ecurity </w:t>
      </w:r>
      <w:r w:rsidR="0016013D">
        <w:rPr>
          <w:rFonts w:eastAsia="Calibri" w:cs="Times New Roman"/>
          <w:i/>
          <w:iCs/>
          <w:color w:val="000000" w:themeColor="text1"/>
        </w:rPr>
        <w:t>i</w:t>
      </w:r>
      <w:r>
        <w:rPr>
          <w:rFonts w:eastAsia="Calibri" w:cs="Times New Roman"/>
          <w:i/>
          <w:iCs/>
          <w:color w:val="000000" w:themeColor="text1"/>
        </w:rPr>
        <w:t xml:space="preserve">ntelligence </w:t>
      </w:r>
      <w:r w:rsidR="0016013D">
        <w:rPr>
          <w:rFonts w:eastAsia="Calibri" w:cs="Times New Roman"/>
          <w:i/>
          <w:iCs/>
          <w:color w:val="000000" w:themeColor="text1"/>
        </w:rPr>
        <w:t>w</w:t>
      </w:r>
      <w:r>
        <w:rPr>
          <w:rFonts w:eastAsia="Calibri" w:cs="Times New Roman"/>
          <w:i/>
          <w:iCs/>
          <w:color w:val="000000" w:themeColor="text1"/>
        </w:rPr>
        <w:t>ork in Northern Ireland</w:t>
      </w:r>
      <w:r>
        <w:rPr>
          <w:rFonts w:eastAsia="Calibri" w:cs="Times New Roman"/>
          <w:color w:val="000000" w:themeColor="text1"/>
        </w:rPr>
        <w:t>. MI5.gov.uk. https://www.mi5.gov.uk/northern-ireland</w:t>
      </w:r>
    </w:p>
    <w:p w14:paraId="3F444034" w14:textId="1E3C102A" w:rsidR="00C161A6" w:rsidRDefault="00C161A6" w:rsidP="00021466">
      <w:pPr>
        <w:ind w:left="720" w:hanging="720"/>
        <w:rPr>
          <w:rFonts w:eastAsia="Times New Roman" w:cs="Times New Roman"/>
          <w:color w:val="000000" w:themeColor="text1"/>
        </w:rPr>
      </w:pPr>
      <w:r>
        <w:rPr>
          <w:rFonts w:eastAsia="Calibri" w:cs="Times New Roman"/>
          <w:color w:val="000000" w:themeColor="text1"/>
        </w:rPr>
        <w:t xml:space="preserve">Sells, M. (2016). </w:t>
      </w:r>
      <w:proofErr w:type="spellStart"/>
      <w:r>
        <w:rPr>
          <w:rFonts w:eastAsia="Calibri" w:cs="Times New Roman"/>
          <w:i/>
          <w:iCs/>
          <w:color w:val="000000" w:themeColor="text1"/>
        </w:rPr>
        <w:t>Wahhabist</w:t>
      </w:r>
      <w:proofErr w:type="spellEnd"/>
      <w:r>
        <w:rPr>
          <w:rFonts w:eastAsia="Calibri" w:cs="Times New Roman"/>
          <w:i/>
          <w:iCs/>
          <w:color w:val="000000" w:themeColor="text1"/>
        </w:rPr>
        <w:t xml:space="preserve"> </w:t>
      </w:r>
      <w:r w:rsidR="0016013D">
        <w:rPr>
          <w:rFonts w:eastAsia="Calibri" w:cs="Times New Roman"/>
          <w:i/>
          <w:iCs/>
          <w:color w:val="000000" w:themeColor="text1"/>
        </w:rPr>
        <w:t>i</w:t>
      </w:r>
      <w:r>
        <w:rPr>
          <w:rFonts w:eastAsia="Calibri" w:cs="Times New Roman"/>
          <w:i/>
          <w:iCs/>
          <w:color w:val="000000" w:themeColor="text1"/>
        </w:rPr>
        <w:t xml:space="preserve">deology: What </w:t>
      </w:r>
      <w:r w:rsidR="004757A6">
        <w:rPr>
          <w:rFonts w:eastAsia="Calibri" w:cs="Times New Roman"/>
          <w:i/>
          <w:iCs/>
          <w:color w:val="000000" w:themeColor="text1"/>
        </w:rPr>
        <w:t>i</w:t>
      </w:r>
      <w:r>
        <w:rPr>
          <w:rFonts w:eastAsia="Calibri" w:cs="Times New Roman"/>
          <w:i/>
          <w:iCs/>
          <w:color w:val="000000" w:themeColor="text1"/>
        </w:rPr>
        <w:t xml:space="preserve">t </w:t>
      </w:r>
      <w:r w:rsidR="004757A6">
        <w:rPr>
          <w:rFonts w:eastAsia="Calibri" w:cs="Times New Roman"/>
          <w:i/>
          <w:iCs/>
          <w:color w:val="000000" w:themeColor="text1"/>
        </w:rPr>
        <w:t>i</w:t>
      </w:r>
      <w:r>
        <w:rPr>
          <w:rFonts w:eastAsia="Calibri" w:cs="Times New Roman"/>
          <w:i/>
          <w:iCs/>
          <w:color w:val="000000" w:themeColor="text1"/>
        </w:rPr>
        <w:t xml:space="preserve">s </w:t>
      </w:r>
      <w:r w:rsidR="004757A6">
        <w:rPr>
          <w:rFonts w:eastAsia="Calibri" w:cs="Times New Roman"/>
          <w:i/>
          <w:iCs/>
          <w:color w:val="000000" w:themeColor="text1"/>
        </w:rPr>
        <w:t>a</w:t>
      </w:r>
      <w:r>
        <w:rPr>
          <w:rFonts w:eastAsia="Calibri" w:cs="Times New Roman"/>
          <w:i/>
          <w:iCs/>
          <w:color w:val="000000" w:themeColor="text1"/>
        </w:rPr>
        <w:t xml:space="preserve">nd </w:t>
      </w:r>
      <w:r w:rsidR="004757A6">
        <w:rPr>
          <w:rFonts w:eastAsia="Calibri" w:cs="Times New Roman"/>
          <w:i/>
          <w:iCs/>
          <w:color w:val="000000" w:themeColor="text1"/>
        </w:rPr>
        <w:t>w</w:t>
      </w:r>
      <w:r>
        <w:rPr>
          <w:rFonts w:eastAsia="Calibri" w:cs="Times New Roman"/>
          <w:i/>
          <w:iCs/>
          <w:color w:val="000000" w:themeColor="text1"/>
        </w:rPr>
        <w:t xml:space="preserve">hy </w:t>
      </w:r>
      <w:r w:rsidR="004757A6">
        <w:rPr>
          <w:rFonts w:eastAsia="Calibri" w:cs="Times New Roman"/>
          <w:i/>
          <w:iCs/>
          <w:color w:val="000000" w:themeColor="text1"/>
        </w:rPr>
        <w:t>i</w:t>
      </w:r>
      <w:r>
        <w:rPr>
          <w:rFonts w:eastAsia="Calibri" w:cs="Times New Roman"/>
          <w:i/>
          <w:iCs/>
          <w:color w:val="000000" w:themeColor="text1"/>
        </w:rPr>
        <w:t xml:space="preserve">t's </w:t>
      </w:r>
      <w:r w:rsidR="004757A6">
        <w:rPr>
          <w:rFonts w:eastAsia="Calibri" w:cs="Times New Roman"/>
          <w:i/>
          <w:iCs/>
          <w:color w:val="000000" w:themeColor="text1"/>
        </w:rPr>
        <w:t>a</w:t>
      </w:r>
      <w:r>
        <w:rPr>
          <w:rFonts w:eastAsia="Calibri" w:cs="Times New Roman"/>
          <w:i/>
          <w:iCs/>
          <w:color w:val="000000" w:themeColor="text1"/>
        </w:rPr>
        <w:t xml:space="preserve"> </w:t>
      </w:r>
      <w:r w:rsidR="004757A6">
        <w:rPr>
          <w:rFonts w:eastAsia="Calibri" w:cs="Times New Roman"/>
          <w:i/>
          <w:iCs/>
          <w:color w:val="000000" w:themeColor="text1"/>
        </w:rPr>
        <w:t>p</w:t>
      </w:r>
      <w:r>
        <w:rPr>
          <w:rFonts w:eastAsia="Calibri" w:cs="Times New Roman"/>
          <w:i/>
          <w:iCs/>
          <w:color w:val="000000" w:themeColor="text1"/>
        </w:rPr>
        <w:t>roblem</w:t>
      </w:r>
      <w:r>
        <w:rPr>
          <w:rFonts w:eastAsia="Calibri" w:cs="Times New Roman"/>
          <w:color w:val="000000" w:themeColor="text1"/>
        </w:rPr>
        <w:t>. www.huffpost.com. https://www.huffpost.com/entry/wahhabist-ideology-what-it-is-and-why-its-a-problem_b_585991fce4b014e7c72ed86e?guccounter=1</w:t>
      </w:r>
    </w:p>
    <w:p w14:paraId="385FE16F" w14:textId="4CD7C68D"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Selznick, P. (1957). </w:t>
      </w:r>
      <w:r>
        <w:rPr>
          <w:rFonts w:ascii="Times New Roman" w:hAnsi="Times New Roman" w:cs="Times New Roman"/>
          <w:i/>
          <w:iCs/>
          <w:color w:val="000000" w:themeColor="text1"/>
        </w:rPr>
        <w:t xml:space="preserve">Leadership in </w:t>
      </w:r>
      <w:r w:rsidR="004757A6">
        <w:rPr>
          <w:rFonts w:ascii="Times New Roman" w:hAnsi="Times New Roman" w:cs="Times New Roman"/>
          <w:i/>
          <w:iCs/>
          <w:color w:val="000000" w:themeColor="text1"/>
        </w:rPr>
        <w:t>a</w:t>
      </w:r>
      <w:r>
        <w:rPr>
          <w:rFonts w:ascii="Times New Roman" w:hAnsi="Times New Roman" w:cs="Times New Roman"/>
          <w:i/>
          <w:iCs/>
          <w:color w:val="000000" w:themeColor="text1"/>
        </w:rPr>
        <w:t xml:space="preserve">dministration: A </w:t>
      </w:r>
      <w:r w:rsidR="004757A6">
        <w:rPr>
          <w:rFonts w:ascii="Times New Roman" w:hAnsi="Times New Roman" w:cs="Times New Roman"/>
          <w:i/>
          <w:iCs/>
          <w:color w:val="000000" w:themeColor="text1"/>
        </w:rPr>
        <w:t>s</w:t>
      </w:r>
      <w:r>
        <w:rPr>
          <w:rFonts w:ascii="Times New Roman" w:hAnsi="Times New Roman" w:cs="Times New Roman"/>
          <w:i/>
          <w:iCs/>
          <w:color w:val="000000" w:themeColor="text1"/>
        </w:rPr>
        <w:t xml:space="preserve">ociological </w:t>
      </w:r>
      <w:r w:rsidR="004757A6">
        <w:rPr>
          <w:rFonts w:ascii="Times New Roman" w:hAnsi="Times New Roman" w:cs="Times New Roman"/>
          <w:i/>
          <w:iCs/>
          <w:color w:val="000000" w:themeColor="text1"/>
        </w:rPr>
        <w:t>i</w:t>
      </w:r>
      <w:r>
        <w:rPr>
          <w:rFonts w:ascii="Times New Roman" w:hAnsi="Times New Roman" w:cs="Times New Roman"/>
          <w:i/>
          <w:iCs/>
          <w:color w:val="000000" w:themeColor="text1"/>
        </w:rPr>
        <w:t>nterpretation</w:t>
      </w:r>
      <w:r>
        <w:rPr>
          <w:rFonts w:ascii="Times New Roman" w:hAnsi="Times New Roman" w:cs="Times New Roman"/>
          <w:color w:val="000000" w:themeColor="text1"/>
        </w:rPr>
        <w:t xml:space="preserve">. </w:t>
      </w:r>
      <w:r w:rsidR="00002497">
        <w:rPr>
          <w:rFonts w:ascii="Times New Roman" w:hAnsi="Times New Roman" w:cs="Times New Roman"/>
          <w:color w:val="000000" w:themeColor="text1"/>
        </w:rPr>
        <w:t xml:space="preserve">New York, NY: </w:t>
      </w:r>
      <w:r>
        <w:rPr>
          <w:rFonts w:ascii="Times New Roman" w:hAnsi="Times New Roman" w:cs="Times New Roman"/>
          <w:color w:val="000000" w:themeColor="text1"/>
        </w:rPr>
        <w:t>Harper &amp; Row.</w:t>
      </w:r>
    </w:p>
    <w:p w14:paraId="5158314C" w14:textId="5C12EA0D" w:rsidR="00C161A6" w:rsidRDefault="00C161A6" w:rsidP="00021466">
      <w:pPr>
        <w:ind w:left="720" w:hanging="720"/>
        <w:rPr>
          <w:rFonts w:cs="Times New Roman"/>
          <w:color w:val="000000" w:themeColor="text1"/>
        </w:rPr>
      </w:pPr>
      <w:r>
        <w:rPr>
          <w:rFonts w:cs="Times New Roman"/>
          <w:color w:val="000000" w:themeColor="text1"/>
        </w:rPr>
        <w:lastRenderedPageBreak/>
        <w:t xml:space="preserve">Shamir, B., House, R. J., &amp; Arthur, M. B. (1993). The motivational effects of charismatic leadership: A self-concept based theory. </w:t>
      </w:r>
      <w:r>
        <w:rPr>
          <w:rFonts w:cs="Times New Roman"/>
          <w:i/>
          <w:iCs/>
          <w:color w:val="000000" w:themeColor="text1"/>
        </w:rPr>
        <w:t xml:space="preserve">Organization </w:t>
      </w:r>
      <w:r w:rsidR="006D4F96">
        <w:rPr>
          <w:rFonts w:cs="Times New Roman"/>
          <w:i/>
          <w:iCs/>
          <w:color w:val="000000" w:themeColor="text1"/>
        </w:rPr>
        <w:t>S</w:t>
      </w:r>
      <w:r>
        <w:rPr>
          <w:rFonts w:cs="Times New Roman"/>
          <w:i/>
          <w:iCs/>
          <w:color w:val="000000" w:themeColor="text1"/>
        </w:rPr>
        <w:t>cience</w:t>
      </w:r>
      <w:r>
        <w:rPr>
          <w:rFonts w:cs="Times New Roman"/>
          <w:color w:val="000000" w:themeColor="text1"/>
        </w:rPr>
        <w:t>,</w:t>
      </w:r>
      <w:r w:rsidRPr="006D4F96">
        <w:rPr>
          <w:rFonts w:cs="Times New Roman"/>
          <w:i/>
          <w:iCs/>
          <w:color w:val="000000" w:themeColor="text1"/>
        </w:rPr>
        <w:t xml:space="preserve"> 4</w:t>
      </w:r>
      <w:r>
        <w:rPr>
          <w:rFonts w:cs="Times New Roman"/>
          <w:color w:val="000000" w:themeColor="text1"/>
        </w:rPr>
        <w:t>(4), 577-594.</w:t>
      </w:r>
    </w:p>
    <w:p w14:paraId="3F67FF82" w14:textId="33D9CBF5"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Shapiro, J. N. (2013). </w:t>
      </w:r>
      <w:r>
        <w:rPr>
          <w:rFonts w:ascii="Times New Roman" w:hAnsi="Times New Roman" w:cs="Times New Roman"/>
          <w:i/>
          <w:iCs/>
          <w:color w:val="000000" w:themeColor="text1"/>
        </w:rPr>
        <w:t xml:space="preserve">Terrorist’s </w:t>
      </w:r>
      <w:r w:rsidR="004757A6">
        <w:rPr>
          <w:rFonts w:ascii="Times New Roman" w:hAnsi="Times New Roman" w:cs="Times New Roman"/>
          <w:i/>
          <w:iCs/>
          <w:color w:val="000000" w:themeColor="text1"/>
        </w:rPr>
        <w:t>d</w:t>
      </w:r>
      <w:r>
        <w:rPr>
          <w:rFonts w:ascii="Times New Roman" w:hAnsi="Times New Roman" w:cs="Times New Roman"/>
          <w:i/>
          <w:iCs/>
          <w:color w:val="000000" w:themeColor="text1"/>
        </w:rPr>
        <w:t xml:space="preserve">ilemma: Managing </w:t>
      </w:r>
      <w:r w:rsidR="004757A6">
        <w:rPr>
          <w:rFonts w:ascii="Times New Roman" w:hAnsi="Times New Roman" w:cs="Times New Roman"/>
          <w:i/>
          <w:iCs/>
          <w:color w:val="000000" w:themeColor="text1"/>
        </w:rPr>
        <w:t>v</w:t>
      </w:r>
      <w:r>
        <w:rPr>
          <w:rFonts w:ascii="Times New Roman" w:hAnsi="Times New Roman" w:cs="Times New Roman"/>
          <w:i/>
          <w:iCs/>
          <w:color w:val="000000" w:themeColor="text1"/>
        </w:rPr>
        <w:t xml:space="preserve">iolent </w:t>
      </w:r>
      <w:r w:rsidR="004757A6">
        <w:rPr>
          <w:rFonts w:ascii="Times New Roman" w:hAnsi="Times New Roman" w:cs="Times New Roman"/>
          <w:i/>
          <w:iCs/>
          <w:color w:val="000000" w:themeColor="text1"/>
        </w:rPr>
        <w:t>c</w:t>
      </w:r>
      <w:r>
        <w:rPr>
          <w:rFonts w:ascii="Times New Roman" w:hAnsi="Times New Roman" w:cs="Times New Roman"/>
          <w:i/>
          <w:iCs/>
          <w:color w:val="000000" w:themeColor="text1"/>
        </w:rPr>
        <w:t xml:space="preserve">overt </w:t>
      </w:r>
      <w:r w:rsidR="004757A6">
        <w:rPr>
          <w:rFonts w:ascii="Times New Roman" w:hAnsi="Times New Roman" w:cs="Times New Roman"/>
          <w:i/>
          <w:iCs/>
          <w:color w:val="000000" w:themeColor="text1"/>
        </w:rPr>
        <w:t>o</w:t>
      </w:r>
      <w:r>
        <w:rPr>
          <w:rFonts w:ascii="Times New Roman" w:hAnsi="Times New Roman" w:cs="Times New Roman"/>
          <w:i/>
          <w:iCs/>
          <w:color w:val="000000" w:themeColor="text1"/>
        </w:rPr>
        <w:t>rganizations</w:t>
      </w:r>
      <w:r>
        <w:rPr>
          <w:rFonts w:ascii="Times New Roman" w:hAnsi="Times New Roman" w:cs="Times New Roman"/>
          <w:color w:val="000000" w:themeColor="text1"/>
        </w:rPr>
        <w:t>. Princeton University Press.</w:t>
      </w:r>
    </w:p>
    <w:p w14:paraId="14E04422" w14:textId="5DB502D2" w:rsidR="00C161A6" w:rsidRDefault="00C161A6" w:rsidP="00021466">
      <w:pPr>
        <w:ind w:left="720" w:hanging="720"/>
        <w:rPr>
          <w:rFonts w:cs="Times New Roman"/>
          <w:color w:val="000000" w:themeColor="text1"/>
        </w:rPr>
      </w:pPr>
      <w:r>
        <w:rPr>
          <w:rFonts w:cs="Times New Roman"/>
          <w:color w:val="000000" w:themeColor="text1"/>
        </w:rPr>
        <w:t xml:space="preserve">Shaw, W. (2016). </w:t>
      </w:r>
      <w:r>
        <w:rPr>
          <w:rFonts w:cs="Times New Roman"/>
          <w:i/>
          <w:iCs/>
          <w:color w:val="000000" w:themeColor="text1"/>
        </w:rPr>
        <w:t xml:space="preserve">Utilitarianism and the </w:t>
      </w:r>
      <w:r w:rsidR="004757A6">
        <w:rPr>
          <w:rFonts w:cs="Times New Roman"/>
          <w:i/>
          <w:iCs/>
          <w:color w:val="000000" w:themeColor="text1"/>
        </w:rPr>
        <w:t>e</w:t>
      </w:r>
      <w:r>
        <w:rPr>
          <w:rFonts w:cs="Times New Roman"/>
          <w:i/>
          <w:iCs/>
          <w:color w:val="000000" w:themeColor="text1"/>
        </w:rPr>
        <w:t xml:space="preserve">thics of </w:t>
      </w:r>
      <w:r w:rsidR="004757A6">
        <w:rPr>
          <w:rFonts w:cs="Times New Roman"/>
          <w:i/>
          <w:iCs/>
          <w:color w:val="000000" w:themeColor="text1"/>
        </w:rPr>
        <w:t>w</w:t>
      </w:r>
      <w:r>
        <w:rPr>
          <w:rFonts w:cs="Times New Roman"/>
          <w:i/>
          <w:iCs/>
          <w:color w:val="000000" w:themeColor="text1"/>
        </w:rPr>
        <w:t>ar</w:t>
      </w:r>
      <w:r>
        <w:rPr>
          <w:rFonts w:cs="Times New Roman"/>
          <w:color w:val="000000" w:themeColor="text1"/>
        </w:rPr>
        <w:t xml:space="preserve"> (1st ed.). Routledge.</w:t>
      </w:r>
    </w:p>
    <w:p w14:paraId="7AA28A3D" w14:textId="6CCBC8DF" w:rsidR="00C161A6" w:rsidRDefault="00C161A6" w:rsidP="00021466">
      <w:pPr>
        <w:ind w:left="720" w:hanging="720"/>
        <w:rPr>
          <w:rFonts w:cs="Times New Roman"/>
          <w:color w:val="000000" w:themeColor="text1"/>
        </w:rPr>
      </w:pPr>
      <w:r>
        <w:rPr>
          <w:rFonts w:cs="Times New Roman"/>
          <w:color w:val="000000" w:themeColor="text1"/>
        </w:rPr>
        <w:t xml:space="preserve">Shaw, W. H. (2008). </w:t>
      </w:r>
      <w:r>
        <w:rPr>
          <w:rFonts w:cs="Times New Roman"/>
          <w:i/>
          <w:iCs/>
          <w:color w:val="000000" w:themeColor="text1"/>
        </w:rPr>
        <w:t xml:space="preserve">Business </w:t>
      </w:r>
      <w:r w:rsidR="004757A6">
        <w:rPr>
          <w:rFonts w:cs="Times New Roman"/>
          <w:i/>
          <w:iCs/>
          <w:color w:val="000000" w:themeColor="text1"/>
        </w:rPr>
        <w:t>e</w:t>
      </w:r>
      <w:r>
        <w:rPr>
          <w:rFonts w:cs="Times New Roman"/>
          <w:i/>
          <w:iCs/>
          <w:color w:val="000000" w:themeColor="text1"/>
        </w:rPr>
        <w:t>thics</w:t>
      </w:r>
      <w:r>
        <w:rPr>
          <w:rFonts w:cs="Times New Roman"/>
          <w:color w:val="000000" w:themeColor="text1"/>
        </w:rPr>
        <w:t>. Australia: Thomson Wadsworth.</w:t>
      </w:r>
    </w:p>
    <w:p w14:paraId="489E47B6" w14:textId="1D3A0DF3" w:rsidR="00C161A6" w:rsidRDefault="00C161A6" w:rsidP="00021466">
      <w:pPr>
        <w:ind w:left="720" w:hanging="720"/>
        <w:rPr>
          <w:rFonts w:cs="Times New Roman"/>
          <w:color w:val="000000" w:themeColor="text1"/>
        </w:rPr>
      </w:pPr>
      <w:r>
        <w:rPr>
          <w:rFonts w:cs="Times New Roman"/>
          <w:color w:val="000000" w:themeColor="text1"/>
        </w:rPr>
        <w:t>Shearman, S.</w:t>
      </w:r>
      <w:r w:rsidR="00384ADB">
        <w:rPr>
          <w:rFonts w:cs="Times New Roman"/>
          <w:color w:val="000000" w:themeColor="text1"/>
        </w:rPr>
        <w:t>,</w:t>
      </w:r>
      <w:r>
        <w:rPr>
          <w:rFonts w:cs="Times New Roman"/>
          <w:color w:val="000000" w:themeColor="text1"/>
        </w:rPr>
        <w:t xml:space="preserve"> &amp; Levine, T. (2006). Dogmatism </w:t>
      </w:r>
      <w:r w:rsidR="004757A6">
        <w:rPr>
          <w:rFonts w:cs="Times New Roman"/>
          <w:color w:val="000000" w:themeColor="text1"/>
        </w:rPr>
        <w:t>u</w:t>
      </w:r>
      <w:r>
        <w:rPr>
          <w:rFonts w:cs="Times New Roman"/>
          <w:color w:val="000000" w:themeColor="text1"/>
        </w:rPr>
        <w:t xml:space="preserve">pdated: A </w:t>
      </w:r>
      <w:r w:rsidR="004757A6">
        <w:rPr>
          <w:rFonts w:cs="Times New Roman"/>
          <w:color w:val="000000" w:themeColor="text1"/>
        </w:rPr>
        <w:t>s</w:t>
      </w:r>
      <w:r>
        <w:rPr>
          <w:rFonts w:cs="Times New Roman"/>
          <w:color w:val="000000" w:themeColor="text1"/>
        </w:rPr>
        <w:t xml:space="preserve">cale </w:t>
      </w:r>
      <w:r w:rsidR="004757A6">
        <w:rPr>
          <w:rFonts w:cs="Times New Roman"/>
          <w:color w:val="000000" w:themeColor="text1"/>
        </w:rPr>
        <w:t>r</w:t>
      </w:r>
      <w:r>
        <w:rPr>
          <w:rFonts w:cs="Times New Roman"/>
          <w:color w:val="000000" w:themeColor="text1"/>
        </w:rPr>
        <w:t xml:space="preserve">evision and </w:t>
      </w:r>
      <w:r w:rsidR="004757A6">
        <w:rPr>
          <w:rFonts w:cs="Times New Roman"/>
          <w:color w:val="000000" w:themeColor="text1"/>
        </w:rPr>
        <w:t>v</w:t>
      </w:r>
      <w:r>
        <w:rPr>
          <w:rFonts w:cs="Times New Roman"/>
          <w:color w:val="000000" w:themeColor="text1"/>
        </w:rPr>
        <w:t xml:space="preserve">alidation. </w:t>
      </w:r>
      <w:r>
        <w:rPr>
          <w:rFonts w:cs="Times New Roman"/>
          <w:i/>
          <w:iCs/>
          <w:color w:val="000000" w:themeColor="text1"/>
        </w:rPr>
        <w:t>Communication Quarterly</w:t>
      </w:r>
      <w:r>
        <w:rPr>
          <w:rFonts w:cs="Times New Roman"/>
          <w:color w:val="000000" w:themeColor="text1"/>
        </w:rPr>
        <w:t xml:space="preserve">, </w:t>
      </w:r>
      <w:r w:rsidRPr="00384ADB">
        <w:rPr>
          <w:rFonts w:cs="Times New Roman"/>
          <w:i/>
          <w:iCs/>
          <w:color w:val="000000" w:themeColor="text1"/>
        </w:rPr>
        <w:t>54</w:t>
      </w:r>
      <w:r>
        <w:rPr>
          <w:rFonts w:cs="Times New Roman"/>
          <w:color w:val="000000" w:themeColor="text1"/>
        </w:rPr>
        <w:t>, 275-291.</w:t>
      </w:r>
    </w:p>
    <w:p w14:paraId="7B31ED33" w14:textId="4A569AF0" w:rsidR="00C161A6" w:rsidRDefault="00C161A6" w:rsidP="00021466">
      <w:pPr>
        <w:pStyle w:val="NoSpacing"/>
        <w:spacing w:line="480" w:lineRule="auto"/>
        <w:ind w:left="720" w:hanging="720"/>
        <w:rPr>
          <w:rFonts w:ascii="Times New Roman" w:eastAsia="Times New Roman" w:hAnsi="Times New Roman" w:cs="Times New Roman"/>
          <w:color w:val="000000" w:themeColor="text1"/>
          <w:shd w:val="clear" w:color="auto" w:fill="FFFFFF"/>
        </w:rPr>
      </w:pPr>
      <w:proofErr w:type="spellStart"/>
      <w:r>
        <w:rPr>
          <w:rFonts w:ascii="Times New Roman" w:eastAsia="Times New Roman" w:hAnsi="Times New Roman" w:cs="Times New Roman"/>
          <w:color w:val="000000" w:themeColor="text1"/>
          <w:shd w:val="clear" w:color="auto" w:fill="FFFFFF"/>
        </w:rPr>
        <w:t>Shesgreen</w:t>
      </w:r>
      <w:proofErr w:type="spellEnd"/>
      <w:r>
        <w:rPr>
          <w:rFonts w:ascii="Times New Roman" w:eastAsia="Times New Roman" w:hAnsi="Times New Roman" w:cs="Times New Roman"/>
          <w:color w:val="000000" w:themeColor="text1"/>
          <w:shd w:val="clear" w:color="auto" w:fill="FFFFFF"/>
        </w:rPr>
        <w:t xml:space="preserve">, D. (September 1, 2021). </w:t>
      </w:r>
      <w:r>
        <w:rPr>
          <w:rFonts w:ascii="Times New Roman" w:eastAsia="Times New Roman" w:hAnsi="Times New Roman" w:cs="Times New Roman"/>
          <w:i/>
          <w:iCs/>
          <w:color w:val="000000" w:themeColor="text1"/>
          <w:shd w:val="clear" w:color="auto" w:fill="FFFFFF"/>
        </w:rPr>
        <w:t xml:space="preserve">War rarely goes as planned: </w:t>
      </w:r>
      <w:r w:rsidR="004757A6">
        <w:rPr>
          <w:rFonts w:ascii="Times New Roman" w:eastAsia="Times New Roman" w:hAnsi="Times New Roman" w:cs="Times New Roman"/>
          <w:i/>
          <w:iCs/>
          <w:color w:val="000000" w:themeColor="text1"/>
          <w:shd w:val="clear" w:color="auto" w:fill="FFFFFF"/>
        </w:rPr>
        <w:t>N</w:t>
      </w:r>
      <w:r>
        <w:rPr>
          <w:rFonts w:ascii="Times New Roman" w:eastAsia="Times New Roman" w:hAnsi="Times New Roman" w:cs="Times New Roman"/>
          <w:i/>
          <w:iCs/>
          <w:color w:val="000000" w:themeColor="text1"/>
          <w:shd w:val="clear" w:color="auto" w:fill="FFFFFF"/>
        </w:rPr>
        <w:t>ew report tallies trillions US spent in Afghanistan, Iraq</w:t>
      </w:r>
      <w:r>
        <w:rPr>
          <w:rFonts w:ascii="Times New Roman" w:eastAsia="Times New Roman" w:hAnsi="Times New Roman" w:cs="Times New Roman"/>
          <w:color w:val="000000" w:themeColor="text1"/>
          <w:shd w:val="clear" w:color="auto" w:fill="FFFFFF"/>
        </w:rPr>
        <w:t xml:space="preserve">. www.usatoday.com </w:t>
      </w:r>
      <w:r w:rsidRPr="00867A5D">
        <w:rPr>
          <w:rFonts w:ascii="Times New Roman" w:eastAsia="Times New Roman" w:hAnsi="Times New Roman" w:cs="Times New Roman"/>
          <w:shd w:val="clear" w:color="auto" w:fill="FFFFFF"/>
        </w:rPr>
        <w:t>https://www.usatoday.com/story/news/politics/2021/09/01/how-much-did-war-afghanistan-cost-how-many-people-died/5669656001/</w:t>
      </w:r>
    </w:p>
    <w:p w14:paraId="4565C6CC" w14:textId="77777777" w:rsidR="00C161A6" w:rsidRDefault="00C161A6" w:rsidP="00021466">
      <w:pPr>
        <w:ind w:left="720" w:hanging="720"/>
        <w:rPr>
          <w:rFonts w:cs="Times New Roman"/>
          <w:color w:val="000000" w:themeColor="text1"/>
        </w:rPr>
      </w:pPr>
      <w:r>
        <w:rPr>
          <w:rFonts w:cs="Times New Roman"/>
          <w:color w:val="000000" w:themeColor="text1"/>
        </w:rPr>
        <w:t xml:space="preserve">Show, W. H. (2016). </w:t>
      </w:r>
      <w:r>
        <w:rPr>
          <w:rFonts w:cs="Times New Roman"/>
          <w:i/>
          <w:iCs/>
          <w:color w:val="000000" w:themeColor="text1"/>
        </w:rPr>
        <w:t>Utilitarianism and the ethics of war</w:t>
      </w:r>
      <w:r>
        <w:rPr>
          <w:rFonts w:cs="Times New Roman"/>
          <w:color w:val="000000" w:themeColor="text1"/>
        </w:rPr>
        <w:t>. London: Routledge.</w:t>
      </w:r>
    </w:p>
    <w:p w14:paraId="6C8850F4" w14:textId="580AFE76" w:rsidR="00C161A6" w:rsidRDefault="00C161A6" w:rsidP="00021466">
      <w:pPr>
        <w:pStyle w:val="NoSpacing"/>
        <w:spacing w:line="480" w:lineRule="auto"/>
        <w:ind w:left="720" w:hanging="72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Silke, A. (Ed.) (2019). </w:t>
      </w:r>
      <w:r>
        <w:rPr>
          <w:rFonts w:ascii="Times New Roman" w:eastAsia="Times New Roman" w:hAnsi="Times New Roman" w:cs="Times New Roman"/>
          <w:i/>
          <w:iCs/>
          <w:color w:val="000000" w:themeColor="text1"/>
        </w:rPr>
        <w:t>Routledge handbook of terrorism and counterterrorism.</w:t>
      </w:r>
      <w:r>
        <w:rPr>
          <w:rFonts w:ascii="Times New Roman" w:eastAsia="Times New Roman" w:hAnsi="Times New Roman" w:cs="Times New Roman"/>
          <w:color w:val="000000" w:themeColor="text1"/>
        </w:rPr>
        <w:t xml:space="preserve"> London and New York</w:t>
      </w:r>
      <w:r w:rsidR="0078117E">
        <w:rPr>
          <w:rFonts w:ascii="Times New Roman" w:eastAsia="Times New Roman" w:hAnsi="Times New Roman" w:cs="Times New Roman"/>
          <w:color w:val="000000" w:themeColor="text1"/>
        </w:rPr>
        <w:t>, NY</w:t>
      </w:r>
      <w:r>
        <w:rPr>
          <w:rFonts w:ascii="Times New Roman" w:eastAsia="Times New Roman" w:hAnsi="Times New Roman" w:cs="Times New Roman"/>
          <w:color w:val="000000" w:themeColor="text1"/>
        </w:rPr>
        <w:t>: Routledge.</w:t>
      </w:r>
    </w:p>
    <w:p w14:paraId="4496A078" w14:textId="167566AE" w:rsidR="00C161A6" w:rsidRDefault="00C161A6" w:rsidP="00021466">
      <w:pPr>
        <w:tabs>
          <w:tab w:val="left" w:pos="965"/>
        </w:tabs>
        <w:ind w:left="720" w:hanging="720"/>
        <w:rPr>
          <w:rFonts w:eastAsia="Times New Roman" w:cs="Times New Roman"/>
          <w:color w:val="000000" w:themeColor="text1"/>
          <w:shd w:val="clear" w:color="auto" w:fill="FFFFFF"/>
        </w:rPr>
      </w:pPr>
      <w:r>
        <w:rPr>
          <w:rFonts w:eastAsia="Times New Roman" w:cs="Times New Roman"/>
          <w:color w:val="000000" w:themeColor="text1"/>
          <w:shd w:val="clear" w:color="auto" w:fill="FFFFFF"/>
        </w:rPr>
        <w:t xml:space="preserve">Simon, H. (1966). The logic of heuristic decision making. In N. </w:t>
      </w:r>
      <w:proofErr w:type="spellStart"/>
      <w:r>
        <w:rPr>
          <w:rFonts w:eastAsia="Times New Roman" w:cs="Times New Roman"/>
          <w:color w:val="000000" w:themeColor="text1"/>
          <w:shd w:val="clear" w:color="auto" w:fill="FFFFFF"/>
        </w:rPr>
        <w:t>Rescher</w:t>
      </w:r>
      <w:proofErr w:type="spellEnd"/>
      <w:r>
        <w:rPr>
          <w:rFonts w:eastAsia="Times New Roman" w:cs="Times New Roman"/>
          <w:color w:val="000000" w:themeColor="text1"/>
          <w:shd w:val="clear" w:color="auto" w:fill="FFFFFF"/>
        </w:rPr>
        <w:t xml:space="preserve"> (Ed.), </w:t>
      </w:r>
      <w:r>
        <w:rPr>
          <w:rFonts w:eastAsia="Times New Roman" w:cs="Times New Roman"/>
          <w:i/>
          <w:iCs/>
          <w:color w:val="000000" w:themeColor="text1"/>
          <w:shd w:val="clear" w:color="auto" w:fill="FFFFFF"/>
        </w:rPr>
        <w:t xml:space="preserve">The Logic of Decision and Action </w:t>
      </w:r>
      <w:r>
        <w:rPr>
          <w:rFonts w:eastAsia="Times New Roman" w:cs="Times New Roman"/>
          <w:color w:val="000000" w:themeColor="text1"/>
          <w:shd w:val="clear" w:color="auto" w:fill="FFFFFF"/>
        </w:rPr>
        <w:t>(pp.</w:t>
      </w:r>
      <w:r>
        <w:rPr>
          <w:rFonts w:eastAsia="Times New Roman" w:cs="Times New Roman"/>
          <w:i/>
          <w:iCs/>
          <w:color w:val="000000" w:themeColor="text1"/>
          <w:shd w:val="clear" w:color="auto" w:fill="FFFFFF"/>
        </w:rPr>
        <w:t xml:space="preserve"> </w:t>
      </w:r>
      <w:r>
        <w:rPr>
          <w:rFonts w:eastAsia="Times New Roman" w:cs="Times New Roman"/>
          <w:color w:val="000000" w:themeColor="text1"/>
          <w:shd w:val="clear" w:color="auto" w:fill="FFFFFF"/>
        </w:rPr>
        <w:t>154</w:t>
      </w:r>
      <w:r w:rsidR="004160DE">
        <w:rPr>
          <w:rFonts w:eastAsia="Times New Roman" w:cs="Times New Roman"/>
          <w:color w:val="000000" w:themeColor="text1"/>
          <w:shd w:val="clear" w:color="auto" w:fill="FFFFFF"/>
        </w:rPr>
        <w:t>-</w:t>
      </w:r>
      <w:r>
        <w:rPr>
          <w:rFonts w:eastAsia="Times New Roman" w:cs="Times New Roman"/>
          <w:color w:val="000000" w:themeColor="text1"/>
          <w:shd w:val="clear" w:color="auto" w:fill="FFFFFF"/>
        </w:rPr>
        <w:t>175). University of Pittsburgh Press.</w:t>
      </w:r>
    </w:p>
    <w:p w14:paraId="6196F0EF" w14:textId="7193A3BB" w:rsidR="00C161A6" w:rsidRDefault="00C161A6" w:rsidP="00021466">
      <w:pPr>
        <w:tabs>
          <w:tab w:val="left" w:pos="965"/>
        </w:tabs>
        <w:ind w:left="720" w:hanging="720"/>
        <w:rPr>
          <w:rFonts w:cs="Times New Roman"/>
          <w:color w:val="000000" w:themeColor="text1"/>
        </w:rPr>
      </w:pPr>
      <w:r>
        <w:rPr>
          <w:rFonts w:eastAsia="Times New Roman" w:cs="Times New Roman"/>
          <w:color w:val="000000" w:themeColor="text1"/>
          <w:shd w:val="clear" w:color="auto" w:fill="FFFFFF"/>
        </w:rPr>
        <w:t xml:space="preserve">Simons, G. (2018). Brand ISIS: </w:t>
      </w:r>
      <w:r w:rsidR="004757A6">
        <w:rPr>
          <w:rFonts w:eastAsia="Times New Roman" w:cs="Times New Roman"/>
          <w:color w:val="000000" w:themeColor="text1"/>
          <w:shd w:val="clear" w:color="auto" w:fill="FFFFFF"/>
        </w:rPr>
        <w:t>I</w:t>
      </w:r>
      <w:r>
        <w:rPr>
          <w:rFonts w:eastAsia="Times New Roman" w:cs="Times New Roman"/>
          <w:color w:val="000000" w:themeColor="text1"/>
          <w:shd w:val="clear" w:color="auto" w:fill="FFFFFF"/>
        </w:rPr>
        <w:t xml:space="preserve">nteractions of the tangible and intangible environments. </w:t>
      </w:r>
      <w:r>
        <w:rPr>
          <w:rFonts w:eastAsia="Times New Roman" w:cs="Times New Roman"/>
          <w:i/>
          <w:iCs/>
          <w:color w:val="000000" w:themeColor="text1"/>
          <w:shd w:val="clear" w:color="auto" w:fill="FFFFFF"/>
        </w:rPr>
        <w:t>Journal of Political Marketing,</w:t>
      </w:r>
      <w:r>
        <w:rPr>
          <w:rFonts w:eastAsia="Times New Roman" w:cs="Times New Roman"/>
          <w:color w:val="000000" w:themeColor="text1"/>
          <w:shd w:val="clear" w:color="auto" w:fill="FFFFFF"/>
        </w:rPr>
        <w:t xml:space="preserve"> </w:t>
      </w:r>
      <w:r w:rsidRPr="00384ADB">
        <w:rPr>
          <w:rFonts w:eastAsia="Times New Roman" w:cs="Times New Roman"/>
          <w:i/>
          <w:iCs/>
          <w:color w:val="000000" w:themeColor="text1"/>
          <w:shd w:val="clear" w:color="auto" w:fill="FFFFFF"/>
        </w:rPr>
        <w:t>17</w:t>
      </w:r>
      <w:r>
        <w:rPr>
          <w:rFonts w:eastAsia="Times New Roman" w:cs="Times New Roman"/>
          <w:color w:val="000000" w:themeColor="text1"/>
          <w:shd w:val="clear" w:color="auto" w:fill="FFFFFF"/>
        </w:rPr>
        <w:t>(4), 322-353.</w:t>
      </w:r>
    </w:p>
    <w:p w14:paraId="76A5FCC1" w14:textId="20491FCE" w:rsidR="00C161A6" w:rsidRDefault="00C161A6" w:rsidP="00021466">
      <w:pPr>
        <w:ind w:left="720" w:hanging="720"/>
        <w:rPr>
          <w:rFonts w:cs="Times New Roman"/>
          <w:color w:val="000000" w:themeColor="text1"/>
        </w:rPr>
      </w:pPr>
      <w:r>
        <w:rPr>
          <w:rFonts w:cs="Times New Roman"/>
          <w:color w:val="000000" w:themeColor="text1"/>
        </w:rPr>
        <w:t>Sinnott-Armstrong, W. (20</w:t>
      </w:r>
      <w:r w:rsidR="00384ADB">
        <w:rPr>
          <w:rFonts w:cs="Times New Roman"/>
          <w:color w:val="000000" w:themeColor="text1"/>
        </w:rPr>
        <w:t>19</w:t>
      </w:r>
      <w:r>
        <w:rPr>
          <w:rFonts w:cs="Times New Roman"/>
          <w:color w:val="000000" w:themeColor="text1"/>
        </w:rPr>
        <w:t xml:space="preserve">). </w:t>
      </w:r>
      <w:bookmarkStart w:id="620" w:name="OLE_LINK280"/>
      <w:r>
        <w:rPr>
          <w:rFonts w:cs="Times New Roman"/>
          <w:i/>
          <w:iCs/>
          <w:color w:val="000000" w:themeColor="text1"/>
        </w:rPr>
        <w:t>Consequentialism</w:t>
      </w:r>
      <w:r>
        <w:rPr>
          <w:rFonts w:cs="Times New Roman"/>
          <w:color w:val="000000" w:themeColor="text1"/>
        </w:rPr>
        <w:t xml:space="preserve">. The Stanford Encyclopedia of Philosophy </w:t>
      </w:r>
      <w:bookmarkEnd w:id="620"/>
      <w:r w:rsidR="00384ADB" w:rsidRPr="00384ADB">
        <w:rPr>
          <w:rFonts w:cs="Times New Roman"/>
          <w:color w:val="000000" w:themeColor="text1"/>
        </w:rPr>
        <w:t>https://plato.stanford.edu/entries/consequentialism/</w:t>
      </w:r>
    </w:p>
    <w:p w14:paraId="6678F2AD" w14:textId="77777777" w:rsidR="00C161A6" w:rsidRDefault="00C161A6" w:rsidP="00021466">
      <w:pPr>
        <w:tabs>
          <w:tab w:val="left" w:pos="965"/>
        </w:tabs>
        <w:ind w:left="720" w:hanging="720"/>
        <w:rPr>
          <w:rFonts w:cs="Times New Roman"/>
          <w:color w:val="000000" w:themeColor="text1"/>
        </w:rPr>
      </w:pPr>
      <w:r>
        <w:rPr>
          <w:rFonts w:cs="Times New Roman"/>
          <w:color w:val="000000" w:themeColor="text1"/>
        </w:rPr>
        <w:t xml:space="preserve">Smith, A. (1776). </w:t>
      </w:r>
      <w:r>
        <w:rPr>
          <w:rFonts w:cs="Times New Roman"/>
          <w:i/>
          <w:iCs/>
          <w:color w:val="000000" w:themeColor="text1"/>
        </w:rPr>
        <w:t>An inquiry into the nature and causes of the wealth of nations</w:t>
      </w:r>
      <w:r>
        <w:rPr>
          <w:rFonts w:cs="Times New Roman"/>
          <w:color w:val="000000" w:themeColor="text1"/>
        </w:rPr>
        <w:t>. London: W. Strahan &amp; Cadell.</w:t>
      </w:r>
    </w:p>
    <w:p w14:paraId="4902BD0D" w14:textId="568CF727" w:rsidR="00C161A6" w:rsidRDefault="00C161A6" w:rsidP="002018F0">
      <w:pPr>
        <w:pStyle w:val="NoSpacing"/>
        <w:tabs>
          <w:tab w:val="left" w:pos="5158"/>
          <w:tab w:val="left" w:pos="7685"/>
        </w:tabs>
        <w:spacing w:line="480" w:lineRule="auto"/>
        <w:ind w:left="720" w:hanging="720"/>
        <w:rPr>
          <w:rFonts w:ascii="Times New Roman" w:hAnsi="Times New Roman" w:cs="Times New Roman"/>
          <w:color w:val="000000" w:themeColor="text1"/>
        </w:rPr>
      </w:pPr>
      <w:r w:rsidRPr="00861B92">
        <w:rPr>
          <w:rFonts w:ascii="Times New Roman" w:hAnsi="Times New Roman" w:cs="Times New Roman"/>
          <w:color w:val="000000" w:themeColor="text1"/>
        </w:rPr>
        <w:t>S</w:t>
      </w:r>
      <w:r>
        <w:rPr>
          <w:rFonts w:ascii="Times New Roman" w:hAnsi="Times New Roman" w:cs="Times New Roman"/>
          <w:color w:val="000000" w:themeColor="text1"/>
        </w:rPr>
        <w:t>mith</w:t>
      </w:r>
      <w:r w:rsidRPr="00861B92">
        <w:rPr>
          <w:rFonts w:ascii="Times New Roman" w:hAnsi="Times New Roman" w:cs="Times New Roman"/>
          <w:color w:val="000000" w:themeColor="text1"/>
        </w:rPr>
        <w:t>, A.</w:t>
      </w:r>
      <w:r>
        <w:rPr>
          <w:rFonts w:ascii="Times New Roman" w:hAnsi="Times New Roman" w:cs="Times New Roman"/>
          <w:color w:val="000000" w:themeColor="text1"/>
        </w:rPr>
        <w:t xml:space="preserve"> </w:t>
      </w:r>
      <w:r w:rsidRPr="00861B92">
        <w:rPr>
          <w:rFonts w:ascii="Times New Roman" w:hAnsi="Times New Roman" w:cs="Times New Roman"/>
          <w:color w:val="000000" w:themeColor="text1"/>
        </w:rPr>
        <w:t>D.</w:t>
      </w:r>
      <w:r>
        <w:rPr>
          <w:rFonts w:ascii="Times New Roman" w:hAnsi="Times New Roman" w:cs="Times New Roman"/>
          <w:color w:val="000000" w:themeColor="text1"/>
        </w:rPr>
        <w:t xml:space="preserve"> (1983).</w:t>
      </w:r>
      <w:r w:rsidR="00384ADB">
        <w:rPr>
          <w:rFonts w:ascii="Times New Roman" w:hAnsi="Times New Roman" w:cs="Times New Roman"/>
          <w:color w:val="000000" w:themeColor="text1"/>
        </w:rPr>
        <w:t xml:space="preserve"> </w:t>
      </w:r>
      <w:r w:rsidRPr="00D13981">
        <w:rPr>
          <w:rFonts w:ascii="Times New Roman" w:hAnsi="Times New Roman" w:cs="Times New Roman"/>
          <w:i/>
          <w:iCs/>
          <w:color w:val="000000" w:themeColor="text1"/>
        </w:rPr>
        <w:t xml:space="preserve">Theories of </w:t>
      </w:r>
      <w:r w:rsidR="004757A6">
        <w:rPr>
          <w:rFonts w:ascii="Times New Roman" w:hAnsi="Times New Roman" w:cs="Times New Roman"/>
          <w:i/>
          <w:iCs/>
          <w:color w:val="000000" w:themeColor="text1"/>
        </w:rPr>
        <w:t>n</w:t>
      </w:r>
      <w:r w:rsidRPr="00D13981">
        <w:rPr>
          <w:rFonts w:ascii="Times New Roman" w:hAnsi="Times New Roman" w:cs="Times New Roman"/>
          <w:i/>
          <w:iCs/>
          <w:color w:val="000000" w:themeColor="text1"/>
        </w:rPr>
        <w:t>ationalism</w:t>
      </w:r>
      <w:r w:rsidRPr="00861B92">
        <w:rPr>
          <w:rFonts w:ascii="Times New Roman" w:hAnsi="Times New Roman" w:cs="Times New Roman"/>
          <w:color w:val="000000" w:themeColor="text1"/>
        </w:rPr>
        <w:t>. London</w:t>
      </w:r>
      <w:r>
        <w:rPr>
          <w:rFonts w:ascii="Times New Roman" w:hAnsi="Times New Roman" w:cs="Times New Roman"/>
          <w:color w:val="000000" w:themeColor="text1"/>
        </w:rPr>
        <w:t>:</w:t>
      </w:r>
      <w:r w:rsidRPr="00861B92">
        <w:rPr>
          <w:rFonts w:ascii="Times New Roman" w:hAnsi="Times New Roman" w:cs="Times New Roman"/>
          <w:color w:val="000000" w:themeColor="text1"/>
        </w:rPr>
        <w:t xml:space="preserve"> Duckworth</w:t>
      </w:r>
      <w:r w:rsidR="005B4D45">
        <w:rPr>
          <w:rFonts w:ascii="Times New Roman" w:hAnsi="Times New Roman" w:cs="Times New Roman"/>
          <w:color w:val="000000" w:themeColor="text1"/>
        </w:rPr>
        <w:t>.</w:t>
      </w:r>
    </w:p>
    <w:p w14:paraId="091B6C46" w14:textId="0704DAA3" w:rsidR="00C161A6" w:rsidRDefault="00C161A6">
      <w:pPr>
        <w:pStyle w:val="NoSpacing"/>
        <w:tabs>
          <w:tab w:val="left" w:pos="5158"/>
        </w:tabs>
        <w:spacing w:line="480" w:lineRule="auto"/>
        <w:ind w:left="720" w:hanging="720"/>
        <w:rPr>
          <w:rFonts w:ascii="Times New Roman" w:hAnsi="Times New Roman" w:cs="Times New Roman"/>
          <w:color w:val="000000" w:themeColor="text1"/>
        </w:rPr>
      </w:pPr>
      <w:r w:rsidRPr="00861B92">
        <w:rPr>
          <w:rFonts w:ascii="Times New Roman" w:hAnsi="Times New Roman" w:cs="Times New Roman"/>
          <w:color w:val="000000" w:themeColor="text1"/>
        </w:rPr>
        <w:lastRenderedPageBreak/>
        <w:t>S</w:t>
      </w:r>
      <w:r>
        <w:rPr>
          <w:rFonts w:ascii="Times New Roman" w:hAnsi="Times New Roman" w:cs="Times New Roman"/>
          <w:color w:val="000000" w:themeColor="text1"/>
        </w:rPr>
        <w:t>mith</w:t>
      </w:r>
      <w:r w:rsidRPr="00861B92">
        <w:rPr>
          <w:rFonts w:ascii="Times New Roman" w:hAnsi="Times New Roman" w:cs="Times New Roman"/>
          <w:color w:val="000000" w:themeColor="text1"/>
        </w:rPr>
        <w:t>, A.</w:t>
      </w:r>
      <w:r>
        <w:rPr>
          <w:rFonts w:ascii="Times New Roman" w:hAnsi="Times New Roman" w:cs="Times New Roman"/>
          <w:color w:val="000000" w:themeColor="text1"/>
        </w:rPr>
        <w:t xml:space="preserve"> </w:t>
      </w:r>
      <w:r w:rsidRPr="00861B92">
        <w:rPr>
          <w:rFonts w:ascii="Times New Roman" w:hAnsi="Times New Roman" w:cs="Times New Roman"/>
          <w:color w:val="000000" w:themeColor="text1"/>
        </w:rPr>
        <w:t>D.</w:t>
      </w:r>
      <w:r>
        <w:rPr>
          <w:rFonts w:ascii="Times New Roman" w:hAnsi="Times New Roman" w:cs="Times New Roman"/>
          <w:color w:val="000000" w:themeColor="text1"/>
        </w:rPr>
        <w:t xml:space="preserve"> (1991).</w:t>
      </w:r>
      <w:r w:rsidRPr="00861B92">
        <w:rPr>
          <w:rFonts w:ascii="Times New Roman" w:hAnsi="Times New Roman" w:cs="Times New Roman"/>
          <w:color w:val="000000" w:themeColor="text1"/>
        </w:rPr>
        <w:t xml:space="preserve"> </w:t>
      </w:r>
      <w:r w:rsidRPr="00D13981">
        <w:rPr>
          <w:rFonts w:ascii="Times New Roman" w:hAnsi="Times New Roman" w:cs="Times New Roman"/>
          <w:i/>
          <w:iCs/>
          <w:color w:val="000000" w:themeColor="text1"/>
        </w:rPr>
        <w:t xml:space="preserve">National </w:t>
      </w:r>
      <w:r w:rsidR="004757A6">
        <w:rPr>
          <w:rFonts w:ascii="Times New Roman" w:hAnsi="Times New Roman" w:cs="Times New Roman"/>
          <w:i/>
          <w:iCs/>
          <w:color w:val="000000" w:themeColor="text1"/>
        </w:rPr>
        <w:t>i</w:t>
      </w:r>
      <w:r w:rsidRPr="00D13981">
        <w:rPr>
          <w:rFonts w:ascii="Times New Roman" w:hAnsi="Times New Roman" w:cs="Times New Roman"/>
          <w:i/>
          <w:iCs/>
          <w:color w:val="000000" w:themeColor="text1"/>
        </w:rPr>
        <w:t>dentity</w:t>
      </w:r>
      <w:r w:rsidRPr="00861B92">
        <w:rPr>
          <w:rFonts w:ascii="Times New Roman" w:hAnsi="Times New Roman" w:cs="Times New Roman"/>
          <w:color w:val="000000" w:themeColor="text1"/>
        </w:rPr>
        <w:t>. London</w:t>
      </w:r>
      <w:r>
        <w:rPr>
          <w:rFonts w:ascii="Times New Roman" w:hAnsi="Times New Roman" w:cs="Times New Roman"/>
          <w:color w:val="000000" w:themeColor="text1"/>
        </w:rPr>
        <w:t>:</w:t>
      </w:r>
      <w:r w:rsidRPr="00861B92">
        <w:rPr>
          <w:rFonts w:ascii="Times New Roman" w:hAnsi="Times New Roman" w:cs="Times New Roman"/>
          <w:color w:val="000000" w:themeColor="text1"/>
        </w:rPr>
        <w:t xml:space="preserve"> Penguin</w:t>
      </w:r>
      <w:r w:rsidR="005B4D45">
        <w:rPr>
          <w:rFonts w:ascii="Times New Roman" w:hAnsi="Times New Roman" w:cs="Times New Roman"/>
          <w:color w:val="000000" w:themeColor="text1"/>
        </w:rPr>
        <w:t>.</w:t>
      </w:r>
    </w:p>
    <w:p w14:paraId="7C157704" w14:textId="1DA6A75A" w:rsidR="00C161A6" w:rsidRDefault="00C161A6">
      <w:pPr>
        <w:pStyle w:val="NoSpacing"/>
        <w:tabs>
          <w:tab w:val="left" w:pos="5158"/>
        </w:tabs>
        <w:spacing w:line="480" w:lineRule="auto"/>
        <w:ind w:left="720" w:hanging="720"/>
        <w:rPr>
          <w:rFonts w:ascii="Times New Roman" w:hAnsi="Times New Roman" w:cs="Times New Roman"/>
        </w:rPr>
      </w:pPr>
      <w:r w:rsidRPr="00861B92">
        <w:rPr>
          <w:rFonts w:ascii="Times New Roman" w:hAnsi="Times New Roman" w:cs="Times New Roman"/>
          <w:color w:val="000000" w:themeColor="text1"/>
        </w:rPr>
        <w:t xml:space="preserve">Smith, A. D. (1991). The </w:t>
      </w:r>
      <w:r w:rsidR="00FF5256">
        <w:rPr>
          <w:rFonts w:ascii="Times New Roman" w:hAnsi="Times New Roman" w:cs="Times New Roman"/>
          <w:color w:val="000000" w:themeColor="text1"/>
        </w:rPr>
        <w:t>N</w:t>
      </w:r>
      <w:r w:rsidRPr="00861B92">
        <w:rPr>
          <w:rFonts w:ascii="Times New Roman" w:hAnsi="Times New Roman" w:cs="Times New Roman"/>
          <w:color w:val="000000" w:themeColor="text1"/>
        </w:rPr>
        <w:t xml:space="preserve">ation: Invented, </w:t>
      </w:r>
      <w:r w:rsidR="004757A6">
        <w:rPr>
          <w:rFonts w:ascii="Times New Roman" w:hAnsi="Times New Roman" w:cs="Times New Roman"/>
          <w:color w:val="000000" w:themeColor="text1"/>
        </w:rPr>
        <w:t>i</w:t>
      </w:r>
      <w:r w:rsidRPr="00861B92">
        <w:rPr>
          <w:rFonts w:ascii="Times New Roman" w:hAnsi="Times New Roman" w:cs="Times New Roman"/>
          <w:color w:val="000000" w:themeColor="text1"/>
        </w:rPr>
        <w:t xml:space="preserve">magined, </w:t>
      </w:r>
      <w:r w:rsidR="004757A6">
        <w:rPr>
          <w:rFonts w:ascii="Times New Roman" w:hAnsi="Times New Roman" w:cs="Times New Roman"/>
          <w:color w:val="000000" w:themeColor="text1"/>
        </w:rPr>
        <w:t>r</w:t>
      </w:r>
      <w:r w:rsidRPr="00861B92">
        <w:rPr>
          <w:rFonts w:ascii="Times New Roman" w:hAnsi="Times New Roman" w:cs="Times New Roman"/>
          <w:color w:val="000000" w:themeColor="text1"/>
        </w:rPr>
        <w:t xml:space="preserve">econstructed? </w:t>
      </w:r>
      <w:r w:rsidRPr="00D13981">
        <w:rPr>
          <w:rFonts w:ascii="Times New Roman" w:hAnsi="Times New Roman" w:cs="Times New Roman"/>
          <w:i/>
          <w:iCs/>
          <w:color w:val="000000" w:themeColor="text1"/>
        </w:rPr>
        <w:t>Millennium</w:t>
      </w:r>
      <w:r w:rsidRPr="00861B92">
        <w:rPr>
          <w:rFonts w:ascii="Times New Roman" w:hAnsi="Times New Roman" w:cs="Times New Roman"/>
          <w:color w:val="000000" w:themeColor="text1"/>
        </w:rPr>
        <w:t xml:space="preserve">, </w:t>
      </w:r>
      <w:r w:rsidRPr="00384ADB">
        <w:rPr>
          <w:rFonts w:ascii="Times New Roman" w:hAnsi="Times New Roman" w:cs="Times New Roman"/>
          <w:i/>
          <w:iCs/>
          <w:color w:val="000000" w:themeColor="text1"/>
        </w:rPr>
        <w:t>20</w:t>
      </w:r>
      <w:r w:rsidRPr="00861B92">
        <w:rPr>
          <w:rFonts w:ascii="Times New Roman" w:hAnsi="Times New Roman" w:cs="Times New Roman"/>
          <w:color w:val="000000" w:themeColor="text1"/>
        </w:rPr>
        <w:t>(3), 353</w:t>
      </w:r>
      <w:r w:rsidR="004160DE">
        <w:rPr>
          <w:rFonts w:ascii="Times New Roman" w:hAnsi="Times New Roman" w:cs="Times New Roman"/>
          <w:color w:val="000000" w:themeColor="text1"/>
        </w:rPr>
        <w:t>-</w:t>
      </w:r>
      <w:r w:rsidRPr="00861B92">
        <w:rPr>
          <w:rFonts w:ascii="Times New Roman" w:hAnsi="Times New Roman" w:cs="Times New Roman"/>
          <w:color w:val="000000" w:themeColor="text1"/>
        </w:rPr>
        <w:t xml:space="preserve">368. </w:t>
      </w:r>
      <w:hyperlink r:id="rId53" w:history="1">
        <w:r w:rsidR="00476DC0" w:rsidRPr="001B2B8F">
          <w:rPr>
            <w:rStyle w:val="Hyperlink"/>
            <w:rFonts w:ascii="Times New Roman" w:hAnsi="Times New Roman" w:cs="Times New Roman"/>
          </w:rPr>
          <w:t>https://doi.org/10.1177/03058298910200031001</w:t>
        </w:r>
      </w:hyperlink>
    </w:p>
    <w:p w14:paraId="329EC3B6" w14:textId="77777777" w:rsidR="00476DC0" w:rsidRDefault="00476DC0">
      <w:pPr>
        <w:pStyle w:val="NoSpacing"/>
        <w:tabs>
          <w:tab w:val="left" w:pos="5158"/>
        </w:tabs>
        <w:spacing w:line="480" w:lineRule="auto"/>
        <w:ind w:left="720" w:hanging="720"/>
        <w:rPr>
          <w:rFonts w:ascii="Times New Roman" w:hAnsi="Times New Roman" w:cs="Times New Roman"/>
          <w:color w:val="000000" w:themeColor="text1"/>
        </w:rPr>
      </w:pPr>
    </w:p>
    <w:p w14:paraId="5E83E07E" w14:textId="6E4A7C76" w:rsidR="00C161A6" w:rsidRPr="002018F0" w:rsidRDefault="00C161A6" w:rsidP="00C161A6">
      <w:pPr>
        <w:pStyle w:val="NoSpacing"/>
        <w:tabs>
          <w:tab w:val="left" w:pos="5158"/>
          <w:tab w:val="left" w:pos="7685"/>
        </w:tabs>
        <w:spacing w:line="480" w:lineRule="auto"/>
        <w:ind w:left="720" w:hanging="720"/>
        <w:rPr>
          <w:rFonts w:ascii="Times New Roman" w:hAnsi="Times New Roman" w:cs="Times New Roman"/>
          <w:color w:val="000000" w:themeColor="text1"/>
        </w:rPr>
      </w:pPr>
      <w:r w:rsidRPr="002018F0">
        <w:rPr>
          <w:rFonts w:ascii="Times New Roman" w:hAnsi="Times New Roman" w:cs="Times New Roman"/>
          <w:color w:val="000000" w:themeColor="text1"/>
        </w:rPr>
        <w:t>Smith, A.D.</w:t>
      </w:r>
      <w:r>
        <w:rPr>
          <w:rFonts w:ascii="Times New Roman" w:hAnsi="Times New Roman" w:cs="Times New Roman"/>
          <w:color w:val="000000" w:themeColor="text1"/>
        </w:rPr>
        <w:t xml:space="preserve"> (</w:t>
      </w:r>
      <w:r w:rsidRPr="002018F0">
        <w:rPr>
          <w:rFonts w:ascii="Times New Roman" w:hAnsi="Times New Roman" w:cs="Times New Roman"/>
          <w:color w:val="000000" w:themeColor="text1"/>
        </w:rPr>
        <w:t>2002</w:t>
      </w:r>
      <w:r>
        <w:rPr>
          <w:rFonts w:ascii="Times New Roman" w:hAnsi="Times New Roman" w:cs="Times New Roman"/>
          <w:color w:val="000000" w:themeColor="text1"/>
        </w:rPr>
        <w:t>)</w:t>
      </w:r>
      <w:r w:rsidR="005B4D45">
        <w:rPr>
          <w:rFonts w:ascii="Times New Roman" w:hAnsi="Times New Roman" w:cs="Times New Roman"/>
          <w:color w:val="000000" w:themeColor="text1"/>
        </w:rPr>
        <w:t>.</w:t>
      </w:r>
      <w:r w:rsidRPr="002018F0">
        <w:rPr>
          <w:rFonts w:ascii="Times New Roman" w:hAnsi="Times New Roman" w:cs="Times New Roman"/>
          <w:color w:val="000000" w:themeColor="text1"/>
        </w:rPr>
        <w:t xml:space="preserve"> </w:t>
      </w:r>
      <w:r w:rsidRPr="00D13981">
        <w:rPr>
          <w:rFonts w:ascii="Times New Roman" w:hAnsi="Times New Roman" w:cs="Times New Roman"/>
          <w:i/>
          <w:iCs/>
          <w:color w:val="000000" w:themeColor="text1"/>
        </w:rPr>
        <w:t xml:space="preserve">The </w:t>
      </w:r>
      <w:r w:rsidR="004757A6">
        <w:rPr>
          <w:rFonts w:ascii="Times New Roman" w:hAnsi="Times New Roman" w:cs="Times New Roman"/>
          <w:i/>
          <w:iCs/>
          <w:color w:val="000000" w:themeColor="text1"/>
        </w:rPr>
        <w:t>p</w:t>
      </w:r>
      <w:r w:rsidRPr="00D13981">
        <w:rPr>
          <w:rFonts w:ascii="Times New Roman" w:hAnsi="Times New Roman" w:cs="Times New Roman"/>
          <w:i/>
          <w:iCs/>
          <w:color w:val="000000" w:themeColor="text1"/>
        </w:rPr>
        <w:t xml:space="preserve">roblem of </w:t>
      </w:r>
      <w:r w:rsidR="004757A6">
        <w:rPr>
          <w:rFonts w:ascii="Times New Roman" w:hAnsi="Times New Roman" w:cs="Times New Roman"/>
          <w:i/>
          <w:iCs/>
          <w:color w:val="000000" w:themeColor="text1"/>
        </w:rPr>
        <w:t>p</w:t>
      </w:r>
      <w:r w:rsidRPr="00D13981">
        <w:rPr>
          <w:rFonts w:ascii="Times New Roman" w:hAnsi="Times New Roman" w:cs="Times New Roman"/>
          <w:i/>
          <w:iCs/>
          <w:color w:val="000000" w:themeColor="text1"/>
        </w:rPr>
        <w:t>erception</w:t>
      </w:r>
      <w:r>
        <w:rPr>
          <w:rFonts w:ascii="Times New Roman" w:hAnsi="Times New Roman" w:cs="Times New Roman"/>
          <w:color w:val="000000" w:themeColor="text1"/>
        </w:rPr>
        <w:t xml:space="preserve">. </w:t>
      </w:r>
      <w:r w:rsidRPr="002018F0">
        <w:rPr>
          <w:rFonts w:ascii="Times New Roman" w:hAnsi="Times New Roman" w:cs="Times New Roman"/>
          <w:color w:val="000000" w:themeColor="text1"/>
        </w:rPr>
        <w:t>Cambridge, M</w:t>
      </w:r>
      <w:r w:rsidR="005B4D45">
        <w:rPr>
          <w:rFonts w:ascii="Times New Roman" w:hAnsi="Times New Roman" w:cs="Times New Roman"/>
          <w:color w:val="000000" w:themeColor="text1"/>
        </w:rPr>
        <w:t>A</w:t>
      </w:r>
      <w:r w:rsidRPr="002018F0">
        <w:rPr>
          <w:rFonts w:ascii="Times New Roman" w:hAnsi="Times New Roman" w:cs="Times New Roman"/>
          <w:color w:val="000000" w:themeColor="text1"/>
        </w:rPr>
        <w:t>: Harvard University Press</w:t>
      </w:r>
      <w:r w:rsidR="005B4D45">
        <w:rPr>
          <w:rFonts w:ascii="Times New Roman" w:hAnsi="Times New Roman" w:cs="Times New Roman"/>
          <w:color w:val="000000" w:themeColor="text1"/>
        </w:rPr>
        <w:t>.</w:t>
      </w:r>
    </w:p>
    <w:p w14:paraId="04482E59" w14:textId="7C999CAB" w:rsidR="00C161A6" w:rsidRDefault="00C161A6" w:rsidP="009F07CF">
      <w:pPr>
        <w:ind w:left="720" w:hanging="720"/>
        <w:rPr>
          <w:rFonts w:cs="Times New Roman"/>
          <w:color w:val="222222"/>
          <w:shd w:val="clear" w:color="auto" w:fill="FFFFFF"/>
        </w:rPr>
      </w:pPr>
      <w:r>
        <w:rPr>
          <w:rFonts w:cs="Times New Roman"/>
          <w:color w:val="222222"/>
          <w:shd w:val="clear" w:color="auto" w:fill="FFFFFF"/>
        </w:rPr>
        <w:t xml:space="preserve">Smith, D. (2019). </w:t>
      </w:r>
      <w:bookmarkStart w:id="621" w:name="OLE_LINK281"/>
      <w:r w:rsidRPr="00C161A6">
        <w:rPr>
          <w:rFonts w:cs="Times New Roman"/>
          <w:i/>
          <w:iCs/>
          <w:color w:val="222222"/>
          <w:shd w:val="clear" w:color="auto" w:fill="FFFFFF"/>
        </w:rPr>
        <w:t xml:space="preserve">Coping with </w:t>
      </w:r>
      <w:r w:rsidR="004757A6">
        <w:rPr>
          <w:rFonts w:cs="Times New Roman"/>
          <w:i/>
          <w:iCs/>
          <w:color w:val="222222"/>
          <w:shd w:val="clear" w:color="auto" w:fill="FFFFFF"/>
        </w:rPr>
        <w:t>f</w:t>
      </w:r>
      <w:r w:rsidRPr="00C161A6">
        <w:rPr>
          <w:rFonts w:cs="Times New Roman"/>
          <w:i/>
          <w:iCs/>
          <w:color w:val="222222"/>
          <w:shd w:val="clear" w:color="auto" w:fill="FFFFFF"/>
        </w:rPr>
        <w:t xml:space="preserve">ake </w:t>
      </w:r>
      <w:r w:rsidR="004757A6">
        <w:rPr>
          <w:rFonts w:cs="Times New Roman"/>
          <w:i/>
          <w:iCs/>
          <w:color w:val="222222"/>
          <w:shd w:val="clear" w:color="auto" w:fill="FFFFFF"/>
        </w:rPr>
        <w:t>n</w:t>
      </w:r>
      <w:r w:rsidRPr="00C161A6">
        <w:rPr>
          <w:rFonts w:cs="Times New Roman"/>
          <w:i/>
          <w:iCs/>
          <w:color w:val="222222"/>
          <w:shd w:val="clear" w:color="auto" w:fill="FFFFFF"/>
        </w:rPr>
        <w:t xml:space="preserve">ews and </w:t>
      </w:r>
      <w:r w:rsidR="004757A6">
        <w:rPr>
          <w:rFonts w:cs="Times New Roman"/>
          <w:i/>
          <w:iCs/>
          <w:color w:val="222222"/>
          <w:shd w:val="clear" w:color="auto" w:fill="FFFFFF"/>
        </w:rPr>
        <w:t>d</w:t>
      </w:r>
      <w:r w:rsidRPr="00C161A6">
        <w:rPr>
          <w:rFonts w:cs="Times New Roman"/>
          <w:i/>
          <w:iCs/>
          <w:color w:val="222222"/>
          <w:shd w:val="clear" w:color="auto" w:fill="FFFFFF"/>
        </w:rPr>
        <w:t>isinformation</w:t>
      </w:r>
      <w:r>
        <w:rPr>
          <w:rFonts w:cs="Times New Roman"/>
          <w:color w:val="222222"/>
          <w:shd w:val="clear" w:color="auto" w:fill="FFFFFF"/>
        </w:rPr>
        <w:t xml:space="preserve">. </w:t>
      </w:r>
      <w:bookmarkEnd w:id="621"/>
      <w:r>
        <w:rPr>
          <w:rFonts w:cs="Times New Roman"/>
          <w:color w:val="222222"/>
          <w:shd w:val="clear" w:color="auto" w:fill="FFFFFF"/>
        </w:rPr>
        <w:t>The Rosen Publishing Group, Inc.</w:t>
      </w:r>
    </w:p>
    <w:p w14:paraId="6026C760" w14:textId="34A3B102" w:rsidR="00C161A6" w:rsidRDefault="00C161A6" w:rsidP="00021466">
      <w:pPr>
        <w:tabs>
          <w:tab w:val="left" w:pos="965"/>
        </w:tabs>
        <w:ind w:left="720" w:hanging="720"/>
        <w:rPr>
          <w:rFonts w:cs="Times New Roman"/>
          <w:color w:val="000000" w:themeColor="text1"/>
        </w:rPr>
      </w:pPr>
      <w:r>
        <w:rPr>
          <w:rFonts w:cs="Times New Roman"/>
          <w:color w:val="000000" w:themeColor="text1"/>
        </w:rPr>
        <w:t xml:space="preserve">Smith, G., &amp; French, A. (2009). The political brand: A consumer perspective. </w:t>
      </w:r>
      <w:r>
        <w:rPr>
          <w:rFonts w:cs="Times New Roman"/>
          <w:i/>
          <w:iCs/>
          <w:color w:val="000000" w:themeColor="text1"/>
        </w:rPr>
        <w:t xml:space="preserve">Marketing </w:t>
      </w:r>
      <w:r w:rsidR="00384ADB">
        <w:rPr>
          <w:rFonts w:cs="Times New Roman"/>
          <w:i/>
          <w:iCs/>
          <w:color w:val="000000" w:themeColor="text1"/>
        </w:rPr>
        <w:t>T</w:t>
      </w:r>
      <w:r>
        <w:rPr>
          <w:rFonts w:cs="Times New Roman"/>
          <w:i/>
          <w:iCs/>
          <w:color w:val="000000" w:themeColor="text1"/>
        </w:rPr>
        <w:t>heory</w:t>
      </w:r>
      <w:r>
        <w:rPr>
          <w:rFonts w:cs="Times New Roman"/>
          <w:color w:val="000000" w:themeColor="text1"/>
        </w:rPr>
        <w:t xml:space="preserve">, </w:t>
      </w:r>
      <w:r w:rsidRPr="00384ADB">
        <w:rPr>
          <w:rFonts w:cs="Times New Roman"/>
          <w:i/>
          <w:iCs/>
          <w:color w:val="000000" w:themeColor="text1"/>
        </w:rPr>
        <w:t>9</w:t>
      </w:r>
      <w:r>
        <w:rPr>
          <w:rFonts w:cs="Times New Roman"/>
          <w:color w:val="000000" w:themeColor="text1"/>
        </w:rPr>
        <w:t>(2), 209-226.</w:t>
      </w:r>
    </w:p>
    <w:p w14:paraId="4ABB8CCF" w14:textId="0965D72A" w:rsidR="00C161A6" w:rsidRDefault="00C161A6" w:rsidP="00021466">
      <w:pPr>
        <w:tabs>
          <w:tab w:val="left" w:pos="965"/>
        </w:tabs>
        <w:ind w:left="720" w:hanging="720"/>
        <w:rPr>
          <w:rFonts w:cs="Times New Roman"/>
          <w:color w:val="000000" w:themeColor="text1"/>
        </w:rPr>
      </w:pPr>
      <w:proofErr w:type="spellStart"/>
      <w:r>
        <w:rPr>
          <w:rFonts w:cs="Times New Roman"/>
          <w:color w:val="000000" w:themeColor="text1"/>
        </w:rPr>
        <w:t>Sniderman</w:t>
      </w:r>
      <w:proofErr w:type="spellEnd"/>
      <w:r>
        <w:rPr>
          <w:rFonts w:cs="Times New Roman"/>
          <w:color w:val="000000" w:themeColor="text1"/>
        </w:rPr>
        <w:t xml:space="preserve">, P. &amp; Stiglitz, E. (2012). </w:t>
      </w:r>
      <w:r>
        <w:rPr>
          <w:rFonts w:cs="Times New Roman"/>
          <w:i/>
          <w:iCs/>
          <w:color w:val="000000" w:themeColor="text1"/>
        </w:rPr>
        <w:t xml:space="preserve">The </w:t>
      </w:r>
      <w:r w:rsidR="004757A6">
        <w:rPr>
          <w:rFonts w:cs="Times New Roman"/>
          <w:i/>
          <w:iCs/>
          <w:color w:val="000000" w:themeColor="text1"/>
        </w:rPr>
        <w:t>r</w:t>
      </w:r>
      <w:r>
        <w:rPr>
          <w:rFonts w:cs="Times New Roman"/>
          <w:i/>
          <w:iCs/>
          <w:color w:val="000000" w:themeColor="text1"/>
        </w:rPr>
        <w:t xml:space="preserve">eputational </w:t>
      </w:r>
      <w:r w:rsidR="004757A6">
        <w:rPr>
          <w:rFonts w:cs="Times New Roman"/>
          <w:i/>
          <w:iCs/>
          <w:color w:val="000000" w:themeColor="text1"/>
        </w:rPr>
        <w:t>p</w:t>
      </w:r>
      <w:r>
        <w:rPr>
          <w:rFonts w:cs="Times New Roman"/>
          <w:i/>
          <w:iCs/>
          <w:color w:val="000000" w:themeColor="text1"/>
        </w:rPr>
        <w:t>remium</w:t>
      </w:r>
      <w:r>
        <w:rPr>
          <w:rFonts w:cs="Times New Roman"/>
          <w:color w:val="000000" w:themeColor="text1"/>
        </w:rPr>
        <w:t>. Princeton, NJ: Princeton University Press. http://scholar.google.nl/scholar?q=Sniderman+and+stiglitz+2012\&amp;btnG=\&amp;hl=en\&amp;as\_sdt=0,5#0.</w:t>
      </w:r>
    </w:p>
    <w:p w14:paraId="1815C05C" w14:textId="2593581B" w:rsidR="00C161A6" w:rsidRDefault="00C161A6" w:rsidP="00021466">
      <w:pPr>
        <w:tabs>
          <w:tab w:val="left" w:pos="965"/>
        </w:tabs>
        <w:ind w:left="720" w:hanging="720"/>
        <w:rPr>
          <w:rFonts w:cs="Times New Roman"/>
          <w:color w:val="000000" w:themeColor="text1"/>
        </w:rPr>
      </w:pPr>
      <w:proofErr w:type="spellStart"/>
      <w:r>
        <w:rPr>
          <w:rFonts w:cs="Times New Roman"/>
          <w:color w:val="000000" w:themeColor="text1"/>
        </w:rPr>
        <w:t>Sniderman</w:t>
      </w:r>
      <w:proofErr w:type="spellEnd"/>
      <w:r>
        <w:rPr>
          <w:rFonts w:cs="Times New Roman"/>
          <w:color w:val="000000" w:themeColor="text1"/>
        </w:rPr>
        <w:t xml:space="preserve">, P. M. (2000). Taking sides: </w:t>
      </w:r>
      <w:r w:rsidR="004757A6">
        <w:rPr>
          <w:rFonts w:cs="Times New Roman"/>
          <w:color w:val="000000" w:themeColor="text1"/>
        </w:rPr>
        <w:t>A</w:t>
      </w:r>
      <w:r>
        <w:rPr>
          <w:rFonts w:cs="Times New Roman"/>
          <w:color w:val="000000" w:themeColor="text1"/>
        </w:rPr>
        <w:t xml:space="preserve"> fixed choice theory of political reasoning. In </w:t>
      </w:r>
      <w:r w:rsidR="00384ADB">
        <w:rPr>
          <w:rFonts w:cs="Times New Roman"/>
          <w:color w:val="000000" w:themeColor="text1"/>
        </w:rPr>
        <w:t xml:space="preserve">A. </w:t>
      </w:r>
      <w:proofErr w:type="spellStart"/>
      <w:r>
        <w:rPr>
          <w:rFonts w:cs="Times New Roman"/>
          <w:color w:val="000000" w:themeColor="text1"/>
        </w:rPr>
        <w:t>Lupia</w:t>
      </w:r>
      <w:proofErr w:type="spellEnd"/>
      <w:r>
        <w:rPr>
          <w:rFonts w:cs="Times New Roman"/>
          <w:color w:val="000000" w:themeColor="text1"/>
        </w:rPr>
        <w:t xml:space="preserve">, </w:t>
      </w:r>
      <w:r w:rsidR="00384ADB">
        <w:rPr>
          <w:rFonts w:cs="Times New Roman"/>
          <w:color w:val="000000" w:themeColor="text1"/>
        </w:rPr>
        <w:t xml:space="preserve">M. D. </w:t>
      </w:r>
      <w:proofErr w:type="spellStart"/>
      <w:r>
        <w:rPr>
          <w:rFonts w:cs="Times New Roman"/>
          <w:color w:val="000000" w:themeColor="text1"/>
        </w:rPr>
        <w:t>McCubbins</w:t>
      </w:r>
      <w:proofErr w:type="spellEnd"/>
      <w:r w:rsidR="00384ADB">
        <w:rPr>
          <w:rFonts w:cs="Times New Roman"/>
          <w:color w:val="000000" w:themeColor="text1"/>
        </w:rPr>
        <w:t>, &amp;</w:t>
      </w:r>
      <w:r>
        <w:rPr>
          <w:rFonts w:cs="Times New Roman"/>
          <w:color w:val="000000" w:themeColor="text1"/>
        </w:rPr>
        <w:t xml:space="preserve"> </w:t>
      </w:r>
      <w:r w:rsidR="00384ADB">
        <w:rPr>
          <w:rFonts w:cs="Times New Roman"/>
          <w:color w:val="000000" w:themeColor="text1"/>
        </w:rPr>
        <w:t xml:space="preserve">S. L. </w:t>
      </w:r>
      <w:r>
        <w:rPr>
          <w:rFonts w:cs="Times New Roman"/>
          <w:color w:val="000000" w:themeColor="text1"/>
        </w:rPr>
        <w:t>Popkin (</w:t>
      </w:r>
      <w:r w:rsidR="00384ADB">
        <w:rPr>
          <w:rFonts w:cs="Times New Roman"/>
          <w:color w:val="000000" w:themeColor="text1"/>
        </w:rPr>
        <w:t>E</w:t>
      </w:r>
      <w:r>
        <w:rPr>
          <w:rFonts w:cs="Times New Roman"/>
          <w:color w:val="000000" w:themeColor="text1"/>
        </w:rPr>
        <w:t xml:space="preserve">ds.), </w:t>
      </w:r>
      <w:r>
        <w:rPr>
          <w:rFonts w:cs="Times New Roman"/>
          <w:i/>
          <w:iCs/>
          <w:color w:val="000000" w:themeColor="text1"/>
        </w:rPr>
        <w:t>Elements of Reason: Cognition, Choice, and the Bounds of Rationality</w:t>
      </w:r>
      <w:r>
        <w:rPr>
          <w:rFonts w:cs="Times New Roman"/>
          <w:color w:val="000000" w:themeColor="text1"/>
        </w:rPr>
        <w:t xml:space="preserve"> (pp. 67–84).New York</w:t>
      </w:r>
      <w:r w:rsidR="0078117E">
        <w:rPr>
          <w:rFonts w:cs="Times New Roman"/>
          <w:color w:val="000000" w:themeColor="text1"/>
        </w:rPr>
        <w:t>, NY</w:t>
      </w:r>
      <w:r>
        <w:rPr>
          <w:rFonts w:cs="Times New Roman"/>
          <w:color w:val="000000" w:themeColor="text1"/>
        </w:rPr>
        <w:t>: Cambridge University Press</w:t>
      </w:r>
      <w:r w:rsidR="005B4D45">
        <w:rPr>
          <w:rFonts w:cs="Times New Roman"/>
          <w:color w:val="000000" w:themeColor="text1"/>
        </w:rPr>
        <w:t>.</w:t>
      </w:r>
      <w:r>
        <w:rPr>
          <w:rFonts w:cs="Times New Roman"/>
          <w:color w:val="000000" w:themeColor="text1"/>
        </w:rPr>
        <w:t xml:space="preserve"> </w:t>
      </w:r>
    </w:p>
    <w:p w14:paraId="1DF827F7" w14:textId="77777777" w:rsidR="00C161A6" w:rsidRDefault="00C161A6" w:rsidP="00021466">
      <w:pPr>
        <w:ind w:left="720" w:hanging="720"/>
        <w:rPr>
          <w:rFonts w:eastAsia="Calibri" w:cs="Times New Roman"/>
          <w:color w:val="000000" w:themeColor="text1"/>
        </w:rPr>
      </w:pPr>
      <w:proofErr w:type="spellStart"/>
      <w:r>
        <w:rPr>
          <w:rFonts w:eastAsia="Calibri" w:cs="Times New Roman"/>
          <w:color w:val="000000" w:themeColor="text1"/>
        </w:rPr>
        <w:t>Spaaij</w:t>
      </w:r>
      <w:proofErr w:type="spellEnd"/>
      <w:r>
        <w:rPr>
          <w:rFonts w:eastAsia="Calibri" w:cs="Times New Roman"/>
          <w:color w:val="000000" w:themeColor="text1"/>
        </w:rPr>
        <w:t xml:space="preserve">, R., &amp; Hamm, M. S. (2015). Key issues and research agendas in lone wolf terrorism. </w:t>
      </w:r>
      <w:r>
        <w:rPr>
          <w:rFonts w:eastAsia="Calibri" w:cs="Times New Roman"/>
          <w:i/>
          <w:iCs/>
          <w:color w:val="000000" w:themeColor="text1"/>
        </w:rPr>
        <w:t>Studies in Conflict &amp; Terrorism</w:t>
      </w:r>
      <w:r>
        <w:rPr>
          <w:rFonts w:eastAsia="Calibri" w:cs="Times New Roman"/>
          <w:color w:val="000000" w:themeColor="text1"/>
        </w:rPr>
        <w:t xml:space="preserve">, </w:t>
      </w:r>
      <w:r w:rsidRPr="009722DB">
        <w:rPr>
          <w:rFonts w:eastAsia="Calibri" w:cs="Times New Roman"/>
          <w:i/>
          <w:iCs/>
          <w:color w:val="000000" w:themeColor="text1"/>
        </w:rPr>
        <w:t>38</w:t>
      </w:r>
      <w:r>
        <w:rPr>
          <w:rFonts w:eastAsia="Calibri" w:cs="Times New Roman"/>
          <w:color w:val="000000" w:themeColor="text1"/>
        </w:rPr>
        <w:t>(3), 167-178.</w:t>
      </w:r>
    </w:p>
    <w:p w14:paraId="5421F131" w14:textId="298431B6" w:rsidR="00C161A6" w:rsidRDefault="00C161A6" w:rsidP="00021466">
      <w:pPr>
        <w:ind w:left="720" w:hanging="720"/>
        <w:rPr>
          <w:rFonts w:eastAsia="Times New Roman" w:cs="Times New Roman"/>
          <w:color w:val="000000" w:themeColor="text1"/>
        </w:rPr>
      </w:pPr>
      <w:r>
        <w:rPr>
          <w:rFonts w:eastAsia="Calibri" w:cs="Times New Roman"/>
          <w:color w:val="000000" w:themeColor="text1"/>
        </w:rPr>
        <w:t>Speckhard, A.</w:t>
      </w:r>
      <w:r w:rsidR="009722DB">
        <w:rPr>
          <w:rFonts w:eastAsia="Calibri" w:cs="Times New Roman"/>
          <w:color w:val="000000" w:themeColor="text1"/>
        </w:rPr>
        <w:t>,</w:t>
      </w:r>
      <w:r>
        <w:rPr>
          <w:rFonts w:eastAsia="Calibri" w:cs="Times New Roman"/>
          <w:color w:val="000000" w:themeColor="text1"/>
        </w:rPr>
        <w:t xml:space="preserve"> &amp; </w:t>
      </w:r>
      <w:proofErr w:type="spellStart"/>
      <w:r>
        <w:rPr>
          <w:rFonts w:eastAsia="Calibri" w:cs="Times New Roman"/>
          <w:color w:val="000000" w:themeColor="text1"/>
        </w:rPr>
        <w:t>Ellenberg</w:t>
      </w:r>
      <w:proofErr w:type="spellEnd"/>
      <w:r>
        <w:rPr>
          <w:rFonts w:eastAsia="Calibri" w:cs="Times New Roman"/>
          <w:color w:val="000000" w:themeColor="text1"/>
        </w:rPr>
        <w:t xml:space="preserve">, M. D. (2020). ISIS in </w:t>
      </w:r>
      <w:r w:rsidR="004757A6">
        <w:rPr>
          <w:rFonts w:eastAsia="Calibri" w:cs="Times New Roman"/>
          <w:color w:val="000000" w:themeColor="text1"/>
        </w:rPr>
        <w:t>t</w:t>
      </w:r>
      <w:r>
        <w:rPr>
          <w:rFonts w:eastAsia="Calibri" w:cs="Times New Roman"/>
          <w:color w:val="000000" w:themeColor="text1"/>
        </w:rPr>
        <w:t xml:space="preserve">heir </w:t>
      </w:r>
      <w:r w:rsidR="004757A6">
        <w:rPr>
          <w:rFonts w:eastAsia="Calibri" w:cs="Times New Roman"/>
          <w:color w:val="000000" w:themeColor="text1"/>
        </w:rPr>
        <w:t>o</w:t>
      </w:r>
      <w:r>
        <w:rPr>
          <w:rFonts w:eastAsia="Calibri" w:cs="Times New Roman"/>
          <w:color w:val="000000" w:themeColor="text1"/>
        </w:rPr>
        <w:t xml:space="preserve">wn </w:t>
      </w:r>
      <w:r w:rsidR="004757A6">
        <w:rPr>
          <w:rFonts w:eastAsia="Calibri" w:cs="Times New Roman"/>
          <w:color w:val="000000" w:themeColor="text1"/>
        </w:rPr>
        <w:t>w</w:t>
      </w:r>
      <w:r>
        <w:rPr>
          <w:rFonts w:eastAsia="Calibri" w:cs="Times New Roman"/>
          <w:color w:val="000000" w:themeColor="text1"/>
        </w:rPr>
        <w:t xml:space="preserve">ords: Recruitment </w:t>
      </w:r>
      <w:r w:rsidR="004757A6">
        <w:rPr>
          <w:rFonts w:eastAsia="Calibri" w:cs="Times New Roman"/>
          <w:color w:val="000000" w:themeColor="text1"/>
        </w:rPr>
        <w:t>h</w:t>
      </w:r>
      <w:r>
        <w:rPr>
          <w:rFonts w:eastAsia="Calibri" w:cs="Times New Roman"/>
          <w:color w:val="000000" w:themeColor="text1"/>
        </w:rPr>
        <w:t xml:space="preserve">istory, </w:t>
      </w:r>
      <w:r w:rsidR="004757A6">
        <w:rPr>
          <w:rFonts w:eastAsia="Calibri" w:cs="Times New Roman"/>
          <w:color w:val="000000" w:themeColor="text1"/>
        </w:rPr>
        <w:t>m</w:t>
      </w:r>
      <w:r>
        <w:rPr>
          <w:rFonts w:eastAsia="Calibri" w:cs="Times New Roman"/>
          <w:color w:val="000000" w:themeColor="text1"/>
        </w:rPr>
        <w:t xml:space="preserve">otivations for </w:t>
      </w:r>
      <w:r w:rsidR="004757A6">
        <w:rPr>
          <w:rFonts w:eastAsia="Calibri" w:cs="Times New Roman"/>
          <w:color w:val="000000" w:themeColor="text1"/>
        </w:rPr>
        <w:t>j</w:t>
      </w:r>
      <w:r>
        <w:rPr>
          <w:rFonts w:eastAsia="Calibri" w:cs="Times New Roman"/>
          <w:color w:val="000000" w:themeColor="text1"/>
        </w:rPr>
        <w:t xml:space="preserve">oining, </w:t>
      </w:r>
      <w:r w:rsidR="004757A6">
        <w:rPr>
          <w:rFonts w:eastAsia="Calibri" w:cs="Times New Roman"/>
          <w:color w:val="000000" w:themeColor="text1"/>
        </w:rPr>
        <w:t>t</w:t>
      </w:r>
      <w:r>
        <w:rPr>
          <w:rFonts w:eastAsia="Calibri" w:cs="Times New Roman"/>
          <w:color w:val="000000" w:themeColor="text1"/>
        </w:rPr>
        <w:t xml:space="preserve">ravel, </w:t>
      </w:r>
      <w:r w:rsidR="004757A6">
        <w:rPr>
          <w:rFonts w:eastAsia="Calibri" w:cs="Times New Roman"/>
          <w:color w:val="000000" w:themeColor="text1"/>
        </w:rPr>
        <w:t>e</w:t>
      </w:r>
      <w:r>
        <w:rPr>
          <w:rFonts w:eastAsia="Calibri" w:cs="Times New Roman"/>
          <w:color w:val="000000" w:themeColor="text1"/>
        </w:rPr>
        <w:t xml:space="preserve">xperiences in ISIS, and </w:t>
      </w:r>
      <w:r w:rsidR="004757A6">
        <w:rPr>
          <w:rFonts w:eastAsia="Calibri" w:cs="Times New Roman"/>
          <w:color w:val="000000" w:themeColor="text1"/>
        </w:rPr>
        <w:t>d</w:t>
      </w:r>
      <w:r>
        <w:rPr>
          <w:rFonts w:eastAsia="Calibri" w:cs="Times New Roman"/>
          <w:color w:val="000000" w:themeColor="text1"/>
        </w:rPr>
        <w:t xml:space="preserve">isillusionment over </w:t>
      </w:r>
      <w:r w:rsidR="004757A6">
        <w:rPr>
          <w:rFonts w:eastAsia="Calibri" w:cs="Times New Roman"/>
          <w:color w:val="000000" w:themeColor="text1"/>
        </w:rPr>
        <w:t>t</w:t>
      </w:r>
      <w:r>
        <w:rPr>
          <w:rFonts w:eastAsia="Calibri" w:cs="Times New Roman"/>
          <w:color w:val="000000" w:themeColor="text1"/>
        </w:rPr>
        <w:t xml:space="preserve">ime – Analysis of 220 </w:t>
      </w:r>
      <w:r w:rsidR="004757A6">
        <w:rPr>
          <w:rFonts w:eastAsia="Calibri" w:cs="Times New Roman"/>
          <w:color w:val="000000" w:themeColor="text1"/>
        </w:rPr>
        <w:t>i</w:t>
      </w:r>
      <w:r>
        <w:rPr>
          <w:rFonts w:eastAsia="Calibri" w:cs="Times New Roman"/>
          <w:color w:val="000000" w:themeColor="text1"/>
        </w:rPr>
        <w:t xml:space="preserve">n-depth </w:t>
      </w:r>
      <w:r w:rsidR="004757A6">
        <w:rPr>
          <w:rFonts w:eastAsia="Calibri" w:cs="Times New Roman"/>
          <w:color w:val="000000" w:themeColor="text1"/>
        </w:rPr>
        <w:t>i</w:t>
      </w:r>
      <w:r>
        <w:rPr>
          <w:rFonts w:eastAsia="Calibri" w:cs="Times New Roman"/>
          <w:color w:val="000000" w:themeColor="text1"/>
        </w:rPr>
        <w:t xml:space="preserve">nterviews of ISIS </w:t>
      </w:r>
      <w:r w:rsidR="004757A6">
        <w:rPr>
          <w:rFonts w:eastAsia="Calibri" w:cs="Times New Roman"/>
          <w:color w:val="000000" w:themeColor="text1"/>
        </w:rPr>
        <w:t>r</w:t>
      </w:r>
      <w:r>
        <w:rPr>
          <w:rFonts w:eastAsia="Calibri" w:cs="Times New Roman"/>
          <w:color w:val="000000" w:themeColor="text1"/>
        </w:rPr>
        <w:t xml:space="preserve">eturnees, </w:t>
      </w:r>
      <w:r w:rsidR="000F4B02">
        <w:rPr>
          <w:rFonts w:eastAsia="Calibri" w:cs="Times New Roman"/>
          <w:color w:val="000000" w:themeColor="text1"/>
        </w:rPr>
        <w:t>defectors,</w:t>
      </w:r>
      <w:r>
        <w:rPr>
          <w:rFonts w:eastAsia="Calibri" w:cs="Times New Roman"/>
          <w:color w:val="000000" w:themeColor="text1"/>
        </w:rPr>
        <w:t xml:space="preserve"> and </w:t>
      </w:r>
      <w:r w:rsidR="004757A6">
        <w:rPr>
          <w:rFonts w:eastAsia="Calibri" w:cs="Times New Roman"/>
          <w:color w:val="000000" w:themeColor="text1"/>
        </w:rPr>
        <w:t>p</w:t>
      </w:r>
      <w:r>
        <w:rPr>
          <w:rFonts w:eastAsia="Calibri" w:cs="Times New Roman"/>
          <w:color w:val="000000" w:themeColor="text1"/>
        </w:rPr>
        <w:t xml:space="preserve">risoners. </w:t>
      </w:r>
      <w:r>
        <w:rPr>
          <w:rFonts w:eastAsia="Calibri" w:cs="Times New Roman"/>
          <w:i/>
          <w:iCs/>
          <w:color w:val="000000" w:themeColor="text1"/>
        </w:rPr>
        <w:t>Journal of Strategic Security</w:t>
      </w:r>
      <w:r>
        <w:rPr>
          <w:rFonts w:eastAsia="Calibri" w:cs="Times New Roman"/>
          <w:color w:val="000000" w:themeColor="text1"/>
        </w:rPr>
        <w:t xml:space="preserve">, </w:t>
      </w:r>
      <w:r w:rsidRPr="009722DB">
        <w:rPr>
          <w:rFonts w:eastAsia="Calibri" w:cs="Times New Roman"/>
          <w:i/>
          <w:iCs/>
          <w:color w:val="000000" w:themeColor="text1"/>
        </w:rPr>
        <w:t>13</w:t>
      </w:r>
      <w:r>
        <w:rPr>
          <w:rFonts w:eastAsia="Calibri" w:cs="Times New Roman"/>
          <w:color w:val="000000" w:themeColor="text1"/>
        </w:rPr>
        <w:t>(1), 82-127.</w:t>
      </w:r>
    </w:p>
    <w:p w14:paraId="352EC310" w14:textId="7E6F2FA4"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Springer, D. R., Regens, J. L., &amp; Edger, D. N. (2009). </w:t>
      </w:r>
      <w:r>
        <w:rPr>
          <w:rFonts w:ascii="Times New Roman" w:hAnsi="Times New Roman" w:cs="Times New Roman"/>
          <w:i/>
          <w:iCs/>
          <w:color w:val="000000" w:themeColor="text1"/>
        </w:rPr>
        <w:t xml:space="preserve">Islamic </w:t>
      </w:r>
      <w:r w:rsidR="004757A6">
        <w:rPr>
          <w:rFonts w:ascii="Times New Roman" w:hAnsi="Times New Roman" w:cs="Times New Roman"/>
          <w:i/>
          <w:iCs/>
          <w:color w:val="000000" w:themeColor="text1"/>
        </w:rPr>
        <w:t>r</w:t>
      </w:r>
      <w:r>
        <w:rPr>
          <w:rFonts w:ascii="Times New Roman" w:hAnsi="Times New Roman" w:cs="Times New Roman"/>
          <w:i/>
          <w:iCs/>
          <w:color w:val="000000" w:themeColor="text1"/>
        </w:rPr>
        <w:t xml:space="preserve">adicalism and </w:t>
      </w:r>
      <w:r w:rsidR="004757A6">
        <w:rPr>
          <w:rFonts w:ascii="Times New Roman" w:hAnsi="Times New Roman" w:cs="Times New Roman"/>
          <w:i/>
          <w:iCs/>
          <w:color w:val="000000" w:themeColor="text1"/>
        </w:rPr>
        <w:t>g</w:t>
      </w:r>
      <w:r>
        <w:rPr>
          <w:rFonts w:ascii="Times New Roman" w:hAnsi="Times New Roman" w:cs="Times New Roman"/>
          <w:i/>
          <w:iCs/>
          <w:color w:val="000000" w:themeColor="text1"/>
        </w:rPr>
        <w:t xml:space="preserve">lobal </w:t>
      </w:r>
      <w:r w:rsidR="004757A6">
        <w:rPr>
          <w:rFonts w:ascii="Times New Roman" w:hAnsi="Times New Roman" w:cs="Times New Roman"/>
          <w:i/>
          <w:iCs/>
          <w:color w:val="000000" w:themeColor="text1"/>
        </w:rPr>
        <w:t>j</w:t>
      </w:r>
      <w:r>
        <w:rPr>
          <w:rFonts w:ascii="Times New Roman" w:hAnsi="Times New Roman" w:cs="Times New Roman"/>
          <w:i/>
          <w:iCs/>
          <w:color w:val="000000" w:themeColor="text1"/>
        </w:rPr>
        <w:t>ihad.</w:t>
      </w:r>
      <w:r>
        <w:rPr>
          <w:rFonts w:ascii="Times New Roman" w:hAnsi="Times New Roman" w:cs="Times New Roman"/>
          <w:color w:val="000000" w:themeColor="text1"/>
        </w:rPr>
        <w:t xml:space="preserve"> Washington, D.C.</w:t>
      </w:r>
      <w:r w:rsidR="005B4D45">
        <w:rPr>
          <w:rFonts w:ascii="Times New Roman" w:hAnsi="Times New Roman" w:cs="Times New Roman"/>
          <w:color w:val="000000" w:themeColor="text1"/>
        </w:rPr>
        <w:t>:</w:t>
      </w:r>
      <w:r>
        <w:rPr>
          <w:rFonts w:ascii="Times New Roman" w:hAnsi="Times New Roman" w:cs="Times New Roman"/>
          <w:color w:val="000000" w:themeColor="text1"/>
        </w:rPr>
        <w:t xml:space="preserve"> Georgetown University Press.</w:t>
      </w:r>
    </w:p>
    <w:p w14:paraId="5DFE039E" w14:textId="7976A365"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lastRenderedPageBreak/>
        <w:t xml:space="preserve">Srivastava, P., &amp; Owens, D. L. (2010). Personality traits and their effect on brand commitment: </w:t>
      </w:r>
      <w:r w:rsidR="004757A6">
        <w:rPr>
          <w:rFonts w:ascii="Times New Roman" w:eastAsia="Times New Roman" w:hAnsi="Times New Roman" w:cs="Times New Roman"/>
          <w:color w:val="000000" w:themeColor="text1"/>
          <w:shd w:val="clear" w:color="auto" w:fill="FFFFFF"/>
        </w:rPr>
        <w:t>A</w:t>
      </w:r>
      <w:r>
        <w:rPr>
          <w:rFonts w:ascii="Times New Roman" w:eastAsia="Times New Roman" w:hAnsi="Times New Roman" w:cs="Times New Roman"/>
          <w:color w:val="000000" w:themeColor="text1"/>
          <w:shd w:val="clear" w:color="auto" w:fill="FFFFFF"/>
        </w:rPr>
        <w:t xml:space="preserve">n empirical investigation. </w:t>
      </w:r>
      <w:r>
        <w:rPr>
          <w:rFonts w:ascii="Times New Roman" w:eastAsia="Times New Roman" w:hAnsi="Times New Roman" w:cs="Times New Roman"/>
          <w:i/>
          <w:iCs/>
          <w:color w:val="000000" w:themeColor="text1"/>
          <w:shd w:val="clear" w:color="auto" w:fill="FFFFFF"/>
        </w:rPr>
        <w:t>Marketing Management Journal</w:t>
      </w:r>
      <w:r>
        <w:rPr>
          <w:rFonts w:ascii="Times New Roman" w:eastAsia="Times New Roman" w:hAnsi="Times New Roman" w:cs="Times New Roman"/>
          <w:color w:val="000000" w:themeColor="text1"/>
          <w:shd w:val="clear" w:color="auto" w:fill="FFFFFF"/>
        </w:rPr>
        <w:t xml:space="preserve">, </w:t>
      </w:r>
      <w:r w:rsidRPr="009722DB">
        <w:rPr>
          <w:rFonts w:ascii="Times New Roman" w:eastAsia="Times New Roman" w:hAnsi="Times New Roman" w:cs="Times New Roman"/>
          <w:i/>
          <w:iCs/>
          <w:color w:val="000000" w:themeColor="text1"/>
          <w:shd w:val="clear" w:color="auto" w:fill="FFFFFF"/>
        </w:rPr>
        <w:t>20</w:t>
      </w:r>
      <w:r>
        <w:rPr>
          <w:rFonts w:ascii="Times New Roman" w:eastAsia="Times New Roman" w:hAnsi="Times New Roman" w:cs="Times New Roman"/>
          <w:color w:val="000000" w:themeColor="text1"/>
          <w:shd w:val="clear" w:color="auto" w:fill="FFFFFF"/>
        </w:rPr>
        <w:t>(2), 15-27.</w:t>
      </w:r>
    </w:p>
    <w:p w14:paraId="74DDB730" w14:textId="77777777" w:rsidR="00C161A6" w:rsidRDefault="00C161A6" w:rsidP="00021466">
      <w:pPr>
        <w:ind w:left="720" w:hanging="720"/>
        <w:rPr>
          <w:rFonts w:eastAsia="Times New Roman" w:cs="Times New Roman"/>
          <w:color w:val="000000" w:themeColor="text1"/>
        </w:rPr>
      </w:pPr>
      <w:r>
        <w:rPr>
          <w:rFonts w:cs="Times New Roman"/>
          <w:color w:val="000000" w:themeColor="text1"/>
        </w:rPr>
        <w:t xml:space="preserve">Srivastava, S., John, O. P., Gosling, S. D., &amp; Potter, J. (2003). Development of personality in early and middle adulthood: Set like plaster or persistent change? </w:t>
      </w:r>
      <w:r>
        <w:rPr>
          <w:rFonts w:cs="Times New Roman"/>
          <w:i/>
          <w:iCs/>
          <w:color w:val="000000" w:themeColor="text1"/>
        </w:rPr>
        <w:t xml:space="preserve">Journal of Personality </w:t>
      </w:r>
      <w:r>
        <w:rPr>
          <w:rFonts w:eastAsia="Times New Roman" w:cs="Times New Roman"/>
          <w:i/>
          <w:iCs/>
          <w:color w:val="000000" w:themeColor="text1"/>
        </w:rPr>
        <w:t>and Social Psychology</w:t>
      </w:r>
      <w:r>
        <w:rPr>
          <w:rFonts w:eastAsia="Times New Roman" w:cs="Times New Roman"/>
          <w:color w:val="000000" w:themeColor="text1"/>
        </w:rPr>
        <w:t xml:space="preserve">, </w:t>
      </w:r>
      <w:r w:rsidRPr="009722DB">
        <w:rPr>
          <w:rFonts w:eastAsia="Times New Roman" w:cs="Times New Roman"/>
          <w:i/>
          <w:iCs/>
          <w:color w:val="000000" w:themeColor="text1"/>
        </w:rPr>
        <w:t>84</w:t>
      </w:r>
      <w:r>
        <w:rPr>
          <w:rFonts w:eastAsia="Times New Roman" w:cs="Times New Roman"/>
          <w:color w:val="000000" w:themeColor="text1"/>
        </w:rPr>
        <w:t>(5), 1041-1053.</w:t>
      </w:r>
    </w:p>
    <w:p w14:paraId="78C990C3" w14:textId="3207A27D" w:rsidR="00C161A6" w:rsidRDefault="00C161A6" w:rsidP="00021466">
      <w:pPr>
        <w:ind w:left="720" w:hanging="720"/>
        <w:rPr>
          <w:rFonts w:eastAsia="Times New Roman" w:cs="Times New Roman"/>
          <w:color w:val="000000" w:themeColor="text1"/>
        </w:rPr>
      </w:pPr>
      <w:r>
        <w:rPr>
          <w:rFonts w:eastAsia="Times New Roman" w:cs="Times New Roman"/>
          <w:color w:val="000000" w:themeColor="text1"/>
        </w:rPr>
        <w:t xml:space="preserve">Stanovich, K. E., &amp; West, R. F. (2000). Individual difference in reasoning: </w:t>
      </w:r>
      <w:r w:rsidR="004757A6">
        <w:rPr>
          <w:rFonts w:eastAsia="Times New Roman" w:cs="Times New Roman"/>
          <w:color w:val="000000" w:themeColor="text1"/>
        </w:rPr>
        <w:t>I</w:t>
      </w:r>
      <w:r>
        <w:rPr>
          <w:rFonts w:eastAsia="Times New Roman" w:cs="Times New Roman"/>
          <w:color w:val="000000" w:themeColor="text1"/>
        </w:rPr>
        <w:t xml:space="preserve">mplications for the rationality debate? </w:t>
      </w:r>
      <w:r>
        <w:rPr>
          <w:rFonts w:eastAsia="Times New Roman" w:cs="Times New Roman"/>
          <w:i/>
          <w:iCs/>
          <w:color w:val="000000" w:themeColor="text1"/>
        </w:rPr>
        <w:t>Behavioral and Brain Sciences</w:t>
      </w:r>
      <w:r>
        <w:rPr>
          <w:rFonts w:eastAsia="Times New Roman" w:cs="Times New Roman"/>
          <w:color w:val="000000" w:themeColor="text1"/>
        </w:rPr>
        <w:t xml:space="preserve">, </w:t>
      </w:r>
      <w:r w:rsidRPr="009722DB">
        <w:rPr>
          <w:rFonts w:eastAsia="Times New Roman" w:cs="Times New Roman"/>
          <w:i/>
          <w:iCs/>
          <w:color w:val="000000" w:themeColor="text1"/>
        </w:rPr>
        <w:t>23</w:t>
      </w:r>
      <w:r>
        <w:rPr>
          <w:rFonts w:eastAsia="Times New Roman" w:cs="Times New Roman"/>
          <w:color w:val="000000" w:themeColor="text1"/>
        </w:rPr>
        <w:t>(5), 645-726.</w:t>
      </w:r>
    </w:p>
    <w:p w14:paraId="67C3916F" w14:textId="497FD407" w:rsidR="00C161A6" w:rsidRDefault="00C161A6" w:rsidP="00021466">
      <w:pPr>
        <w:rPr>
          <w:rFonts w:eastAsia="Times New Roman" w:cs="Times New Roman"/>
          <w:color w:val="000000" w:themeColor="text1"/>
        </w:rPr>
      </w:pPr>
      <w:r>
        <w:rPr>
          <w:rFonts w:eastAsia="Times New Roman" w:cs="Times New Roman"/>
          <w:color w:val="000000" w:themeColor="text1"/>
        </w:rPr>
        <w:t xml:space="preserve">Stern, J., &amp; Berger, J. M. (2016). </w:t>
      </w:r>
      <w:r>
        <w:rPr>
          <w:rFonts w:eastAsia="Times New Roman" w:cs="Times New Roman"/>
          <w:i/>
          <w:iCs/>
          <w:color w:val="000000" w:themeColor="text1"/>
        </w:rPr>
        <w:t>ISIS: The state of terror</w:t>
      </w:r>
      <w:r>
        <w:rPr>
          <w:rFonts w:eastAsia="Times New Roman" w:cs="Times New Roman"/>
          <w:color w:val="000000" w:themeColor="text1"/>
        </w:rPr>
        <w:t>. New York</w:t>
      </w:r>
      <w:r w:rsidR="0078117E">
        <w:rPr>
          <w:rFonts w:eastAsia="Times New Roman" w:cs="Times New Roman"/>
          <w:color w:val="000000" w:themeColor="text1"/>
        </w:rPr>
        <w:t>, NY</w:t>
      </w:r>
      <w:r>
        <w:rPr>
          <w:rFonts w:eastAsia="Times New Roman" w:cs="Times New Roman"/>
          <w:color w:val="000000" w:themeColor="text1"/>
        </w:rPr>
        <w:t xml:space="preserve">: Ecco Press. </w:t>
      </w:r>
    </w:p>
    <w:p w14:paraId="54AF2E42" w14:textId="3E89D628" w:rsidR="00C161A6" w:rsidRDefault="00C161A6" w:rsidP="00C45E1D">
      <w:pPr>
        <w:ind w:left="720" w:hanging="720"/>
        <w:rPr>
          <w:rFonts w:cs="Times New Roman"/>
          <w:color w:val="000000" w:themeColor="text1"/>
        </w:rPr>
      </w:pPr>
      <w:r w:rsidRPr="007C41AF">
        <w:rPr>
          <w:rFonts w:cs="Times New Roman"/>
          <w:color w:val="000000" w:themeColor="text1"/>
        </w:rPr>
        <w:t>Sullivan</w:t>
      </w:r>
      <w:r>
        <w:rPr>
          <w:rFonts w:cs="Times New Roman"/>
          <w:color w:val="000000" w:themeColor="text1"/>
        </w:rPr>
        <w:t>,</w:t>
      </w:r>
      <w:r w:rsidRPr="007C41AF">
        <w:rPr>
          <w:rFonts w:cs="Times New Roman"/>
          <w:color w:val="000000" w:themeColor="text1"/>
        </w:rPr>
        <w:t xml:space="preserve"> G</w:t>
      </w:r>
      <w:r>
        <w:rPr>
          <w:rFonts w:cs="Times New Roman"/>
          <w:color w:val="000000" w:themeColor="text1"/>
        </w:rPr>
        <w:t xml:space="preserve">. </w:t>
      </w:r>
      <w:r w:rsidRPr="007C41AF">
        <w:rPr>
          <w:rFonts w:cs="Times New Roman"/>
          <w:color w:val="000000" w:themeColor="text1"/>
        </w:rPr>
        <w:t>M</w:t>
      </w:r>
      <w:r>
        <w:rPr>
          <w:rFonts w:cs="Times New Roman"/>
          <w:color w:val="000000" w:themeColor="text1"/>
        </w:rPr>
        <w:t>.</w:t>
      </w:r>
      <w:r w:rsidR="009722DB">
        <w:rPr>
          <w:rFonts w:cs="Times New Roman"/>
          <w:color w:val="000000" w:themeColor="text1"/>
        </w:rPr>
        <w:t>,</w:t>
      </w:r>
      <w:r w:rsidRPr="007C41AF">
        <w:rPr>
          <w:rFonts w:cs="Times New Roman"/>
          <w:color w:val="000000" w:themeColor="text1"/>
        </w:rPr>
        <w:t xml:space="preserve"> </w:t>
      </w:r>
      <w:r>
        <w:rPr>
          <w:rFonts w:cs="Times New Roman"/>
          <w:color w:val="000000" w:themeColor="text1"/>
        </w:rPr>
        <w:t xml:space="preserve">&amp; </w:t>
      </w:r>
      <w:proofErr w:type="spellStart"/>
      <w:r w:rsidRPr="007C41AF">
        <w:rPr>
          <w:rFonts w:cs="Times New Roman"/>
          <w:color w:val="000000" w:themeColor="text1"/>
        </w:rPr>
        <w:t>Artino</w:t>
      </w:r>
      <w:proofErr w:type="spellEnd"/>
      <w:r>
        <w:rPr>
          <w:rFonts w:cs="Times New Roman"/>
          <w:color w:val="000000" w:themeColor="text1"/>
        </w:rPr>
        <w:t>,</w:t>
      </w:r>
      <w:r w:rsidRPr="007C41AF">
        <w:rPr>
          <w:rFonts w:cs="Times New Roman"/>
          <w:color w:val="000000" w:themeColor="text1"/>
        </w:rPr>
        <w:t xml:space="preserve"> A</w:t>
      </w:r>
      <w:r>
        <w:rPr>
          <w:rFonts w:cs="Times New Roman"/>
          <w:color w:val="000000" w:themeColor="text1"/>
        </w:rPr>
        <w:t xml:space="preserve">. </w:t>
      </w:r>
      <w:r w:rsidRPr="007C41AF">
        <w:rPr>
          <w:rFonts w:cs="Times New Roman"/>
          <w:color w:val="000000" w:themeColor="text1"/>
        </w:rPr>
        <w:t>R</w:t>
      </w:r>
      <w:r>
        <w:rPr>
          <w:rFonts w:cs="Times New Roman"/>
          <w:color w:val="000000" w:themeColor="text1"/>
        </w:rPr>
        <w:t>.</w:t>
      </w:r>
      <w:r w:rsidRPr="007C41AF">
        <w:rPr>
          <w:rFonts w:cs="Times New Roman"/>
          <w:color w:val="000000" w:themeColor="text1"/>
        </w:rPr>
        <w:t xml:space="preserve"> Jr. </w:t>
      </w:r>
      <w:r>
        <w:rPr>
          <w:rFonts w:cs="Times New Roman"/>
          <w:color w:val="000000" w:themeColor="text1"/>
        </w:rPr>
        <w:t xml:space="preserve">(2013). </w:t>
      </w:r>
      <w:r w:rsidRPr="007C41AF">
        <w:rPr>
          <w:rFonts w:cs="Times New Roman"/>
          <w:color w:val="000000" w:themeColor="text1"/>
        </w:rPr>
        <w:t>Analyzing and interpreting data from Likert-type scales.</w:t>
      </w:r>
      <w:r>
        <w:rPr>
          <w:rFonts w:cs="Times New Roman"/>
          <w:color w:val="000000" w:themeColor="text1"/>
        </w:rPr>
        <w:t xml:space="preserve"> </w:t>
      </w:r>
      <w:r w:rsidRPr="007C41AF">
        <w:rPr>
          <w:rFonts w:cs="Times New Roman"/>
          <w:i/>
          <w:iCs/>
          <w:color w:val="000000" w:themeColor="text1"/>
        </w:rPr>
        <w:t>Journal of Graduate Medical Education</w:t>
      </w:r>
      <w:r>
        <w:rPr>
          <w:rFonts w:cs="Times New Roman"/>
          <w:color w:val="000000" w:themeColor="text1"/>
        </w:rPr>
        <w:t>,</w:t>
      </w:r>
      <w:r w:rsidRPr="007C41AF">
        <w:rPr>
          <w:rFonts w:cs="Times New Roman"/>
          <w:color w:val="000000" w:themeColor="text1"/>
        </w:rPr>
        <w:t xml:space="preserve"> </w:t>
      </w:r>
      <w:r w:rsidRPr="009722DB">
        <w:rPr>
          <w:rFonts w:cs="Times New Roman"/>
          <w:i/>
          <w:iCs/>
          <w:color w:val="000000" w:themeColor="text1"/>
        </w:rPr>
        <w:t>5</w:t>
      </w:r>
      <w:r w:rsidRPr="007C41AF">
        <w:rPr>
          <w:rFonts w:cs="Times New Roman"/>
          <w:color w:val="000000" w:themeColor="text1"/>
        </w:rPr>
        <w:t>(4)</w:t>
      </w:r>
      <w:r>
        <w:rPr>
          <w:rFonts w:cs="Times New Roman"/>
          <w:color w:val="000000" w:themeColor="text1"/>
        </w:rPr>
        <w:t xml:space="preserve">, </w:t>
      </w:r>
      <w:r w:rsidRPr="007C41AF">
        <w:rPr>
          <w:rFonts w:cs="Times New Roman"/>
          <w:color w:val="000000" w:themeColor="text1"/>
        </w:rPr>
        <w:t>541-</w:t>
      </w:r>
      <w:r>
        <w:rPr>
          <w:rFonts w:cs="Times New Roman"/>
          <w:color w:val="000000" w:themeColor="text1"/>
        </w:rPr>
        <w:t>54</w:t>
      </w:r>
      <w:r w:rsidRPr="007C41AF">
        <w:rPr>
          <w:rFonts w:cs="Times New Roman"/>
          <w:color w:val="000000" w:themeColor="text1"/>
        </w:rPr>
        <w:t>2.</w:t>
      </w:r>
    </w:p>
    <w:p w14:paraId="5F8E7922" w14:textId="52C18B44" w:rsidR="00C161A6" w:rsidRDefault="00C161A6" w:rsidP="00021466">
      <w:pPr>
        <w:ind w:left="720" w:hanging="720"/>
        <w:rPr>
          <w:rFonts w:cs="Times New Roman"/>
          <w:color w:val="000000" w:themeColor="text1"/>
        </w:rPr>
      </w:pPr>
      <w:r>
        <w:rPr>
          <w:rFonts w:eastAsia="Times New Roman" w:cs="Times New Roman"/>
          <w:color w:val="000000" w:themeColor="text1"/>
          <w:shd w:val="clear" w:color="auto" w:fill="FFFFFF"/>
        </w:rPr>
        <w:t xml:space="preserve">Sullivan, G. M., &amp; </w:t>
      </w:r>
      <w:proofErr w:type="spellStart"/>
      <w:r>
        <w:rPr>
          <w:rFonts w:eastAsia="Times New Roman" w:cs="Times New Roman"/>
          <w:color w:val="000000" w:themeColor="text1"/>
          <w:shd w:val="clear" w:color="auto" w:fill="FFFFFF"/>
        </w:rPr>
        <w:t>Artino</w:t>
      </w:r>
      <w:proofErr w:type="spellEnd"/>
      <w:r>
        <w:rPr>
          <w:rFonts w:eastAsia="Times New Roman" w:cs="Times New Roman"/>
          <w:color w:val="000000" w:themeColor="text1"/>
          <w:shd w:val="clear" w:color="auto" w:fill="FFFFFF"/>
        </w:rPr>
        <w:t>, A. R., Jr</w:t>
      </w:r>
      <w:r w:rsidR="005B4D45">
        <w:rPr>
          <w:rFonts w:eastAsia="Times New Roman" w:cs="Times New Roman"/>
          <w:color w:val="000000" w:themeColor="text1"/>
          <w:shd w:val="clear" w:color="auto" w:fill="FFFFFF"/>
        </w:rPr>
        <w:t>.</w:t>
      </w:r>
      <w:r>
        <w:rPr>
          <w:rFonts w:eastAsia="Times New Roman" w:cs="Times New Roman"/>
          <w:color w:val="000000" w:themeColor="text1"/>
          <w:shd w:val="clear" w:color="auto" w:fill="FFFFFF"/>
        </w:rPr>
        <w:t xml:space="preserve"> (2013). Analyzing and interpreting data from Likert-type scales. </w:t>
      </w:r>
      <w:r>
        <w:rPr>
          <w:rFonts w:eastAsia="Times New Roman" w:cs="Times New Roman"/>
          <w:i/>
          <w:iCs/>
          <w:color w:val="000000" w:themeColor="text1"/>
        </w:rPr>
        <w:t>Journal of Graduate Medical Education</w:t>
      </w:r>
      <w:r>
        <w:rPr>
          <w:rFonts w:eastAsia="Times New Roman" w:cs="Times New Roman"/>
          <w:color w:val="000000" w:themeColor="text1"/>
          <w:shd w:val="clear" w:color="auto" w:fill="FFFFFF"/>
        </w:rPr>
        <w:t xml:space="preserve">, </w:t>
      </w:r>
      <w:r>
        <w:rPr>
          <w:rFonts w:eastAsia="Times New Roman" w:cs="Times New Roman"/>
          <w:i/>
          <w:iCs/>
          <w:color w:val="000000" w:themeColor="text1"/>
        </w:rPr>
        <w:t>5</w:t>
      </w:r>
      <w:r>
        <w:rPr>
          <w:rFonts w:eastAsia="Times New Roman" w:cs="Times New Roman"/>
          <w:color w:val="000000" w:themeColor="text1"/>
          <w:shd w:val="clear" w:color="auto" w:fill="FFFFFF"/>
        </w:rPr>
        <w:t>(4), 541</w:t>
      </w:r>
      <w:r w:rsidR="009A7FC2">
        <w:rPr>
          <w:rFonts w:eastAsia="Times New Roman" w:cs="Times New Roman"/>
          <w:color w:val="000000" w:themeColor="text1"/>
          <w:shd w:val="clear" w:color="auto" w:fill="FFFFFF"/>
        </w:rPr>
        <w:t>-</w:t>
      </w:r>
      <w:r>
        <w:rPr>
          <w:rFonts w:eastAsia="Times New Roman" w:cs="Times New Roman"/>
          <w:color w:val="000000" w:themeColor="text1"/>
          <w:shd w:val="clear" w:color="auto" w:fill="FFFFFF"/>
        </w:rPr>
        <w:t>542.</w:t>
      </w:r>
    </w:p>
    <w:p w14:paraId="77CA016A" w14:textId="5CBFACAA" w:rsidR="00C161A6" w:rsidRDefault="00C161A6" w:rsidP="00021466">
      <w:pPr>
        <w:ind w:left="720" w:hanging="720"/>
        <w:rPr>
          <w:rFonts w:cs="Times New Roman"/>
          <w:color w:val="000000" w:themeColor="text1"/>
        </w:rPr>
      </w:pPr>
      <w:r>
        <w:rPr>
          <w:rFonts w:cs="Times New Roman"/>
          <w:color w:val="000000" w:themeColor="text1"/>
        </w:rPr>
        <w:t xml:space="preserve">SurveyMonkey. (n.d.). </w:t>
      </w:r>
      <w:r>
        <w:rPr>
          <w:rFonts w:cs="Times New Roman"/>
          <w:i/>
          <w:iCs/>
          <w:color w:val="000000" w:themeColor="text1"/>
        </w:rPr>
        <w:t>5 key metrics for measuring brand loyalty</w:t>
      </w:r>
      <w:r>
        <w:rPr>
          <w:rFonts w:cs="Times New Roman"/>
          <w:color w:val="000000" w:themeColor="text1"/>
        </w:rPr>
        <w:t xml:space="preserve">. Surveymonkey.com. </w:t>
      </w:r>
      <w:r w:rsidRPr="00867A5D">
        <w:rPr>
          <w:rFonts w:cs="Times New Roman"/>
        </w:rPr>
        <w:t>https://www.surveymonkey.com/mp/5-key-metrics-measuring-brand-loyalty/</w:t>
      </w:r>
    </w:p>
    <w:p w14:paraId="1BA52736" w14:textId="56BD2A73" w:rsidR="00C161A6" w:rsidRDefault="00C161A6" w:rsidP="00D13981">
      <w:pPr>
        <w:autoSpaceDE w:val="0"/>
        <w:autoSpaceDN w:val="0"/>
        <w:adjustRightInd w:val="0"/>
        <w:ind w:left="720" w:hanging="720"/>
        <w:rPr>
          <w:rFonts w:cs="Times New Roman"/>
        </w:rPr>
      </w:pPr>
      <w:proofErr w:type="spellStart"/>
      <w:r>
        <w:rPr>
          <w:rFonts w:cs="Times New Roman"/>
        </w:rPr>
        <w:t>Szmania</w:t>
      </w:r>
      <w:proofErr w:type="spellEnd"/>
      <w:r>
        <w:rPr>
          <w:rFonts w:cs="Times New Roman"/>
        </w:rPr>
        <w:t xml:space="preserve">, S., &amp; Fincher, P. (2017). </w:t>
      </w:r>
      <w:bookmarkStart w:id="622" w:name="OLE_LINK282"/>
      <w:r>
        <w:rPr>
          <w:rFonts w:cs="Times New Roman"/>
        </w:rPr>
        <w:t xml:space="preserve">Countering </w:t>
      </w:r>
      <w:r w:rsidR="004757A6">
        <w:rPr>
          <w:rFonts w:cs="Times New Roman"/>
        </w:rPr>
        <w:t>v</w:t>
      </w:r>
      <w:r>
        <w:rPr>
          <w:rFonts w:cs="Times New Roman"/>
        </w:rPr>
        <w:t xml:space="preserve">iolent </w:t>
      </w:r>
      <w:r w:rsidR="004757A6">
        <w:rPr>
          <w:rFonts w:cs="Times New Roman"/>
        </w:rPr>
        <w:t>e</w:t>
      </w:r>
      <w:r>
        <w:rPr>
          <w:rFonts w:cs="Times New Roman"/>
        </w:rPr>
        <w:t xml:space="preserve">xtremism </w:t>
      </w:r>
      <w:r w:rsidR="004757A6">
        <w:rPr>
          <w:rFonts w:cs="Times New Roman"/>
        </w:rPr>
        <w:t>o</w:t>
      </w:r>
      <w:r>
        <w:rPr>
          <w:rFonts w:cs="Times New Roman"/>
        </w:rPr>
        <w:t xml:space="preserve">nline and </w:t>
      </w:r>
      <w:r w:rsidR="004757A6">
        <w:rPr>
          <w:rFonts w:cs="Times New Roman"/>
        </w:rPr>
        <w:t>o</w:t>
      </w:r>
      <w:r>
        <w:rPr>
          <w:rFonts w:cs="Times New Roman"/>
        </w:rPr>
        <w:t xml:space="preserve">ffline. </w:t>
      </w:r>
      <w:bookmarkEnd w:id="622"/>
      <w:r>
        <w:rPr>
          <w:rFonts w:cs="Times New Roman"/>
          <w:i/>
          <w:iCs/>
        </w:rPr>
        <w:t>Criminology &amp; Public Policy</w:t>
      </w:r>
      <w:r>
        <w:rPr>
          <w:rFonts w:cs="Times New Roman"/>
        </w:rPr>
        <w:t xml:space="preserve">, </w:t>
      </w:r>
      <w:r w:rsidRPr="009722DB">
        <w:rPr>
          <w:rFonts w:cs="Times New Roman"/>
          <w:i/>
          <w:iCs/>
        </w:rPr>
        <w:t>16</w:t>
      </w:r>
      <w:r>
        <w:rPr>
          <w:rFonts w:cs="Times New Roman"/>
        </w:rPr>
        <w:t>(1), 119</w:t>
      </w:r>
      <w:r w:rsidR="009A7FC2">
        <w:rPr>
          <w:rFonts w:cs="Times New Roman"/>
        </w:rPr>
        <w:t>-1</w:t>
      </w:r>
      <w:r>
        <w:rPr>
          <w:rFonts w:cs="Times New Roman"/>
        </w:rPr>
        <w:t>25.</w:t>
      </w:r>
    </w:p>
    <w:p w14:paraId="29DE0515" w14:textId="72465782"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Tabachnick</w:t>
      </w:r>
      <w:proofErr w:type="spellEnd"/>
      <w:r>
        <w:rPr>
          <w:rFonts w:ascii="Times New Roman" w:hAnsi="Times New Roman" w:cs="Times New Roman"/>
          <w:color w:val="000000" w:themeColor="text1"/>
        </w:rPr>
        <w:t xml:space="preserve">, B. G., </w:t>
      </w:r>
      <w:proofErr w:type="spellStart"/>
      <w:r>
        <w:rPr>
          <w:rFonts w:ascii="Times New Roman" w:hAnsi="Times New Roman" w:cs="Times New Roman"/>
          <w:color w:val="000000" w:themeColor="text1"/>
        </w:rPr>
        <w:t>Fidell</w:t>
      </w:r>
      <w:proofErr w:type="spellEnd"/>
      <w:r>
        <w:rPr>
          <w:rFonts w:ascii="Times New Roman" w:hAnsi="Times New Roman" w:cs="Times New Roman"/>
          <w:color w:val="000000" w:themeColor="text1"/>
        </w:rPr>
        <w:t>, L. S., &amp; Ullman, J. B. (2007). Using multivariate statistics (Vol. 5</w:t>
      </w:r>
      <w:r w:rsidR="009722DB">
        <w:rPr>
          <w:rFonts w:ascii="Times New Roman" w:hAnsi="Times New Roman" w:cs="Times New Roman"/>
          <w:color w:val="000000" w:themeColor="text1"/>
        </w:rPr>
        <w:t>)</w:t>
      </w:r>
      <w:r w:rsidR="005B4D45">
        <w:rPr>
          <w:rFonts w:ascii="Times New Roman" w:hAnsi="Times New Roman" w:cs="Times New Roman"/>
          <w:color w:val="000000" w:themeColor="text1"/>
        </w:rPr>
        <w:t xml:space="preserve"> </w:t>
      </w:r>
      <w:r w:rsidR="009722DB">
        <w:rPr>
          <w:rFonts w:ascii="Times New Roman" w:hAnsi="Times New Roman" w:cs="Times New Roman"/>
          <w:color w:val="000000" w:themeColor="text1"/>
        </w:rPr>
        <w:t>(</w:t>
      </w:r>
      <w:r>
        <w:rPr>
          <w:rFonts w:ascii="Times New Roman" w:hAnsi="Times New Roman" w:cs="Times New Roman"/>
          <w:color w:val="000000" w:themeColor="text1"/>
        </w:rPr>
        <w:t>pp. 481-498). Boston, MA: Pearson.</w:t>
      </w:r>
    </w:p>
    <w:p w14:paraId="4575AE87" w14:textId="77777777" w:rsidR="00C161A6" w:rsidRDefault="00C161A6" w:rsidP="00021466">
      <w:pPr>
        <w:ind w:left="720" w:hanging="720"/>
        <w:rPr>
          <w:rFonts w:eastAsia="Times New Roman" w:cs="Times New Roman"/>
          <w:color w:val="000000" w:themeColor="text1"/>
        </w:rPr>
      </w:pPr>
      <w:r>
        <w:rPr>
          <w:rFonts w:eastAsia="Calibri" w:cs="Times New Roman"/>
          <w:color w:val="000000" w:themeColor="text1"/>
          <w:shd w:val="clear" w:color="auto" w:fill="FFFFFF"/>
        </w:rPr>
        <w:t xml:space="preserve">Tharoor, I. (2014). </w:t>
      </w:r>
      <w:r>
        <w:rPr>
          <w:rFonts w:eastAsia="Calibri" w:cs="Times New Roman"/>
          <w:i/>
          <w:iCs/>
          <w:color w:val="000000" w:themeColor="text1"/>
        </w:rPr>
        <w:t>ISIS or ISIL? The debate over what to call Iraq's terror group</w:t>
      </w:r>
      <w:r>
        <w:rPr>
          <w:rFonts w:eastAsia="Calibri" w:cs="Times New Roman"/>
          <w:color w:val="000000" w:themeColor="text1"/>
          <w:shd w:val="clear" w:color="auto" w:fill="FFFFFF"/>
        </w:rPr>
        <w:t>. www.washingtonpost.com. https://www.washingtonpost.com/news/worldviews/wp/2014/06/18/isis-or-isil-the-debate-over-what-to-call-iraqs-terror-group/</w:t>
      </w:r>
    </w:p>
    <w:p w14:paraId="4EB537DA" w14:textId="22D0A6FA" w:rsidR="00C161A6" w:rsidRDefault="00C161A6" w:rsidP="00021466">
      <w:pPr>
        <w:ind w:left="720" w:hanging="720"/>
        <w:rPr>
          <w:rFonts w:cs="Times New Roman"/>
          <w:color w:val="000000" w:themeColor="text1"/>
        </w:rPr>
      </w:pPr>
      <w:r>
        <w:rPr>
          <w:rFonts w:cs="Times New Roman"/>
          <w:color w:val="000000" w:themeColor="text1"/>
        </w:rPr>
        <w:t xml:space="preserve">Thayer, M. A. (1981). Contingent </w:t>
      </w:r>
      <w:r w:rsidR="004757A6">
        <w:rPr>
          <w:rFonts w:cs="Times New Roman"/>
          <w:color w:val="000000" w:themeColor="text1"/>
        </w:rPr>
        <w:t>v</w:t>
      </w:r>
      <w:r>
        <w:rPr>
          <w:rFonts w:cs="Times New Roman"/>
          <w:color w:val="000000" w:themeColor="text1"/>
        </w:rPr>
        <w:t xml:space="preserve">aluation </w:t>
      </w:r>
      <w:r w:rsidR="004757A6">
        <w:rPr>
          <w:rFonts w:cs="Times New Roman"/>
          <w:color w:val="000000" w:themeColor="text1"/>
        </w:rPr>
        <w:t>t</w:t>
      </w:r>
      <w:r>
        <w:rPr>
          <w:rFonts w:cs="Times New Roman"/>
          <w:color w:val="000000" w:themeColor="text1"/>
        </w:rPr>
        <w:t xml:space="preserve">echniques for </w:t>
      </w:r>
      <w:r w:rsidR="004757A6">
        <w:rPr>
          <w:rFonts w:cs="Times New Roman"/>
          <w:color w:val="000000" w:themeColor="text1"/>
        </w:rPr>
        <w:t>a</w:t>
      </w:r>
      <w:r>
        <w:rPr>
          <w:rFonts w:cs="Times New Roman"/>
          <w:color w:val="000000" w:themeColor="text1"/>
        </w:rPr>
        <w:t xml:space="preserve">ssessing </w:t>
      </w:r>
      <w:r w:rsidR="004757A6">
        <w:rPr>
          <w:rFonts w:cs="Times New Roman"/>
          <w:color w:val="000000" w:themeColor="text1"/>
        </w:rPr>
        <w:t>e</w:t>
      </w:r>
      <w:r>
        <w:rPr>
          <w:rFonts w:cs="Times New Roman"/>
          <w:color w:val="000000" w:themeColor="text1"/>
        </w:rPr>
        <w:t xml:space="preserve">nvironmental </w:t>
      </w:r>
      <w:r w:rsidR="004757A6">
        <w:rPr>
          <w:rFonts w:cs="Times New Roman"/>
          <w:color w:val="000000" w:themeColor="text1"/>
        </w:rPr>
        <w:t>i</w:t>
      </w:r>
      <w:r>
        <w:rPr>
          <w:rFonts w:cs="Times New Roman"/>
          <w:color w:val="000000" w:themeColor="text1"/>
        </w:rPr>
        <w:t xml:space="preserve">mpacts: Further </w:t>
      </w:r>
      <w:r w:rsidR="004757A6">
        <w:rPr>
          <w:rFonts w:cs="Times New Roman"/>
          <w:color w:val="000000" w:themeColor="text1"/>
        </w:rPr>
        <w:t>e</w:t>
      </w:r>
      <w:r>
        <w:rPr>
          <w:rFonts w:cs="Times New Roman"/>
          <w:color w:val="000000" w:themeColor="text1"/>
        </w:rPr>
        <w:t xml:space="preserve">vidence. </w:t>
      </w:r>
      <w:r>
        <w:rPr>
          <w:rFonts w:cs="Times New Roman"/>
          <w:i/>
          <w:iCs/>
          <w:color w:val="000000" w:themeColor="text1"/>
        </w:rPr>
        <w:t>Journal of Environmental Economics and Management</w:t>
      </w:r>
      <w:r>
        <w:rPr>
          <w:rFonts w:cs="Times New Roman"/>
          <w:color w:val="000000" w:themeColor="text1"/>
        </w:rPr>
        <w:t xml:space="preserve">, </w:t>
      </w:r>
      <w:r w:rsidRPr="0041796E">
        <w:rPr>
          <w:rFonts w:cs="Times New Roman"/>
          <w:i/>
          <w:iCs/>
          <w:color w:val="000000" w:themeColor="text1"/>
        </w:rPr>
        <w:t>8</w:t>
      </w:r>
      <w:r>
        <w:rPr>
          <w:rFonts w:cs="Times New Roman"/>
          <w:color w:val="000000" w:themeColor="text1"/>
        </w:rPr>
        <w:t>, 27-44.</w:t>
      </w:r>
    </w:p>
    <w:p w14:paraId="192C72A0" w14:textId="3A59397A" w:rsidR="00C161A6" w:rsidRDefault="00C161A6" w:rsidP="00021466">
      <w:pPr>
        <w:ind w:left="720" w:hanging="720"/>
        <w:rPr>
          <w:rFonts w:cs="Times New Roman"/>
          <w:color w:val="000000" w:themeColor="text1"/>
        </w:rPr>
      </w:pPr>
      <w:r>
        <w:rPr>
          <w:rStyle w:val="authors"/>
          <w:rFonts w:cs="Times New Roman"/>
          <w:color w:val="000000" w:themeColor="text1"/>
        </w:rPr>
        <w:lastRenderedPageBreak/>
        <w:t xml:space="preserve">Thota, S. C. </w:t>
      </w:r>
      <w:r>
        <w:rPr>
          <w:rStyle w:val="Date1"/>
          <w:rFonts w:cs="Times New Roman"/>
          <w:color w:val="000000" w:themeColor="text1"/>
        </w:rPr>
        <w:t>(2021)</w:t>
      </w:r>
      <w:r>
        <w:rPr>
          <w:rStyle w:val="apple-converted-space"/>
          <w:rFonts w:cs="Times New Roman"/>
          <w:color w:val="000000" w:themeColor="text1"/>
          <w:shd w:val="clear" w:color="auto" w:fill="FFFFFF"/>
        </w:rPr>
        <w:t xml:space="preserve">. </w:t>
      </w:r>
      <w:r>
        <w:rPr>
          <w:rStyle w:val="arttitle"/>
          <w:rFonts w:cs="Times New Roman"/>
          <w:color w:val="000000" w:themeColor="text1"/>
        </w:rPr>
        <w:t xml:space="preserve">What is brandjacking? Origin, conceptualization, and effects of perceived dimensions of truth, mockery, and offensiveness. </w:t>
      </w:r>
      <w:r w:rsidRPr="0041796E">
        <w:rPr>
          <w:rStyle w:val="serialtitle"/>
          <w:i/>
          <w:color w:val="000000" w:themeColor="text1"/>
        </w:rPr>
        <w:t>International Journal of Advertising</w:t>
      </w:r>
      <w:r>
        <w:rPr>
          <w:rStyle w:val="serialtitle"/>
          <w:color w:val="000000" w:themeColor="text1"/>
        </w:rPr>
        <w:t xml:space="preserve">. </w:t>
      </w:r>
      <w:r w:rsidRPr="0041796E">
        <w:rPr>
          <w:rStyle w:val="volumeissue"/>
          <w:rFonts w:cs="Times New Roman"/>
          <w:i/>
          <w:iCs/>
          <w:color w:val="000000" w:themeColor="text1"/>
        </w:rPr>
        <w:t>40</w:t>
      </w:r>
      <w:r>
        <w:rPr>
          <w:rStyle w:val="volumeissue"/>
          <w:rFonts w:cs="Times New Roman"/>
          <w:color w:val="000000" w:themeColor="text1"/>
        </w:rPr>
        <w:t>(2),</w:t>
      </w:r>
      <w:r>
        <w:rPr>
          <w:rStyle w:val="apple-converted-space"/>
          <w:rFonts w:cs="Times New Roman"/>
          <w:color w:val="000000" w:themeColor="text1"/>
          <w:shd w:val="clear" w:color="auto" w:fill="FFFFFF"/>
        </w:rPr>
        <w:t xml:space="preserve"> </w:t>
      </w:r>
      <w:r>
        <w:rPr>
          <w:rStyle w:val="pagerange"/>
          <w:rFonts w:cs="Times New Roman"/>
          <w:color w:val="000000" w:themeColor="text1"/>
        </w:rPr>
        <w:t>292-310.</w:t>
      </w:r>
    </w:p>
    <w:p w14:paraId="59362217" w14:textId="0F980965" w:rsidR="00C161A6" w:rsidRPr="00C161A6" w:rsidRDefault="00C161A6" w:rsidP="002160C0">
      <w:pPr>
        <w:ind w:left="720" w:hanging="720"/>
        <w:rPr>
          <w:rFonts w:cs="Times New Roman"/>
          <w:color w:val="000000"/>
        </w:rPr>
      </w:pPr>
      <w:proofErr w:type="spellStart"/>
      <w:r w:rsidRPr="00C161A6">
        <w:rPr>
          <w:rFonts w:cs="Times New Roman"/>
          <w:color w:val="000000"/>
        </w:rPr>
        <w:t>Toegel</w:t>
      </w:r>
      <w:proofErr w:type="spellEnd"/>
      <w:r w:rsidRPr="00C161A6">
        <w:rPr>
          <w:rFonts w:cs="Times New Roman"/>
          <w:color w:val="000000"/>
        </w:rPr>
        <w:t>, G.</w:t>
      </w:r>
      <w:r w:rsidR="0041796E">
        <w:rPr>
          <w:rFonts w:cs="Times New Roman"/>
          <w:color w:val="000000"/>
        </w:rPr>
        <w:t>,</w:t>
      </w:r>
      <w:r w:rsidRPr="00C161A6">
        <w:rPr>
          <w:rFonts w:cs="Times New Roman"/>
          <w:color w:val="000000"/>
        </w:rPr>
        <w:t xml:space="preserve"> &amp; </w:t>
      </w:r>
      <w:proofErr w:type="spellStart"/>
      <w:r w:rsidRPr="00C161A6">
        <w:rPr>
          <w:rFonts w:cs="Times New Roman"/>
          <w:color w:val="000000"/>
        </w:rPr>
        <w:t>Barsoux</w:t>
      </w:r>
      <w:proofErr w:type="spellEnd"/>
      <w:r w:rsidRPr="00C161A6">
        <w:rPr>
          <w:rFonts w:cs="Times New Roman"/>
          <w:color w:val="000000"/>
        </w:rPr>
        <w:t>, J. L. (2012).</w:t>
      </w:r>
      <w:r w:rsidR="005B4D45">
        <w:rPr>
          <w:rFonts w:cs="Times New Roman"/>
          <w:color w:val="000000"/>
        </w:rPr>
        <w:t xml:space="preserve"> </w:t>
      </w:r>
      <w:r w:rsidRPr="00C161A6">
        <w:rPr>
          <w:rFonts w:cs="Times New Roman"/>
        </w:rPr>
        <w:t xml:space="preserve">How to become a better leader. </w:t>
      </w:r>
      <w:r w:rsidRPr="00C161A6">
        <w:rPr>
          <w:rFonts w:cs="Times New Roman"/>
          <w:i/>
          <w:iCs/>
          <w:color w:val="000000"/>
        </w:rPr>
        <w:t>MIT Sloan Management Review</w:t>
      </w:r>
      <w:r w:rsidRPr="00C161A6">
        <w:rPr>
          <w:rStyle w:val="apple-converted-space"/>
          <w:rFonts w:cs="Times New Roman"/>
          <w:color w:val="000000"/>
        </w:rPr>
        <w:t xml:space="preserve">, </w:t>
      </w:r>
      <w:r w:rsidRPr="0041796E">
        <w:rPr>
          <w:rFonts w:cs="Times New Roman"/>
          <w:i/>
          <w:iCs/>
          <w:color w:val="000000"/>
        </w:rPr>
        <w:t>53</w:t>
      </w:r>
      <w:r w:rsidRPr="009A7FC2">
        <w:rPr>
          <w:rStyle w:val="apple-converted-space"/>
          <w:rFonts w:cs="Times New Roman"/>
          <w:color w:val="000000"/>
        </w:rPr>
        <w:t>(3), 51–60.</w:t>
      </w:r>
    </w:p>
    <w:p w14:paraId="0CC6AE84" w14:textId="6465F69B" w:rsidR="00C161A6" w:rsidRDefault="00C161A6" w:rsidP="00021466">
      <w:pPr>
        <w:ind w:left="720" w:hanging="720"/>
        <w:rPr>
          <w:rFonts w:cs="Times New Roman"/>
          <w:color w:val="000000" w:themeColor="text1"/>
        </w:rPr>
      </w:pPr>
      <w:r>
        <w:rPr>
          <w:rFonts w:cs="Times New Roman"/>
          <w:color w:val="000000" w:themeColor="text1"/>
        </w:rPr>
        <w:t xml:space="preserve">Toomer, G. (1999). </w:t>
      </w:r>
      <w:r>
        <w:rPr>
          <w:rFonts w:cs="Times New Roman"/>
          <w:i/>
          <w:iCs/>
          <w:color w:val="000000" w:themeColor="text1"/>
        </w:rPr>
        <w:t>Ptolemy's Almagest</w:t>
      </w:r>
      <w:r>
        <w:rPr>
          <w:rFonts w:cs="Times New Roman"/>
          <w:color w:val="000000" w:themeColor="text1"/>
        </w:rPr>
        <w:t>. Princeton</w:t>
      </w:r>
      <w:r w:rsidR="001D78E7">
        <w:rPr>
          <w:rFonts w:cs="Times New Roman"/>
          <w:color w:val="000000" w:themeColor="text1"/>
        </w:rPr>
        <w:t>, NJ</w:t>
      </w:r>
      <w:r>
        <w:rPr>
          <w:rFonts w:cs="Times New Roman"/>
          <w:color w:val="000000" w:themeColor="text1"/>
        </w:rPr>
        <w:t>: Princeton University Press.</w:t>
      </w:r>
    </w:p>
    <w:p w14:paraId="3D21AF7B" w14:textId="1C580BDB" w:rsidR="00C161A6" w:rsidRDefault="00C161A6" w:rsidP="00021466">
      <w:pPr>
        <w:ind w:left="720" w:hanging="720"/>
        <w:rPr>
          <w:rFonts w:cs="Times New Roman"/>
          <w:color w:val="000000" w:themeColor="text1"/>
        </w:rPr>
      </w:pPr>
      <w:r>
        <w:rPr>
          <w:rFonts w:eastAsia="Times New Roman" w:cs="Times New Roman"/>
          <w:color w:val="000000" w:themeColor="text1"/>
        </w:rPr>
        <w:t>Torres-</w:t>
      </w:r>
      <w:proofErr w:type="spellStart"/>
      <w:r>
        <w:rPr>
          <w:rFonts w:eastAsia="Times New Roman" w:cs="Times New Roman"/>
          <w:color w:val="000000" w:themeColor="text1"/>
        </w:rPr>
        <w:t>Spelliscy</w:t>
      </w:r>
      <w:proofErr w:type="spellEnd"/>
      <w:r>
        <w:rPr>
          <w:rFonts w:eastAsia="Times New Roman" w:cs="Times New Roman"/>
          <w:color w:val="000000" w:themeColor="text1"/>
        </w:rPr>
        <w:t xml:space="preserve">, C. (2019). </w:t>
      </w:r>
      <w:r>
        <w:rPr>
          <w:rFonts w:eastAsia="Times New Roman" w:cs="Times New Roman"/>
          <w:i/>
          <w:iCs/>
          <w:color w:val="000000" w:themeColor="text1"/>
        </w:rPr>
        <w:t xml:space="preserve">The </w:t>
      </w:r>
      <w:r w:rsidR="004757A6">
        <w:rPr>
          <w:rFonts w:eastAsia="Times New Roman" w:cs="Times New Roman"/>
          <w:i/>
          <w:iCs/>
          <w:color w:val="000000" w:themeColor="text1"/>
        </w:rPr>
        <w:t>p</w:t>
      </w:r>
      <w:r>
        <w:rPr>
          <w:rFonts w:eastAsia="Times New Roman" w:cs="Times New Roman"/>
          <w:i/>
          <w:iCs/>
          <w:color w:val="000000" w:themeColor="text1"/>
        </w:rPr>
        <w:t xml:space="preserve">ower of </w:t>
      </w:r>
      <w:r w:rsidR="004757A6">
        <w:rPr>
          <w:rFonts w:eastAsia="Times New Roman" w:cs="Times New Roman"/>
          <w:i/>
          <w:iCs/>
          <w:color w:val="000000" w:themeColor="text1"/>
        </w:rPr>
        <w:t>b</w:t>
      </w:r>
      <w:r>
        <w:rPr>
          <w:rFonts w:eastAsia="Times New Roman" w:cs="Times New Roman"/>
          <w:i/>
          <w:iCs/>
          <w:color w:val="000000" w:themeColor="text1"/>
        </w:rPr>
        <w:t xml:space="preserve">randing in </w:t>
      </w:r>
      <w:r w:rsidR="004757A6">
        <w:rPr>
          <w:rFonts w:eastAsia="Times New Roman" w:cs="Times New Roman"/>
          <w:i/>
          <w:iCs/>
          <w:color w:val="000000" w:themeColor="text1"/>
        </w:rPr>
        <w:t>p</w:t>
      </w:r>
      <w:r>
        <w:rPr>
          <w:rFonts w:eastAsia="Times New Roman" w:cs="Times New Roman"/>
          <w:i/>
          <w:iCs/>
          <w:color w:val="000000" w:themeColor="text1"/>
        </w:rPr>
        <w:t>olitics</w:t>
      </w:r>
      <w:r>
        <w:rPr>
          <w:rFonts w:eastAsia="Times New Roman" w:cs="Times New Roman"/>
          <w:color w:val="000000" w:themeColor="text1"/>
        </w:rPr>
        <w:t xml:space="preserve">. Brennen Center for Justice. </w:t>
      </w:r>
      <w:r w:rsidRPr="00867A5D">
        <w:rPr>
          <w:rFonts w:eastAsia="Times New Roman" w:cs="Times New Roman"/>
        </w:rPr>
        <w:t>https://www.brennancenter.org/our-work/analysis-opinion/power-branding-politics</w:t>
      </w:r>
    </w:p>
    <w:p w14:paraId="5055DDFF" w14:textId="77277D65" w:rsidR="00C161A6" w:rsidRDefault="00C161A6" w:rsidP="00021466">
      <w:pPr>
        <w:ind w:left="720" w:hanging="720"/>
        <w:rPr>
          <w:rFonts w:cs="Times New Roman"/>
          <w:color w:val="000000" w:themeColor="text1"/>
        </w:rPr>
      </w:pPr>
      <w:r>
        <w:rPr>
          <w:rFonts w:cs="Times New Roman"/>
          <w:color w:val="000000" w:themeColor="text1"/>
        </w:rPr>
        <w:t xml:space="preserve">Tracy, S. J. (2010). Qualitative quality: Eight big tent criteria for excellent qualitative research. </w:t>
      </w:r>
      <w:r>
        <w:rPr>
          <w:rFonts w:cs="Times New Roman"/>
          <w:i/>
          <w:iCs/>
          <w:color w:val="000000" w:themeColor="text1"/>
        </w:rPr>
        <w:t>Qualitative Inquiry</w:t>
      </w:r>
      <w:r>
        <w:rPr>
          <w:rFonts w:cs="Times New Roman"/>
          <w:color w:val="000000" w:themeColor="text1"/>
        </w:rPr>
        <w:t xml:space="preserve">, </w:t>
      </w:r>
      <w:r w:rsidRPr="0041796E">
        <w:rPr>
          <w:rFonts w:cs="Times New Roman"/>
          <w:i/>
          <w:iCs/>
          <w:color w:val="000000" w:themeColor="text1"/>
        </w:rPr>
        <w:t>16</w:t>
      </w:r>
      <w:r>
        <w:rPr>
          <w:rFonts w:cs="Times New Roman"/>
          <w:color w:val="000000" w:themeColor="text1"/>
        </w:rPr>
        <w:t>(10), 837-851.</w:t>
      </w:r>
    </w:p>
    <w:p w14:paraId="09325116" w14:textId="2F65B125" w:rsidR="00C161A6" w:rsidRDefault="00C161A6" w:rsidP="00021466">
      <w:pPr>
        <w:ind w:left="720" w:hanging="720"/>
        <w:rPr>
          <w:rFonts w:cs="Times New Roman"/>
          <w:color w:val="000000" w:themeColor="text1"/>
        </w:rPr>
      </w:pPr>
      <w:proofErr w:type="spellStart"/>
      <w:r>
        <w:rPr>
          <w:rFonts w:cs="Times New Roman"/>
          <w:color w:val="000000" w:themeColor="text1"/>
        </w:rPr>
        <w:t>Troldhal</w:t>
      </w:r>
      <w:proofErr w:type="spellEnd"/>
      <w:r>
        <w:rPr>
          <w:rFonts w:cs="Times New Roman"/>
          <w:color w:val="000000" w:themeColor="text1"/>
        </w:rPr>
        <w:t xml:space="preserve">, V. C., &amp; Powell, F. A. (1965). A short-form dogmatism scale for use in field studies. </w:t>
      </w:r>
      <w:r>
        <w:rPr>
          <w:rFonts w:cs="Times New Roman"/>
          <w:i/>
          <w:iCs/>
          <w:color w:val="000000" w:themeColor="text1"/>
        </w:rPr>
        <w:t>Social Forces</w:t>
      </w:r>
      <w:r>
        <w:rPr>
          <w:rFonts w:cs="Times New Roman"/>
          <w:color w:val="000000" w:themeColor="text1"/>
        </w:rPr>
        <w:t xml:space="preserve">, </w:t>
      </w:r>
      <w:r w:rsidRPr="0041796E">
        <w:rPr>
          <w:rFonts w:cs="Times New Roman"/>
          <w:i/>
          <w:iCs/>
          <w:color w:val="000000" w:themeColor="text1"/>
        </w:rPr>
        <w:t>44,</w:t>
      </w:r>
      <w:r>
        <w:rPr>
          <w:rFonts w:cs="Times New Roman"/>
          <w:color w:val="000000" w:themeColor="text1"/>
        </w:rPr>
        <w:t xml:space="preserve"> 211</w:t>
      </w:r>
      <w:r w:rsidR="004160DE">
        <w:rPr>
          <w:rFonts w:cs="Times New Roman"/>
          <w:color w:val="000000" w:themeColor="text1"/>
        </w:rPr>
        <w:t>-</w:t>
      </w:r>
      <w:r>
        <w:rPr>
          <w:rFonts w:cs="Times New Roman"/>
          <w:color w:val="000000" w:themeColor="text1"/>
        </w:rPr>
        <w:t>214.</w:t>
      </w:r>
    </w:p>
    <w:p w14:paraId="6A5D7D79" w14:textId="1D552401" w:rsidR="00C161A6" w:rsidRDefault="00C161A6" w:rsidP="00021466">
      <w:pPr>
        <w:ind w:left="720" w:hanging="720"/>
        <w:rPr>
          <w:rStyle w:val="nowrap"/>
        </w:rPr>
      </w:pPr>
      <w:r>
        <w:rPr>
          <w:rFonts w:cs="Times New Roman"/>
          <w:color w:val="000000" w:themeColor="text1"/>
        </w:rPr>
        <w:t xml:space="preserve">Trout, J., &amp; </w:t>
      </w:r>
      <w:proofErr w:type="spellStart"/>
      <w:r>
        <w:rPr>
          <w:rFonts w:cs="Times New Roman"/>
          <w:color w:val="000000" w:themeColor="text1"/>
        </w:rPr>
        <w:t>Ries</w:t>
      </w:r>
      <w:proofErr w:type="spellEnd"/>
      <w:r>
        <w:rPr>
          <w:rFonts w:cs="Times New Roman"/>
          <w:color w:val="000000" w:themeColor="text1"/>
        </w:rPr>
        <w:t xml:space="preserve">, A. (1981). </w:t>
      </w:r>
      <w:r>
        <w:rPr>
          <w:rFonts w:cs="Times New Roman"/>
          <w:i/>
          <w:iCs/>
          <w:color w:val="000000" w:themeColor="text1"/>
        </w:rPr>
        <w:t xml:space="preserve">Positioning: The </w:t>
      </w:r>
      <w:r w:rsidR="004757A6">
        <w:rPr>
          <w:rFonts w:cs="Times New Roman"/>
          <w:i/>
          <w:iCs/>
          <w:color w:val="000000" w:themeColor="text1"/>
        </w:rPr>
        <w:t>b</w:t>
      </w:r>
      <w:r>
        <w:rPr>
          <w:rFonts w:cs="Times New Roman"/>
          <w:i/>
          <w:iCs/>
          <w:color w:val="000000" w:themeColor="text1"/>
        </w:rPr>
        <w:t xml:space="preserve">attle for </w:t>
      </w:r>
      <w:r w:rsidR="004757A6">
        <w:rPr>
          <w:rFonts w:cs="Times New Roman"/>
          <w:i/>
          <w:iCs/>
          <w:color w:val="000000" w:themeColor="text1"/>
        </w:rPr>
        <w:t>y</w:t>
      </w:r>
      <w:r>
        <w:rPr>
          <w:rFonts w:cs="Times New Roman"/>
          <w:i/>
          <w:iCs/>
          <w:color w:val="000000" w:themeColor="text1"/>
        </w:rPr>
        <w:t xml:space="preserve">our </w:t>
      </w:r>
      <w:r w:rsidR="004757A6">
        <w:rPr>
          <w:rFonts w:cs="Times New Roman"/>
          <w:i/>
          <w:iCs/>
          <w:color w:val="000000" w:themeColor="text1"/>
        </w:rPr>
        <w:t>m</w:t>
      </w:r>
      <w:r>
        <w:rPr>
          <w:rFonts w:cs="Times New Roman"/>
          <w:i/>
          <w:iCs/>
          <w:color w:val="000000" w:themeColor="text1"/>
        </w:rPr>
        <w:t>ind</w:t>
      </w:r>
      <w:r>
        <w:rPr>
          <w:rFonts w:cs="Times New Roman"/>
          <w:color w:val="000000" w:themeColor="text1"/>
        </w:rPr>
        <w:t>. New York</w:t>
      </w:r>
      <w:r w:rsidR="001D78E7">
        <w:rPr>
          <w:rFonts w:cs="Times New Roman"/>
          <w:color w:val="000000" w:themeColor="text1"/>
        </w:rPr>
        <w:t>, NY</w:t>
      </w:r>
      <w:r>
        <w:rPr>
          <w:rFonts w:cs="Times New Roman"/>
          <w:color w:val="000000" w:themeColor="text1"/>
        </w:rPr>
        <w:t>: McGraw Hill.</w:t>
      </w:r>
    </w:p>
    <w:p w14:paraId="1FA38BE9" w14:textId="73824624" w:rsidR="00C161A6" w:rsidRDefault="00C161A6" w:rsidP="00021466">
      <w:pPr>
        <w:ind w:left="720" w:hanging="720"/>
        <w:rPr>
          <w:rStyle w:val="nowrap"/>
          <w:rFonts w:cs="Times New Roman"/>
          <w:color w:val="000000" w:themeColor="text1"/>
        </w:rPr>
      </w:pPr>
      <w:r>
        <w:rPr>
          <w:rStyle w:val="nowrap"/>
          <w:rFonts w:cs="Times New Roman"/>
          <w:color w:val="000000" w:themeColor="text1"/>
        </w:rPr>
        <w:t xml:space="preserve">Tucker, R. C. (2017). </w:t>
      </w:r>
      <w:bookmarkStart w:id="623" w:name="OLE_LINK283"/>
      <w:r>
        <w:rPr>
          <w:rStyle w:val="nowrap"/>
          <w:rFonts w:cs="Times New Roman"/>
          <w:color w:val="000000" w:themeColor="text1"/>
        </w:rPr>
        <w:t>The theory of charismatic leadership</w:t>
      </w:r>
      <w:bookmarkEnd w:id="623"/>
      <w:r>
        <w:rPr>
          <w:rStyle w:val="nowrap"/>
          <w:rFonts w:cs="Times New Roman"/>
          <w:color w:val="000000" w:themeColor="text1"/>
        </w:rPr>
        <w:t xml:space="preserve">. In </w:t>
      </w:r>
      <w:r w:rsidR="0041796E">
        <w:rPr>
          <w:rStyle w:val="nowrap"/>
          <w:rFonts w:cs="Times New Roman"/>
          <w:color w:val="000000" w:themeColor="text1"/>
        </w:rPr>
        <w:t xml:space="preserve">A. Hooper (Ed.), </w:t>
      </w:r>
      <w:r w:rsidRPr="0041796E">
        <w:rPr>
          <w:rStyle w:val="nowrap"/>
          <w:rFonts w:cs="Times New Roman"/>
          <w:i/>
          <w:iCs/>
          <w:color w:val="000000" w:themeColor="text1"/>
        </w:rPr>
        <w:t xml:space="preserve">Leadership Perspectives </w:t>
      </w:r>
      <w:r>
        <w:rPr>
          <w:rStyle w:val="nowrap"/>
          <w:rFonts w:cs="Times New Roman"/>
          <w:color w:val="000000" w:themeColor="text1"/>
        </w:rPr>
        <w:t>(pp. 499-524). Routledge.</w:t>
      </w:r>
    </w:p>
    <w:p w14:paraId="603B3445" w14:textId="06A541F5" w:rsidR="00C161A6" w:rsidRDefault="00C161A6" w:rsidP="00021466">
      <w:pPr>
        <w:ind w:left="720" w:hanging="720"/>
        <w:rPr>
          <w:rStyle w:val="nowrap"/>
          <w:rFonts w:cs="Times New Roman"/>
          <w:color w:val="000000" w:themeColor="text1"/>
        </w:rPr>
      </w:pPr>
      <w:r>
        <w:rPr>
          <w:rStyle w:val="nowrap"/>
          <w:rFonts w:cs="Times New Roman"/>
          <w:color w:val="000000" w:themeColor="text1"/>
        </w:rPr>
        <w:t>Tulving, E.</w:t>
      </w:r>
      <w:r w:rsidR="0041796E">
        <w:rPr>
          <w:rStyle w:val="nowrap"/>
          <w:rFonts w:cs="Times New Roman"/>
          <w:color w:val="000000" w:themeColor="text1"/>
        </w:rPr>
        <w:t>,</w:t>
      </w:r>
      <w:r>
        <w:rPr>
          <w:rStyle w:val="nowrap"/>
          <w:rFonts w:cs="Times New Roman"/>
          <w:color w:val="000000" w:themeColor="text1"/>
        </w:rPr>
        <w:t xml:space="preserve"> &amp; </w:t>
      </w:r>
      <w:proofErr w:type="spellStart"/>
      <w:r>
        <w:rPr>
          <w:rStyle w:val="nowrap"/>
          <w:rFonts w:cs="Times New Roman"/>
          <w:color w:val="000000" w:themeColor="text1"/>
        </w:rPr>
        <w:t>Pearlstone</w:t>
      </w:r>
      <w:proofErr w:type="spellEnd"/>
      <w:r>
        <w:rPr>
          <w:rStyle w:val="nowrap"/>
          <w:rFonts w:cs="Times New Roman"/>
          <w:color w:val="000000" w:themeColor="text1"/>
        </w:rPr>
        <w:t xml:space="preserve">, Z. (1966). Availability </w:t>
      </w:r>
      <w:r w:rsidR="004757A6">
        <w:rPr>
          <w:rStyle w:val="nowrap"/>
          <w:rFonts w:cs="Times New Roman"/>
          <w:color w:val="000000" w:themeColor="text1"/>
        </w:rPr>
        <w:t>v</w:t>
      </w:r>
      <w:r>
        <w:rPr>
          <w:rStyle w:val="nowrap"/>
          <w:rFonts w:cs="Times New Roman"/>
          <w:color w:val="000000" w:themeColor="text1"/>
        </w:rPr>
        <w:t xml:space="preserve">ersus </w:t>
      </w:r>
      <w:r w:rsidR="004757A6">
        <w:rPr>
          <w:rStyle w:val="nowrap"/>
          <w:rFonts w:cs="Times New Roman"/>
          <w:color w:val="000000" w:themeColor="text1"/>
        </w:rPr>
        <w:t>a</w:t>
      </w:r>
      <w:r>
        <w:rPr>
          <w:rStyle w:val="nowrap"/>
          <w:rFonts w:cs="Times New Roman"/>
          <w:color w:val="000000" w:themeColor="text1"/>
        </w:rPr>
        <w:t xml:space="preserve">ccessibility of </w:t>
      </w:r>
      <w:r w:rsidR="004757A6">
        <w:rPr>
          <w:rStyle w:val="nowrap"/>
          <w:rFonts w:cs="Times New Roman"/>
          <w:color w:val="000000" w:themeColor="text1"/>
        </w:rPr>
        <w:t>i</w:t>
      </w:r>
      <w:r>
        <w:rPr>
          <w:rStyle w:val="nowrap"/>
          <w:rFonts w:cs="Times New Roman"/>
          <w:color w:val="000000" w:themeColor="text1"/>
        </w:rPr>
        <w:t xml:space="preserve">nformation in </w:t>
      </w:r>
      <w:r w:rsidR="004757A6">
        <w:rPr>
          <w:rStyle w:val="nowrap"/>
          <w:rFonts w:cs="Times New Roman"/>
          <w:color w:val="000000" w:themeColor="text1"/>
        </w:rPr>
        <w:t>m</w:t>
      </w:r>
      <w:r>
        <w:rPr>
          <w:rStyle w:val="nowrap"/>
          <w:rFonts w:cs="Times New Roman"/>
          <w:color w:val="000000" w:themeColor="text1"/>
        </w:rPr>
        <w:t xml:space="preserve">emory for </w:t>
      </w:r>
      <w:r w:rsidR="004757A6">
        <w:rPr>
          <w:rStyle w:val="nowrap"/>
          <w:rFonts w:cs="Times New Roman"/>
          <w:color w:val="000000" w:themeColor="text1"/>
        </w:rPr>
        <w:t>w</w:t>
      </w:r>
      <w:r>
        <w:rPr>
          <w:rStyle w:val="nowrap"/>
          <w:rFonts w:cs="Times New Roman"/>
          <w:color w:val="000000" w:themeColor="text1"/>
        </w:rPr>
        <w:t xml:space="preserve">ords. </w:t>
      </w:r>
      <w:r>
        <w:rPr>
          <w:rStyle w:val="nowrap"/>
          <w:rFonts w:cs="Times New Roman"/>
          <w:i/>
          <w:iCs/>
          <w:color w:val="000000" w:themeColor="text1"/>
        </w:rPr>
        <w:t>Journal of Verbal Learning and Verbal Behavior</w:t>
      </w:r>
      <w:r>
        <w:rPr>
          <w:rStyle w:val="nowrap"/>
          <w:rFonts w:cs="Times New Roman"/>
          <w:color w:val="000000" w:themeColor="text1"/>
        </w:rPr>
        <w:t>,</w:t>
      </w:r>
      <w:r w:rsidRPr="0041796E">
        <w:rPr>
          <w:rStyle w:val="nowrap"/>
          <w:rFonts w:cs="Times New Roman"/>
          <w:i/>
          <w:iCs/>
          <w:color w:val="000000" w:themeColor="text1"/>
        </w:rPr>
        <w:t xml:space="preserve"> 5</w:t>
      </w:r>
      <w:r>
        <w:rPr>
          <w:rStyle w:val="nowrap"/>
          <w:rFonts w:cs="Times New Roman"/>
          <w:color w:val="000000" w:themeColor="text1"/>
        </w:rPr>
        <w:t>, 381-391.</w:t>
      </w:r>
    </w:p>
    <w:p w14:paraId="5A5137F8" w14:textId="5C8A814A" w:rsidR="00C161A6" w:rsidRDefault="00C161A6" w:rsidP="00021466">
      <w:pPr>
        <w:ind w:left="720" w:hanging="720"/>
      </w:pPr>
      <w:r>
        <w:rPr>
          <w:rStyle w:val="nowrap"/>
          <w:rFonts w:cs="Times New Roman"/>
          <w:color w:val="000000" w:themeColor="text1"/>
        </w:rPr>
        <w:t xml:space="preserve">Tyng, C. M., Amin, H. U., Saad, M. N., &amp; Malik, A. S. (2017). </w:t>
      </w:r>
      <w:bookmarkStart w:id="624" w:name="OLE_LINK15"/>
      <w:bookmarkStart w:id="625" w:name="OLE_LINK16"/>
      <w:r>
        <w:rPr>
          <w:rStyle w:val="nowrap"/>
          <w:rFonts w:cs="Times New Roman"/>
          <w:color w:val="000000" w:themeColor="text1"/>
        </w:rPr>
        <w:t>The influences of emotion on learning and memory</w:t>
      </w:r>
      <w:bookmarkEnd w:id="624"/>
      <w:bookmarkEnd w:id="625"/>
      <w:r>
        <w:rPr>
          <w:rStyle w:val="nowrap"/>
          <w:rFonts w:cs="Times New Roman"/>
          <w:color w:val="000000" w:themeColor="text1"/>
        </w:rPr>
        <w:t xml:space="preserve">. </w:t>
      </w:r>
      <w:r>
        <w:rPr>
          <w:rStyle w:val="nowrap"/>
          <w:rFonts w:cs="Times New Roman"/>
          <w:i/>
          <w:iCs/>
          <w:color w:val="000000" w:themeColor="text1"/>
        </w:rPr>
        <w:t>Frontiers in Psychology</w:t>
      </w:r>
      <w:r>
        <w:rPr>
          <w:rStyle w:val="nowrap"/>
          <w:rFonts w:cs="Times New Roman"/>
          <w:color w:val="000000" w:themeColor="text1"/>
        </w:rPr>
        <w:t xml:space="preserve">, </w:t>
      </w:r>
      <w:r w:rsidRPr="0041796E">
        <w:rPr>
          <w:rStyle w:val="nowrap"/>
          <w:rFonts w:cs="Times New Roman"/>
          <w:i/>
          <w:iCs/>
          <w:color w:val="000000" w:themeColor="text1"/>
        </w:rPr>
        <w:t>8</w:t>
      </w:r>
      <w:r>
        <w:rPr>
          <w:rStyle w:val="nowrap"/>
          <w:rFonts w:cs="Times New Roman"/>
          <w:color w:val="000000" w:themeColor="text1"/>
        </w:rPr>
        <w:t>(1454).</w:t>
      </w:r>
      <w:r>
        <w:rPr>
          <w:rFonts w:cs="Times New Roman"/>
          <w:color w:val="000000" w:themeColor="text1"/>
        </w:rPr>
        <w:t xml:space="preserve"> </w:t>
      </w:r>
      <w:r w:rsidRPr="009A7FC2">
        <w:rPr>
          <w:rFonts w:cs="Times New Roman"/>
        </w:rPr>
        <w:t>https://www.frontiersin.org/articles/10.3389/fpsyg.2017.01454/full</w:t>
      </w:r>
    </w:p>
    <w:p w14:paraId="78DD1D6D" w14:textId="13CEB508" w:rsidR="00C161A6" w:rsidRDefault="00C161A6" w:rsidP="00021466">
      <w:pPr>
        <w:ind w:left="720" w:hanging="720"/>
        <w:rPr>
          <w:rFonts w:cs="Times New Roman"/>
          <w:color w:val="000000" w:themeColor="text1"/>
        </w:rPr>
      </w:pPr>
      <w:bookmarkStart w:id="626" w:name="OLE_LINK254"/>
      <w:r w:rsidRPr="00474927">
        <w:rPr>
          <w:rFonts w:cs="Times New Roman"/>
          <w:color w:val="000000" w:themeColor="text1"/>
        </w:rPr>
        <w:t>U.S. Army Combined Arms Center</w:t>
      </w:r>
      <w:r>
        <w:rPr>
          <w:rFonts w:cs="Times New Roman"/>
          <w:color w:val="000000" w:themeColor="text1"/>
        </w:rPr>
        <w:t xml:space="preserve"> (2009). The </w:t>
      </w:r>
      <w:r w:rsidR="004757A6">
        <w:rPr>
          <w:rFonts w:cs="Times New Roman"/>
          <w:color w:val="000000" w:themeColor="text1"/>
        </w:rPr>
        <w:t>t</w:t>
      </w:r>
      <w:r>
        <w:rPr>
          <w:rFonts w:cs="Times New Roman"/>
          <w:color w:val="000000" w:themeColor="text1"/>
        </w:rPr>
        <w:t xml:space="preserve">ruth is out there: Responding to </w:t>
      </w:r>
      <w:r w:rsidR="004757A6">
        <w:rPr>
          <w:rFonts w:cs="Times New Roman"/>
          <w:color w:val="000000" w:themeColor="text1"/>
        </w:rPr>
        <w:t>i</w:t>
      </w:r>
      <w:r>
        <w:rPr>
          <w:rFonts w:cs="Times New Roman"/>
          <w:color w:val="000000" w:themeColor="text1"/>
        </w:rPr>
        <w:t xml:space="preserve">nsurgent </w:t>
      </w:r>
      <w:r w:rsidR="004757A6">
        <w:rPr>
          <w:rFonts w:cs="Times New Roman"/>
          <w:color w:val="000000" w:themeColor="text1"/>
        </w:rPr>
        <w:t>d</w:t>
      </w:r>
      <w:r>
        <w:rPr>
          <w:rFonts w:cs="Times New Roman"/>
          <w:color w:val="000000" w:themeColor="text1"/>
        </w:rPr>
        <w:t xml:space="preserve">isinformation and </w:t>
      </w:r>
      <w:r w:rsidR="004757A6">
        <w:rPr>
          <w:rFonts w:cs="Times New Roman"/>
          <w:color w:val="000000" w:themeColor="text1"/>
        </w:rPr>
        <w:t>d</w:t>
      </w:r>
      <w:r>
        <w:rPr>
          <w:rFonts w:cs="Times New Roman"/>
          <w:color w:val="000000" w:themeColor="text1"/>
        </w:rPr>
        <w:t xml:space="preserve">eception </w:t>
      </w:r>
      <w:r w:rsidR="004757A6">
        <w:rPr>
          <w:rFonts w:cs="Times New Roman"/>
          <w:color w:val="000000" w:themeColor="text1"/>
        </w:rPr>
        <w:t>o</w:t>
      </w:r>
      <w:r>
        <w:rPr>
          <w:rFonts w:cs="Times New Roman"/>
          <w:color w:val="000000" w:themeColor="text1"/>
        </w:rPr>
        <w:t xml:space="preserve">perations. </w:t>
      </w:r>
      <w:r w:rsidRPr="00474927">
        <w:rPr>
          <w:rFonts w:cs="Times New Roman"/>
          <w:i/>
          <w:iCs/>
          <w:color w:val="000000" w:themeColor="text1"/>
        </w:rPr>
        <w:t>Military Review: The Professional Journal of the U.S. Army</w:t>
      </w:r>
      <w:r>
        <w:rPr>
          <w:rFonts w:cs="Times New Roman"/>
          <w:color w:val="000000" w:themeColor="text1"/>
        </w:rPr>
        <w:t xml:space="preserve">. </w:t>
      </w:r>
      <w:r w:rsidRPr="00474927">
        <w:rPr>
          <w:rFonts w:cs="Times New Roman"/>
          <w:color w:val="000000" w:themeColor="text1"/>
        </w:rPr>
        <w:t>Fort Leavenworth, KS</w:t>
      </w:r>
      <w:r>
        <w:rPr>
          <w:rFonts w:cs="Times New Roman"/>
          <w:color w:val="000000" w:themeColor="text1"/>
        </w:rPr>
        <w:t xml:space="preserve">. </w:t>
      </w:r>
      <w:r w:rsidRPr="001A5F58">
        <w:rPr>
          <w:rFonts w:cs="Times New Roman"/>
          <w:color w:val="000000" w:themeColor="text1"/>
        </w:rPr>
        <w:t>https://apps.dtic.mil/sti/pdfs/ADA499899.pdf</w:t>
      </w:r>
    </w:p>
    <w:bookmarkEnd w:id="626"/>
    <w:p w14:paraId="14D2831B" w14:textId="07036262" w:rsidR="00C161A6" w:rsidRDefault="00C161A6" w:rsidP="00021466">
      <w:pPr>
        <w:ind w:left="720" w:hanging="720"/>
        <w:rPr>
          <w:rFonts w:cs="Times New Roman"/>
          <w:color w:val="000000" w:themeColor="text1"/>
        </w:rPr>
      </w:pPr>
      <w:r>
        <w:rPr>
          <w:rFonts w:cs="Times New Roman"/>
          <w:color w:val="000000" w:themeColor="text1"/>
        </w:rPr>
        <w:lastRenderedPageBreak/>
        <w:t xml:space="preserve">Ullman, J. B. (2007). Structural equation modeling. In B. G. </w:t>
      </w:r>
      <w:proofErr w:type="spellStart"/>
      <w:r>
        <w:rPr>
          <w:rFonts w:cs="Times New Roman"/>
          <w:color w:val="000000" w:themeColor="text1"/>
        </w:rPr>
        <w:t>Tabachnick</w:t>
      </w:r>
      <w:proofErr w:type="spellEnd"/>
      <w:r>
        <w:rPr>
          <w:rFonts w:cs="Times New Roman"/>
          <w:color w:val="000000" w:themeColor="text1"/>
        </w:rPr>
        <w:t xml:space="preserve"> &amp; </w:t>
      </w:r>
      <w:r w:rsidR="0041796E">
        <w:rPr>
          <w:rFonts w:cs="Times New Roman"/>
          <w:color w:val="000000" w:themeColor="text1"/>
        </w:rPr>
        <w:t xml:space="preserve">L. S. </w:t>
      </w:r>
      <w:proofErr w:type="spellStart"/>
      <w:r>
        <w:rPr>
          <w:rFonts w:cs="Times New Roman"/>
          <w:color w:val="000000" w:themeColor="text1"/>
        </w:rPr>
        <w:t>Fidell</w:t>
      </w:r>
      <w:proofErr w:type="spellEnd"/>
      <w:r>
        <w:rPr>
          <w:rFonts w:cs="Times New Roman"/>
          <w:color w:val="000000" w:themeColor="text1"/>
        </w:rPr>
        <w:t xml:space="preserve"> (Eds), </w:t>
      </w:r>
      <w:r>
        <w:rPr>
          <w:rFonts w:cs="Times New Roman"/>
          <w:i/>
          <w:iCs/>
          <w:color w:val="000000" w:themeColor="text1"/>
        </w:rPr>
        <w:t xml:space="preserve">Using multivariate statistics </w:t>
      </w:r>
      <w:r>
        <w:rPr>
          <w:rFonts w:cs="Times New Roman"/>
          <w:color w:val="000000" w:themeColor="text1"/>
        </w:rPr>
        <w:t>(5th ed.)</w:t>
      </w:r>
      <w:r w:rsidR="002A19CD">
        <w:rPr>
          <w:rFonts w:cs="Times New Roman"/>
          <w:color w:val="000000" w:themeColor="text1"/>
        </w:rPr>
        <w:t xml:space="preserve"> </w:t>
      </w:r>
      <w:r>
        <w:rPr>
          <w:rFonts w:cs="Times New Roman"/>
          <w:color w:val="000000" w:themeColor="text1"/>
        </w:rPr>
        <w:t>(pp. 677–780). Boston, MA: Allyn &amp; Bacon.</w:t>
      </w:r>
    </w:p>
    <w:p w14:paraId="6AFC50AA" w14:textId="3649E8F8"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van der Linden, S. (2022). Misinformation: </w:t>
      </w:r>
      <w:r w:rsidR="004757A6">
        <w:rPr>
          <w:rFonts w:cs="Times New Roman"/>
          <w:color w:val="222222"/>
          <w:shd w:val="clear" w:color="auto" w:fill="FFFFFF"/>
        </w:rPr>
        <w:t>S</w:t>
      </w:r>
      <w:r>
        <w:rPr>
          <w:rFonts w:cs="Times New Roman"/>
          <w:color w:val="222222"/>
          <w:shd w:val="clear" w:color="auto" w:fill="FFFFFF"/>
        </w:rPr>
        <w:t>usceptibility, spread, and interventions to immunize the public.</w:t>
      </w:r>
      <w:r>
        <w:rPr>
          <w:rStyle w:val="apple-converted-space"/>
          <w:rFonts w:cs="Times New Roman"/>
          <w:color w:val="222222"/>
          <w:shd w:val="clear" w:color="auto" w:fill="FFFFFF"/>
        </w:rPr>
        <w:t xml:space="preserve"> </w:t>
      </w:r>
      <w:r>
        <w:rPr>
          <w:rFonts w:cs="Times New Roman"/>
          <w:i/>
          <w:iCs/>
          <w:color w:val="222222"/>
          <w:shd w:val="clear" w:color="auto" w:fill="FFFFFF"/>
        </w:rPr>
        <w:t>Nature Medicine</w:t>
      </w:r>
      <w:r>
        <w:rPr>
          <w:rFonts w:cs="Times New Roman"/>
          <w:color w:val="222222"/>
          <w:shd w:val="clear" w:color="auto" w:fill="FFFFFF"/>
        </w:rPr>
        <w:t>,</w:t>
      </w:r>
      <w:r>
        <w:rPr>
          <w:rStyle w:val="apple-converted-space"/>
          <w:rFonts w:cs="Times New Roman"/>
          <w:color w:val="222222"/>
          <w:shd w:val="clear" w:color="auto" w:fill="FFFFFF"/>
        </w:rPr>
        <w:t xml:space="preserve"> </w:t>
      </w:r>
      <w:r w:rsidRPr="0041796E">
        <w:rPr>
          <w:rFonts w:cs="Times New Roman"/>
          <w:i/>
          <w:iCs/>
          <w:color w:val="222222"/>
          <w:shd w:val="clear" w:color="auto" w:fill="FFFFFF"/>
        </w:rPr>
        <w:t>28</w:t>
      </w:r>
      <w:r w:rsidRPr="009A7FC2">
        <w:rPr>
          <w:rFonts w:cs="Times New Roman"/>
          <w:color w:val="222222"/>
          <w:shd w:val="clear" w:color="auto" w:fill="FFFFFF"/>
        </w:rPr>
        <w:t>(3), 460-467.</w:t>
      </w:r>
    </w:p>
    <w:p w14:paraId="6CAF69E3" w14:textId="354F58E1" w:rsidR="00C161A6" w:rsidRDefault="00C161A6" w:rsidP="00021466">
      <w:pPr>
        <w:ind w:left="720" w:hanging="720"/>
        <w:rPr>
          <w:rFonts w:cs="Times New Roman"/>
          <w:color w:val="000000" w:themeColor="text1"/>
        </w:rPr>
      </w:pPr>
      <w:r>
        <w:rPr>
          <w:rFonts w:cs="Times New Roman"/>
          <w:color w:val="000000" w:themeColor="text1"/>
        </w:rPr>
        <w:t xml:space="preserve">van </w:t>
      </w:r>
      <w:proofErr w:type="spellStart"/>
      <w:r>
        <w:rPr>
          <w:rFonts w:cs="Times New Roman"/>
          <w:color w:val="000000" w:themeColor="text1"/>
        </w:rPr>
        <w:t>Dongen</w:t>
      </w:r>
      <w:proofErr w:type="spellEnd"/>
      <w:r>
        <w:rPr>
          <w:rFonts w:cs="Times New Roman"/>
          <w:color w:val="000000" w:themeColor="text1"/>
        </w:rPr>
        <w:t>, P. G. J.</w:t>
      </w:r>
      <w:r w:rsidR="0041796E">
        <w:rPr>
          <w:rFonts w:cs="Times New Roman"/>
          <w:color w:val="000000" w:themeColor="text1"/>
        </w:rPr>
        <w:t>,</w:t>
      </w:r>
      <w:r>
        <w:rPr>
          <w:rFonts w:cs="Times New Roman"/>
          <w:color w:val="000000" w:themeColor="text1"/>
        </w:rPr>
        <w:t xml:space="preserve"> &amp; Ernst, M. H. (1987). Generalized gelation theory describes human online aggregation in support of extremism. </w:t>
      </w:r>
      <w:r>
        <w:rPr>
          <w:rFonts w:cs="Times New Roman"/>
          <w:i/>
          <w:iCs/>
          <w:color w:val="000000" w:themeColor="text1"/>
        </w:rPr>
        <w:t>Journal of Statistical Physics</w:t>
      </w:r>
      <w:r>
        <w:rPr>
          <w:rFonts w:cs="Times New Roman"/>
          <w:color w:val="000000" w:themeColor="text1"/>
        </w:rPr>
        <w:t xml:space="preserve">, </w:t>
      </w:r>
      <w:r w:rsidRPr="0041796E">
        <w:rPr>
          <w:rFonts w:cs="Times New Roman"/>
          <w:i/>
          <w:iCs/>
          <w:color w:val="000000" w:themeColor="text1"/>
        </w:rPr>
        <w:t>49</w:t>
      </w:r>
      <w:r>
        <w:rPr>
          <w:rFonts w:cs="Times New Roman"/>
          <w:color w:val="000000" w:themeColor="text1"/>
        </w:rPr>
        <w:t>, 889</w:t>
      </w:r>
      <w:r w:rsidR="004160DE">
        <w:rPr>
          <w:rFonts w:cs="Times New Roman"/>
          <w:color w:val="000000" w:themeColor="text1"/>
        </w:rPr>
        <w:t>-</w:t>
      </w:r>
      <w:r>
        <w:rPr>
          <w:rFonts w:cs="Times New Roman"/>
          <w:color w:val="000000" w:themeColor="text1"/>
        </w:rPr>
        <w:t>926.</w:t>
      </w:r>
    </w:p>
    <w:p w14:paraId="207E2B78" w14:textId="00B1FBC2"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Velásquez</w:t>
      </w:r>
      <w:proofErr w:type="spellEnd"/>
      <w:r>
        <w:rPr>
          <w:rFonts w:ascii="Times New Roman" w:hAnsi="Times New Roman" w:cs="Times New Roman"/>
          <w:color w:val="000000" w:themeColor="text1"/>
        </w:rPr>
        <w:t xml:space="preserve">, N., Manrique, P., Sear, R., Leahy, R., Johnson Restrepo, N., </w:t>
      </w:r>
      <w:proofErr w:type="spellStart"/>
      <w:r>
        <w:rPr>
          <w:rFonts w:ascii="Times New Roman" w:hAnsi="Times New Roman" w:cs="Times New Roman"/>
          <w:color w:val="000000" w:themeColor="text1"/>
        </w:rPr>
        <w:t>Illari</w:t>
      </w:r>
      <w:proofErr w:type="spellEnd"/>
      <w:r>
        <w:rPr>
          <w:rFonts w:ascii="Times New Roman" w:hAnsi="Times New Roman" w:cs="Times New Roman"/>
          <w:color w:val="000000" w:themeColor="text1"/>
        </w:rPr>
        <w:t xml:space="preserve">, L., </w:t>
      </w:r>
      <w:proofErr w:type="spellStart"/>
      <w:r>
        <w:rPr>
          <w:rFonts w:ascii="Times New Roman" w:hAnsi="Times New Roman" w:cs="Times New Roman"/>
          <w:color w:val="000000" w:themeColor="text1"/>
        </w:rPr>
        <w:t>Lupu</w:t>
      </w:r>
      <w:proofErr w:type="spellEnd"/>
      <w:r>
        <w:rPr>
          <w:rFonts w:ascii="Times New Roman" w:hAnsi="Times New Roman" w:cs="Times New Roman"/>
          <w:color w:val="000000" w:themeColor="text1"/>
        </w:rPr>
        <w:t xml:space="preserve">, Y., &amp; Johnson, N. F. (2021). </w:t>
      </w:r>
      <w:bookmarkStart w:id="627" w:name="OLE_LINK62"/>
      <w:bookmarkStart w:id="628" w:name="OLE_LINK63"/>
      <w:bookmarkStart w:id="629" w:name="OLE_LINK285"/>
      <w:r>
        <w:rPr>
          <w:rFonts w:ascii="Times New Roman" w:hAnsi="Times New Roman" w:cs="Times New Roman"/>
          <w:color w:val="000000" w:themeColor="text1"/>
        </w:rPr>
        <w:t>Hidden order across online extremist movements can be disrupted by nudging collective chemistry</w:t>
      </w:r>
      <w:bookmarkEnd w:id="627"/>
      <w:bookmarkEnd w:id="628"/>
      <w:r>
        <w:rPr>
          <w:rFonts w:ascii="Times New Roman" w:hAnsi="Times New Roman" w:cs="Times New Roman"/>
          <w:color w:val="000000" w:themeColor="text1"/>
        </w:rPr>
        <w:t xml:space="preserve">. </w:t>
      </w:r>
      <w:bookmarkEnd w:id="629"/>
      <w:r>
        <w:rPr>
          <w:rFonts w:ascii="Times New Roman" w:hAnsi="Times New Roman" w:cs="Times New Roman"/>
          <w:i/>
          <w:iCs/>
          <w:color w:val="000000" w:themeColor="text1"/>
        </w:rPr>
        <w:t>Scientific Reports</w:t>
      </w:r>
      <w:r>
        <w:rPr>
          <w:rFonts w:ascii="Times New Roman" w:hAnsi="Times New Roman" w:cs="Times New Roman"/>
          <w:color w:val="000000" w:themeColor="text1"/>
        </w:rPr>
        <w:t xml:space="preserve">, </w:t>
      </w:r>
      <w:r w:rsidRPr="0041796E">
        <w:rPr>
          <w:rFonts w:ascii="Times New Roman" w:hAnsi="Times New Roman" w:cs="Times New Roman"/>
          <w:i/>
          <w:iCs/>
          <w:color w:val="000000" w:themeColor="text1"/>
        </w:rPr>
        <w:t>11</w:t>
      </w:r>
      <w:r>
        <w:rPr>
          <w:rFonts w:ascii="Times New Roman" w:hAnsi="Times New Roman" w:cs="Times New Roman"/>
          <w:color w:val="000000" w:themeColor="text1"/>
        </w:rPr>
        <w:t xml:space="preserve">(9965). </w:t>
      </w:r>
      <w:r w:rsidRPr="0041796E">
        <w:rPr>
          <w:rFonts w:ascii="Times New Roman" w:hAnsi="Times New Roman" w:cs="Times New Roman"/>
        </w:rPr>
        <w:t>https://www.nature.com/articles/s41598-021-89349-3#citeas</w:t>
      </w:r>
    </w:p>
    <w:p w14:paraId="41D85062" w14:textId="77777777" w:rsidR="00C161A6" w:rsidRDefault="00C161A6" w:rsidP="00021466">
      <w:pPr>
        <w:ind w:left="720" w:hanging="720"/>
        <w:rPr>
          <w:rFonts w:cs="Times New Roman"/>
          <w:color w:val="000000" w:themeColor="text1"/>
        </w:rPr>
      </w:pPr>
      <w:proofErr w:type="spellStart"/>
      <w:r>
        <w:rPr>
          <w:rFonts w:cs="Times New Roman"/>
          <w:color w:val="000000" w:themeColor="text1"/>
        </w:rPr>
        <w:t>Vergun</w:t>
      </w:r>
      <w:proofErr w:type="spellEnd"/>
      <w:r>
        <w:rPr>
          <w:rFonts w:cs="Times New Roman"/>
          <w:color w:val="000000" w:themeColor="text1"/>
        </w:rPr>
        <w:t xml:space="preserve">, D. (2020). </w:t>
      </w:r>
      <w:r>
        <w:rPr>
          <w:rFonts w:cs="Times New Roman"/>
          <w:i/>
          <w:iCs/>
          <w:color w:val="000000" w:themeColor="text1"/>
        </w:rPr>
        <w:t>Significant events of World War II</w:t>
      </w:r>
      <w:r>
        <w:rPr>
          <w:rFonts w:cs="Times New Roman"/>
          <w:color w:val="000000" w:themeColor="text1"/>
        </w:rPr>
        <w:t>. U.S. Department of Defense. https://www.defense.gov/News/Feature-Stories/story/article/2293108/significant-events-of-world-war-ii/</w:t>
      </w:r>
    </w:p>
    <w:p w14:paraId="229092B3" w14:textId="2F2E77BE" w:rsidR="00C161A6" w:rsidRDefault="00C161A6" w:rsidP="00021466">
      <w:pPr>
        <w:ind w:left="720" w:hanging="720"/>
        <w:rPr>
          <w:rFonts w:cs="Times New Roman"/>
          <w:color w:val="000000" w:themeColor="text1"/>
        </w:rPr>
      </w:pPr>
      <w:r>
        <w:rPr>
          <w:rFonts w:cs="Times New Roman"/>
          <w:color w:val="000000" w:themeColor="text1"/>
        </w:rPr>
        <w:t xml:space="preserve">Villiers, T. (2015). </w:t>
      </w:r>
      <w:r>
        <w:rPr>
          <w:rFonts w:cs="Times New Roman"/>
          <w:i/>
          <w:iCs/>
          <w:color w:val="000000" w:themeColor="text1"/>
        </w:rPr>
        <w:t xml:space="preserve">Paramilitary </w:t>
      </w:r>
      <w:r w:rsidR="004757A6">
        <w:rPr>
          <w:rFonts w:cs="Times New Roman"/>
          <w:i/>
          <w:iCs/>
          <w:color w:val="000000" w:themeColor="text1"/>
        </w:rPr>
        <w:t>g</w:t>
      </w:r>
      <w:r>
        <w:rPr>
          <w:rFonts w:cs="Times New Roman"/>
          <w:i/>
          <w:iCs/>
          <w:color w:val="000000" w:themeColor="text1"/>
        </w:rPr>
        <w:t>roups in Northern Ireland</w:t>
      </w:r>
      <w:r>
        <w:rPr>
          <w:rFonts w:cs="Times New Roman"/>
          <w:color w:val="000000" w:themeColor="text1"/>
        </w:rPr>
        <w:t>. Secretary of State for Northern Ireland. https://www.gov.uk/government/publications/assessment-on-paramilitary-groups-in-northern-ireland</w:t>
      </w:r>
    </w:p>
    <w:p w14:paraId="1F58A15D" w14:textId="2D573933" w:rsidR="00C161A6" w:rsidRDefault="00C161A6" w:rsidP="00021466">
      <w:pPr>
        <w:ind w:left="720" w:hanging="720"/>
        <w:rPr>
          <w:rFonts w:cs="Times New Roman"/>
          <w:color w:val="000000" w:themeColor="text1"/>
        </w:rPr>
      </w:pPr>
      <w:r>
        <w:rPr>
          <w:rFonts w:cs="Times New Roman"/>
          <w:color w:val="000000" w:themeColor="text1"/>
        </w:rPr>
        <w:t xml:space="preserve">Vinney, C. (2018). Understanding the big five personality traits. </w:t>
      </w:r>
      <w:r w:rsidR="0041796E">
        <w:rPr>
          <w:rFonts w:cs="Times New Roman"/>
          <w:color w:val="000000" w:themeColor="text1"/>
        </w:rPr>
        <w:t>t</w:t>
      </w:r>
      <w:r>
        <w:rPr>
          <w:rFonts w:cs="Times New Roman"/>
          <w:color w:val="000000" w:themeColor="text1"/>
        </w:rPr>
        <w:t>hought</w:t>
      </w:r>
      <w:r w:rsidR="0041796E">
        <w:rPr>
          <w:rFonts w:cs="Times New Roman"/>
          <w:color w:val="000000" w:themeColor="text1"/>
        </w:rPr>
        <w:t>c</w:t>
      </w:r>
      <w:r>
        <w:rPr>
          <w:rFonts w:cs="Times New Roman"/>
          <w:color w:val="000000" w:themeColor="text1"/>
        </w:rPr>
        <w:t>o.</w:t>
      </w:r>
      <w:r w:rsidR="0041796E">
        <w:rPr>
          <w:rFonts w:cs="Times New Roman"/>
          <w:color w:val="000000" w:themeColor="text1"/>
        </w:rPr>
        <w:t xml:space="preserve">com </w:t>
      </w:r>
      <w:r w:rsidRPr="009A7FC2">
        <w:rPr>
          <w:rFonts w:cs="Times New Roman"/>
        </w:rPr>
        <w:t>https://www.thoughtco.com/big-five-personality-traits-4176097</w:t>
      </w:r>
    </w:p>
    <w:p w14:paraId="26333970" w14:textId="77777777" w:rsidR="00C161A6" w:rsidRDefault="00C161A6" w:rsidP="00021466">
      <w:pPr>
        <w:ind w:left="720" w:hanging="720"/>
        <w:rPr>
          <w:rFonts w:cs="Times New Roman"/>
          <w:color w:val="000000" w:themeColor="text1"/>
        </w:rPr>
      </w:pPr>
      <w:r>
        <w:rPr>
          <w:rFonts w:cs="Times New Roman"/>
          <w:color w:val="000000" w:themeColor="text1"/>
        </w:rPr>
        <w:t xml:space="preserve">von </w:t>
      </w:r>
      <w:proofErr w:type="spellStart"/>
      <w:r>
        <w:rPr>
          <w:rFonts w:cs="Times New Roman"/>
          <w:color w:val="000000" w:themeColor="text1"/>
        </w:rPr>
        <w:t>Bertalanffy</w:t>
      </w:r>
      <w:proofErr w:type="spellEnd"/>
      <w:r>
        <w:rPr>
          <w:rFonts w:cs="Times New Roman"/>
          <w:color w:val="000000" w:themeColor="text1"/>
        </w:rPr>
        <w:t xml:space="preserve">, L. (1950). The theory of open systems in physics and biology. </w:t>
      </w:r>
      <w:r>
        <w:rPr>
          <w:rFonts w:cs="Times New Roman"/>
          <w:i/>
          <w:iCs/>
          <w:color w:val="000000" w:themeColor="text1"/>
        </w:rPr>
        <w:t>Science</w:t>
      </w:r>
      <w:r>
        <w:rPr>
          <w:rFonts w:cs="Times New Roman"/>
          <w:color w:val="000000" w:themeColor="text1"/>
        </w:rPr>
        <w:t xml:space="preserve">, </w:t>
      </w:r>
      <w:r w:rsidRPr="0041796E">
        <w:rPr>
          <w:rFonts w:cs="Times New Roman"/>
          <w:i/>
          <w:iCs/>
          <w:color w:val="000000" w:themeColor="text1"/>
        </w:rPr>
        <w:t>111</w:t>
      </w:r>
      <w:r>
        <w:rPr>
          <w:rFonts w:cs="Times New Roman"/>
          <w:color w:val="000000" w:themeColor="text1"/>
        </w:rPr>
        <w:t>(2872), 23–29.</w:t>
      </w:r>
    </w:p>
    <w:p w14:paraId="162F5090" w14:textId="5D40FA12" w:rsidR="00C161A6" w:rsidRDefault="00C161A6" w:rsidP="00021466">
      <w:pPr>
        <w:ind w:left="720" w:hanging="720"/>
        <w:rPr>
          <w:rFonts w:cs="Times New Roman"/>
          <w:color w:val="000000" w:themeColor="text1"/>
        </w:rPr>
      </w:pPr>
      <w:r>
        <w:rPr>
          <w:rFonts w:cs="Times New Roman"/>
          <w:color w:val="000000" w:themeColor="text1"/>
        </w:rPr>
        <w:t xml:space="preserve">von </w:t>
      </w:r>
      <w:proofErr w:type="spellStart"/>
      <w:r>
        <w:rPr>
          <w:rFonts w:cs="Times New Roman"/>
          <w:color w:val="000000" w:themeColor="text1"/>
        </w:rPr>
        <w:t>Bertalanffy</w:t>
      </w:r>
      <w:proofErr w:type="spellEnd"/>
      <w:r>
        <w:rPr>
          <w:rFonts w:cs="Times New Roman"/>
          <w:color w:val="000000" w:themeColor="text1"/>
        </w:rPr>
        <w:t xml:space="preserve">, L. (1968). </w:t>
      </w:r>
      <w:r>
        <w:rPr>
          <w:rFonts w:cs="Times New Roman"/>
          <w:i/>
          <w:iCs/>
          <w:color w:val="000000" w:themeColor="text1"/>
        </w:rPr>
        <w:t>General system theory</w:t>
      </w:r>
      <w:r>
        <w:rPr>
          <w:rFonts w:cs="Times New Roman"/>
          <w:color w:val="000000" w:themeColor="text1"/>
        </w:rPr>
        <w:t>. New York</w:t>
      </w:r>
      <w:r w:rsidR="001D78E7">
        <w:rPr>
          <w:rFonts w:cs="Times New Roman"/>
          <w:color w:val="000000" w:themeColor="text1"/>
        </w:rPr>
        <w:t>, NY</w:t>
      </w:r>
      <w:r>
        <w:rPr>
          <w:rFonts w:cs="Times New Roman"/>
          <w:color w:val="000000" w:themeColor="text1"/>
        </w:rPr>
        <w:t xml:space="preserve">: George </w:t>
      </w:r>
      <w:proofErr w:type="spellStart"/>
      <w:r>
        <w:rPr>
          <w:rFonts w:cs="Times New Roman"/>
          <w:color w:val="000000" w:themeColor="text1"/>
        </w:rPr>
        <w:t>Braziller</w:t>
      </w:r>
      <w:proofErr w:type="spellEnd"/>
      <w:r>
        <w:rPr>
          <w:rFonts w:cs="Times New Roman"/>
          <w:color w:val="000000" w:themeColor="text1"/>
        </w:rPr>
        <w:t>.</w:t>
      </w:r>
    </w:p>
    <w:p w14:paraId="303253BE" w14:textId="0EF57141"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Wald, A. (1943). </w:t>
      </w:r>
      <w:r>
        <w:rPr>
          <w:rFonts w:ascii="Times New Roman" w:hAnsi="Times New Roman" w:cs="Times New Roman"/>
          <w:i/>
          <w:iCs/>
          <w:color w:val="000000" w:themeColor="text1"/>
        </w:rPr>
        <w:t xml:space="preserve">A </w:t>
      </w:r>
      <w:r w:rsidR="004757A6">
        <w:rPr>
          <w:rFonts w:ascii="Times New Roman" w:hAnsi="Times New Roman" w:cs="Times New Roman"/>
          <w:i/>
          <w:iCs/>
          <w:color w:val="000000" w:themeColor="text1"/>
        </w:rPr>
        <w:t>m</w:t>
      </w:r>
      <w:r>
        <w:rPr>
          <w:rFonts w:ascii="Times New Roman" w:hAnsi="Times New Roman" w:cs="Times New Roman"/>
          <w:i/>
          <w:iCs/>
          <w:color w:val="000000" w:themeColor="text1"/>
        </w:rPr>
        <w:t xml:space="preserve">ethod of </w:t>
      </w:r>
      <w:r w:rsidR="004757A6">
        <w:rPr>
          <w:rFonts w:ascii="Times New Roman" w:hAnsi="Times New Roman" w:cs="Times New Roman"/>
          <w:i/>
          <w:iCs/>
          <w:color w:val="000000" w:themeColor="text1"/>
        </w:rPr>
        <w:t>e</w:t>
      </w:r>
      <w:r>
        <w:rPr>
          <w:rFonts w:ascii="Times New Roman" w:hAnsi="Times New Roman" w:cs="Times New Roman"/>
          <w:i/>
          <w:iCs/>
          <w:color w:val="000000" w:themeColor="text1"/>
        </w:rPr>
        <w:t xml:space="preserve">stimating </w:t>
      </w:r>
      <w:r w:rsidR="004757A6">
        <w:rPr>
          <w:rFonts w:ascii="Times New Roman" w:hAnsi="Times New Roman" w:cs="Times New Roman"/>
          <w:i/>
          <w:iCs/>
          <w:color w:val="000000" w:themeColor="text1"/>
        </w:rPr>
        <w:t>p</w:t>
      </w:r>
      <w:r>
        <w:rPr>
          <w:rFonts w:ascii="Times New Roman" w:hAnsi="Times New Roman" w:cs="Times New Roman"/>
          <w:i/>
          <w:iCs/>
          <w:color w:val="000000" w:themeColor="text1"/>
        </w:rPr>
        <w:t xml:space="preserve">lane </w:t>
      </w:r>
      <w:r w:rsidR="004757A6">
        <w:rPr>
          <w:rFonts w:ascii="Times New Roman" w:hAnsi="Times New Roman" w:cs="Times New Roman"/>
          <w:i/>
          <w:iCs/>
          <w:color w:val="000000" w:themeColor="text1"/>
        </w:rPr>
        <w:t>v</w:t>
      </w:r>
      <w:r>
        <w:rPr>
          <w:rFonts w:ascii="Times New Roman" w:hAnsi="Times New Roman" w:cs="Times New Roman"/>
          <w:i/>
          <w:iCs/>
          <w:color w:val="000000" w:themeColor="text1"/>
        </w:rPr>
        <w:t xml:space="preserve">ulnerability </w:t>
      </w:r>
      <w:r w:rsidR="004757A6">
        <w:rPr>
          <w:rFonts w:ascii="Times New Roman" w:hAnsi="Times New Roman" w:cs="Times New Roman"/>
          <w:i/>
          <w:iCs/>
          <w:color w:val="000000" w:themeColor="text1"/>
        </w:rPr>
        <w:t>b</w:t>
      </w:r>
      <w:r>
        <w:rPr>
          <w:rFonts w:ascii="Times New Roman" w:hAnsi="Times New Roman" w:cs="Times New Roman"/>
          <w:i/>
          <w:iCs/>
          <w:color w:val="000000" w:themeColor="text1"/>
        </w:rPr>
        <w:t xml:space="preserve">ased on </w:t>
      </w:r>
      <w:r w:rsidR="004757A6">
        <w:rPr>
          <w:rFonts w:ascii="Times New Roman" w:hAnsi="Times New Roman" w:cs="Times New Roman"/>
          <w:i/>
          <w:iCs/>
          <w:color w:val="000000" w:themeColor="text1"/>
        </w:rPr>
        <w:t>d</w:t>
      </w:r>
      <w:r>
        <w:rPr>
          <w:rFonts w:ascii="Times New Roman" w:hAnsi="Times New Roman" w:cs="Times New Roman"/>
          <w:i/>
          <w:iCs/>
          <w:color w:val="000000" w:themeColor="text1"/>
        </w:rPr>
        <w:t xml:space="preserve">amage of </w:t>
      </w:r>
      <w:r w:rsidR="004757A6">
        <w:rPr>
          <w:rFonts w:ascii="Times New Roman" w:hAnsi="Times New Roman" w:cs="Times New Roman"/>
          <w:i/>
          <w:iCs/>
          <w:color w:val="000000" w:themeColor="text1"/>
        </w:rPr>
        <w:t>s</w:t>
      </w:r>
      <w:r>
        <w:rPr>
          <w:rFonts w:ascii="Times New Roman" w:hAnsi="Times New Roman" w:cs="Times New Roman"/>
          <w:i/>
          <w:iCs/>
          <w:color w:val="000000" w:themeColor="text1"/>
        </w:rPr>
        <w:t>urvivors</w:t>
      </w:r>
      <w:r>
        <w:rPr>
          <w:rFonts w:ascii="Times New Roman" w:hAnsi="Times New Roman" w:cs="Times New Roman"/>
          <w:color w:val="000000" w:themeColor="text1"/>
        </w:rPr>
        <w:t xml:space="preserve">. Statistical Research Group, Columbia University. Center for Naval Analysis Alexandria VA Operations Evaluation Group. </w:t>
      </w:r>
      <w:r w:rsidRPr="0041796E">
        <w:rPr>
          <w:rFonts w:ascii="Times New Roman" w:hAnsi="Times New Roman" w:cs="Times New Roman"/>
        </w:rPr>
        <w:t>https://apps.dtic.mil/sti/pdfs/ADA091073.pdf</w:t>
      </w:r>
    </w:p>
    <w:p w14:paraId="15C3790B" w14:textId="77777777"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Walt, S. M. (2011). The most powerful force in the world. </w:t>
      </w:r>
      <w:r w:rsidRPr="00D13981">
        <w:rPr>
          <w:rFonts w:ascii="Times New Roman" w:hAnsi="Times New Roman" w:cs="Times New Roman"/>
          <w:i/>
          <w:iCs/>
          <w:color w:val="000000" w:themeColor="text1"/>
        </w:rPr>
        <w:t>Foreign Policy</w:t>
      </w:r>
      <w:r>
        <w:rPr>
          <w:rFonts w:ascii="Times New Roman" w:hAnsi="Times New Roman" w:cs="Times New Roman"/>
          <w:color w:val="000000" w:themeColor="text1"/>
        </w:rPr>
        <w:t xml:space="preserve">. </w:t>
      </w:r>
      <w:r w:rsidRPr="00C44213">
        <w:rPr>
          <w:rFonts w:ascii="Times New Roman" w:hAnsi="Times New Roman" w:cs="Times New Roman"/>
          <w:color w:val="000000" w:themeColor="text1"/>
        </w:rPr>
        <w:t>https://foreignpolicy.com/2011/07/15/the-most-powerful-force-in-the-world/</w:t>
      </w:r>
    </w:p>
    <w:p w14:paraId="07074662" w14:textId="090BEAF0"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Walt, S. M. (2019). You can’t defeat </w:t>
      </w:r>
      <w:r w:rsidR="004757A6">
        <w:rPr>
          <w:rFonts w:ascii="Times New Roman" w:hAnsi="Times New Roman" w:cs="Times New Roman"/>
          <w:color w:val="000000" w:themeColor="text1"/>
        </w:rPr>
        <w:t>n</w:t>
      </w:r>
      <w:r>
        <w:rPr>
          <w:rFonts w:ascii="Times New Roman" w:hAnsi="Times New Roman" w:cs="Times New Roman"/>
          <w:color w:val="000000" w:themeColor="text1"/>
        </w:rPr>
        <w:t xml:space="preserve">ationalism, so stop trying. </w:t>
      </w:r>
      <w:r w:rsidRPr="00D13981">
        <w:rPr>
          <w:rFonts w:ascii="Times New Roman" w:hAnsi="Times New Roman" w:cs="Times New Roman"/>
          <w:i/>
          <w:iCs/>
          <w:color w:val="000000" w:themeColor="text1"/>
        </w:rPr>
        <w:t>Foreign Policy</w:t>
      </w:r>
      <w:r>
        <w:rPr>
          <w:rFonts w:ascii="Times New Roman" w:hAnsi="Times New Roman" w:cs="Times New Roman"/>
          <w:color w:val="000000" w:themeColor="text1"/>
        </w:rPr>
        <w:t xml:space="preserve">. </w:t>
      </w:r>
      <w:r w:rsidRPr="0041796E">
        <w:rPr>
          <w:rFonts w:ascii="Times New Roman" w:hAnsi="Times New Roman" w:cs="Times New Roman"/>
        </w:rPr>
        <w:t>https://foreignpolicy.com/2019/06/04/you-cant-defeat-nationalism-so-stop-trying/</w:t>
      </w:r>
    </w:p>
    <w:p w14:paraId="3D23D799" w14:textId="2FB15881" w:rsidR="00C161A6" w:rsidRDefault="00C161A6" w:rsidP="00021466">
      <w:pPr>
        <w:pStyle w:val="NoSpacing"/>
        <w:spacing w:line="480" w:lineRule="auto"/>
        <w:ind w:left="720" w:hanging="720"/>
        <w:rPr>
          <w:rFonts w:ascii="Times New Roman" w:hAnsi="Times New Roman" w:cs="Times New Roman"/>
          <w:color w:val="000000" w:themeColor="text1"/>
        </w:rPr>
      </w:pPr>
      <w:r w:rsidRPr="0003485C">
        <w:rPr>
          <w:rFonts w:ascii="Times New Roman" w:hAnsi="Times New Roman" w:cs="Times New Roman"/>
          <w:color w:val="000000" w:themeColor="text1"/>
        </w:rPr>
        <w:t xml:space="preserve">Waterman, D. H. (2010). </w:t>
      </w:r>
      <w:r w:rsidRPr="0003485C">
        <w:rPr>
          <w:rFonts w:ascii="Times New Roman" w:hAnsi="Times New Roman" w:cs="Times New Roman"/>
          <w:i/>
          <w:iCs/>
          <w:color w:val="000000" w:themeColor="text1"/>
        </w:rPr>
        <w:t xml:space="preserve">What’s in a </w:t>
      </w:r>
      <w:r w:rsidR="004757A6">
        <w:rPr>
          <w:rFonts w:ascii="Times New Roman" w:hAnsi="Times New Roman" w:cs="Times New Roman"/>
          <w:i/>
          <w:iCs/>
          <w:color w:val="000000" w:themeColor="text1"/>
        </w:rPr>
        <w:t>n</w:t>
      </w:r>
      <w:r w:rsidRPr="0003485C">
        <w:rPr>
          <w:rFonts w:ascii="Times New Roman" w:hAnsi="Times New Roman" w:cs="Times New Roman"/>
          <w:i/>
          <w:iCs/>
          <w:color w:val="000000" w:themeColor="text1"/>
        </w:rPr>
        <w:t>ame: Disenchanting terrorism and disenfranchising terrorists</w:t>
      </w:r>
      <w:r w:rsidRPr="0003485C">
        <w:rPr>
          <w:rFonts w:ascii="Times New Roman" w:hAnsi="Times New Roman" w:cs="Times New Roman"/>
          <w:color w:val="000000" w:themeColor="text1"/>
        </w:rPr>
        <w:t xml:space="preserve"> [Unpublished </w:t>
      </w:r>
      <w:r w:rsidR="0003485C" w:rsidRPr="0003485C">
        <w:rPr>
          <w:rFonts w:ascii="Times New Roman" w:hAnsi="Times New Roman" w:cs="Times New Roman"/>
          <w:color w:val="000000" w:themeColor="text1"/>
        </w:rPr>
        <w:t>m</w:t>
      </w:r>
      <w:r w:rsidRPr="0003485C">
        <w:rPr>
          <w:rFonts w:ascii="Times New Roman" w:hAnsi="Times New Roman" w:cs="Times New Roman"/>
          <w:color w:val="000000" w:themeColor="text1"/>
        </w:rPr>
        <w:t>aster</w:t>
      </w:r>
      <w:r w:rsidR="0003485C" w:rsidRPr="0003485C">
        <w:rPr>
          <w:rFonts w:ascii="Times New Roman" w:hAnsi="Times New Roman" w:cs="Times New Roman"/>
          <w:color w:val="000000" w:themeColor="text1"/>
        </w:rPr>
        <w:t>’s</w:t>
      </w:r>
      <w:r w:rsidRPr="0003485C">
        <w:rPr>
          <w:rFonts w:ascii="Times New Roman" w:hAnsi="Times New Roman" w:cs="Times New Roman"/>
          <w:color w:val="000000" w:themeColor="text1"/>
        </w:rPr>
        <w:t xml:space="preserve"> thesis</w:t>
      </w:r>
      <w:r w:rsidR="0003485C" w:rsidRPr="0003485C">
        <w:rPr>
          <w:rFonts w:ascii="Times New Roman" w:hAnsi="Times New Roman" w:cs="Times New Roman"/>
          <w:color w:val="000000" w:themeColor="text1"/>
        </w:rPr>
        <w:t xml:space="preserve">, </w:t>
      </w:r>
      <w:r w:rsidRPr="0003485C">
        <w:rPr>
          <w:rFonts w:ascii="Times New Roman" w:hAnsi="Times New Roman" w:cs="Times New Roman"/>
          <w:color w:val="000000" w:themeColor="text1"/>
        </w:rPr>
        <w:t>National War college</w:t>
      </w:r>
      <w:r w:rsidR="0003485C" w:rsidRPr="0003485C">
        <w:rPr>
          <w:rFonts w:ascii="Times New Roman" w:hAnsi="Times New Roman" w:cs="Times New Roman"/>
          <w:color w:val="000000" w:themeColor="text1"/>
        </w:rPr>
        <w:t>]</w:t>
      </w:r>
      <w:r w:rsidRPr="0003485C">
        <w:rPr>
          <w:rFonts w:ascii="Times New Roman" w:hAnsi="Times New Roman" w:cs="Times New Roman"/>
          <w:color w:val="000000" w:themeColor="text1"/>
        </w:rPr>
        <w:t>.</w:t>
      </w:r>
    </w:p>
    <w:p w14:paraId="2312D2B0" w14:textId="401A1028"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Waterman, D. H. (2021). </w:t>
      </w:r>
      <w:r>
        <w:rPr>
          <w:rFonts w:ascii="Times New Roman" w:hAnsi="Times New Roman" w:cs="Times New Roman"/>
          <w:i/>
          <w:iCs/>
          <w:color w:val="000000" w:themeColor="text1"/>
        </w:rPr>
        <w:t xml:space="preserve">Unbranding: Disenfranchising terrorism, </w:t>
      </w:r>
      <w:r w:rsidR="004757A6">
        <w:rPr>
          <w:rFonts w:ascii="Times New Roman" w:hAnsi="Times New Roman" w:cs="Times New Roman"/>
          <w:i/>
          <w:iCs/>
          <w:color w:val="000000" w:themeColor="text1"/>
        </w:rPr>
        <w:t>d</w:t>
      </w:r>
      <w:r>
        <w:rPr>
          <w:rFonts w:ascii="Times New Roman" w:hAnsi="Times New Roman" w:cs="Times New Roman"/>
          <w:i/>
          <w:iCs/>
          <w:color w:val="000000" w:themeColor="text1"/>
        </w:rPr>
        <w:t>isenchanting terror</w:t>
      </w:r>
      <w:r>
        <w:rPr>
          <w:rFonts w:ascii="Times New Roman" w:hAnsi="Times New Roman" w:cs="Times New Roman"/>
          <w:color w:val="000000" w:themeColor="text1"/>
        </w:rPr>
        <w:t xml:space="preserve">. Proceedings of the International Crisis and Risk Communication Conference. </w:t>
      </w:r>
      <w:r w:rsidRPr="0041796E">
        <w:rPr>
          <w:rFonts w:ascii="Times New Roman" w:hAnsi="Times New Roman" w:cs="Times New Roman"/>
          <w:i/>
          <w:iCs/>
          <w:color w:val="000000" w:themeColor="text1"/>
        </w:rPr>
        <w:t>4</w:t>
      </w:r>
      <w:r>
        <w:rPr>
          <w:rFonts w:ascii="Times New Roman" w:hAnsi="Times New Roman" w:cs="Times New Roman"/>
          <w:color w:val="000000" w:themeColor="text1"/>
        </w:rPr>
        <w:t xml:space="preserve">, 64-67. Orlando, Fl: Nicholson School of Communication and Media. </w:t>
      </w:r>
      <w:r w:rsidRPr="0041796E">
        <w:rPr>
          <w:rFonts w:ascii="Times New Roman" w:hAnsi="Times New Roman" w:cs="Times New Roman"/>
        </w:rPr>
        <w:t>https://doi.org/10.30658/icrcc.2021.16</w:t>
      </w:r>
    </w:p>
    <w:p w14:paraId="24297611" w14:textId="7542AE0F" w:rsidR="00C161A6" w:rsidRDefault="00C161A6" w:rsidP="00021466">
      <w:pPr>
        <w:ind w:left="720" w:hanging="720"/>
        <w:rPr>
          <w:rFonts w:cs="Times New Roman"/>
          <w:color w:val="000000" w:themeColor="text1"/>
        </w:rPr>
      </w:pPr>
      <w:r>
        <w:rPr>
          <w:rFonts w:cs="Times New Roman"/>
          <w:color w:val="000000" w:themeColor="text1"/>
        </w:rPr>
        <w:t>Watson, G.</w:t>
      </w:r>
      <w:r w:rsidR="0041796E">
        <w:rPr>
          <w:rFonts w:cs="Times New Roman"/>
          <w:color w:val="000000" w:themeColor="text1"/>
        </w:rPr>
        <w:t xml:space="preserve"> (</w:t>
      </w:r>
      <w:r>
        <w:rPr>
          <w:rFonts w:cs="Times New Roman"/>
          <w:color w:val="000000" w:themeColor="text1"/>
        </w:rPr>
        <w:t>1990</w:t>
      </w:r>
      <w:r w:rsidR="0041796E">
        <w:rPr>
          <w:rFonts w:cs="Times New Roman"/>
          <w:color w:val="000000" w:themeColor="text1"/>
        </w:rPr>
        <w:t>).</w:t>
      </w:r>
      <w:r>
        <w:rPr>
          <w:rFonts w:cs="Times New Roman"/>
          <w:color w:val="000000" w:themeColor="text1"/>
        </w:rPr>
        <w:t xml:space="preserve"> On the </w:t>
      </w:r>
      <w:r w:rsidR="004757A6">
        <w:rPr>
          <w:rFonts w:cs="Times New Roman"/>
          <w:color w:val="000000" w:themeColor="text1"/>
        </w:rPr>
        <w:t>p</w:t>
      </w:r>
      <w:r>
        <w:rPr>
          <w:rFonts w:cs="Times New Roman"/>
          <w:color w:val="000000" w:themeColor="text1"/>
        </w:rPr>
        <w:t xml:space="preserve">rimacy of </w:t>
      </w:r>
      <w:r w:rsidR="004757A6">
        <w:rPr>
          <w:rFonts w:cs="Times New Roman"/>
          <w:color w:val="000000" w:themeColor="text1"/>
        </w:rPr>
        <w:t>c</w:t>
      </w:r>
      <w:r>
        <w:rPr>
          <w:rFonts w:cs="Times New Roman"/>
          <w:color w:val="000000" w:themeColor="text1"/>
        </w:rPr>
        <w:t>haracter</w:t>
      </w:r>
      <w:r w:rsidR="0041796E">
        <w:rPr>
          <w:rFonts w:cs="Times New Roman"/>
          <w:color w:val="000000" w:themeColor="text1"/>
        </w:rPr>
        <w:t>. I</w:t>
      </w:r>
      <w:r>
        <w:rPr>
          <w:rFonts w:cs="Times New Roman"/>
          <w:color w:val="000000" w:themeColor="text1"/>
        </w:rPr>
        <w:t xml:space="preserve">n O. Flanagan, </w:t>
      </w:r>
      <w:r w:rsidR="0041796E">
        <w:rPr>
          <w:rFonts w:cs="Times New Roman"/>
          <w:color w:val="000000" w:themeColor="text1"/>
        </w:rPr>
        <w:t xml:space="preserve">J. </w:t>
      </w:r>
      <w:r>
        <w:rPr>
          <w:rFonts w:cs="Times New Roman"/>
          <w:color w:val="000000" w:themeColor="text1"/>
        </w:rPr>
        <w:t xml:space="preserve">Owen, </w:t>
      </w:r>
      <w:r w:rsidR="0041796E">
        <w:rPr>
          <w:rFonts w:cs="Times New Roman"/>
          <w:color w:val="000000" w:themeColor="text1"/>
        </w:rPr>
        <w:t>&amp;</w:t>
      </w:r>
      <w:r>
        <w:rPr>
          <w:rFonts w:cs="Times New Roman"/>
          <w:color w:val="000000" w:themeColor="text1"/>
        </w:rPr>
        <w:t xml:space="preserve"> </w:t>
      </w:r>
      <w:r w:rsidR="0041796E">
        <w:rPr>
          <w:rFonts w:cs="Times New Roman"/>
          <w:color w:val="000000" w:themeColor="text1"/>
        </w:rPr>
        <w:t xml:space="preserve">A. </w:t>
      </w:r>
      <w:proofErr w:type="spellStart"/>
      <w:r>
        <w:rPr>
          <w:rFonts w:cs="Times New Roman"/>
          <w:color w:val="000000" w:themeColor="text1"/>
        </w:rPr>
        <w:t>Rorty</w:t>
      </w:r>
      <w:proofErr w:type="spellEnd"/>
      <w:r>
        <w:rPr>
          <w:rFonts w:cs="Times New Roman"/>
          <w:color w:val="000000" w:themeColor="text1"/>
        </w:rPr>
        <w:t xml:space="preserve"> (</w:t>
      </w:r>
      <w:r w:rsidR="0041796E">
        <w:rPr>
          <w:rFonts w:cs="Times New Roman"/>
          <w:color w:val="000000" w:themeColor="text1"/>
        </w:rPr>
        <w:t>E</w:t>
      </w:r>
      <w:r>
        <w:rPr>
          <w:rFonts w:cs="Times New Roman"/>
          <w:color w:val="000000" w:themeColor="text1"/>
        </w:rPr>
        <w:t xml:space="preserve">ds), </w:t>
      </w:r>
      <w:r>
        <w:rPr>
          <w:rFonts w:cs="Times New Roman"/>
          <w:i/>
          <w:iCs/>
          <w:color w:val="000000" w:themeColor="text1"/>
        </w:rPr>
        <w:t xml:space="preserve">Identify, </w:t>
      </w:r>
      <w:r w:rsidR="004757A6">
        <w:rPr>
          <w:rFonts w:cs="Times New Roman"/>
          <w:i/>
          <w:iCs/>
          <w:color w:val="000000" w:themeColor="text1"/>
        </w:rPr>
        <w:t>c</w:t>
      </w:r>
      <w:r>
        <w:rPr>
          <w:rFonts w:cs="Times New Roman"/>
          <w:i/>
          <w:iCs/>
          <w:color w:val="000000" w:themeColor="text1"/>
        </w:rPr>
        <w:t xml:space="preserve">haracter, and </w:t>
      </w:r>
      <w:r w:rsidR="004757A6">
        <w:rPr>
          <w:rFonts w:cs="Times New Roman"/>
          <w:i/>
          <w:iCs/>
          <w:color w:val="000000" w:themeColor="text1"/>
        </w:rPr>
        <w:t>m</w:t>
      </w:r>
      <w:r>
        <w:rPr>
          <w:rFonts w:cs="Times New Roman"/>
          <w:i/>
          <w:iCs/>
          <w:color w:val="000000" w:themeColor="text1"/>
        </w:rPr>
        <w:t xml:space="preserve">orality: Essays in </w:t>
      </w:r>
      <w:r w:rsidR="004757A6">
        <w:rPr>
          <w:rFonts w:cs="Times New Roman"/>
          <w:i/>
          <w:iCs/>
          <w:color w:val="000000" w:themeColor="text1"/>
        </w:rPr>
        <w:t>m</w:t>
      </w:r>
      <w:r>
        <w:rPr>
          <w:rFonts w:cs="Times New Roman"/>
          <w:i/>
          <w:iCs/>
          <w:color w:val="000000" w:themeColor="text1"/>
        </w:rPr>
        <w:t xml:space="preserve">oral </w:t>
      </w:r>
      <w:r w:rsidR="004757A6">
        <w:rPr>
          <w:rFonts w:cs="Times New Roman"/>
          <w:i/>
          <w:iCs/>
          <w:color w:val="000000" w:themeColor="text1"/>
        </w:rPr>
        <w:t>p</w:t>
      </w:r>
      <w:r>
        <w:rPr>
          <w:rFonts w:cs="Times New Roman"/>
          <w:i/>
          <w:iCs/>
          <w:color w:val="000000" w:themeColor="text1"/>
        </w:rPr>
        <w:t>sychology</w:t>
      </w:r>
      <w:r>
        <w:rPr>
          <w:rFonts w:cs="Times New Roman"/>
          <w:color w:val="000000" w:themeColor="text1"/>
        </w:rPr>
        <w:t>, (pp. 449–483). Cambridge, MA: MIT Press.</w:t>
      </w:r>
    </w:p>
    <w:p w14:paraId="65A332A1" w14:textId="531AEA7F"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Weber, M. A. (1922). </w:t>
      </w:r>
      <w:r>
        <w:rPr>
          <w:rFonts w:ascii="Times New Roman" w:hAnsi="Times New Roman" w:cs="Times New Roman"/>
          <w:i/>
          <w:iCs/>
          <w:color w:val="000000" w:themeColor="text1"/>
        </w:rPr>
        <w:t>On charisma and institution building</w:t>
      </w:r>
      <w:r>
        <w:rPr>
          <w:rFonts w:ascii="Times New Roman" w:hAnsi="Times New Roman" w:cs="Times New Roman"/>
          <w:color w:val="000000" w:themeColor="text1"/>
        </w:rPr>
        <w:t>. Chicago</w:t>
      </w:r>
      <w:r w:rsidR="001D78E7">
        <w:rPr>
          <w:rFonts w:ascii="Times New Roman" w:hAnsi="Times New Roman" w:cs="Times New Roman"/>
          <w:color w:val="000000" w:themeColor="text1"/>
        </w:rPr>
        <w:t>, IL</w:t>
      </w:r>
      <w:r>
        <w:rPr>
          <w:rFonts w:ascii="Times New Roman" w:hAnsi="Times New Roman" w:cs="Times New Roman"/>
          <w:color w:val="000000" w:themeColor="text1"/>
        </w:rPr>
        <w:t>: University of Chicago.</w:t>
      </w:r>
    </w:p>
    <w:p w14:paraId="40DA3D21" w14:textId="70842D5B"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Weber, M. A. (1947). </w:t>
      </w:r>
      <w:r>
        <w:rPr>
          <w:rFonts w:ascii="Times New Roman" w:hAnsi="Times New Roman" w:cs="Times New Roman"/>
          <w:i/>
          <w:iCs/>
          <w:color w:val="000000" w:themeColor="text1"/>
        </w:rPr>
        <w:t>The theory of social and economic organization</w:t>
      </w:r>
      <w:r>
        <w:rPr>
          <w:rFonts w:ascii="Times New Roman" w:hAnsi="Times New Roman" w:cs="Times New Roman"/>
          <w:color w:val="000000" w:themeColor="text1"/>
        </w:rPr>
        <w:t>. New York</w:t>
      </w:r>
      <w:r w:rsidR="001D78E7">
        <w:rPr>
          <w:rFonts w:ascii="Times New Roman" w:hAnsi="Times New Roman" w:cs="Times New Roman"/>
          <w:color w:val="000000" w:themeColor="text1"/>
        </w:rPr>
        <w:t>, NY</w:t>
      </w:r>
      <w:r>
        <w:rPr>
          <w:rFonts w:ascii="Times New Roman" w:hAnsi="Times New Roman" w:cs="Times New Roman"/>
          <w:color w:val="000000" w:themeColor="text1"/>
        </w:rPr>
        <w:t>: Free Press.</w:t>
      </w:r>
    </w:p>
    <w:p w14:paraId="0F67F162" w14:textId="4F962719"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Weber, M. A. (1958). The </w:t>
      </w:r>
      <w:r w:rsidR="004757A6">
        <w:rPr>
          <w:rFonts w:ascii="Times New Roman" w:hAnsi="Times New Roman" w:cs="Times New Roman"/>
          <w:color w:val="000000" w:themeColor="text1"/>
        </w:rPr>
        <w:t>t</w:t>
      </w:r>
      <w:r>
        <w:rPr>
          <w:rFonts w:ascii="Times New Roman" w:hAnsi="Times New Roman" w:cs="Times New Roman"/>
          <w:color w:val="000000" w:themeColor="text1"/>
        </w:rPr>
        <w:t xml:space="preserve">hree </w:t>
      </w:r>
      <w:r w:rsidR="004757A6">
        <w:rPr>
          <w:rFonts w:ascii="Times New Roman" w:hAnsi="Times New Roman" w:cs="Times New Roman"/>
          <w:color w:val="000000" w:themeColor="text1"/>
        </w:rPr>
        <w:t>t</w:t>
      </w:r>
      <w:r>
        <w:rPr>
          <w:rFonts w:ascii="Times New Roman" w:hAnsi="Times New Roman" w:cs="Times New Roman"/>
          <w:color w:val="000000" w:themeColor="text1"/>
        </w:rPr>
        <w:t xml:space="preserve">ypes of </w:t>
      </w:r>
      <w:r w:rsidR="004757A6">
        <w:rPr>
          <w:rFonts w:ascii="Times New Roman" w:hAnsi="Times New Roman" w:cs="Times New Roman"/>
          <w:color w:val="000000" w:themeColor="text1"/>
        </w:rPr>
        <w:t>l</w:t>
      </w:r>
      <w:r>
        <w:rPr>
          <w:rFonts w:ascii="Times New Roman" w:hAnsi="Times New Roman" w:cs="Times New Roman"/>
          <w:color w:val="000000" w:themeColor="text1"/>
        </w:rPr>
        <w:t xml:space="preserve">egitimate </w:t>
      </w:r>
      <w:r w:rsidR="004757A6">
        <w:rPr>
          <w:rFonts w:ascii="Times New Roman" w:hAnsi="Times New Roman" w:cs="Times New Roman"/>
          <w:color w:val="000000" w:themeColor="text1"/>
        </w:rPr>
        <w:t>r</w:t>
      </w:r>
      <w:r>
        <w:rPr>
          <w:rFonts w:ascii="Times New Roman" w:hAnsi="Times New Roman" w:cs="Times New Roman"/>
          <w:color w:val="000000" w:themeColor="text1"/>
        </w:rPr>
        <w:t xml:space="preserve">ule. </w:t>
      </w:r>
      <w:r w:rsidR="009A7FC2">
        <w:rPr>
          <w:rFonts w:ascii="Times New Roman" w:hAnsi="Times New Roman" w:cs="Times New Roman"/>
          <w:i/>
          <w:iCs/>
          <w:color w:val="000000" w:themeColor="text1"/>
        </w:rPr>
        <w:t>B</w:t>
      </w:r>
      <w:r>
        <w:rPr>
          <w:rFonts w:ascii="Times New Roman" w:hAnsi="Times New Roman" w:cs="Times New Roman"/>
          <w:i/>
          <w:iCs/>
          <w:color w:val="000000" w:themeColor="text1"/>
        </w:rPr>
        <w:t>erkeley Publications in Society and Institutions</w:t>
      </w:r>
      <w:r>
        <w:rPr>
          <w:rFonts w:ascii="Times New Roman" w:hAnsi="Times New Roman" w:cs="Times New Roman"/>
          <w:color w:val="000000" w:themeColor="text1"/>
        </w:rPr>
        <w:t xml:space="preserve">, </w:t>
      </w:r>
      <w:r w:rsidRPr="0041796E">
        <w:rPr>
          <w:rFonts w:ascii="Times New Roman" w:hAnsi="Times New Roman" w:cs="Times New Roman"/>
          <w:i/>
          <w:iCs/>
          <w:color w:val="000000" w:themeColor="text1"/>
        </w:rPr>
        <w:t>4</w:t>
      </w:r>
      <w:r>
        <w:rPr>
          <w:rFonts w:ascii="Times New Roman" w:hAnsi="Times New Roman" w:cs="Times New Roman"/>
          <w:color w:val="000000" w:themeColor="text1"/>
        </w:rPr>
        <w:t>(1), 7.</w:t>
      </w:r>
    </w:p>
    <w:p w14:paraId="21A400A3" w14:textId="70279DDC"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Weber, M. A. (1968). </w:t>
      </w:r>
      <w:r>
        <w:rPr>
          <w:rFonts w:ascii="Times New Roman" w:hAnsi="Times New Roman" w:cs="Times New Roman"/>
          <w:i/>
          <w:iCs/>
          <w:color w:val="000000" w:themeColor="text1"/>
        </w:rPr>
        <w:t>Max Weber on charisma and institutional building</w:t>
      </w:r>
      <w:r>
        <w:rPr>
          <w:rFonts w:ascii="Times New Roman" w:hAnsi="Times New Roman" w:cs="Times New Roman"/>
          <w:color w:val="000000" w:themeColor="text1"/>
        </w:rPr>
        <w:t>. Chicago</w:t>
      </w:r>
      <w:r w:rsidR="001D78E7">
        <w:rPr>
          <w:rFonts w:ascii="Times New Roman" w:hAnsi="Times New Roman" w:cs="Times New Roman"/>
          <w:color w:val="000000" w:themeColor="text1"/>
        </w:rPr>
        <w:t>, IL</w:t>
      </w:r>
      <w:r>
        <w:rPr>
          <w:rFonts w:ascii="Times New Roman" w:hAnsi="Times New Roman" w:cs="Times New Roman"/>
          <w:color w:val="000000" w:themeColor="text1"/>
        </w:rPr>
        <w:t>: The University of Chicago Press.</w:t>
      </w:r>
    </w:p>
    <w:p w14:paraId="2BB9445C" w14:textId="63F43654" w:rsidR="00C161A6" w:rsidRDefault="00C161A6" w:rsidP="00021466">
      <w:pPr>
        <w:ind w:left="720" w:hanging="720"/>
        <w:rPr>
          <w:rFonts w:cs="Times New Roman"/>
          <w:color w:val="000000" w:themeColor="text1"/>
        </w:rPr>
      </w:pPr>
      <w:r>
        <w:rPr>
          <w:rFonts w:cs="Times New Roman"/>
          <w:color w:val="000000" w:themeColor="text1"/>
        </w:rPr>
        <w:t xml:space="preserve">Weinstein, J. M. (2005). Resources and the information problem in rebel recruitment. </w:t>
      </w:r>
      <w:r>
        <w:rPr>
          <w:rFonts w:cs="Times New Roman"/>
          <w:i/>
          <w:iCs/>
          <w:color w:val="000000" w:themeColor="text1"/>
        </w:rPr>
        <w:t>The Journal of Conflict Resolution</w:t>
      </w:r>
      <w:r>
        <w:rPr>
          <w:rFonts w:cs="Times New Roman"/>
          <w:color w:val="000000" w:themeColor="text1"/>
        </w:rPr>
        <w:t xml:space="preserve">, </w:t>
      </w:r>
      <w:r w:rsidRPr="0041796E">
        <w:rPr>
          <w:rFonts w:cs="Times New Roman"/>
          <w:i/>
          <w:iCs/>
          <w:color w:val="000000" w:themeColor="text1"/>
        </w:rPr>
        <w:t>49</w:t>
      </w:r>
      <w:r>
        <w:rPr>
          <w:rFonts w:cs="Times New Roman"/>
          <w:color w:val="000000" w:themeColor="text1"/>
        </w:rPr>
        <w:t>, 598–624.</w:t>
      </w:r>
    </w:p>
    <w:p w14:paraId="7D803A69" w14:textId="77777777" w:rsidR="00C161A6" w:rsidRDefault="00C161A6" w:rsidP="006141F6">
      <w:pPr>
        <w:ind w:left="720" w:hanging="720"/>
        <w:rPr>
          <w:rFonts w:cs="Times New Roman"/>
          <w:color w:val="222222"/>
          <w:shd w:val="clear" w:color="auto" w:fill="FFFFFF"/>
        </w:rPr>
      </w:pPr>
      <w:r>
        <w:rPr>
          <w:rFonts w:cs="Times New Roman"/>
          <w:color w:val="222222"/>
          <w:shd w:val="clear" w:color="auto" w:fill="FFFFFF"/>
        </w:rPr>
        <w:t xml:space="preserve">Wenzel, A. (2019). To verify or to disengage: Coping with “fake news” and ambiguity. </w:t>
      </w:r>
      <w:r w:rsidRPr="00C161A6">
        <w:rPr>
          <w:rFonts w:cs="Times New Roman"/>
          <w:i/>
          <w:iCs/>
          <w:color w:val="222222"/>
          <w:shd w:val="clear" w:color="auto" w:fill="FFFFFF"/>
        </w:rPr>
        <w:t xml:space="preserve">International </w:t>
      </w:r>
      <w:r>
        <w:rPr>
          <w:rFonts w:cs="Times New Roman"/>
          <w:i/>
          <w:iCs/>
          <w:color w:val="222222"/>
          <w:shd w:val="clear" w:color="auto" w:fill="FFFFFF"/>
        </w:rPr>
        <w:t>J</w:t>
      </w:r>
      <w:r w:rsidRPr="00C161A6">
        <w:rPr>
          <w:rFonts w:cs="Times New Roman"/>
          <w:i/>
          <w:iCs/>
          <w:color w:val="222222"/>
          <w:shd w:val="clear" w:color="auto" w:fill="FFFFFF"/>
        </w:rPr>
        <w:t xml:space="preserve">ournal of </w:t>
      </w:r>
      <w:r>
        <w:rPr>
          <w:rFonts w:cs="Times New Roman"/>
          <w:i/>
          <w:iCs/>
          <w:color w:val="222222"/>
          <w:shd w:val="clear" w:color="auto" w:fill="FFFFFF"/>
        </w:rPr>
        <w:t>C</w:t>
      </w:r>
      <w:r w:rsidRPr="00C161A6">
        <w:rPr>
          <w:rFonts w:cs="Times New Roman"/>
          <w:i/>
          <w:iCs/>
          <w:color w:val="222222"/>
          <w:shd w:val="clear" w:color="auto" w:fill="FFFFFF"/>
        </w:rPr>
        <w:t>ommunication</w:t>
      </w:r>
      <w:r>
        <w:rPr>
          <w:rFonts w:cs="Times New Roman"/>
          <w:color w:val="222222"/>
          <w:shd w:val="clear" w:color="auto" w:fill="FFFFFF"/>
        </w:rPr>
        <w:t xml:space="preserve">, </w:t>
      </w:r>
      <w:r w:rsidRPr="0041796E">
        <w:rPr>
          <w:rFonts w:cs="Times New Roman"/>
          <w:i/>
          <w:iCs/>
          <w:color w:val="222222"/>
          <w:shd w:val="clear" w:color="auto" w:fill="FFFFFF"/>
        </w:rPr>
        <w:t>13</w:t>
      </w:r>
      <w:r>
        <w:rPr>
          <w:rFonts w:cs="Times New Roman"/>
          <w:color w:val="222222"/>
          <w:shd w:val="clear" w:color="auto" w:fill="FFFFFF"/>
        </w:rPr>
        <w:t>, 19.</w:t>
      </w:r>
    </w:p>
    <w:p w14:paraId="3B4DC8CE" w14:textId="77777777"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lastRenderedPageBreak/>
        <w:t>Wiebel</w:t>
      </w:r>
      <w:proofErr w:type="spellEnd"/>
      <w:r>
        <w:rPr>
          <w:rFonts w:ascii="Times New Roman" w:hAnsi="Times New Roman" w:cs="Times New Roman"/>
          <w:color w:val="000000" w:themeColor="text1"/>
        </w:rPr>
        <w:t xml:space="preserve">, W. W. (1990). Identifying and gaining access to hidden populations. </w:t>
      </w:r>
      <w:r>
        <w:rPr>
          <w:rFonts w:ascii="Times New Roman" w:hAnsi="Times New Roman" w:cs="Times New Roman"/>
          <w:i/>
          <w:iCs/>
          <w:color w:val="000000" w:themeColor="text1"/>
        </w:rPr>
        <w:t xml:space="preserve">NIDA Research Monograph, </w:t>
      </w:r>
      <w:r w:rsidRPr="0041796E">
        <w:rPr>
          <w:rFonts w:ascii="Times New Roman" w:hAnsi="Times New Roman" w:cs="Times New Roman"/>
          <w:i/>
          <w:iCs/>
          <w:color w:val="000000" w:themeColor="text1"/>
        </w:rPr>
        <w:t>98</w:t>
      </w:r>
      <w:r>
        <w:rPr>
          <w:rFonts w:ascii="Times New Roman" w:hAnsi="Times New Roman" w:cs="Times New Roman"/>
          <w:color w:val="000000" w:themeColor="text1"/>
        </w:rPr>
        <w:t>, 4-11.</w:t>
      </w:r>
    </w:p>
    <w:p w14:paraId="321D47A6" w14:textId="486F175B"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Williams, R. (2019). </w:t>
      </w:r>
      <w:r>
        <w:rPr>
          <w:rFonts w:ascii="Times New Roman" w:hAnsi="Times New Roman" w:cs="Times New Roman"/>
          <w:i/>
          <w:iCs/>
          <w:color w:val="000000" w:themeColor="text1"/>
        </w:rPr>
        <w:t xml:space="preserve">Beware: The </w:t>
      </w:r>
      <w:r w:rsidR="002463E2">
        <w:rPr>
          <w:rFonts w:ascii="Times New Roman" w:hAnsi="Times New Roman" w:cs="Times New Roman"/>
          <w:i/>
          <w:iCs/>
          <w:color w:val="000000" w:themeColor="text1"/>
        </w:rPr>
        <w:t>d</w:t>
      </w:r>
      <w:r>
        <w:rPr>
          <w:rFonts w:ascii="Times New Roman" w:hAnsi="Times New Roman" w:cs="Times New Roman"/>
          <w:i/>
          <w:iCs/>
          <w:color w:val="000000" w:themeColor="text1"/>
        </w:rPr>
        <w:t xml:space="preserve">ark </w:t>
      </w:r>
      <w:proofErr w:type="spellStart"/>
      <w:r w:rsidR="002463E2">
        <w:rPr>
          <w:rFonts w:ascii="Times New Roman" w:hAnsi="Times New Roman" w:cs="Times New Roman"/>
          <w:i/>
          <w:iCs/>
          <w:color w:val="000000" w:themeColor="text1"/>
        </w:rPr>
        <w:t>d</w:t>
      </w:r>
      <w:r>
        <w:rPr>
          <w:rFonts w:ascii="Times New Roman" w:hAnsi="Times New Roman" w:cs="Times New Roman"/>
          <w:i/>
          <w:iCs/>
          <w:color w:val="000000" w:themeColor="text1"/>
        </w:rPr>
        <w:t>ide</w:t>
      </w:r>
      <w:proofErr w:type="spellEnd"/>
      <w:r>
        <w:rPr>
          <w:rFonts w:ascii="Times New Roman" w:hAnsi="Times New Roman" w:cs="Times New Roman"/>
          <w:i/>
          <w:iCs/>
          <w:color w:val="000000" w:themeColor="text1"/>
        </w:rPr>
        <w:t xml:space="preserve"> of </w:t>
      </w:r>
      <w:r w:rsidR="002463E2">
        <w:rPr>
          <w:rFonts w:ascii="Times New Roman" w:hAnsi="Times New Roman" w:cs="Times New Roman"/>
          <w:i/>
          <w:iCs/>
          <w:color w:val="000000" w:themeColor="text1"/>
        </w:rPr>
        <w:t>c</w:t>
      </w:r>
      <w:r>
        <w:rPr>
          <w:rFonts w:ascii="Times New Roman" w:hAnsi="Times New Roman" w:cs="Times New Roman"/>
          <w:i/>
          <w:iCs/>
          <w:color w:val="000000" w:themeColor="text1"/>
        </w:rPr>
        <w:t xml:space="preserve">harismatic </w:t>
      </w:r>
      <w:r w:rsidR="002463E2">
        <w:rPr>
          <w:rFonts w:ascii="Times New Roman" w:hAnsi="Times New Roman" w:cs="Times New Roman"/>
          <w:i/>
          <w:iCs/>
          <w:color w:val="000000" w:themeColor="text1"/>
        </w:rPr>
        <w:t>l</w:t>
      </w:r>
      <w:r>
        <w:rPr>
          <w:rFonts w:ascii="Times New Roman" w:hAnsi="Times New Roman" w:cs="Times New Roman"/>
          <w:i/>
          <w:iCs/>
          <w:color w:val="000000" w:themeColor="text1"/>
        </w:rPr>
        <w:t>eadership.</w:t>
      </w:r>
      <w:r>
        <w:rPr>
          <w:rFonts w:ascii="Times New Roman" w:hAnsi="Times New Roman" w:cs="Times New Roman"/>
          <w:color w:val="000000" w:themeColor="text1"/>
        </w:rPr>
        <w:t xml:space="preserve"> www.raywilliams.ca. https://raywilliams.ca/beware-the-dark-side-of-charismatic-leadership/</w:t>
      </w:r>
    </w:p>
    <w:p w14:paraId="285289B7" w14:textId="5893142B" w:rsidR="00C161A6" w:rsidRDefault="00C161A6" w:rsidP="00021466">
      <w:pPr>
        <w:ind w:left="720" w:hanging="720"/>
        <w:rPr>
          <w:rFonts w:cs="Times New Roman"/>
          <w:color w:val="000000" w:themeColor="text1"/>
        </w:rPr>
      </w:pPr>
      <w:r>
        <w:rPr>
          <w:rFonts w:cs="Times New Roman"/>
          <w:color w:val="000000" w:themeColor="text1"/>
        </w:rPr>
        <w:t xml:space="preserve">Wilson, J. (1973). </w:t>
      </w:r>
      <w:r>
        <w:rPr>
          <w:rFonts w:cs="Times New Roman"/>
          <w:i/>
          <w:iCs/>
          <w:color w:val="000000" w:themeColor="text1"/>
        </w:rPr>
        <w:t xml:space="preserve">Introduction to </w:t>
      </w:r>
      <w:r w:rsidR="002463E2">
        <w:rPr>
          <w:rFonts w:cs="Times New Roman"/>
          <w:i/>
          <w:iCs/>
          <w:color w:val="000000" w:themeColor="text1"/>
        </w:rPr>
        <w:t>s</w:t>
      </w:r>
      <w:r>
        <w:rPr>
          <w:rFonts w:cs="Times New Roman"/>
          <w:i/>
          <w:iCs/>
          <w:color w:val="000000" w:themeColor="text1"/>
        </w:rPr>
        <w:t xml:space="preserve">ocial </w:t>
      </w:r>
      <w:r w:rsidR="002463E2">
        <w:rPr>
          <w:rFonts w:cs="Times New Roman"/>
          <w:i/>
          <w:iCs/>
          <w:color w:val="000000" w:themeColor="text1"/>
        </w:rPr>
        <w:t>m</w:t>
      </w:r>
      <w:r>
        <w:rPr>
          <w:rFonts w:cs="Times New Roman"/>
          <w:i/>
          <w:iCs/>
          <w:color w:val="000000" w:themeColor="text1"/>
        </w:rPr>
        <w:t>ovements</w:t>
      </w:r>
      <w:r>
        <w:rPr>
          <w:rFonts w:cs="Times New Roman"/>
          <w:color w:val="000000" w:themeColor="text1"/>
        </w:rPr>
        <w:t>. New York</w:t>
      </w:r>
      <w:r w:rsidR="001D78E7">
        <w:rPr>
          <w:rFonts w:cs="Times New Roman"/>
          <w:color w:val="000000" w:themeColor="text1"/>
        </w:rPr>
        <w:t>, NY</w:t>
      </w:r>
      <w:r>
        <w:rPr>
          <w:rFonts w:cs="Times New Roman"/>
          <w:color w:val="000000" w:themeColor="text1"/>
        </w:rPr>
        <w:t>: Basic Books.</w:t>
      </w:r>
    </w:p>
    <w:p w14:paraId="017A063A" w14:textId="77777777" w:rsidR="00C161A6" w:rsidRDefault="00C161A6" w:rsidP="00021466">
      <w:pPr>
        <w:ind w:left="720" w:hanging="720"/>
        <w:rPr>
          <w:rFonts w:cs="Times New Roman"/>
          <w:color w:val="000000" w:themeColor="text1"/>
        </w:rPr>
      </w:pPr>
      <w:r>
        <w:rPr>
          <w:rFonts w:cs="Times New Roman"/>
          <w:color w:val="000000" w:themeColor="text1"/>
        </w:rPr>
        <w:t xml:space="preserve">Wilson, J. A., &amp; Liu, J. (2010). Shaping the halal into a brand? </w:t>
      </w:r>
      <w:r>
        <w:rPr>
          <w:rFonts w:cs="Times New Roman"/>
          <w:i/>
          <w:iCs/>
          <w:color w:val="000000" w:themeColor="text1"/>
        </w:rPr>
        <w:t>Journal of Islamic marketing</w:t>
      </w:r>
      <w:r>
        <w:rPr>
          <w:rFonts w:cs="Times New Roman"/>
          <w:color w:val="000000" w:themeColor="text1"/>
        </w:rPr>
        <w:t xml:space="preserve">. </w:t>
      </w:r>
      <w:r w:rsidRPr="0041796E">
        <w:rPr>
          <w:rFonts w:cs="Times New Roman"/>
          <w:i/>
          <w:iCs/>
          <w:color w:val="000000" w:themeColor="text1"/>
        </w:rPr>
        <w:t>1</w:t>
      </w:r>
      <w:r>
        <w:rPr>
          <w:rFonts w:cs="Times New Roman"/>
          <w:color w:val="000000" w:themeColor="text1"/>
        </w:rPr>
        <w:t>(2), 107-123. https://doi.org/10.1108/17590831011055851</w:t>
      </w:r>
    </w:p>
    <w:p w14:paraId="414DA341" w14:textId="0B171FC6"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Wilson, L. (2021). </w:t>
      </w:r>
      <w:r>
        <w:rPr>
          <w:rFonts w:ascii="Times New Roman" w:hAnsi="Times New Roman" w:cs="Times New Roman"/>
          <w:i/>
          <w:iCs/>
          <w:color w:val="000000" w:themeColor="text1"/>
        </w:rPr>
        <w:t xml:space="preserve">Gone to waste: </w:t>
      </w:r>
      <w:r w:rsidR="002463E2">
        <w:rPr>
          <w:rFonts w:ascii="Times New Roman" w:hAnsi="Times New Roman" w:cs="Times New Roman"/>
          <w:i/>
          <w:iCs/>
          <w:color w:val="000000" w:themeColor="text1"/>
        </w:rPr>
        <w:t>T</w:t>
      </w:r>
      <w:r>
        <w:rPr>
          <w:rFonts w:ascii="Times New Roman" w:hAnsi="Times New Roman" w:cs="Times New Roman"/>
          <w:i/>
          <w:iCs/>
          <w:color w:val="000000" w:themeColor="text1"/>
        </w:rPr>
        <w:t>he CVE industry after 9/11</w:t>
      </w:r>
      <w:r>
        <w:rPr>
          <w:rFonts w:ascii="Times New Roman" w:hAnsi="Times New Roman" w:cs="Times New Roman"/>
          <w:color w:val="000000" w:themeColor="text1"/>
        </w:rPr>
        <w:t>. www.newlinesmag.com. https://newlinesmag.com/argument/understanding-the-lure-of-islamism-is-more-complex-than-the-experts-would-have-you-believe/</w:t>
      </w:r>
    </w:p>
    <w:p w14:paraId="5A7CD9B1" w14:textId="77777777" w:rsidR="00C161A6" w:rsidRDefault="00C161A6" w:rsidP="00021466">
      <w:pPr>
        <w:ind w:left="720" w:hanging="720"/>
        <w:rPr>
          <w:rFonts w:cs="Times New Roman"/>
          <w:color w:val="000000" w:themeColor="text1"/>
        </w:rPr>
      </w:pPr>
      <w:r>
        <w:rPr>
          <w:rFonts w:cs="Times New Roman"/>
          <w:color w:val="000000" w:themeColor="text1"/>
        </w:rPr>
        <w:t xml:space="preserve">Wolf, E. J., Harrington, K. M., Clark, S. L., &amp; Miller, M. W. (2013). Sample size requirements for structural equation models an evaluation of power, bias, and solution propriety. </w:t>
      </w:r>
      <w:r>
        <w:rPr>
          <w:rFonts w:cs="Times New Roman"/>
          <w:i/>
          <w:iCs/>
          <w:color w:val="000000" w:themeColor="text1"/>
        </w:rPr>
        <w:t xml:space="preserve">Educational and Psychological Measurement, </w:t>
      </w:r>
      <w:r w:rsidRPr="0041796E">
        <w:rPr>
          <w:rFonts w:cs="Times New Roman"/>
          <w:i/>
          <w:iCs/>
          <w:color w:val="000000" w:themeColor="text1"/>
        </w:rPr>
        <w:t>73</w:t>
      </w:r>
      <w:r>
        <w:rPr>
          <w:rFonts w:cs="Times New Roman"/>
          <w:color w:val="000000" w:themeColor="text1"/>
        </w:rPr>
        <w:t>(6), 913-934.</w:t>
      </w:r>
    </w:p>
    <w:p w14:paraId="02B841E2" w14:textId="0C5BCCE8" w:rsidR="00C161A6" w:rsidRDefault="00C161A6" w:rsidP="00021466">
      <w:pPr>
        <w:ind w:left="720" w:hanging="720"/>
        <w:rPr>
          <w:rFonts w:eastAsia="Calibri" w:cs="Times New Roman"/>
          <w:color w:val="000000" w:themeColor="text1"/>
        </w:rPr>
      </w:pPr>
      <w:r>
        <w:rPr>
          <w:rFonts w:eastAsia="Calibri" w:cs="Times New Roman"/>
          <w:color w:val="000000" w:themeColor="text1"/>
        </w:rPr>
        <w:t xml:space="preserve">Wood, G. (2015). </w:t>
      </w:r>
      <w:r>
        <w:rPr>
          <w:rFonts w:eastAsia="Calibri" w:cs="Times New Roman"/>
          <w:i/>
          <w:iCs/>
          <w:color w:val="000000" w:themeColor="text1"/>
        </w:rPr>
        <w:t xml:space="preserve">What ISIS </w:t>
      </w:r>
      <w:r w:rsidR="002463E2">
        <w:rPr>
          <w:rFonts w:eastAsia="Calibri" w:cs="Times New Roman"/>
          <w:i/>
          <w:iCs/>
          <w:color w:val="000000" w:themeColor="text1"/>
        </w:rPr>
        <w:t>r</w:t>
      </w:r>
      <w:r>
        <w:rPr>
          <w:rFonts w:eastAsia="Calibri" w:cs="Times New Roman"/>
          <w:i/>
          <w:iCs/>
          <w:color w:val="000000" w:themeColor="text1"/>
        </w:rPr>
        <w:t xml:space="preserve">eally </w:t>
      </w:r>
      <w:r w:rsidR="002463E2">
        <w:rPr>
          <w:rFonts w:eastAsia="Calibri" w:cs="Times New Roman"/>
          <w:i/>
          <w:iCs/>
          <w:color w:val="000000" w:themeColor="text1"/>
        </w:rPr>
        <w:t>w</w:t>
      </w:r>
      <w:r>
        <w:rPr>
          <w:rFonts w:eastAsia="Calibri" w:cs="Times New Roman"/>
          <w:i/>
          <w:iCs/>
          <w:color w:val="000000" w:themeColor="text1"/>
        </w:rPr>
        <w:t>ants</w:t>
      </w:r>
      <w:r>
        <w:rPr>
          <w:rFonts w:eastAsia="Calibri" w:cs="Times New Roman"/>
          <w:color w:val="000000" w:themeColor="text1"/>
        </w:rPr>
        <w:t>. www.theatlantic.com. https://www.theatlantic.com/magazine/archive/2015/03/what-isis-really-wants/384980/</w:t>
      </w:r>
    </w:p>
    <w:p w14:paraId="71C421C3" w14:textId="77777777" w:rsidR="00C161A6" w:rsidRDefault="00C161A6" w:rsidP="00021466">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Woon</w:t>
      </w:r>
      <w:proofErr w:type="spellEnd"/>
      <w:r>
        <w:rPr>
          <w:rFonts w:ascii="Times New Roman" w:hAnsi="Times New Roman" w:cs="Times New Roman"/>
          <w:color w:val="000000" w:themeColor="text1"/>
        </w:rPr>
        <w:t xml:space="preserve">, J., &amp; Pope, J. C. (2008). Made in Congress? Testing the electoral implications of party ideological brand names. </w:t>
      </w:r>
      <w:r>
        <w:rPr>
          <w:rFonts w:ascii="Times New Roman" w:hAnsi="Times New Roman" w:cs="Times New Roman"/>
          <w:i/>
          <w:iCs/>
          <w:color w:val="000000" w:themeColor="text1"/>
        </w:rPr>
        <w:t>The Journal of Politics</w:t>
      </w:r>
      <w:r>
        <w:rPr>
          <w:rFonts w:ascii="Times New Roman" w:hAnsi="Times New Roman" w:cs="Times New Roman"/>
          <w:color w:val="000000" w:themeColor="text1"/>
        </w:rPr>
        <w:t xml:space="preserve">, </w:t>
      </w:r>
      <w:r w:rsidRPr="0041796E">
        <w:rPr>
          <w:rFonts w:ascii="Times New Roman" w:hAnsi="Times New Roman" w:cs="Times New Roman"/>
          <w:i/>
          <w:iCs/>
          <w:color w:val="000000" w:themeColor="text1"/>
        </w:rPr>
        <w:t>70</w:t>
      </w:r>
      <w:r>
        <w:rPr>
          <w:rFonts w:ascii="Times New Roman" w:hAnsi="Times New Roman" w:cs="Times New Roman"/>
          <w:color w:val="000000" w:themeColor="text1"/>
        </w:rPr>
        <w:t>(3), 823-836.</w:t>
      </w:r>
    </w:p>
    <w:p w14:paraId="0C502B8F" w14:textId="685EAE2F"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Yin, R. K. (2018). </w:t>
      </w:r>
      <w:r>
        <w:rPr>
          <w:rFonts w:ascii="Times New Roman" w:hAnsi="Times New Roman" w:cs="Times New Roman"/>
          <w:i/>
          <w:iCs/>
          <w:color w:val="000000" w:themeColor="text1"/>
        </w:rPr>
        <w:t>Case study research: Design and methods</w:t>
      </w:r>
      <w:r>
        <w:rPr>
          <w:rFonts w:ascii="Times New Roman" w:hAnsi="Times New Roman" w:cs="Times New Roman"/>
          <w:color w:val="000000" w:themeColor="text1"/>
        </w:rPr>
        <w:t xml:space="preserve"> (</w:t>
      </w:r>
      <w:r w:rsidR="002A19CD">
        <w:rPr>
          <w:rFonts w:ascii="Times New Roman" w:hAnsi="Times New Roman" w:cs="Times New Roman"/>
          <w:color w:val="000000" w:themeColor="text1"/>
        </w:rPr>
        <w:t xml:space="preserve">6th </w:t>
      </w:r>
      <w:r>
        <w:rPr>
          <w:rFonts w:ascii="Times New Roman" w:hAnsi="Times New Roman" w:cs="Times New Roman"/>
          <w:color w:val="000000" w:themeColor="text1"/>
        </w:rPr>
        <w:t>ed.). Sage.</w:t>
      </w:r>
    </w:p>
    <w:p w14:paraId="7AA3BEC6" w14:textId="362B7ADB" w:rsidR="00C161A6" w:rsidRDefault="00C161A6" w:rsidP="00021466">
      <w:pPr>
        <w:pStyle w:val="NoSpacing"/>
        <w:spacing w:line="480" w:lineRule="auto"/>
        <w:ind w:left="720" w:hanging="720"/>
        <w:rPr>
          <w:rFonts w:ascii="Times New Roman" w:hAnsi="Times New Roman" w:cs="Times New Roman"/>
          <w:color w:val="000000" w:themeColor="text1"/>
        </w:rPr>
      </w:pPr>
      <w:r w:rsidRPr="002B6BCA">
        <w:rPr>
          <w:rFonts w:ascii="Times New Roman" w:hAnsi="Times New Roman" w:cs="Times New Roman"/>
          <w:color w:val="000000" w:themeColor="text1"/>
        </w:rPr>
        <w:t xml:space="preserve">Youngman, M. (2019). </w:t>
      </w:r>
      <w:bookmarkStart w:id="630" w:name="OLE_LINK66"/>
      <w:bookmarkStart w:id="631" w:name="OLE_LINK67"/>
      <w:r w:rsidRPr="002B6BCA">
        <w:rPr>
          <w:rFonts w:ascii="Times New Roman" w:hAnsi="Times New Roman" w:cs="Times New Roman"/>
          <w:i/>
          <w:iCs/>
          <w:color w:val="000000" w:themeColor="text1"/>
        </w:rPr>
        <w:t xml:space="preserve">Interpreting the ideological evolution of an insurgency: </w:t>
      </w:r>
      <w:r w:rsidR="002463E2">
        <w:rPr>
          <w:rFonts w:ascii="Times New Roman" w:hAnsi="Times New Roman" w:cs="Times New Roman"/>
          <w:i/>
          <w:iCs/>
          <w:color w:val="000000" w:themeColor="text1"/>
        </w:rPr>
        <w:t>L</w:t>
      </w:r>
      <w:r w:rsidRPr="002B6BCA">
        <w:rPr>
          <w:rFonts w:ascii="Times New Roman" w:hAnsi="Times New Roman" w:cs="Times New Roman"/>
          <w:i/>
          <w:iCs/>
          <w:color w:val="000000" w:themeColor="text1"/>
        </w:rPr>
        <w:t>essons from the North Caucasus, 2007-2015</w:t>
      </w:r>
      <w:bookmarkEnd w:id="630"/>
      <w:bookmarkEnd w:id="631"/>
      <w:r w:rsidRPr="002B6BCA">
        <w:rPr>
          <w:rFonts w:ascii="Times New Roman" w:hAnsi="Times New Roman" w:cs="Times New Roman"/>
          <w:color w:val="000000" w:themeColor="text1"/>
        </w:rPr>
        <w:t xml:space="preserve"> [Doctoral Thesis, University of Birmingham]</w:t>
      </w:r>
      <w:r w:rsidR="002B6BCA" w:rsidRPr="002B6BCA">
        <w:rPr>
          <w:rFonts w:ascii="Times New Roman" w:hAnsi="Times New Roman" w:cs="Times New Roman"/>
          <w:color w:val="000000" w:themeColor="text1"/>
        </w:rPr>
        <w:t>.</w:t>
      </w:r>
      <w:r w:rsidRPr="002B6BCA">
        <w:rPr>
          <w:rFonts w:ascii="Times New Roman" w:hAnsi="Times New Roman" w:cs="Times New Roman"/>
          <w:color w:val="000000" w:themeColor="text1"/>
        </w:rPr>
        <w:t xml:space="preserve"> </w:t>
      </w:r>
      <w:r w:rsidRPr="002B6BCA">
        <w:rPr>
          <w:rFonts w:ascii="Times New Roman" w:hAnsi="Times New Roman" w:cs="Times New Roman"/>
        </w:rPr>
        <w:t>https://etheses.bham.ac.uk/id/eprint/9372/7/Youngman2019PhD.pdf</w:t>
      </w:r>
    </w:p>
    <w:p w14:paraId="76DAAA1D" w14:textId="662527F0" w:rsidR="00C161A6" w:rsidRDefault="00C161A6" w:rsidP="00021466">
      <w:pPr>
        <w:pStyle w:val="NoSpacing"/>
        <w:spacing w:line="480" w:lineRule="auto"/>
        <w:ind w:left="720" w:hanging="720"/>
        <w:rPr>
          <w:rFonts w:ascii="Times New Roman" w:hAnsi="Times New Roman" w:cs="Times New Roman"/>
          <w:color w:val="000000" w:themeColor="text1"/>
        </w:rPr>
      </w:pPr>
      <w:r>
        <w:rPr>
          <w:rFonts w:ascii="Times New Roman" w:hAnsi="Times New Roman" w:cs="Times New Roman"/>
          <w:color w:val="000000" w:themeColor="text1"/>
        </w:rPr>
        <w:t xml:space="preserve">Yukl, G. (2006). </w:t>
      </w:r>
      <w:r>
        <w:rPr>
          <w:rFonts w:ascii="Times New Roman" w:hAnsi="Times New Roman" w:cs="Times New Roman"/>
          <w:i/>
          <w:iCs/>
          <w:color w:val="000000" w:themeColor="text1"/>
        </w:rPr>
        <w:t xml:space="preserve">Leadership in </w:t>
      </w:r>
      <w:r w:rsidR="002463E2">
        <w:rPr>
          <w:rFonts w:ascii="Times New Roman" w:hAnsi="Times New Roman" w:cs="Times New Roman"/>
          <w:i/>
          <w:iCs/>
          <w:color w:val="000000" w:themeColor="text1"/>
        </w:rPr>
        <w:t>o</w:t>
      </w:r>
      <w:r>
        <w:rPr>
          <w:rFonts w:ascii="Times New Roman" w:hAnsi="Times New Roman" w:cs="Times New Roman"/>
          <w:i/>
          <w:iCs/>
          <w:color w:val="000000" w:themeColor="text1"/>
        </w:rPr>
        <w:t>rganizations</w:t>
      </w:r>
      <w:r>
        <w:rPr>
          <w:rFonts w:ascii="Times New Roman" w:hAnsi="Times New Roman" w:cs="Times New Roman"/>
          <w:color w:val="000000" w:themeColor="text1"/>
        </w:rPr>
        <w:t xml:space="preserve"> (6th ed.). Upper Saddle River, NJ: Pearson Education.</w:t>
      </w:r>
    </w:p>
    <w:p w14:paraId="3DBD01DD" w14:textId="71AC181B" w:rsidR="00C161A6" w:rsidRDefault="00C161A6" w:rsidP="009A7FC2">
      <w:pPr>
        <w:ind w:left="720" w:hanging="720"/>
        <w:rPr>
          <w:rFonts w:cs="Times New Roman"/>
          <w:color w:val="000000" w:themeColor="text1"/>
        </w:rPr>
      </w:pPr>
      <w:r>
        <w:rPr>
          <w:rFonts w:cs="Times New Roman"/>
          <w:color w:val="000000" w:themeColor="text1"/>
        </w:rPr>
        <w:lastRenderedPageBreak/>
        <w:t xml:space="preserve">Zawahiri, A. (October 11, 2005). </w:t>
      </w:r>
      <w:r>
        <w:rPr>
          <w:rFonts w:cs="Times New Roman"/>
          <w:i/>
          <w:color w:val="000000" w:themeColor="text1"/>
        </w:rPr>
        <w:t>Letter to Abu Musab al-Zarqawi</w:t>
      </w:r>
      <w:r>
        <w:rPr>
          <w:rFonts w:cs="Times New Roman"/>
          <w:color w:val="000000" w:themeColor="text1"/>
        </w:rPr>
        <w:t xml:space="preserve"> [translated]. The</w:t>
      </w:r>
      <w:r w:rsidR="009A7FC2">
        <w:rPr>
          <w:rFonts w:cs="Times New Roman"/>
          <w:color w:val="000000" w:themeColor="text1"/>
        </w:rPr>
        <w:t xml:space="preserve"> </w:t>
      </w:r>
      <w:r>
        <w:rPr>
          <w:rFonts w:cs="Times New Roman"/>
          <w:color w:val="000000" w:themeColor="text1"/>
        </w:rPr>
        <w:t>Combating Terrorism Center at West Point. https://ctc.usma.edu/harmony-program/zawahiris-letter-to-zarqawi-original-language-2/</w:t>
      </w:r>
    </w:p>
    <w:p w14:paraId="16FD4159" w14:textId="6BEDDF5F" w:rsidR="00C161A6" w:rsidRDefault="00C161A6" w:rsidP="00021466">
      <w:pPr>
        <w:ind w:left="720" w:hanging="720"/>
        <w:rPr>
          <w:rFonts w:cs="Times New Roman"/>
          <w:color w:val="000000" w:themeColor="text1"/>
        </w:rPr>
      </w:pPr>
      <w:r>
        <w:rPr>
          <w:rFonts w:cs="Times New Roman"/>
          <w:color w:val="000000" w:themeColor="text1"/>
        </w:rPr>
        <w:t xml:space="preserve">Zeithaml, V., Berry, L., &amp; Parasuraman, A. (1996). The </w:t>
      </w:r>
      <w:r w:rsidR="002463E2">
        <w:rPr>
          <w:rFonts w:cs="Times New Roman"/>
          <w:color w:val="000000" w:themeColor="text1"/>
        </w:rPr>
        <w:t>b</w:t>
      </w:r>
      <w:r>
        <w:rPr>
          <w:rFonts w:cs="Times New Roman"/>
          <w:color w:val="000000" w:themeColor="text1"/>
        </w:rPr>
        <w:t xml:space="preserve">ehavioral </w:t>
      </w:r>
      <w:r w:rsidR="002463E2">
        <w:rPr>
          <w:rFonts w:cs="Times New Roman"/>
          <w:color w:val="000000" w:themeColor="text1"/>
        </w:rPr>
        <w:t>c</w:t>
      </w:r>
      <w:r>
        <w:rPr>
          <w:rFonts w:cs="Times New Roman"/>
          <w:color w:val="000000" w:themeColor="text1"/>
        </w:rPr>
        <w:t xml:space="preserve">onsequences of </w:t>
      </w:r>
      <w:r w:rsidR="002463E2">
        <w:rPr>
          <w:rFonts w:cs="Times New Roman"/>
          <w:color w:val="000000" w:themeColor="text1"/>
        </w:rPr>
        <w:t>s</w:t>
      </w:r>
      <w:r>
        <w:rPr>
          <w:rFonts w:cs="Times New Roman"/>
          <w:color w:val="000000" w:themeColor="text1"/>
        </w:rPr>
        <w:t xml:space="preserve">ervice </w:t>
      </w:r>
      <w:r w:rsidR="002463E2">
        <w:rPr>
          <w:rFonts w:cs="Times New Roman"/>
          <w:color w:val="000000" w:themeColor="text1"/>
        </w:rPr>
        <w:t>q</w:t>
      </w:r>
      <w:r>
        <w:rPr>
          <w:rFonts w:cs="Times New Roman"/>
          <w:color w:val="000000" w:themeColor="text1"/>
        </w:rPr>
        <w:t xml:space="preserve">uality. </w:t>
      </w:r>
      <w:r>
        <w:rPr>
          <w:rFonts w:cs="Times New Roman"/>
          <w:i/>
          <w:iCs/>
          <w:color w:val="000000" w:themeColor="text1"/>
        </w:rPr>
        <w:t>Journal of Marketing</w:t>
      </w:r>
      <w:r>
        <w:rPr>
          <w:rFonts w:cs="Times New Roman"/>
          <w:color w:val="000000" w:themeColor="text1"/>
        </w:rPr>
        <w:t xml:space="preserve">, </w:t>
      </w:r>
      <w:r w:rsidRPr="00E15B00">
        <w:rPr>
          <w:rFonts w:cs="Times New Roman"/>
          <w:i/>
          <w:iCs/>
          <w:color w:val="000000" w:themeColor="text1"/>
        </w:rPr>
        <w:t>60</w:t>
      </w:r>
      <w:r>
        <w:rPr>
          <w:rFonts w:cs="Times New Roman"/>
          <w:color w:val="000000" w:themeColor="text1"/>
        </w:rPr>
        <w:t>, 31-46.</w:t>
      </w:r>
    </w:p>
    <w:p w14:paraId="0015185B" w14:textId="7225C0B6" w:rsidR="002160C0" w:rsidRPr="009A7FC2" w:rsidRDefault="00C161A6" w:rsidP="009A7FC2">
      <w:pPr>
        <w:pStyle w:val="NoSpacing"/>
        <w:spacing w:line="480" w:lineRule="auto"/>
        <w:ind w:left="720" w:hanging="720"/>
        <w:rPr>
          <w:rFonts w:ascii="Times New Roman" w:hAnsi="Times New Roman" w:cs="Times New Roman"/>
          <w:color w:val="000000" w:themeColor="text1"/>
        </w:rPr>
      </w:pPr>
      <w:proofErr w:type="spellStart"/>
      <w:r>
        <w:rPr>
          <w:rFonts w:ascii="Times New Roman" w:hAnsi="Times New Roman" w:cs="Times New Roman"/>
          <w:color w:val="000000" w:themeColor="text1"/>
        </w:rPr>
        <w:t>Zumbo</w:t>
      </w:r>
      <w:proofErr w:type="spellEnd"/>
      <w:r>
        <w:rPr>
          <w:rFonts w:ascii="Times New Roman" w:hAnsi="Times New Roman" w:cs="Times New Roman"/>
          <w:color w:val="000000" w:themeColor="text1"/>
        </w:rPr>
        <w:t xml:space="preserve">, B. D., &amp; Zimmerman, D. W. (1993). Is the selection of statistical methods governed by </w:t>
      </w:r>
      <w:r w:rsidRPr="00C161A6">
        <w:rPr>
          <w:rFonts w:ascii="Times New Roman" w:hAnsi="Times New Roman" w:cs="Times New Roman"/>
          <w:color w:val="000000" w:themeColor="text1"/>
        </w:rPr>
        <w:t xml:space="preserve">level of measurement? </w:t>
      </w:r>
      <w:r w:rsidRPr="00C161A6">
        <w:rPr>
          <w:rFonts w:ascii="Times New Roman" w:hAnsi="Times New Roman" w:cs="Times New Roman"/>
          <w:i/>
          <w:iCs/>
          <w:color w:val="000000" w:themeColor="text1"/>
        </w:rPr>
        <w:t>Canadian Psychology</w:t>
      </w:r>
      <w:r w:rsidRPr="00C161A6">
        <w:rPr>
          <w:rFonts w:ascii="Times New Roman" w:hAnsi="Times New Roman" w:cs="Times New Roman"/>
          <w:color w:val="000000" w:themeColor="text1"/>
        </w:rPr>
        <w:t xml:space="preserve">, </w:t>
      </w:r>
      <w:r w:rsidRPr="00E15B00">
        <w:rPr>
          <w:rFonts w:ascii="Times New Roman" w:hAnsi="Times New Roman" w:cs="Times New Roman"/>
          <w:i/>
          <w:iCs/>
          <w:color w:val="000000" w:themeColor="text1"/>
        </w:rPr>
        <w:t>34</w:t>
      </w:r>
      <w:r w:rsidRPr="00C161A6">
        <w:rPr>
          <w:rFonts w:ascii="Times New Roman" w:hAnsi="Times New Roman" w:cs="Times New Roman"/>
          <w:color w:val="000000" w:themeColor="text1"/>
        </w:rPr>
        <w:t>, 390-400.</w:t>
      </w:r>
      <w:bookmarkStart w:id="632" w:name="OLE_LINK112"/>
      <w:bookmarkStart w:id="633" w:name="OLE_LINK100"/>
      <w:bookmarkEnd w:id="632"/>
      <w:bookmarkEnd w:id="633"/>
    </w:p>
    <w:bookmarkEnd w:id="568"/>
    <w:p w14:paraId="5F5CF52D" w14:textId="17D5FAC0" w:rsidR="003975FA" w:rsidRDefault="003975FA" w:rsidP="00CA7840">
      <w:pPr>
        <w:pStyle w:val="NoSpacing"/>
        <w:spacing w:line="480" w:lineRule="auto"/>
        <w:ind w:left="720" w:hanging="720"/>
        <w:rPr>
          <w:rFonts w:cs="Times New Roman"/>
          <w:color w:val="808080" w:themeColor="background1" w:themeShade="80"/>
        </w:rPr>
      </w:pPr>
      <w:r>
        <w:rPr>
          <w:rFonts w:cs="Times New Roman"/>
          <w:color w:val="808080" w:themeColor="background1" w:themeShade="80"/>
        </w:rPr>
        <w:br w:type="page"/>
      </w:r>
    </w:p>
    <w:p w14:paraId="65A942B8" w14:textId="2DAC4763" w:rsidR="003975FA" w:rsidRDefault="00000000" w:rsidP="00AC24CE">
      <w:pPr>
        <w:pStyle w:val="APALevel1"/>
      </w:pPr>
      <w:hyperlink w:anchor="AppendixA" w:history="1">
        <w:bookmarkStart w:id="634" w:name="_Toc114178908"/>
        <w:bookmarkStart w:id="635" w:name="_Toc114180517"/>
        <w:bookmarkStart w:id="636" w:name="_Toc114326959"/>
        <w:bookmarkStart w:id="637" w:name="_Toc116165513"/>
        <w:bookmarkStart w:id="638" w:name="_Toc117001556"/>
        <w:bookmarkStart w:id="639" w:name="_Toc117002649"/>
        <w:bookmarkStart w:id="640" w:name="_Toc118666826"/>
        <w:r w:rsidR="003975FA" w:rsidRPr="00C66AB6">
          <w:rPr>
            <w:rStyle w:val="Hyperlink"/>
            <w:color w:val="000000" w:themeColor="text1"/>
            <w:u w:val="none"/>
          </w:rPr>
          <w:t>APPENDIX A</w:t>
        </w:r>
      </w:hyperlink>
      <w:r w:rsidR="003975FA" w:rsidRPr="00C66AB6">
        <w:t>: Case study database.</w:t>
      </w:r>
      <w:bookmarkEnd w:id="634"/>
      <w:bookmarkEnd w:id="635"/>
      <w:bookmarkEnd w:id="636"/>
      <w:bookmarkEnd w:id="637"/>
      <w:bookmarkEnd w:id="638"/>
      <w:bookmarkEnd w:id="639"/>
      <w:bookmarkEnd w:id="640"/>
    </w:p>
    <w:p w14:paraId="453B7A21" w14:textId="29AE4EB9" w:rsidR="0056251E" w:rsidRDefault="0056251E" w:rsidP="00D069B8">
      <w:pPr>
        <w:pStyle w:val="Heading2"/>
      </w:pPr>
      <w:bookmarkStart w:id="641" w:name="_Toc114178909"/>
      <w:bookmarkStart w:id="642" w:name="_Toc114180518"/>
      <w:bookmarkStart w:id="643" w:name="_Toc114326960"/>
      <w:bookmarkStart w:id="644" w:name="_Toc116165514"/>
      <w:bookmarkStart w:id="645" w:name="_Toc116166558"/>
      <w:bookmarkStart w:id="646" w:name="_Toc117001557"/>
      <w:bookmarkStart w:id="647" w:name="_Toc117002650"/>
      <w:bookmarkStart w:id="648" w:name="_Toc118666463"/>
      <w:bookmarkStart w:id="649" w:name="_Toc118666827"/>
      <w:r>
        <w:t>Irish Republican Army</w:t>
      </w:r>
      <w:bookmarkEnd w:id="641"/>
      <w:bookmarkEnd w:id="642"/>
      <w:bookmarkEnd w:id="643"/>
      <w:bookmarkEnd w:id="644"/>
      <w:bookmarkEnd w:id="645"/>
      <w:bookmarkEnd w:id="646"/>
      <w:bookmarkEnd w:id="647"/>
      <w:bookmarkEnd w:id="648"/>
      <w:bookmarkEnd w:id="649"/>
    </w:p>
    <w:p w14:paraId="760C63BF" w14:textId="3D75EAEA" w:rsidR="00786C39" w:rsidRDefault="0056251E" w:rsidP="003975FA">
      <w:pPr>
        <w:rPr>
          <w:color w:val="000000" w:themeColor="text1"/>
        </w:rPr>
      </w:pPr>
      <w:r>
        <w:rPr>
          <w:noProof/>
          <w:color w:val="000000" w:themeColor="text1"/>
        </w:rPr>
        <w:drawing>
          <wp:inline distT="0" distB="0" distL="0" distR="0" wp14:anchorId="3D21EFD6" wp14:editId="0AB5EB62">
            <wp:extent cx="5703757" cy="7472773"/>
            <wp:effectExtent l="0" t="0" r="0"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732314" cy="7510187"/>
                    </a:xfrm>
                    <a:prstGeom prst="rect">
                      <a:avLst/>
                    </a:prstGeom>
                  </pic:spPr>
                </pic:pic>
              </a:graphicData>
            </a:graphic>
          </wp:inline>
        </w:drawing>
      </w:r>
    </w:p>
    <w:p w14:paraId="5AD41136" w14:textId="282B13C5" w:rsidR="0056251E" w:rsidRDefault="0056251E" w:rsidP="00494DEF">
      <w:bookmarkStart w:id="650" w:name="_Toc114178910"/>
      <w:bookmarkStart w:id="651" w:name="_Toc114180519"/>
      <w:bookmarkStart w:id="652" w:name="_Toc114326961"/>
      <w:bookmarkStart w:id="653" w:name="_Toc116165515"/>
      <w:bookmarkStart w:id="654" w:name="_Toc116166559"/>
      <w:bookmarkStart w:id="655" w:name="_Toc117001558"/>
      <w:bookmarkStart w:id="656" w:name="_Toc117002651"/>
      <w:r>
        <w:lastRenderedPageBreak/>
        <w:t>Islamic State</w:t>
      </w:r>
      <w:bookmarkEnd w:id="650"/>
      <w:bookmarkEnd w:id="651"/>
      <w:bookmarkEnd w:id="652"/>
      <w:bookmarkEnd w:id="653"/>
      <w:bookmarkEnd w:id="654"/>
      <w:bookmarkEnd w:id="655"/>
      <w:bookmarkEnd w:id="656"/>
    </w:p>
    <w:p w14:paraId="64B881D6" w14:textId="6CA742EC" w:rsidR="0056251E" w:rsidRDefault="00A37E3D" w:rsidP="003975FA">
      <w:pPr>
        <w:rPr>
          <w:color w:val="000000" w:themeColor="text1"/>
        </w:rPr>
      </w:pPr>
      <w:r>
        <w:rPr>
          <w:noProof/>
          <w:color w:val="000000" w:themeColor="text1"/>
        </w:rPr>
        <w:drawing>
          <wp:inline distT="0" distB="0" distL="0" distR="0" wp14:anchorId="67BF492C" wp14:editId="67408F1F">
            <wp:extent cx="5943600" cy="7104380"/>
            <wp:effectExtent l="0" t="0" r="0" b="0"/>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5943600" cy="7104380"/>
                    </a:xfrm>
                    <a:prstGeom prst="rect">
                      <a:avLst/>
                    </a:prstGeom>
                  </pic:spPr>
                </pic:pic>
              </a:graphicData>
            </a:graphic>
          </wp:inline>
        </w:drawing>
      </w:r>
    </w:p>
    <w:p w14:paraId="46747799" w14:textId="77777777" w:rsidR="003975FA" w:rsidRDefault="003975FA">
      <w:pPr>
        <w:spacing w:line="240" w:lineRule="auto"/>
        <w:rPr>
          <w:color w:val="000000" w:themeColor="text1"/>
        </w:rPr>
      </w:pPr>
      <w:r>
        <w:rPr>
          <w:color w:val="000000" w:themeColor="text1"/>
        </w:rPr>
        <w:br w:type="page"/>
      </w:r>
    </w:p>
    <w:p w14:paraId="33BE9A8A" w14:textId="6D570C63" w:rsidR="002B2CDF" w:rsidRDefault="002B2CDF" w:rsidP="00AC24CE">
      <w:pPr>
        <w:pStyle w:val="APALevel1"/>
      </w:pPr>
      <w:bookmarkStart w:id="657" w:name="AppendixA"/>
      <w:bookmarkStart w:id="658" w:name="_Toc116165516"/>
      <w:bookmarkStart w:id="659" w:name="_Toc117001559"/>
      <w:bookmarkStart w:id="660" w:name="_Toc117002652"/>
      <w:bookmarkStart w:id="661" w:name="_Toc118666828"/>
      <w:r w:rsidRPr="00E66883">
        <w:lastRenderedPageBreak/>
        <w:t xml:space="preserve">APPENDIX </w:t>
      </w:r>
      <w:bookmarkEnd w:id="657"/>
      <w:r>
        <w:t>B</w:t>
      </w:r>
      <w:r w:rsidRPr="00E66883">
        <w:t xml:space="preserve">: </w:t>
      </w:r>
      <w:r>
        <w:t>OU IRB Application of Study Description</w:t>
      </w:r>
      <w:bookmarkEnd w:id="658"/>
      <w:bookmarkEnd w:id="659"/>
      <w:bookmarkEnd w:id="660"/>
      <w:bookmarkEnd w:id="661"/>
    </w:p>
    <w:p w14:paraId="323B7361" w14:textId="77777777" w:rsidR="002B2CDF" w:rsidRDefault="002B2CDF" w:rsidP="002B2CDF">
      <w:pPr>
        <w:pStyle w:val="CommentText"/>
        <w:spacing w:line="480" w:lineRule="auto"/>
        <w:ind w:firstLine="720"/>
        <w:jc w:val="both"/>
        <w:rPr>
          <w:rFonts w:cs="Times New Roman"/>
          <w:color w:val="000000" w:themeColor="text1"/>
          <w:sz w:val="24"/>
          <w:szCs w:val="24"/>
        </w:rPr>
      </w:pPr>
      <w:r>
        <w:rPr>
          <w:color w:val="000000" w:themeColor="text1"/>
          <w:sz w:val="24"/>
          <w:szCs w:val="24"/>
        </w:rPr>
        <w:t>This dissertation proposes to empirically examine the T</w:t>
      </w:r>
      <w:r>
        <w:rPr>
          <w:rFonts w:cs="Times New Roman"/>
          <w:color w:val="000000" w:themeColor="text1"/>
          <w:sz w:val="24"/>
          <w:szCs w:val="24"/>
        </w:rPr>
        <w:t xml:space="preserve">heory of Brand Reduction (TBR), hereafter referred to as </w:t>
      </w:r>
      <w:r>
        <w:rPr>
          <w:rFonts w:cs="Times New Roman"/>
          <w:i/>
          <w:iCs/>
          <w:color w:val="000000" w:themeColor="text1"/>
          <w:sz w:val="24"/>
          <w:szCs w:val="24"/>
        </w:rPr>
        <w:t>unbranding</w:t>
      </w:r>
      <w:r>
        <w:rPr>
          <w:rFonts w:cs="Times New Roman"/>
          <w:color w:val="000000" w:themeColor="text1"/>
          <w:sz w:val="24"/>
          <w:szCs w:val="24"/>
        </w:rPr>
        <w:t xml:space="preserve">, and identifies the organization’s </w:t>
      </w:r>
      <w:r>
        <w:rPr>
          <w:rFonts w:cs="Times New Roman"/>
          <w:i/>
          <w:iCs/>
          <w:color w:val="000000" w:themeColor="text1"/>
          <w:sz w:val="24"/>
          <w:szCs w:val="24"/>
        </w:rPr>
        <w:t>brand</w:t>
      </w:r>
      <w:r>
        <w:rPr>
          <w:rStyle w:val="FootnoteReference"/>
          <w:rFonts w:cs="Times New Roman"/>
          <w:i/>
          <w:iCs/>
          <w:color w:val="000000" w:themeColor="text1"/>
          <w:sz w:val="24"/>
          <w:szCs w:val="24"/>
        </w:rPr>
        <w:footnoteReference w:id="49"/>
      </w:r>
      <w:r>
        <w:rPr>
          <w:rFonts w:cs="Times New Roman"/>
          <w:color w:val="000000" w:themeColor="text1"/>
          <w:sz w:val="24"/>
          <w:szCs w:val="24"/>
        </w:rPr>
        <w:t xml:space="preserve">  as </w:t>
      </w:r>
      <w:r>
        <w:rPr>
          <w:rFonts w:cs="Times New Roman"/>
          <w:i/>
          <w:iCs/>
          <w:color w:val="000000" w:themeColor="text1"/>
          <w:sz w:val="24"/>
          <w:szCs w:val="24"/>
        </w:rPr>
        <w:t>its center of gravity</w:t>
      </w:r>
      <w:r>
        <w:rPr>
          <w:rFonts w:cs="Times New Roman"/>
          <w:color w:val="000000" w:themeColor="text1"/>
          <w:sz w:val="24"/>
          <w:szCs w:val="24"/>
        </w:rPr>
        <w:t xml:space="preserve"> (CG)</w:t>
      </w:r>
      <w:r>
        <w:rPr>
          <w:rStyle w:val="FootnoteReference"/>
          <w:rFonts w:cs="Times New Roman"/>
          <w:color w:val="000000" w:themeColor="text1"/>
          <w:sz w:val="24"/>
          <w:szCs w:val="24"/>
        </w:rPr>
        <w:footnoteReference w:id="50"/>
      </w:r>
      <w:r>
        <w:rPr>
          <w:rFonts w:cs="Times New Roman"/>
          <w:color w:val="000000" w:themeColor="text1"/>
          <w:sz w:val="24"/>
          <w:szCs w:val="24"/>
        </w:rPr>
        <w:t xml:space="preserve">. Unbranding is defined as </w:t>
      </w:r>
      <w:r>
        <w:rPr>
          <w:rFonts w:cs="Times New Roman"/>
          <w:i/>
          <w:iCs/>
          <w:color w:val="000000" w:themeColor="text1"/>
          <w:sz w:val="24"/>
          <w:szCs w:val="24"/>
        </w:rPr>
        <w:t>the application of coordinated and synchronized powers</w:t>
      </w:r>
      <w:r>
        <w:rPr>
          <w:rStyle w:val="FootnoteReference"/>
          <w:rFonts w:cs="Times New Roman"/>
          <w:i/>
          <w:iCs/>
          <w:color w:val="000000" w:themeColor="text1"/>
          <w:sz w:val="24"/>
          <w:szCs w:val="24"/>
        </w:rPr>
        <w:footnoteReference w:id="51"/>
      </w:r>
      <w:r>
        <w:rPr>
          <w:rFonts w:cs="Times New Roman"/>
          <w:i/>
          <w:iCs/>
          <w:color w:val="000000" w:themeColor="text1"/>
          <w:sz w:val="24"/>
          <w:szCs w:val="24"/>
        </w:rPr>
        <w:t xml:space="preserve"> to transform a targeted name brand into an undifferentiated, or generic,</w:t>
      </w:r>
      <w:r>
        <w:rPr>
          <w:rFonts w:eastAsia="Calibri" w:cs="Times New Roman"/>
          <w:i/>
          <w:iCs/>
          <w:color w:val="000000" w:themeColor="text1"/>
          <w:sz w:val="24"/>
          <w:szCs w:val="24"/>
        </w:rPr>
        <w:t xml:space="preserve"> </w:t>
      </w:r>
      <w:r>
        <w:rPr>
          <w:rFonts w:cs="Times New Roman"/>
          <w:i/>
          <w:iCs/>
          <w:color w:val="000000" w:themeColor="text1"/>
          <w:sz w:val="24"/>
          <w:szCs w:val="24"/>
        </w:rPr>
        <w:t>brand</w:t>
      </w:r>
      <w:r>
        <w:rPr>
          <w:rFonts w:cs="Times New Roman"/>
          <w:color w:val="000000" w:themeColor="text1"/>
          <w:sz w:val="24"/>
          <w:szCs w:val="24"/>
        </w:rPr>
        <w:t>. Generic is defined as reduced differentiation - not standing out from other brands in the same brand category.</w:t>
      </w:r>
    </w:p>
    <w:p w14:paraId="2DC62283" w14:textId="77777777" w:rsidR="002B2CDF" w:rsidRDefault="002B2CDF" w:rsidP="002B2CDF">
      <w:pPr>
        <w:pStyle w:val="CommentText"/>
        <w:spacing w:line="480" w:lineRule="auto"/>
        <w:ind w:firstLine="720"/>
        <w:jc w:val="both"/>
        <w:rPr>
          <w:color w:val="000000" w:themeColor="text1"/>
          <w:sz w:val="24"/>
          <w:szCs w:val="24"/>
        </w:rPr>
      </w:pPr>
      <w:r>
        <w:rPr>
          <w:color w:val="000000" w:themeColor="text1"/>
          <w:sz w:val="24"/>
          <w:szCs w:val="24"/>
        </w:rPr>
        <w:t>The aim of this dissertation is to introduce a new approach to studying extremism - of which terrorism is a subset (with both referenced subsequently as extremism) - in order to disenchant extremism and disenfranchise Violent Extremist Organizations (VEOs).</w:t>
      </w:r>
    </w:p>
    <w:p w14:paraId="2526C000" w14:textId="77777777" w:rsidR="002B2CDF" w:rsidRDefault="002B2CDF" w:rsidP="002B2CDF">
      <w:pPr>
        <w:ind w:firstLine="720"/>
        <w:jc w:val="both"/>
        <w:rPr>
          <w:color w:val="000000" w:themeColor="text1"/>
        </w:rPr>
      </w:pPr>
      <w:r>
        <w:rPr>
          <w:color w:val="000000" w:themeColor="text1"/>
        </w:rPr>
        <w:t xml:space="preserve">As part of this dissertation, survey research is used to elucidate the dynamics of stakeholders regarding generic and name brands by examining whether generic brands have a more passive stakeholder community than a name brand. The study posits that a generic brand has stakeholders who have insufficient emotional commitment to the brand that prevents them from increasing personal risk or taking affirmative action in support of the brand. As such, for any organization which requires high levels of commitment from their stakeholders, such as VEOs, a loss of brand value that results in less differentiation between its competitors will directly </w:t>
      </w:r>
      <w:bookmarkStart w:id="662" w:name="_Int_rRUwLrFx"/>
      <w:r>
        <w:rPr>
          <w:color w:val="000000" w:themeColor="text1"/>
        </w:rPr>
        <w:t>impact</w:t>
      </w:r>
      <w:bookmarkEnd w:id="662"/>
      <w:r>
        <w:rPr>
          <w:color w:val="000000" w:themeColor="text1"/>
        </w:rPr>
        <w:t xml:space="preserve"> its stakeholders.</w:t>
      </w:r>
    </w:p>
    <w:p w14:paraId="5AA0939E" w14:textId="77777777" w:rsidR="002B2CDF" w:rsidRDefault="002B2CDF" w:rsidP="002B2CDF">
      <w:pPr>
        <w:ind w:firstLine="720"/>
        <w:jc w:val="both"/>
        <w:rPr>
          <w:rFonts w:cs="Times New Roman"/>
          <w:color w:val="000000" w:themeColor="text1"/>
        </w:rPr>
      </w:pPr>
      <w:r>
        <w:rPr>
          <w:rFonts w:cs="Times New Roman"/>
          <w:color w:val="000000" w:themeColor="text1"/>
        </w:rPr>
        <w:t xml:space="preserve">A model is specified to explain the relationship between stakeholder personality and generic or name brand selection. Confirmatory Factor Analysis (CFA) is used to explore the relationships between Intensity, Activity, Personality, Dogmatism, and Resonance (and their </w:t>
      </w:r>
      <w:r>
        <w:rPr>
          <w:rFonts w:cs="Times New Roman"/>
          <w:color w:val="000000" w:themeColor="text1"/>
        </w:rPr>
        <w:lastRenderedPageBreak/>
        <w:t>indicators) and Structural Equation Modelling (SEM) is used to identify the strength of relationship between structural components in the model.</w:t>
      </w:r>
    </w:p>
    <w:p w14:paraId="5D4C0983" w14:textId="77777777" w:rsidR="002B2CDF" w:rsidRDefault="002B2CDF" w:rsidP="002B2CDF">
      <w:pPr>
        <w:ind w:firstLine="720"/>
        <w:jc w:val="both"/>
        <w:rPr>
          <w:color w:val="000000" w:themeColor="text1"/>
        </w:rPr>
      </w:pPr>
      <w:r>
        <w:rPr>
          <w:rFonts w:cs="Times New Roman"/>
          <w:color w:val="000000" w:themeColor="text1"/>
        </w:rPr>
        <w:t>The instrument, a 15-question online survey through SurveyMonkey, explores 250 responses from a population of 2.5M consumers. A comprehensive literature review indicates this   is the first survey instrument that simultaneously addresses brand preference and self-reported personality. The survey contains OU IRB-preferred wording and consent form as well as the exit and debrief wording.</w:t>
      </w:r>
    </w:p>
    <w:p w14:paraId="4915BCC2" w14:textId="77777777" w:rsidR="002B2CDF" w:rsidRDefault="002B2CDF" w:rsidP="002B2CDF">
      <w:pPr>
        <w:spacing w:line="240" w:lineRule="auto"/>
        <w:rPr>
          <w:color w:val="000000" w:themeColor="text1"/>
        </w:rPr>
      </w:pPr>
      <w:r>
        <w:rPr>
          <w:color w:val="000000" w:themeColor="text1"/>
        </w:rPr>
        <w:br w:type="page"/>
      </w:r>
    </w:p>
    <w:p w14:paraId="61F733F8" w14:textId="2841292F" w:rsidR="002B2CDF" w:rsidRDefault="002B2CDF" w:rsidP="00AC24CE">
      <w:pPr>
        <w:pStyle w:val="APALevel1"/>
      </w:pPr>
      <w:bookmarkStart w:id="663" w:name="AppendixB"/>
      <w:bookmarkStart w:id="664" w:name="_Toc116165517"/>
      <w:bookmarkStart w:id="665" w:name="_Toc117001560"/>
      <w:bookmarkStart w:id="666" w:name="_Toc117002653"/>
      <w:bookmarkStart w:id="667" w:name="_Toc118666829"/>
      <w:r w:rsidRPr="00E66883">
        <w:lastRenderedPageBreak/>
        <w:t xml:space="preserve">APPENDIX </w:t>
      </w:r>
      <w:bookmarkEnd w:id="663"/>
      <w:r>
        <w:t>C</w:t>
      </w:r>
      <w:r w:rsidRPr="00E66883">
        <w:t xml:space="preserve">: </w:t>
      </w:r>
      <w:r>
        <w:t>Online survey instrument</w:t>
      </w:r>
      <w:bookmarkEnd w:id="664"/>
      <w:bookmarkEnd w:id="665"/>
      <w:bookmarkEnd w:id="666"/>
      <w:bookmarkEnd w:id="667"/>
    </w:p>
    <w:p w14:paraId="63919499" w14:textId="77777777" w:rsidR="002B2CDF" w:rsidRPr="00E82613" w:rsidRDefault="002B2CDF" w:rsidP="002B2CDF">
      <w:pPr>
        <w:rPr>
          <w:rFonts w:cs="Times New Roman"/>
          <w:b/>
          <w:bCs/>
        </w:rPr>
      </w:pPr>
      <w:r w:rsidRPr="00E82613">
        <w:rPr>
          <w:rFonts w:cs="Times New Roman"/>
          <w:b/>
          <w:bCs/>
        </w:rPr>
        <w:t>Introduction</w:t>
      </w:r>
    </w:p>
    <w:p w14:paraId="62FE93D0" w14:textId="77777777" w:rsidR="002B2CDF" w:rsidRPr="00E82613" w:rsidRDefault="002B2CDF" w:rsidP="002B2CDF">
      <w:pPr>
        <w:rPr>
          <w:rFonts w:cs="Times New Roman"/>
        </w:rPr>
      </w:pPr>
      <w:r w:rsidRPr="00E82613">
        <w:rPr>
          <w:rFonts w:cs="Times New Roman"/>
        </w:rPr>
        <w:t>My name is David Waterman, a PhD candidate at the University of Oklahoma’s Gaylord College of Journalism and Mass Communication. I invite you to participate in my research project on brands and personalities.</w:t>
      </w:r>
    </w:p>
    <w:p w14:paraId="5B79716C" w14:textId="584A2A14" w:rsidR="002B2CDF" w:rsidRPr="00E82613" w:rsidRDefault="002B2CDF" w:rsidP="002B2CDF">
      <w:pPr>
        <w:rPr>
          <w:rFonts w:cs="Times New Roman"/>
        </w:rPr>
      </w:pPr>
      <w:r w:rsidRPr="00E82613">
        <w:rPr>
          <w:rFonts w:cs="Times New Roman"/>
        </w:rPr>
        <w:t xml:space="preserve">Participation in this research, being conducted at the University of Oklahoma using an online survey via SurveyMonkey.com, is voluntary. You were selected as a possible participant because you are a consumer of various commercial products. You must be at least 18 years of age to participate. Please read this document and contact me at </w:t>
      </w:r>
      <w:r w:rsidRPr="00312D66">
        <w:rPr>
          <w:rFonts w:cs="Times New Roman"/>
        </w:rPr>
        <w:t>david.waterman@ou.edu</w:t>
      </w:r>
      <w:r w:rsidRPr="00E82613">
        <w:rPr>
          <w:rFonts w:cs="Times New Roman"/>
        </w:rPr>
        <w:t xml:space="preserve"> if you have any questions before providing your consent to take part in this study.</w:t>
      </w:r>
    </w:p>
    <w:p w14:paraId="5D01146C" w14:textId="77777777" w:rsidR="002B2CDF" w:rsidRPr="00E82613" w:rsidRDefault="002B2CDF" w:rsidP="002B2CDF">
      <w:pPr>
        <w:rPr>
          <w:rFonts w:cs="Times New Roman"/>
        </w:rPr>
      </w:pPr>
      <w:r w:rsidRPr="00E82613">
        <w:rPr>
          <w:rFonts w:cs="Times New Roman"/>
          <w:b/>
          <w:bCs/>
        </w:rPr>
        <w:t>What is the purpose of this research?</w:t>
      </w:r>
      <w:r w:rsidRPr="00E82613">
        <w:rPr>
          <w:rFonts w:cs="Times New Roman"/>
        </w:rPr>
        <w:t xml:space="preserve"> The purpose of this research is to better understand the dynamics between brands and personalities.</w:t>
      </w:r>
    </w:p>
    <w:p w14:paraId="0D796B6C" w14:textId="77777777" w:rsidR="002B2CDF" w:rsidRPr="00E82613" w:rsidRDefault="002B2CDF" w:rsidP="002B2CDF">
      <w:pPr>
        <w:rPr>
          <w:rFonts w:cs="Times New Roman"/>
        </w:rPr>
      </w:pPr>
      <w:r w:rsidRPr="00E82613">
        <w:rPr>
          <w:rFonts w:cs="Times New Roman"/>
          <w:b/>
          <w:bCs/>
        </w:rPr>
        <w:t>How many participants will be in this research?</w:t>
      </w:r>
      <w:r w:rsidRPr="00E82613">
        <w:rPr>
          <w:rFonts w:cs="Times New Roman"/>
        </w:rPr>
        <w:t xml:space="preserve"> 250 people will take part in this research.</w:t>
      </w:r>
    </w:p>
    <w:p w14:paraId="061ACF33" w14:textId="77777777" w:rsidR="002B2CDF" w:rsidRPr="00E82613" w:rsidRDefault="002B2CDF" w:rsidP="002B2CDF">
      <w:pPr>
        <w:rPr>
          <w:rFonts w:cs="Times New Roman"/>
        </w:rPr>
      </w:pPr>
      <w:r w:rsidRPr="00E82613">
        <w:rPr>
          <w:rFonts w:cs="Times New Roman"/>
          <w:b/>
          <w:bCs/>
        </w:rPr>
        <w:t>What will I be asked to do?</w:t>
      </w:r>
      <w:r w:rsidRPr="00E82613">
        <w:rPr>
          <w:rFonts w:cs="Times New Roman"/>
        </w:rPr>
        <w:t xml:space="preserve"> If you agree to participate in this research, you will take one online survey approved by the University of Oklahoma Institutional Review Board. There are 13 questions, including several matrix-style questions (these are questions within questions). Please note that questions in the survey require an answer in order to advance.</w:t>
      </w:r>
    </w:p>
    <w:p w14:paraId="4D8B9D83" w14:textId="77777777" w:rsidR="002B2CDF" w:rsidRPr="00E82613" w:rsidRDefault="002B2CDF" w:rsidP="002B2CDF">
      <w:pPr>
        <w:rPr>
          <w:rFonts w:cs="Times New Roman"/>
        </w:rPr>
      </w:pPr>
      <w:r w:rsidRPr="00E82613">
        <w:rPr>
          <w:rFonts w:cs="Times New Roman"/>
          <w:b/>
          <w:bCs/>
        </w:rPr>
        <w:t>How long will this take?</w:t>
      </w:r>
      <w:r w:rsidRPr="00E82613">
        <w:rPr>
          <w:rFonts w:cs="Times New Roman"/>
        </w:rPr>
        <w:t xml:space="preserve"> Your participation will take approximately eight minutes.</w:t>
      </w:r>
    </w:p>
    <w:p w14:paraId="00267719" w14:textId="77777777" w:rsidR="002B2CDF" w:rsidRPr="00E82613" w:rsidRDefault="002B2CDF" w:rsidP="002B2CDF">
      <w:pPr>
        <w:rPr>
          <w:rFonts w:cs="Times New Roman"/>
        </w:rPr>
      </w:pPr>
      <w:r w:rsidRPr="00E82613">
        <w:rPr>
          <w:rFonts w:cs="Times New Roman"/>
          <w:b/>
          <w:bCs/>
        </w:rPr>
        <w:t>What are the risks and/or benefits if I participate?</w:t>
      </w:r>
      <w:r w:rsidRPr="00E82613">
        <w:rPr>
          <w:rFonts w:cs="Times New Roman"/>
        </w:rPr>
        <w:t xml:space="preserve"> There are no risks from participating in this research. Benefits will be your valuable contribution to research about brands and personalities. </w:t>
      </w:r>
    </w:p>
    <w:p w14:paraId="5EB398A7" w14:textId="77777777" w:rsidR="002B2CDF" w:rsidRPr="00E82613" w:rsidRDefault="002B2CDF" w:rsidP="002B2CDF">
      <w:pPr>
        <w:rPr>
          <w:rFonts w:cs="Times New Roman"/>
        </w:rPr>
      </w:pPr>
      <w:r w:rsidRPr="00E82613">
        <w:rPr>
          <w:rFonts w:cs="Times New Roman"/>
          <w:b/>
          <w:bCs/>
        </w:rPr>
        <w:t>Will I be compensated for participating?</w:t>
      </w:r>
      <w:r w:rsidRPr="00E82613">
        <w:rPr>
          <w:rFonts w:cs="Times New Roman"/>
        </w:rPr>
        <w:t xml:space="preserve"> SurveyMonkey.com will reimburse you for your time and participation in this research. The investigator will not provide you with any financial compensation.</w:t>
      </w:r>
    </w:p>
    <w:p w14:paraId="2AF41CB5" w14:textId="77777777" w:rsidR="002B2CDF" w:rsidRPr="00E82613" w:rsidRDefault="002B2CDF" w:rsidP="002B2CDF">
      <w:pPr>
        <w:rPr>
          <w:rFonts w:cs="Times New Roman"/>
        </w:rPr>
      </w:pPr>
      <w:r w:rsidRPr="00E82613">
        <w:rPr>
          <w:rFonts w:cs="Times New Roman"/>
          <w:b/>
          <w:bCs/>
        </w:rPr>
        <w:lastRenderedPageBreak/>
        <w:t>Who will see my information?</w:t>
      </w:r>
      <w:r w:rsidRPr="00E82613">
        <w:rPr>
          <w:rFonts w:cs="Times New Roman"/>
        </w:rPr>
        <w:t xml:space="preserve"> No information in research reports will make it possible to identify you. Research records will be stored securely, and only approved researchers and the University of Oklahoma Institutional Review Board will have access to the records. Data are collected via an online platform not hosted by the University of Oklahoma. This platform has its own privacy and security policies for keeping your information confidential.</w:t>
      </w:r>
    </w:p>
    <w:p w14:paraId="71FE0C0A" w14:textId="77777777" w:rsidR="002B2CDF" w:rsidRPr="00E82613" w:rsidRDefault="002B2CDF" w:rsidP="002B2CDF">
      <w:pPr>
        <w:rPr>
          <w:rFonts w:cs="Times New Roman"/>
        </w:rPr>
      </w:pPr>
      <w:r w:rsidRPr="00E82613">
        <w:rPr>
          <w:rFonts w:cs="Times New Roman"/>
          <w:b/>
          <w:bCs/>
        </w:rPr>
        <w:t>What will happen to my data in the future?</w:t>
      </w:r>
      <w:r w:rsidRPr="00E82613">
        <w:rPr>
          <w:rFonts w:cs="Times New Roman"/>
        </w:rPr>
        <w:t xml:space="preserve"> After removing all personal identifiers, we might share survey data with other researchers or use it in future research without obtaining additional consent from you.</w:t>
      </w:r>
    </w:p>
    <w:p w14:paraId="3A20D5FE" w14:textId="77777777" w:rsidR="002B2CDF" w:rsidRPr="00E82613" w:rsidRDefault="002B2CDF" w:rsidP="002B2CDF">
      <w:pPr>
        <w:rPr>
          <w:rFonts w:cs="Times New Roman"/>
        </w:rPr>
      </w:pPr>
      <w:r w:rsidRPr="00E82613">
        <w:rPr>
          <w:rFonts w:cs="Times New Roman"/>
          <w:b/>
          <w:bCs/>
        </w:rPr>
        <w:t>Do I have to participate?</w:t>
      </w:r>
      <w:r w:rsidRPr="00E82613">
        <w:rPr>
          <w:rFonts w:cs="Times New Roman"/>
        </w:rPr>
        <w:t xml:space="preserve"> No. If you do not participate, you are not penalized or lose benefits or services unrelated to the research. If you decide to not participate, you don’t have to answer any questions after question one (the consent question).</w:t>
      </w:r>
    </w:p>
    <w:p w14:paraId="18BE3C94" w14:textId="77777777" w:rsidR="002B2CDF" w:rsidRPr="00E82613" w:rsidRDefault="002B2CDF" w:rsidP="002B2CDF">
      <w:pPr>
        <w:rPr>
          <w:rFonts w:cs="Times New Roman"/>
        </w:rPr>
      </w:pPr>
      <w:r w:rsidRPr="00E82613">
        <w:rPr>
          <w:rFonts w:cs="Times New Roman"/>
          <w:b/>
          <w:bCs/>
        </w:rPr>
        <w:t>Who do I contact with questions, concerns, or complaints?</w:t>
      </w:r>
      <w:r w:rsidRPr="00E82613">
        <w:rPr>
          <w:rFonts w:cs="Times New Roman"/>
        </w:rPr>
        <w:t xml:space="preserve"> If you have any questions about the study, please contact the Principal Investigator, David Waterman, at david.waterman@ou.edu. For questions about your rights as a participant, please contact the University of Oklahoma Norman Campus Institutional Review Board (OU-NC IRB) at 405-325-8110 or irb@ou.edu.</w:t>
      </w:r>
    </w:p>
    <w:p w14:paraId="5526C24C" w14:textId="4447B88A" w:rsidR="002B2CDF" w:rsidRPr="00E82613" w:rsidRDefault="002B2CDF" w:rsidP="002B2CDF">
      <w:pPr>
        <w:rPr>
          <w:rFonts w:cs="Times New Roman"/>
        </w:rPr>
      </w:pPr>
      <w:r w:rsidRPr="00E82613">
        <w:rPr>
          <w:rFonts w:cs="Times New Roman"/>
        </w:rPr>
        <w:t xml:space="preserve">Please print this document for your records. By providing information to the researcher, I agree to participate in this research. This research has been approved by the University of Oklahoma, Norman Campus IRB. IRB Number: </w:t>
      </w:r>
      <w:r w:rsidR="00C14481">
        <w:rPr>
          <w:rFonts w:cs="Times New Roman"/>
        </w:rPr>
        <w:t>14789</w:t>
      </w:r>
      <w:r w:rsidRPr="00E82613">
        <w:rPr>
          <w:rFonts w:cs="Times New Roman"/>
        </w:rPr>
        <w:tab/>
        <w:t xml:space="preserve">Approval date: </w:t>
      </w:r>
      <w:r w:rsidR="00C14481">
        <w:rPr>
          <w:rFonts w:cs="Times New Roman"/>
        </w:rPr>
        <w:t>August 16, 2022</w:t>
      </w:r>
    </w:p>
    <w:p w14:paraId="4AF8B0DB" w14:textId="77777777" w:rsidR="002B2CDF" w:rsidRPr="00E82613" w:rsidRDefault="002B2CDF" w:rsidP="002B2CDF">
      <w:pPr>
        <w:rPr>
          <w:rFonts w:cs="Times New Roman"/>
        </w:rPr>
      </w:pPr>
      <w:r w:rsidRPr="00E82613">
        <w:rPr>
          <w:rFonts w:cs="Times New Roman"/>
        </w:rPr>
        <w:t>Q1. Please indicate your consent to participate in this survey. [select one]</w:t>
      </w:r>
    </w:p>
    <w:p w14:paraId="41A593D5" w14:textId="77777777" w:rsidR="002B2CDF" w:rsidRPr="00E82613" w:rsidRDefault="002B2CDF" w:rsidP="002B2CDF">
      <w:pPr>
        <w:pStyle w:val="ListParagraph"/>
        <w:numPr>
          <w:ilvl w:val="0"/>
          <w:numId w:val="4"/>
        </w:numPr>
        <w:rPr>
          <w:rFonts w:cs="Times New Roman"/>
        </w:rPr>
      </w:pPr>
      <w:r w:rsidRPr="00E82613">
        <w:rPr>
          <w:rFonts w:cs="Times New Roman"/>
        </w:rPr>
        <w:t>I consent.</w:t>
      </w:r>
    </w:p>
    <w:p w14:paraId="082516CB" w14:textId="77777777" w:rsidR="002B2CDF" w:rsidRPr="00084684" w:rsidRDefault="002B2CDF" w:rsidP="002B2CDF">
      <w:pPr>
        <w:pStyle w:val="ListParagraph"/>
        <w:numPr>
          <w:ilvl w:val="0"/>
          <w:numId w:val="4"/>
        </w:numPr>
        <w:rPr>
          <w:rFonts w:cs="Times New Roman"/>
        </w:rPr>
      </w:pPr>
      <w:r w:rsidRPr="00E82613">
        <w:rPr>
          <w:rFonts w:cs="Times New Roman"/>
        </w:rPr>
        <w:t>I do not consent.</w:t>
      </w:r>
    </w:p>
    <w:p w14:paraId="11E81702" w14:textId="77777777" w:rsidR="002B2CDF" w:rsidRPr="00E82613" w:rsidRDefault="002B2CDF" w:rsidP="002B2CDF">
      <w:pPr>
        <w:rPr>
          <w:rFonts w:cs="Times New Roman"/>
          <w:b/>
          <w:bCs/>
        </w:rPr>
      </w:pPr>
      <w:r w:rsidRPr="00E82613">
        <w:rPr>
          <w:rFonts w:cs="Times New Roman"/>
          <w:b/>
          <w:bCs/>
        </w:rPr>
        <w:t>Questions</w:t>
      </w:r>
    </w:p>
    <w:p w14:paraId="0FC7501E" w14:textId="77777777" w:rsidR="002B2CDF" w:rsidRPr="00E82613" w:rsidRDefault="002B2CDF" w:rsidP="002B2CDF">
      <w:pPr>
        <w:rPr>
          <w:rFonts w:cs="Times New Roman"/>
        </w:rPr>
      </w:pPr>
      <w:r w:rsidRPr="00E82613">
        <w:rPr>
          <w:rFonts w:cs="Times New Roman"/>
        </w:rPr>
        <w:t xml:space="preserve">Q2. As noted in the introduction, this survey looks at brands and personalities. </w:t>
      </w:r>
    </w:p>
    <w:p w14:paraId="6C593EB3" w14:textId="77777777" w:rsidR="002B2CDF" w:rsidRPr="00E82613" w:rsidRDefault="002B2CDF" w:rsidP="002B2CDF">
      <w:pPr>
        <w:rPr>
          <w:rFonts w:cs="Times New Roman"/>
        </w:rPr>
      </w:pPr>
      <w:r w:rsidRPr="00E82613">
        <w:rPr>
          <w:rFonts w:cs="Times New Roman"/>
        </w:rPr>
        <w:lastRenderedPageBreak/>
        <w:t>Some branding surveys provide a short list of brands from which to choose a reference brand, but this can be restrictive and such lists may not include a brand of preference to you. Such lists may also imply value judgements of one brand over another, again restricting open and candid responses.</w:t>
      </w:r>
    </w:p>
    <w:p w14:paraId="36C754E2" w14:textId="77777777" w:rsidR="002B2CDF" w:rsidRPr="00E82613" w:rsidRDefault="002B2CDF" w:rsidP="002B2CDF">
      <w:pPr>
        <w:rPr>
          <w:rFonts w:cs="Times New Roman"/>
        </w:rPr>
      </w:pPr>
      <w:r w:rsidRPr="00E82613">
        <w:rPr>
          <w:rFonts w:cs="Times New Roman"/>
        </w:rPr>
        <w:t>This survey puts you in charge. Take a moment and reflect on a brand that resonates with you. This will be your reference brand for the remainder of this survey. Your responses are anonymous so please be honest and candid as this will contribute to the study's accuracy.</w:t>
      </w:r>
    </w:p>
    <w:p w14:paraId="181045AF" w14:textId="77777777" w:rsidR="002B2CDF" w:rsidRPr="00E82613" w:rsidRDefault="002B2CDF" w:rsidP="002B2CDF">
      <w:pPr>
        <w:rPr>
          <w:rFonts w:cs="Times New Roman"/>
        </w:rPr>
      </w:pPr>
      <w:r w:rsidRPr="00E82613">
        <w:rPr>
          <w:rFonts w:cs="Times New Roman"/>
        </w:rPr>
        <w:t>Ready? Let's begin.</w:t>
      </w:r>
    </w:p>
    <w:p w14:paraId="434E0D69" w14:textId="77777777" w:rsidR="002B2CDF" w:rsidRPr="00E82613" w:rsidRDefault="002B2CDF" w:rsidP="002B2CDF">
      <w:pPr>
        <w:rPr>
          <w:rFonts w:cs="Times New Roman"/>
        </w:rPr>
      </w:pPr>
      <w:bookmarkStart w:id="668" w:name="OLE_LINK165"/>
      <w:bookmarkStart w:id="669" w:name="OLE_LINK164"/>
      <w:r w:rsidRPr="00E82613">
        <w:rPr>
          <w:rFonts w:cs="Times New Roman"/>
        </w:rPr>
        <w:t>Please enter the name of your brand here</w:t>
      </w:r>
      <w:bookmarkEnd w:id="668"/>
      <w:r w:rsidRPr="00E82613">
        <w:rPr>
          <w:rFonts w:cs="Times New Roman"/>
        </w:rPr>
        <w:t xml:space="preserve">. </w:t>
      </w:r>
      <w:bookmarkEnd w:id="669"/>
      <w:r w:rsidRPr="00E82613">
        <w:rPr>
          <w:rFonts w:cs="Times New Roman"/>
        </w:rPr>
        <w:t xml:space="preserve">[text box] </w:t>
      </w:r>
    </w:p>
    <w:p w14:paraId="24654FE2" w14:textId="77777777" w:rsidR="002B2CDF" w:rsidRPr="00E82613" w:rsidRDefault="002B2CDF" w:rsidP="002B2CDF">
      <w:pPr>
        <w:rPr>
          <w:rFonts w:cs="Times New Roman"/>
        </w:rPr>
      </w:pPr>
      <w:r w:rsidRPr="00E82613">
        <w:rPr>
          <w:rFonts w:cs="Times New Roman"/>
        </w:rPr>
        <w:t xml:space="preserve">Q3. </w:t>
      </w:r>
      <w:bookmarkStart w:id="670" w:name="OLE_LINK166"/>
      <w:r w:rsidRPr="00E82613">
        <w:rPr>
          <w:rFonts w:cs="Times New Roman"/>
        </w:rPr>
        <w:t xml:space="preserve">Do you consider your selected brand to be a generic/store brand or a name brand? </w:t>
      </w:r>
      <w:bookmarkEnd w:id="670"/>
      <w:r w:rsidRPr="00E82613">
        <w:rPr>
          <w:rFonts w:cs="Times New Roman"/>
        </w:rPr>
        <w:t>[select one]</w:t>
      </w:r>
    </w:p>
    <w:p w14:paraId="5DB669AA" w14:textId="77777777" w:rsidR="002B2CDF" w:rsidRPr="00E82613" w:rsidRDefault="002B2CDF" w:rsidP="002B2CDF">
      <w:pPr>
        <w:pStyle w:val="ListParagraph"/>
        <w:numPr>
          <w:ilvl w:val="0"/>
          <w:numId w:val="5"/>
        </w:numPr>
        <w:rPr>
          <w:rFonts w:cs="Times New Roman"/>
        </w:rPr>
      </w:pPr>
      <w:r w:rsidRPr="00E82613">
        <w:rPr>
          <w:rFonts w:cs="Times New Roman"/>
        </w:rPr>
        <w:t>Generic/store brand</w:t>
      </w:r>
    </w:p>
    <w:p w14:paraId="3A00936C" w14:textId="77777777" w:rsidR="002B2CDF" w:rsidRPr="00084684" w:rsidRDefault="002B2CDF" w:rsidP="002B2CDF">
      <w:pPr>
        <w:pStyle w:val="ListParagraph"/>
        <w:numPr>
          <w:ilvl w:val="0"/>
          <w:numId w:val="5"/>
        </w:numPr>
        <w:rPr>
          <w:rFonts w:cs="Times New Roman"/>
        </w:rPr>
      </w:pPr>
      <w:r w:rsidRPr="00E82613">
        <w:rPr>
          <w:rFonts w:cs="Times New Roman"/>
        </w:rPr>
        <w:t>Name brand</w:t>
      </w:r>
    </w:p>
    <w:p w14:paraId="432468F5" w14:textId="77777777" w:rsidR="002B2CDF" w:rsidRPr="00E82613" w:rsidRDefault="002B2CDF" w:rsidP="002B2CDF">
      <w:pPr>
        <w:rPr>
          <w:rFonts w:cs="Times New Roman"/>
        </w:rPr>
      </w:pPr>
      <w:r w:rsidRPr="00E82613">
        <w:rPr>
          <w:rFonts w:cs="Times New Roman"/>
        </w:rPr>
        <w:t>Q4. Referencing [Q2], please indicate how strongly you agree or disagree with the following statements. [Five-item Likert]</w:t>
      </w:r>
    </w:p>
    <w:p w14:paraId="66DB46DC" w14:textId="77777777" w:rsidR="002B2CDF" w:rsidRPr="00E82613" w:rsidRDefault="002B2CDF" w:rsidP="002B2CDF">
      <w:pPr>
        <w:pStyle w:val="ListParagraph"/>
        <w:numPr>
          <w:ilvl w:val="0"/>
          <w:numId w:val="6"/>
        </w:numPr>
        <w:rPr>
          <w:rFonts w:cs="Times New Roman"/>
        </w:rPr>
      </w:pPr>
      <w:r w:rsidRPr="00E82613">
        <w:rPr>
          <w:rFonts w:cs="Times New Roman"/>
        </w:rPr>
        <w:t>If [Q2] were not available, it would make little difference to me if I had to choose another brand. (r) [BRANDPREF]</w:t>
      </w:r>
      <w:r>
        <w:rPr>
          <w:rFonts w:cs="Times New Roman"/>
        </w:rPr>
        <w:t>[recoded BRANDPREF2]</w:t>
      </w:r>
    </w:p>
    <w:p w14:paraId="053A472F" w14:textId="77777777" w:rsidR="002B2CDF" w:rsidRPr="00E82613" w:rsidRDefault="002B2CDF" w:rsidP="002B2CDF">
      <w:pPr>
        <w:pStyle w:val="ListParagraph"/>
        <w:numPr>
          <w:ilvl w:val="0"/>
          <w:numId w:val="6"/>
        </w:numPr>
        <w:rPr>
          <w:rFonts w:cs="Times New Roman"/>
        </w:rPr>
      </w:pPr>
      <w:bookmarkStart w:id="671" w:name="OLE_LINK167"/>
      <w:r w:rsidRPr="00E82613">
        <w:rPr>
          <w:rFonts w:cs="Times New Roman"/>
        </w:rPr>
        <w:t xml:space="preserve">When another brand is on sale, I will generally purchase it rather than [Q2]. </w:t>
      </w:r>
      <w:bookmarkEnd w:id="671"/>
      <w:r w:rsidRPr="00E82613">
        <w:rPr>
          <w:rFonts w:cs="Times New Roman"/>
        </w:rPr>
        <w:t>(r) [BRANDSALE]</w:t>
      </w:r>
      <w:r>
        <w:rPr>
          <w:rFonts w:cs="Times New Roman"/>
        </w:rPr>
        <w:t>[recoded BRANDSALE2]</w:t>
      </w:r>
    </w:p>
    <w:p w14:paraId="27C980B6" w14:textId="77777777" w:rsidR="002B2CDF" w:rsidRPr="00E82613" w:rsidRDefault="002B2CDF" w:rsidP="002B2CDF">
      <w:pPr>
        <w:pStyle w:val="ListParagraph"/>
        <w:numPr>
          <w:ilvl w:val="0"/>
          <w:numId w:val="6"/>
        </w:numPr>
        <w:rPr>
          <w:rFonts w:cs="Times New Roman"/>
        </w:rPr>
      </w:pPr>
      <w:r w:rsidRPr="00E82613">
        <w:rPr>
          <w:rFonts w:cs="Times New Roman"/>
        </w:rPr>
        <w:t>To me, [Q2] is very similar to others in its category. (r) [BRANDSIM]</w:t>
      </w:r>
      <w:r>
        <w:rPr>
          <w:rFonts w:cs="Times New Roman"/>
        </w:rPr>
        <w:t>[recoded BRANDSIM2]</w:t>
      </w:r>
    </w:p>
    <w:p w14:paraId="785B8727" w14:textId="77777777" w:rsidR="002B2CDF" w:rsidRPr="00E82613" w:rsidRDefault="002B2CDF" w:rsidP="002B2CDF">
      <w:pPr>
        <w:pStyle w:val="ListParagraph"/>
        <w:numPr>
          <w:ilvl w:val="0"/>
          <w:numId w:val="6"/>
        </w:numPr>
        <w:rPr>
          <w:rFonts w:cs="Times New Roman"/>
        </w:rPr>
      </w:pPr>
      <w:r w:rsidRPr="00E82613">
        <w:rPr>
          <w:rFonts w:cs="Times New Roman"/>
        </w:rPr>
        <w:t>I try to use [Q2] because it is the best choice for me. [BRANDBEST]</w:t>
      </w:r>
    </w:p>
    <w:p w14:paraId="6A5CD67B" w14:textId="77777777" w:rsidR="002B2CDF" w:rsidRPr="00E82613" w:rsidRDefault="002B2CDF" w:rsidP="002B2CDF">
      <w:pPr>
        <w:pStyle w:val="ListParagraph"/>
        <w:numPr>
          <w:ilvl w:val="0"/>
          <w:numId w:val="6"/>
        </w:numPr>
        <w:rPr>
          <w:rFonts w:cs="Times New Roman"/>
        </w:rPr>
      </w:pPr>
      <w:bookmarkStart w:id="672" w:name="OLE_LINK168"/>
      <w:r w:rsidRPr="00E82613">
        <w:rPr>
          <w:rFonts w:cs="Times New Roman"/>
        </w:rPr>
        <w:t>My preference to use [Q2] would not willingly change</w:t>
      </w:r>
      <w:bookmarkEnd w:id="672"/>
      <w:r w:rsidRPr="00E82613">
        <w:rPr>
          <w:rFonts w:cs="Times New Roman"/>
        </w:rPr>
        <w:t>. [RESISTWILL]</w:t>
      </w:r>
    </w:p>
    <w:p w14:paraId="069D1B82" w14:textId="77777777" w:rsidR="002B2CDF" w:rsidRPr="00E82613" w:rsidRDefault="002B2CDF" w:rsidP="002B2CDF">
      <w:pPr>
        <w:pStyle w:val="ListParagraph"/>
        <w:numPr>
          <w:ilvl w:val="0"/>
          <w:numId w:val="6"/>
        </w:numPr>
        <w:rPr>
          <w:rFonts w:cs="Times New Roman"/>
        </w:rPr>
      </w:pPr>
      <w:r w:rsidRPr="00E82613">
        <w:rPr>
          <w:rFonts w:cs="Times New Roman"/>
        </w:rPr>
        <w:t>It would be difficult to change my beliefs about [Q2]. [RESISTDIF]</w:t>
      </w:r>
    </w:p>
    <w:p w14:paraId="5434F024" w14:textId="77777777" w:rsidR="002B2CDF" w:rsidRPr="00E82613" w:rsidRDefault="002B2CDF" w:rsidP="002B2CDF">
      <w:pPr>
        <w:pStyle w:val="ListParagraph"/>
        <w:numPr>
          <w:ilvl w:val="0"/>
          <w:numId w:val="6"/>
        </w:numPr>
        <w:rPr>
          <w:rFonts w:cs="Times New Roman"/>
        </w:rPr>
      </w:pPr>
      <w:bookmarkStart w:id="673" w:name="OLE_LINK169"/>
      <w:r w:rsidRPr="00E82613">
        <w:rPr>
          <w:rFonts w:cs="Times New Roman"/>
        </w:rPr>
        <w:lastRenderedPageBreak/>
        <w:t xml:space="preserve">If close friends recommend another brand, my preference for [Q2] would change. </w:t>
      </w:r>
      <w:bookmarkEnd w:id="673"/>
      <w:r w:rsidRPr="00E82613">
        <w:rPr>
          <w:rFonts w:cs="Times New Roman"/>
        </w:rPr>
        <w:t>(r) [RESISTCLOSE]</w:t>
      </w:r>
      <w:r>
        <w:rPr>
          <w:rFonts w:cs="Times New Roman"/>
        </w:rPr>
        <w:t>[recoded RESISTCLOSE2]</w:t>
      </w:r>
    </w:p>
    <w:p w14:paraId="0DED6B79" w14:textId="77777777" w:rsidR="002B2CDF" w:rsidRPr="00084684" w:rsidRDefault="002B2CDF" w:rsidP="002B2CDF">
      <w:pPr>
        <w:pStyle w:val="ListParagraph"/>
        <w:numPr>
          <w:ilvl w:val="0"/>
          <w:numId w:val="6"/>
        </w:numPr>
        <w:rPr>
          <w:rFonts w:cs="Times New Roman"/>
        </w:rPr>
      </w:pPr>
      <w:bookmarkStart w:id="674" w:name="OLE_LINK170"/>
      <w:r w:rsidRPr="00E82613">
        <w:rPr>
          <w:rFonts w:cs="Times New Roman"/>
        </w:rPr>
        <w:t xml:space="preserve">To change my preference from [Q2] would require major rethinking. </w:t>
      </w:r>
      <w:bookmarkEnd w:id="674"/>
      <w:r w:rsidRPr="00E82613">
        <w:rPr>
          <w:rFonts w:cs="Times New Roman"/>
        </w:rPr>
        <w:t>[RESISTCHANGE]</w:t>
      </w:r>
    </w:p>
    <w:p w14:paraId="6840C4FD" w14:textId="77777777" w:rsidR="002B2CDF" w:rsidRPr="00E82613" w:rsidRDefault="002B2CDF" w:rsidP="002B2CDF">
      <w:pPr>
        <w:rPr>
          <w:rFonts w:cs="Times New Roman"/>
        </w:rPr>
      </w:pPr>
      <w:r w:rsidRPr="00E82613">
        <w:rPr>
          <w:rFonts w:cs="Times New Roman"/>
        </w:rPr>
        <w:t>Q5. Referencing [Q2], please indicate how strongly you agree or disagree with the following statements. [Five-item Likert]</w:t>
      </w:r>
    </w:p>
    <w:p w14:paraId="17D21B6B" w14:textId="77777777" w:rsidR="002B2CDF" w:rsidRPr="00E82613" w:rsidRDefault="002B2CDF" w:rsidP="002B2CDF">
      <w:pPr>
        <w:pStyle w:val="ListParagraph"/>
        <w:numPr>
          <w:ilvl w:val="0"/>
          <w:numId w:val="7"/>
        </w:numPr>
        <w:rPr>
          <w:rFonts w:cs="Times New Roman"/>
        </w:rPr>
      </w:pPr>
      <w:r>
        <w:rPr>
          <w:rFonts w:cs="Times New Roman"/>
        </w:rPr>
        <w:t>c</w:t>
      </w:r>
      <w:r w:rsidRPr="00E82613">
        <w:rPr>
          <w:rFonts w:cs="Times New Roman"/>
        </w:rPr>
        <w:t xml:space="preserve"> [ATTLOVE]</w:t>
      </w:r>
    </w:p>
    <w:p w14:paraId="727294DC" w14:textId="77777777" w:rsidR="002B2CDF" w:rsidRPr="00E82613" w:rsidRDefault="002B2CDF" w:rsidP="002B2CDF">
      <w:pPr>
        <w:pStyle w:val="ListParagraph"/>
        <w:numPr>
          <w:ilvl w:val="0"/>
          <w:numId w:val="7"/>
        </w:numPr>
        <w:rPr>
          <w:rFonts w:cs="Times New Roman"/>
        </w:rPr>
      </w:pPr>
      <w:r w:rsidRPr="00E82613">
        <w:rPr>
          <w:rFonts w:cs="Times New Roman"/>
        </w:rPr>
        <w:t>I would miss [Q2] if it went away. [ATTMISS]</w:t>
      </w:r>
    </w:p>
    <w:p w14:paraId="30C5B695" w14:textId="77777777" w:rsidR="002B2CDF" w:rsidRPr="00E82613" w:rsidRDefault="002B2CDF" w:rsidP="002B2CDF">
      <w:pPr>
        <w:pStyle w:val="ListParagraph"/>
        <w:numPr>
          <w:ilvl w:val="0"/>
          <w:numId w:val="7"/>
        </w:numPr>
        <w:rPr>
          <w:rFonts w:cs="Times New Roman"/>
        </w:rPr>
      </w:pPr>
      <w:r w:rsidRPr="00E82613">
        <w:rPr>
          <w:rFonts w:cs="Times New Roman"/>
        </w:rPr>
        <w:t>[Q2] is special to me. [ATTSPEC]</w:t>
      </w:r>
    </w:p>
    <w:p w14:paraId="2BFA32F2" w14:textId="77777777" w:rsidR="002B2CDF" w:rsidRPr="00E82613" w:rsidRDefault="002B2CDF" w:rsidP="002B2CDF">
      <w:pPr>
        <w:pStyle w:val="ListParagraph"/>
        <w:numPr>
          <w:ilvl w:val="0"/>
          <w:numId w:val="7"/>
        </w:numPr>
        <w:rPr>
          <w:rFonts w:cs="Times New Roman"/>
        </w:rPr>
      </w:pPr>
      <w:r w:rsidRPr="00E82613">
        <w:rPr>
          <w:rFonts w:cs="Times New Roman"/>
        </w:rPr>
        <w:t>I identify with people who use [Q2]. [SENSPEOP]</w:t>
      </w:r>
    </w:p>
    <w:p w14:paraId="388125F6" w14:textId="77777777" w:rsidR="002B2CDF" w:rsidRPr="00E82613" w:rsidRDefault="002B2CDF" w:rsidP="002B2CDF">
      <w:pPr>
        <w:pStyle w:val="ListParagraph"/>
        <w:numPr>
          <w:ilvl w:val="0"/>
          <w:numId w:val="7"/>
        </w:numPr>
        <w:rPr>
          <w:rFonts w:cs="Times New Roman"/>
        </w:rPr>
      </w:pPr>
      <w:r w:rsidRPr="00E82613">
        <w:rPr>
          <w:rFonts w:cs="Times New Roman"/>
        </w:rPr>
        <w:t>I feel as if I almost belong to a club with other users of [Q2]. [SENSCLUB]</w:t>
      </w:r>
    </w:p>
    <w:p w14:paraId="4D9A231C" w14:textId="77777777" w:rsidR="002B2CDF" w:rsidRPr="00E82613" w:rsidRDefault="002B2CDF" w:rsidP="002B2CDF">
      <w:pPr>
        <w:pStyle w:val="ListParagraph"/>
        <w:numPr>
          <w:ilvl w:val="0"/>
          <w:numId w:val="7"/>
        </w:numPr>
        <w:rPr>
          <w:rFonts w:cs="Times New Roman"/>
        </w:rPr>
      </w:pPr>
      <w:bookmarkStart w:id="675" w:name="OLE_LINK171"/>
      <w:r w:rsidRPr="00E82613">
        <w:rPr>
          <w:rFonts w:cs="Times New Roman"/>
        </w:rPr>
        <w:t xml:space="preserve">[Q2] is a brand used by people like me. </w:t>
      </w:r>
      <w:bookmarkEnd w:id="675"/>
      <w:r w:rsidRPr="00E82613">
        <w:rPr>
          <w:rFonts w:cs="Times New Roman"/>
        </w:rPr>
        <w:t>[SENSUSE]</w:t>
      </w:r>
    </w:p>
    <w:p w14:paraId="2D41D3B9" w14:textId="77777777" w:rsidR="002B2CDF" w:rsidRPr="00084684" w:rsidRDefault="002B2CDF" w:rsidP="002B2CDF">
      <w:pPr>
        <w:pStyle w:val="ListParagraph"/>
        <w:numPr>
          <w:ilvl w:val="0"/>
          <w:numId w:val="7"/>
        </w:numPr>
        <w:rPr>
          <w:rFonts w:cs="Times New Roman"/>
        </w:rPr>
      </w:pPr>
      <w:bookmarkStart w:id="676" w:name="OLE_LINK174"/>
      <w:r w:rsidRPr="00E82613">
        <w:rPr>
          <w:rFonts w:cs="Times New Roman"/>
        </w:rPr>
        <w:t xml:space="preserve">I feel a deep connection with others who use [Q2]. </w:t>
      </w:r>
      <w:bookmarkEnd w:id="676"/>
      <w:r w:rsidRPr="00E82613">
        <w:rPr>
          <w:rFonts w:cs="Times New Roman"/>
        </w:rPr>
        <w:t>[SENSCON]</w:t>
      </w:r>
    </w:p>
    <w:p w14:paraId="51641EEC" w14:textId="77777777" w:rsidR="002B2CDF" w:rsidRPr="00E82613" w:rsidRDefault="002B2CDF" w:rsidP="002B2CDF">
      <w:pPr>
        <w:rPr>
          <w:rFonts w:cs="Times New Roman"/>
        </w:rPr>
      </w:pPr>
      <w:r w:rsidRPr="00E82613">
        <w:rPr>
          <w:rFonts w:cs="Times New Roman"/>
        </w:rPr>
        <w:t>Q6. Referencing [Q2], please indicate your agreement or disagreement with the following statements. [Five-item Likert</w:t>
      </w:r>
      <w:r>
        <w:rPr>
          <w:rFonts w:cs="Times New Roman"/>
        </w:rPr>
        <w:t>]</w:t>
      </w:r>
    </w:p>
    <w:p w14:paraId="09031EDA" w14:textId="77777777" w:rsidR="002B2CDF" w:rsidRPr="00E82613" w:rsidRDefault="002B2CDF" w:rsidP="002B2CDF">
      <w:pPr>
        <w:pStyle w:val="ListParagraph"/>
        <w:numPr>
          <w:ilvl w:val="0"/>
          <w:numId w:val="8"/>
        </w:numPr>
        <w:rPr>
          <w:rFonts w:cs="Times New Roman"/>
        </w:rPr>
      </w:pPr>
      <w:r w:rsidRPr="00E82613">
        <w:rPr>
          <w:rFonts w:cs="Times New Roman"/>
        </w:rPr>
        <w:t>I consider myself loyal to [Q2]. [BELOYAL]</w:t>
      </w:r>
    </w:p>
    <w:p w14:paraId="57C33FE0" w14:textId="77777777" w:rsidR="002B2CDF" w:rsidRPr="00E82613" w:rsidRDefault="002B2CDF" w:rsidP="002B2CDF">
      <w:pPr>
        <w:pStyle w:val="ListParagraph"/>
        <w:numPr>
          <w:ilvl w:val="0"/>
          <w:numId w:val="8"/>
        </w:numPr>
        <w:rPr>
          <w:rFonts w:cs="Times New Roman"/>
        </w:rPr>
      </w:pPr>
      <w:bookmarkStart w:id="677" w:name="OLE_LINK89"/>
      <w:r w:rsidRPr="00E82613">
        <w:rPr>
          <w:rFonts w:cs="Times New Roman"/>
        </w:rPr>
        <w:t xml:space="preserve">I buy [Q2] whenever I can. </w:t>
      </w:r>
      <w:bookmarkEnd w:id="677"/>
      <w:r w:rsidRPr="00E82613">
        <w:rPr>
          <w:rFonts w:cs="Times New Roman"/>
        </w:rPr>
        <w:t>[BEBUY]</w:t>
      </w:r>
    </w:p>
    <w:p w14:paraId="7876546E" w14:textId="77777777" w:rsidR="002B2CDF" w:rsidRPr="00E82613" w:rsidRDefault="002B2CDF" w:rsidP="002B2CDF">
      <w:pPr>
        <w:pStyle w:val="ListParagraph"/>
        <w:numPr>
          <w:ilvl w:val="0"/>
          <w:numId w:val="8"/>
        </w:numPr>
        <w:rPr>
          <w:rFonts w:cs="Times New Roman"/>
        </w:rPr>
      </w:pPr>
      <w:r w:rsidRPr="00E82613">
        <w:rPr>
          <w:rFonts w:cs="Times New Roman"/>
        </w:rPr>
        <w:t>If [Q2] were not available, it would be personally distressing. [BEDIST]</w:t>
      </w:r>
    </w:p>
    <w:p w14:paraId="6E91FAEA" w14:textId="77777777" w:rsidR="002B2CDF" w:rsidRPr="00E82613" w:rsidRDefault="002B2CDF" w:rsidP="002B2CDF">
      <w:pPr>
        <w:pStyle w:val="ListParagraph"/>
        <w:numPr>
          <w:ilvl w:val="0"/>
          <w:numId w:val="8"/>
        </w:numPr>
        <w:rPr>
          <w:rFonts w:cs="Times New Roman"/>
        </w:rPr>
      </w:pPr>
      <w:r w:rsidRPr="00E82613">
        <w:rPr>
          <w:rFonts w:cs="Times New Roman"/>
        </w:rPr>
        <w:t>I like to talk about [Q2] with others. [ACTTALK]</w:t>
      </w:r>
    </w:p>
    <w:p w14:paraId="7153E60E" w14:textId="77777777" w:rsidR="002B2CDF" w:rsidRPr="00E82613" w:rsidRDefault="002B2CDF" w:rsidP="002B2CDF">
      <w:pPr>
        <w:pStyle w:val="ListParagraph"/>
        <w:numPr>
          <w:ilvl w:val="0"/>
          <w:numId w:val="8"/>
        </w:numPr>
        <w:rPr>
          <w:rFonts w:cs="Times New Roman"/>
        </w:rPr>
      </w:pPr>
      <w:bookmarkStart w:id="678" w:name="OLE_LINK97"/>
      <w:bookmarkStart w:id="679" w:name="OLE_LINK175"/>
      <w:r w:rsidRPr="00E82613">
        <w:rPr>
          <w:rFonts w:cs="Times New Roman"/>
        </w:rPr>
        <w:t>I am interested in learning more about t[Q2]</w:t>
      </w:r>
      <w:bookmarkEnd w:id="678"/>
      <w:r w:rsidRPr="00E82613">
        <w:rPr>
          <w:rFonts w:cs="Times New Roman"/>
        </w:rPr>
        <w:t xml:space="preserve">. </w:t>
      </w:r>
      <w:bookmarkEnd w:id="679"/>
      <w:r w:rsidRPr="00E82613">
        <w:rPr>
          <w:rFonts w:cs="Times New Roman"/>
        </w:rPr>
        <w:t>[ACTLEARN]</w:t>
      </w:r>
    </w:p>
    <w:p w14:paraId="3AAD9B73" w14:textId="77777777" w:rsidR="002B2CDF" w:rsidRPr="00E82613" w:rsidRDefault="002B2CDF" w:rsidP="002B2CDF">
      <w:pPr>
        <w:pStyle w:val="ListParagraph"/>
        <w:numPr>
          <w:ilvl w:val="0"/>
          <w:numId w:val="8"/>
        </w:numPr>
        <w:rPr>
          <w:rFonts w:cs="Times New Roman"/>
        </w:rPr>
      </w:pPr>
      <w:bookmarkStart w:id="680" w:name="OLE_LINK98"/>
      <w:r w:rsidRPr="00E82613">
        <w:rPr>
          <w:rFonts w:cs="Times New Roman"/>
        </w:rPr>
        <w:t xml:space="preserve">I follow news about [Q2] closely. </w:t>
      </w:r>
      <w:bookmarkEnd w:id="680"/>
      <w:r w:rsidRPr="00E82613">
        <w:rPr>
          <w:rFonts w:cs="Times New Roman"/>
        </w:rPr>
        <w:t>[ACTNEWS]</w:t>
      </w:r>
    </w:p>
    <w:p w14:paraId="31316810" w14:textId="77777777" w:rsidR="002B2CDF" w:rsidRPr="00084684" w:rsidRDefault="002B2CDF" w:rsidP="002B2CDF">
      <w:pPr>
        <w:pStyle w:val="ListParagraph"/>
        <w:numPr>
          <w:ilvl w:val="0"/>
          <w:numId w:val="8"/>
        </w:numPr>
        <w:rPr>
          <w:rFonts w:cs="Times New Roman"/>
        </w:rPr>
      </w:pPr>
      <w:bookmarkStart w:id="681" w:name="OLE_LINK99"/>
      <w:bookmarkStart w:id="682" w:name="OLE_LINK176"/>
      <w:r w:rsidRPr="00E82613">
        <w:rPr>
          <w:rFonts w:cs="Times New Roman"/>
        </w:rPr>
        <w:t>I like to post comments about [Q2] on social media</w:t>
      </w:r>
      <w:bookmarkEnd w:id="681"/>
      <w:r w:rsidRPr="00E82613">
        <w:rPr>
          <w:rFonts w:cs="Times New Roman"/>
        </w:rPr>
        <w:t xml:space="preserve">. </w:t>
      </w:r>
      <w:bookmarkEnd w:id="682"/>
      <w:r w:rsidRPr="00E82613">
        <w:rPr>
          <w:rFonts w:cs="Times New Roman"/>
        </w:rPr>
        <w:t>[ACTSOCIAL]</w:t>
      </w:r>
    </w:p>
    <w:p w14:paraId="4F720D1F" w14:textId="12DEA0CF" w:rsidR="002B2CDF" w:rsidRPr="00E82613" w:rsidRDefault="002B2CDF" w:rsidP="002B2CDF">
      <w:pPr>
        <w:tabs>
          <w:tab w:val="right" w:pos="9360"/>
        </w:tabs>
        <w:rPr>
          <w:rFonts w:cs="Times New Roman"/>
        </w:rPr>
      </w:pPr>
      <w:r w:rsidRPr="00E82613">
        <w:rPr>
          <w:rFonts w:cs="Times New Roman"/>
        </w:rPr>
        <w:t xml:space="preserve">Q7. </w:t>
      </w:r>
      <w:bookmarkStart w:id="683" w:name="OLE_LINK177"/>
      <w:r w:rsidRPr="00E82613">
        <w:rPr>
          <w:rFonts w:cs="Times New Roman"/>
        </w:rPr>
        <w:t xml:space="preserve">How much of a premium would you pay to get [Q2]? </w:t>
      </w:r>
      <w:bookmarkEnd w:id="683"/>
      <w:r w:rsidRPr="00E82613">
        <w:rPr>
          <w:rFonts w:cs="Times New Roman"/>
        </w:rPr>
        <w:t>[WTP</w:t>
      </w:r>
      <w:r w:rsidR="00A47C4D">
        <w:rPr>
          <w:rFonts w:cs="Times New Roman"/>
        </w:rPr>
        <w:t>PREM</w:t>
      </w:r>
      <w:r w:rsidRPr="00E82613">
        <w:rPr>
          <w:rFonts w:cs="Times New Roman"/>
        </w:rPr>
        <w:t>] Sliding scale [0%-100%]</w:t>
      </w:r>
      <w:r>
        <w:rPr>
          <w:rFonts w:cs="Times New Roman"/>
        </w:rPr>
        <w:t>[WTPPAY2][recoded to scale of 1-5]</w:t>
      </w:r>
    </w:p>
    <w:p w14:paraId="656E39E6" w14:textId="77777777" w:rsidR="002B2CDF" w:rsidRPr="00E82613" w:rsidRDefault="002B2CDF" w:rsidP="002B2CDF">
      <w:pPr>
        <w:rPr>
          <w:rFonts w:cs="Times New Roman"/>
          <w:highlight w:val="yellow"/>
        </w:rPr>
      </w:pPr>
    </w:p>
    <w:p w14:paraId="50B00C03" w14:textId="77777777" w:rsidR="002B2CDF" w:rsidRPr="00E82613" w:rsidRDefault="002B2CDF" w:rsidP="002B2CDF">
      <w:pPr>
        <w:rPr>
          <w:rFonts w:cs="Times New Roman"/>
        </w:rPr>
      </w:pPr>
      <w:r w:rsidRPr="00E82613">
        <w:rPr>
          <w:rFonts w:cs="Times New Roman"/>
        </w:rPr>
        <w:t xml:space="preserve">Q8. </w:t>
      </w:r>
      <w:bookmarkStart w:id="684" w:name="OLE_LINK178"/>
      <w:r w:rsidRPr="00E82613">
        <w:rPr>
          <w:rFonts w:cs="Times New Roman"/>
        </w:rPr>
        <w:t xml:space="preserve">How likely are you to reallocate your budget or go into debt to get [Q2]? </w:t>
      </w:r>
      <w:bookmarkEnd w:id="684"/>
      <w:r w:rsidRPr="00E82613">
        <w:rPr>
          <w:rFonts w:cs="Times New Roman"/>
        </w:rPr>
        <w:t>[WTPRISK] [Five-item Likert]</w:t>
      </w:r>
    </w:p>
    <w:p w14:paraId="0CC9B8AB" w14:textId="77777777" w:rsidR="002B2CDF" w:rsidRPr="00E82613" w:rsidRDefault="002B2CDF" w:rsidP="002B2CDF">
      <w:pPr>
        <w:rPr>
          <w:rFonts w:cs="Times New Roman"/>
        </w:rPr>
      </w:pPr>
      <w:r w:rsidRPr="00E82613">
        <w:rPr>
          <w:rFonts w:cs="Times New Roman"/>
        </w:rPr>
        <w:t>Q9. Please indicate how strongly you agree or disagree with the following statements. [Five-item Likert]</w:t>
      </w:r>
    </w:p>
    <w:p w14:paraId="31BE28FA" w14:textId="77777777" w:rsidR="002B2CDF" w:rsidRPr="00E82613" w:rsidRDefault="002B2CDF" w:rsidP="002B2CDF">
      <w:pPr>
        <w:pStyle w:val="ListParagraph"/>
        <w:numPr>
          <w:ilvl w:val="0"/>
          <w:numId w:val="9"/>
        </w:numPr>
        <w:rPr>
          <w:rFonts w:cs="Times New Roman"/>
        </w:rPr>
      </w:pPr>
      <w:r w:rsidRPr="00E82613">
        <w:rPr>
          <w:rFonts w:cs="Times New Roman"/>
        </w:rPr>
        <w:t>The brand’s leadership are a significant part of my decision-making process to buy [Q2]. [</w:t>
      </w:r>
      <w:r>
        <w:rPr>
          <w:rFonts w:cs="Times New Roman"/>
        </w:rPr>
        <w:t>LEADER</w:t>
      </w:r>
      <w:r w:rsidRPr="00E82613">
        <w:rPr>
          <w:rFonts w:cs="Times New Roman"/>
        </w:rPr>
        <w:t>]</w:t>
      </w:r>
    </w:p>
    <w:p w14:paraId="6736C2C7" w14:textId="77777777" w:rsidR="002B2CDF" w:rsidRPr="00E82613" w:rsidRDefault="002B2CDF" w:rsidP="002B2CDF">
      <w:pPr>
        <w:pStyle w:val="ListParagraph"/>
        <w:numPr>
          <w:ilvl w:val="0"/>
          <w:numId w:val="9"/>
        </w:numPr>
        <w:rPr>
          <w:rFonts w:cs="Times New Roman"/>
        </w:rPr>
      </w:pPr>
      <w:bookmarkStart w:id="685" w:name="OLE_LINK179"/>
      <w:r w:rsidRPr="00E82613">
        <w:rPr>
          <w:rFonts w:cs="Times New Roman"/>
        </w:rPr>
        <w:t xml:space="preserve">The brand’s values are a significant part of my decision-making process to buy [Q2]. </w:t>
      </w:r>
      <w:bookmarkEnd w:id="685"/>
      <w:r w:rsidRPr="00E82613">
        <w:rPr>
          <w:rFonts w:cs="Times New Roman"/>
        </w:rPr>
        <w:t xml:space="preserve">[IDEAL] </w:t>
      </w:r>
    </w:p>
    <w:p w14:paraId="3ADB42D5" w14:textId="267A9279" w:rsidR="002B2CDF" w:rsidRPr="00084684" w:rsidRDefault="002B2CDF" w:rsidP="002B2CDF">
      <w:pPr>
        <w:pStyle w:val="ListParagraph"/>
        <w:numPr>
          <w:ilvl w:val="0"/>
          <w:numId w:val="9"/>
        </w:numPr>
        <w:rPr>
          <w:rFonts w:cs="Times New Roman"/>
        </w:rPr>
      </w:pPr>
      <w:bookmarkStart w:id="686" w:name="OLE_LINK180"/>
      <w:r w:rsidRPr="00E82613">
        <w:rPr>
          <w:rFonts w:cs="Times New Roman"/>
        </w:rPr>
        <w:t xml:space="preserve">The brand’s actions are a significant part of my decision-making process to buy [Q2]. </w:t>
      </w:r>
      <w:bookmarkEnd w:id="686"/>
      <w:r w:rsidRPr="00E82613">
        <w:rPr>
          <w:rFonts w:cs="Times New Roman"/>
        </w:rPr>
        <w:t>[</w:t>
      </w:r>
      <w:r w:rsidR="001F46C6">
        <w:rPr>
          <w:rFonts w:cs="Times New Roman"/>
        </w:rPr>
        <w:t>ACTION</w:t>
      </w:r>
      <w:r w:rsidRPr="00E82613">
        <w:rPr>
          <w:rFonts w:cs="Times New Roman"/>
        </w:rPr>
        <w:t>]</w:t>
      </w:r>
    </w:p>
    <w:p w14:paraId="089FA67F" w14:textId="77777777" w:rsidR="002B2CDF" w:rsidRPr="00E82613" w:rsidRDefault="002B2CDF" w:rsidP="002B2CDF">
      <w:pPr>
        <w:rPr>
          <w:rFonts w:cs="Times New Roman"/>
        </w:rPr>
      </w:pPr>
      <w:r w:rsidRPr="00E82613">
        <w:rPr>
          <w:rFonts w:cs="Times New Roman"/>
        </w:rPr>
        <w:t>Q10. I see myself as someone who… [Five-item Likert</w:t>
      </w:r>
    </w:p>
    <w:p w14:paraId="6FC303B1" w14:textId="2A5F9A47" w:rsidR="002B2CDF" w:rsidRPr="00E82613" w:rsidRDefault="002B2CDF" w:rsidP="002B2CDF">
      <w:pPr>
        <w:pStyle w:val="ListParagraph"/>
        <w:numPr>
          <w:ilvl w:val="0"/>
          <w:numId w:val="10"/>
        </w:numPr>
        <w:rPr>
          <w:rFonts w:cs="Times New Roman"/>
        </w:rPr>
      </w:pPr>
      <w:bookmarkStart w:id="687" w:name="OLE_LINK101"/>
      <w:bookmarkStart w:id="688" w:name="OLE_LINK181"/>
      <w:r w:rsidRPr="00E82613">
        <w:rPr>
          <w:rFonts w:cs="Times New Roman"/>
        </w:rPr>
        <w:t xml:space="preserve">Is reserved. </w:t>
      </w:r>
      <w:bookmarkEnd w:id="687"/>
      <w:r w:rsidRPr="00E82613">
        <w:rPr>
          <w:rFonts w:cs="Times New Roman"/>
        </w:rPr>
        <w:t xml:space="preserve">(r) </w:t>
      </w:r>
      <w:bookmarkEnd w:id="688"/>
      <w:r w:rsidRPr="00E82613">
        <w:rPr>
          <w:rFonts w:cs="Times New Roman"/>
        </w:rPr>
        <w:t>[EXTRES]</w:t>
      </w:r>
      <w:r w:rsidR="00545F71">
        <w:rPr>
          <w:rFonts w:cs="Times New Roman"/>
        </w:rPr>
        <w:t xml:space="preserve"> [recoded EXTRES2]</w:t>
      </w:r>
    </w:p>
    <w:p w14:paraId="277187ED" w14:textId="77777777" w:rsidR="002B2CDF" w:rsidRPr="00E82613" w:rsidRDefault="002B2CDF" w:rsidP="002B2CDF">
      <w:pPr>
        <w:pStyle w:val="ListParagraph"/>
        <w:numPr>
          <w:ilvl w:val="0"/>
          <w:numId w:val="10"/>
        </w:numPr>
        <w:rPr>
          <w:rFonts w:cs="Times New Roman"/>
        </w:rPr>
      </w:pPr>
      <w:bookmarkStart w:id="689" w:name="OLE_LINK102"/>
      <w:r w:rsidRPr="00E82613">
        <w:rPr>
          <w:rFonts w:cs="Times New Roman"/>
        </w:rPr>
        <w:t xml:space="preserve">Is trusting. </w:t>
      </w:r>
      <w:bookmarkEnd w:id="689"/>
      <w:r w:rsidRPr="00E82613">
        <w:rPr>
          <w:rFonts w:cs="Times New Roman"/>
        </w:rPr>
        <w:t>[AGRETRUST]</w:t>
      </w:r>
    </w:p>
    <w:p w14:paraId="497854DB" w14:textId="2EF1BF1F" w:rsidR="002B2CDF" w:rsidRPr="00E82613" w:rsidRDefault="002B2CDF" w:rsidP="002B2CDF">
      <w:pPr>
        <w:pStyle w:val="ListParagraph"/>
        <w:numPr>
          <w:ilvl w:val="0"/>
          <w:numId w:val="10"/>
        </w:numPr>
        <w:rPr>
          <w:rFonts w:cs="Times New Roman"/>
        </w:rPr>
      </w:pPr>
      <w:bookmarkStart w:id="690" w:name="OLE_LINK103"/>
      <w:bookmarkStart w:id="691" w:name="OLE_LINK182"/>
      <w:r w:rsidRPr="00E82613">
        <w:rPr>
          <w:rFonts w:cs="Times New Roman"/>
        </w:rPr>
        <w:t xml:space="preserve">Tends to be lazy. </w:t>
      </w:r>
      <w:bookmarkEnd w:id="690"/>
      <w:r w:rsidRPr="00E82613">
        <w:rPr>
          <w:rFonts w:cs="Times New Roman"/>
        </w:rPr>
        <w:t xml:space="preserve">(r) </w:t>
      </w:r>
      <w:bookmarkEnd w:id="691"/>
      <w:r w:rsidRPr="00E82613">
        <w:rPr>
          <w:rFonts w:cs="Times New Roman"/>
        </w:rPr>
        <w:t>[CONLAZY]</w:t>
      </w:r>
      <w:r w:rsidR="00545F71" w:rsidRPr="00545F71">
        <w:rPr>
          <w:rFonts w:cs="Times New Roman"/>
        </w:rPr>
        <w:t xml:space="preserve"> </w:t>
      </w:r>
      <w:r w:rsidR="00545F71">
        <w:rPr>
          <w:rFonts w:cs="Times New Roman"/>
        </w:rPr>
        <w:t>[recoded CONLAZY2]</w:t>
      </w:r>
    </w:p>
    <w:p w14:paraId="285C3385" w14:textId="516A2EE3" w:rsidR="002B2CDF" w:rsidRPr="00E82613" w:rsidRDefault="002B2CDF" w:rsidP="002B2CDF">
      <w:pPr>
        <w:pStyle w:val="ListParagraph"/>
        <w:numPr>
          <w:ilvl w:val="0"/>
          <w:numId w:val="10"/>
        </w:numPr>
        <w:rPr>
          <w:rFonts w:cs="Times New Roman"/>
        </w:rPr>
      </w:pPr>
      <w:bookmarkStart w:id="692" w:name="OLE_LINK104"/>
      <w:bookmarkStart w:id="693" w:name="OLE_LINK183"/>
      <w:r w:rsidRPr="00E82613">
        <w:rPr>
          <w:rFonts w:cs="Times New Roman"/>
        </w:rPr>
        <w:t xml:space="preserve">Handles stress well. </w:t>
      </w:r>
      <w:bookmarkEnd w:id="692"/>
      <w:r w:rsidRPr="00E82613">
        <w:rPr>
          <w:rFonts w:cs="Times New Roman"/>
        </w:rPr>
        <w:t xml:space="preserve">(r) </w:t>
      </w:r>
      <w:bookmarkEnd w:id="693"/>
      <w:r w:rsidRPr="00E82613">
        <w:rPr>
          <w:rFonts w:cs="Times New Roman"/>
        </w:rPr>
        <w:t>[NEUSTRES]</w:t>
      </w:r>
      <w:r w:rsidR="00545F71" w:rsidRPr="00545F71">
        <w:rPr>
          <w:rFonts w:cs="Times New Roman"/>
        </w:rPr>
        <w:t xml:space="preserve"> </w:t>
      </w:r>
      <w:r w:rsidR="00545F71">
        <w:rPr>
          <w:rFonts w:cs="Times New Roman"/>
        </w:rPr>
        <w:t>[recoded NEUSTRES2]</w:t>
      </w:r>
    </w:p>
    <w:p w14:paraId="7431469C" w14:textId="2FDBDF7A" w:rsidR="002B2CDF" w:rsidRPr="00E82613" w:rsidRDefault="002B2CDF" w:rsidP="002B2CDF">
      <w:pPr>
        <w:pStyle w:val="ListParagraph"/>
        <w:numPr>
          <w:ilvl w:val="0"/>
          <w:numId w:val="10"/>
        </w:numPr>
        <w:rPr>
          <w:rFonts w:cs="Times New Roman"/>
        </w:rPr>
      </w:pPr>
      <w:bookmarkStart w:id="694" w:name="OLE_LINK105"/>
      <w:bookmarkStart w:id="695" w:name="OLE_LINK184"/>
      <w:r w:rsidRPr="00E82613">
        <w:rPr>
          <w:rFonts w:cs="Times New Roman"/>
        </w:rPr>
        <w:t xml:space="preserve">Has few artistic interests. </w:t>
      </w:r>
      <w:bookmarkEnd w:id="694"/>
      <w:r w:rsidRPr="00E82613">
        <w:rPr>
          <w:rFonts w:cs="Times New Roman"/>
        </w:rPr>
        <w:t xml:space="preserve">(r) </w:t>
      </w:r>
      <w:bookmarkEnd w:id="695"/>
      <w:r w:rsidRPr="00E82613">
        <w:rPr>
          <w:rFonts w:cs="Times New Roman"/>
        </w:rPr>
        <w:t>[OPENART]</w:t>
      </w:r>
      <w:r w:rsidR="00545F71" w:rsidRPr="00545F71">
        <w:rPr>
          <w:rFonts w:cs="Times New Roman"/>
        </w:rPr>
        <w:t xml:space="preserve"> </w:t>
      </w:r>
      <w:r w:rsidR="00545F71">
        <w:rPr>
          <w:rFonts w:cs="Times New Roman"/>
        </w:rPr>
        <w:t>[recoded OPENART2]</w:t>
      </w:r>
    </w:p>
    <w:p w14:paraId="216ED1F3" w14:textId="77777777" w:rsidR="002B2CDF" w:rsidRPr="00E82613" w:rsidRDefault="002B2CDF" w:rsidP="002B2CDF">
      <w:pPr>
        <w:pStyle w:val="ListParagraph"/>
        <w:numPr>
          <w:ilvl w:val="0"/>
          <w:numId w:val="10"/>
        </w:numPr>
        <w:rPr>
          <w:rFonts w:cs="Times New Roman"/>
        </w:rPr>
      </w:pPr>
      <w:bookmarkStart w:id="696" w:name="OLE_LINK106"/>
      <w:r w:rsidRPr="00E82613">
        <w:rPr>
          <w:rFonts w:cs="Times New Roman"/>
        </w:rPr>
        <w:t xml:space="preserve">Is outgoing. </w:t>
      </w:r>
      <w:bookmarkEnd w:id="696"/>
      <w:r w:rsidRPr="00E82613">
        <w:rPr>
          <w:rFonts w:cs="Times New Roman"/>
        </w:rPr>
        <w:t>[EXOUT]</w:t>
      </w:r>
    </w:p>
    <w:p w14:paraId="337913BF" w14:textId="463A0848" w:rsidR="002B2CDF" w:rsidRPr="00E82613" w:rsidRDefault="002B2CDF" w:rsidP="002B2CDF">
      <w:pPr>
        <w:pStyle w:val="ListParagraph"/>
        <w:numPr>
          <w:ilvl w:val="0"/>
          <w:numId w:val="10"/>
        </w:numPr>
        <w:rPr>
          <w:rFonts w:cs="Times New Roman"/>
        </w:rPr>
      </w:pPr>
      <w:bookmarkStart w:id="697" w:name="OLE_LINK107"/>
      <w:bookmarkStart w:id="698" w:name="OLE_LINK185"/>
      <w:r w:rsidRPr="00E82613">
        <w:rPr>
          <w:rFonts w:cs="Times New Roman"/>
        </w:rPr>
        <w:t xml:space="preserve">Tends to find fault in others. </w:t>
      </w:r>
      <w:bookmarkEnd w:id="697"/>
      <w:r w:rsidRPr="00E82613">
        <w:rPr>
          <w:rFonts w:cs="Times New Roman"/>
        </w:rPr>
        <w:t xml:space="preserve">(r) </w:t>
      </w:r>
      <w:bookmarkEnd w:id="698"/>
      <w:r w:rsidRPr="00E82613">
        <w:rPr>
          <w:rFonts w:cs="Times New Roman"/>
        </w:rPr>
        <w:t>[AGREFAULT]</w:t>
      </w:r>
      <w:r w:rsidR="00545F71" w:rsidRPr="00545F71">
        <w:rPr>
          <w:rFonts w:cs="Times New Roman"/>
        </w:rPr>
        <w:t xml:space="preserve"> </w:t>
      </w:r>
      <w:r w:rsidR="00545F71">
        <w:rPr>
          <w:rFonts w:cs="Times New Roman"/>
        </w:rPr>
        <w:t>[recoded AGREFAULT2]</w:t>
      </w:r>
    </w:p>
    <w:p w14:paraId="46F75044" w14:textId="77777777" w:rsidR="002B2CDF" w:rsidRPr="00E82613" w:rsidRDefault="002B2CDF" w:rsidP="002B2CDF">
      <w:pPr>
        <w:pStyle w:val="ListParagraph"/>
        <w:numPr>
          <w:ilvl w:val="0"/>
          <w:numId w:val="10"/>
        </w:numPr>
        <w:rPr>
          <w:rFonts w:cs="Times New Roman"/>
        </w:rPr>
      </w:pPr>
      <w:bookmarkStart w:id="699" w:name="OLE_LINK108"/>
      <w:r w:rsidRPr="00E82613">
        <w:rPr>
          <w:rFonts w:cs="Times New Roman"/>
        </w:rPr>
        <w:t xml:space="preserve">Does a thorough job. </w:t>
      </w:r>
      <w:bookmarkEnd w:id="699"/>
      <w:r w:rsidRPr="00E82613">
        <w:rPr>
          <w:rFonts w:cs="Times New Roman"/>
        </w:rPr>
        <w:t>[CONJOB]</w:t>
      </w:r>
    </w:p>
    <w:p w14:paraId="18CF1E4B" w14:textId="77777777" w:rsidR="002B2CDF" w:rsidRPr="00E82613" w:rsidRDefault="002B2CDF" w:rsidP="002B2CDF">
      <w:pPr>
        <w:pStyle w:val="ListParagraph"/>
        <w:numPr>
          <w:ilvl w:val="0"/>
          <w:numId w:val="10"/>
        </w:numPr>
        <w:rPr>
          <w:rFonts w:cs="Times New Roman"/>
        </w:rPr>
      </w:pPr>
      <w:bookmarkStart w:id="700" w:name="OLE_LINK186"/>
      <w:r w:rsidRPr="00E82613">
        <w:rPr>
          <w:rFonts w:cs="Times New Roman"/>
        </w:rPr>
        <w:t xml:space="preserve">Gets nervous easily. </w:t>
      </w:r>
      <w:bookmarkEnd w:id="700"/>
      <w:r w:rsidRPr="00E82613">
        <w:rPr>
          <w:rFonts w:cs="Times New Roman"/>
        </w:rPr>
        <w:t>[NEUNERV]</w:t>
      </w:r>
    </w:p>
    <w:p w14:paraId="5CC9D1B3" w14:textId="77777777" w:rsidR="002B2CDF" w:rsidRPr="00084684" w:rsidRDefault="002B2CDF" w:rsidP="002B2CDF">
      <w:pPr>
        <w:pStyle w:val="ListParagraph"/>
        <w:numPr>
          <w:ilvl w:val="0"/>
          <w:numId w:val="10"/>
        </w:numPr>
        <w:rPr>
          <w:rFonts w:cs="Times New Roman"/>
        </w:rPr>
      </w:pPr>
      <w:bookmarkStart w:id="701" w:name="OLE_LINK109"/>
      <w:bookmarkStart w:id="702" w:name="OLE_LINK187"/>
      <w:r w:rsidRPr="00E82613">
        <w:rPr>
          <w:rFonts w:cs="Times New Roman"/>
        </w:rPr>
        <w:t>Has an active imagination</w:t>
      </w:r>
      <w:bookmarkEnd w:id="701"/>
      <w:r w:rsidRPr="00E82613">
        <w:rPr>
          <w:rFonts w:cs="Times New Roman"/>
        </w:rPr>
        <w:t xml:space="preserve">. </w:t>
      </w:r>
      <w:bookmarkEnd w:id="702"/>
      <w:r w:rsidRPr="00E82613">
        <w:rPr>
          <w:rFonts w:cs="Times New Roman"/>
        </w:rPr>
        <w:t>[OPENACTIVE]</w:t>
      </w:r>
    </w:p>
    <w:p w14:paraId="457EB18B" w14:textId="77777777" w:rsidR="002B2CDF" w:rsidRPr="00E82613" w:rsidRDefault="002B2CDF" w:rsidP="002B2CDF">
      <w:pPr>
        <w:rPr>
          <w:rFonts w:cs="Times New Roman"/>
        </w:rPr>
      </w:pPr>
      <w:r w:rsidRPr="00E82613">
        <w:rPr>
          <w:rFonts w:cs="Times New Roman"/>
        </w:rPr>
        <w:t>Q11. In general, I find that… [Five-item Likert]</w:t>
      </w:r>
    </w:p>
    <w:p w14:paraId="286E0274" w14:textId="77777777" w:rsidR="002B2CDF" w:rsidRPr="00E82613" w:rsidRDefault="002B2CDF" w:rsidP="002B2CDF">
      <w:pPr>
        <w:rPr>
          <w:rFonts w:cs="Times New Roman"/>
        </w:rPr>
      </w:pPr>
    </w:p>
    <w:p w14:paraId="1F60F7A1" w14:textId="77777777" w:rsidR="002B2CDF" w:rsidRPr="00E82613" w:rsidRDefault="002B2CDF" w:rsidP="002B2CDF">
      <w:pPr>
        <w:pStyle w:val="ListParagraph"/>
        <w:numPr>
          <w:ilvl w:val="0"/>
          <w:numId w:val="11"/>
        </w:numPr>
        <w:rPr>
          <w:rFonts w:cs="Times New Roman"/>
        </w:rPr>
      </w:pPr>
      <w:bookmarkStart w:id="703" w:name="OLE_LINK188"/>
      <w:r w:rsidRPr="00E82613">
        <w:rPr>
          <w:rFonts w:cs="Times New Roman"/>
        </w:rPr>
        <w:t xml:space="preserve">There is a clear line between what is right and what is wrong. </w:t>
      </w:r>
      <w:bookmarkEnd w:id="703"/>
      <w:r w:rsidRPr="00E82613">
        <w:rPr>
          <w:rFonts w:cs="Times New Roman"/>
        </w:rPr>
        <w:t>[DOGRIGHT]</w:t>
      </w:r>
    </w:p>
    <w:p w14:paraId="6608AD02" w14:textId="77777777" w:rsidR="002B2CDF" w:rsidRPr="00E82613" w:rsidRDefault="002B2CDF" w:rsidP="002B2CDF">
      <w:pPr>
        <w:pStyle w:val="ListParagraph"/>
        <w:numPr>
          <w:ilvl w:val="0"/>
          <w:numId w:val="11"/>
        </w:numPr>
        <w:rPr>
          <w:rFonts w:cs="Times New Roman"/>
        </w:rPr>
      </w:pPr>
      <w:bookmarkStart w:id="704" w:name="OLE_LINK189"/>
      <w:r w:rsidRPr="00E82613">
        <w:rPr>
          <w:rFonts w:cs="Times New Roman"/>
        </w:rPr>
        <w:t xml:space="preserve">People who disagree with me are usually wrong. </w:t>
      </w:r>
      <w:bookmarkEnd w:id="704"/>
      <w:r w:rsidRPr="00E82613">
        <w:rPr>
          <w:rFonts w:cs="Times New Roman"/>
        </w:rPr>
        <w:t>[DOGAGREE]</w:t>
      </w:r>
    </w:p>
    <w:p w14:paraId="75E2178A" w14:textId="571D7951" w:rsidR="002B2CDF" w:rsidRPr="00E82613" w:rsidRDefault="002B2CDF" w:rsidP="002B2CDF">
      <w:pPr>
        <w:pStyle w:val="ListParagraph"/>
        <w:numPr>
          <w:ilvl w:val="0"/>
          <w:numId w:val="11"/>
        </w:numPr>
        <w:rPr>
          <w:rFonts w:cs="Times New Roman"/>
        </w:rPr>
      </w:pPr>
      <w:bookmarkStart w:id="705" w:name="OLE_LINK190"/>
      <w:r w:rsidRPr="00E82613">
        <w:rPr>
          <w:rFonts w:cs="Times New Roman"/>
        </w:rPr>
        <w:t xml:space="preserve">I’m the type of person who questions authority. (r) </w:t>
      </w:r>
      <w:bookmarkEnd w:id="705"/>
      <w:r w:rsidRPr="00E82613">
        <w:rPr>
          <w:rFonts w:cs="Times New Roman"/>
        </w:rPr>
        <w:t>[DOGAUTH]</w:t>
      </w:r>
      <w:r w:rsidR="00545F71" w:rsidRPr="00545F71">
        <w:rPr>
          <w:rFonts w:cs="Times New Roman"/>
        </w:rPr>
        <w:t xml:space="preserve"> </w:t>
      </w:r>
      <w:r w:rsidR="00545F71">
        <w:rPr>
          <w:rFonts w:cs="Times New Roman"/>
        </w:rPr>
        <w:t>[recoded DOGAUTH2]</w:t>
      </w:r>
    </w:p>
    <w:p w14:paraId="7DAE05F6" w14:textId="77777777" w:rsidR="002B2CDF" w:rsidRPr="00E82613" w:rsidRDefault="002B2CDF" w:rsidP="002B2CDF">
      <w:pPr>
        <w:pStyle w:val="ListParagraph"/>
        <w:numPr>
          <w:ilvl w:val="0"/>
          <w:numId w:val="11"/>
        </w:numPr>
        <w:rPr>
          <w:rFonts w:cs="Times New Roman"/>
        </w:rPr>
      </w:pPr>
      <w:bookmarkStart w:id="706" w:name="OLE_LINK191"/>
      <w:r w:rsidRPr="00E82613">
        <w:rPr>
          <w:rFonts w:cs="Times New Roman"/>
        </w:rPr>
        <w:t xml:space="preserve">I am confident in the correctness of my beliefs. </w:t>
      </w:r>
      <w:bookmarkEnd w:id="706"/>
      <w:r w:rsidRPr="00E82613">
        <w:rPr>
          <w:rFonts w:cs="Times New Roman"/>
        </w:rPr>
        <w:t>[DOGCORR]</w:t>
      </w:r>
    </w:p>
    <w:p w14:paraId="18279FE3" w14:textId="77777777" w:rsidR="002B2CDF" w:rsidRPr="00E82613" w:rsidRDefault="002B2CDF" w:rsidP="002B2CDF">
      <w:pPr>
        <w:pStyle w:val="ListParagraph"/>
        <w:numPr>
          <w:ilvl w:val="0"/>
          <w:numId w:val="11"/>
        </w:numPr>
        <w:rPr>
          <w:rFonts w:cs="Times New Roman"/>
        </w:rPr>
      </w:pPr>
      <w:bookmarkStart w:id="707" w:name="OLE_LINK192"/>
      <w:r w:rsidRPr="00E82613">
        <w:rPr>
          <w:rFonts w:cs="Times New Roman"/>
        </w:rPr>
        <w:t xml:space="preserve">People should respect authority. </w:t>
      </w:r>
      <w:bookmarkEnd w:id="707"/>
      <w:r w:rsidRPr="00E82613">
        <w:rPr>
          <w:rFonts w:cs="Times New Roman"/>
        </w:rPr>
        <w:t>[DOGRESPC]</w:t>
      </w:r>
    </w:p>
    <w:p w14:paraId="432D8222" w14:textId="77777777" w:rsidR="002B2CDF" w:rsidRPr="00E82613" w:rsidRDefault="002B2CDF" w:rsidP="002B2CDF">
      <w:pPr>
        <w:pStyle w:val="ListParagraph"/>
        <w:numPr>
          <w:ilvl w:val="0"/>
          <w:numId w:val="11"/>
        </w:numPr>
        <w:rPr>
          <w:rFonts w:cs="Times New Roman"/>
        </w:rPr>
      </w:pPr>
      <w:bookmarkStart w:id="708" w:name="OLE_LINK193"/>
      <w:r w:rsidRPr="00E82613">
        <w:rPr>
          <w:rFonts w:cs="Times New Roman"/>
        </w:rPr>
        <w:t xml:space="preserve">I am a person who is strongly committed to my beliefs. </w:t>
      </w:r>
      <w:bookmarkEnd w:id="708"/>
      <w:r w:rsidRPr="00E82613">
        <w:rPr>
          <w:rFonts w:cs="Times New Roman"/>
        </w:rPr>
        <w:t>[DOGBELEF]</w:t>
      </w:r>
    </w:p>
    <w:p w14:paraId="43E634CF" w14:textId="77777777" w:rsidR="002B2CDF" w:rsidRPr="00E82613" w:rsidRDefault="002B2CDF" w:rsidP="002B2CDF">
      <w:pPr>
        <w:pStyle w:val="ListParagraph"/>
        <w:numPr>
          <w:ilvl w:val="0"/>
          <w:numId w:val="11"/>
        </w:numPr>
        <w:rPr>
          <w:rFonts w:cs="Times New Roman"/>
        </w:rPr>
      </w:pPr>
      <w:bookmarkStart w:id="709" w:name="OLE_LINK194"/>
      <w:r w:rsidRPr="00E82613">
        <w:rPr>
          <w:rFonts w:cs="Times New Roman"/>
        </w:rPr>
        <w:t xml:space="preserve">People who are very different from us can be dangerous. </w:t>
      </w:r>
      <w:bookmarkEnd w:id="709"/>
      <w:r w:rsidRPr="00E82613">
        <w:rPr>
          <w:rFonts w:cs="Times New Roman"/>
        </w:rPr>
        <w:t>[DOGDANG]</w:t>
      </w:r>
    </w:p>
    <w:p w14:paraId="7184B699" w14:textId="63995955" w:rsidR="002B2CDF" w:rsidRPr="00084684" w:rsidRDefault="002B2CDF" w:rsidP="002B2CDF">
      <w:pPr>
        <w:pStyle w:val="ListParagraph"/>
        <w:numPr>
          <w:ilvl w:val="0"/>
          <w:numId w:val="11"/>
        </w:numPr>
        <w:rPr>
          <w:rFonts w:cs="Times New Roman"/>
        </w:rPr>
      </w:pPr>
      <w:bookmarkStart w:id="710" w:name="OLE_LINK195"/>
      <w:r w:rsidRPr="00E82613">
        <w:rPr>
          <w:rFonts w:cs="Times New Roman"/>
        </w:rPr>
        <w:t xml:space="preserve">I consider myself to be open-minded. (r) </w:t>
      </w:r>
      <w:bookmarkEnd w:id="710"/>
      <w:r w:rsidRPr="00E82613">
        <w:rPr>
          <w:rFonts w:cs="Times New Roman"/>
        </w:rPr>
        <w:t>[DOGOPEN]</w:t>
      </w:r>
      <w:r w:rsidR="00545F71" w:rsidRPr="00545F71">
        <w:rPr>
          <w:rFonts w:cs="Times New Roman"/>
        </w:rPr>
        <w:t xml:space="preserve"> </w:t>
      </w:r>
      <w:r w:rsidR="00545F71">
        <w:rPr>
          <w:rFonts w:cs="Times New Roman"/>
        </w:rPr>
        <w:t>[recoded DOGOPEN2]</w:t>
      </w:r>
    </w:p>
    <w:p w14:paraId="0B5DFDC7" w14:textId="77777777" w:rsidR="002B2CDF" w:rsidRPr="00E82613" w:rsidRDefault="002B2CDF" w:rsidP="002B2CDF">
      <w:pPr>
        <w:rPr>
          <w:rFonts w:cs="Times New Roman"/>
        </w:rPr>
      </w:pPr>
      <w:r w:rsidRPr="00E82613">
        <w:rPr>
          <w:rFonts w:cs="Times New Roman"/>
        </w:rPr>
        <w:t xml:space="preserve">Q12. </w:t>
      </w:r>
      <w:bookmarkStart w:id="711" w:name="OLE_LINK196"/>
      <w:r w:rsidRPr="00E82613">
        <w:rPr>
          <w:rFonts w:cs="Times New Roman"/>
        </w:rPr>
        <w:t xml:space="preserve">What is your race or ethnicity? </w:t>
      </w:r>
      <w:bookmarkEnd w:id="711"/>
      <w:r w:rsidRPr="00E82613">
        <w:rPr>
          <w:rFonts w:cs="Times New Roman"/>
        </w:rPr>
        <w:t>[RACE] {SurveyMonkey preset}</w:t>
      </w:r>
    </w:p>
    <w:p w14:paraId="2FDD67E0" w14:textId="77777777" w:rsidR="002B2CDF" w:rsidRPr="00E82613" w:rsidRDefault="002B2CDF" w:rsidP="002B2CDF">
      <w:pPr>
        <w:pStyle w:val="ListParagraph"/>
        <w:numPr>
          <w:ilvl w:val="0"/>
          <w:numId w:val="12"/>
        </w:numPr>
        <w:rPr>
          <w:rFonts w:cs="Times New Roman"/>
        </w:rPr>
      </w:pPr>
      <w:r w:rsidRPr="00E82613">
        <w:rPr>
          <w:rFonts w:cs="Times New Roman"/>
        </w:rPr>
        <w:t>Asian</w:t>
      </w:r>
    </w:p>
    <w:p w14:paraId="5BE6D923" w14:textId="77777777" w:rsidR="002B2CDF" w:rsidRPr="00E82613" w:rsidRDefault="002B2CDF" w:rsidP="002B2CDF">
      <w:pPr>
        <w:pStyle w:val="ListParagraph"/>
        <w:numPr>
          <w:ilvl w:val="0"/>
          <w:numId w:val="12"/>
        </w:numPr>
        <w:rPr>
          <w:rFonts w:cs="Times New Roman"/>
        </w:rPr>
      </w:pPr>
      <w:r w:rsidRPr="00E82613">
        <w:rPr>
          <w:rFonts w:cs="Times New Roman"/>
        </w:rPr>
        <w:t>Black or African American</w:t>
      </w:r>
    </w:p>
    <w:p w14:paraId="4224E89C" w14:textId="77777777" w:rsidR="002B2CDF" w:rsidRPr="00E82613" w:rsidRDefault="002B2CDF" w:rsidP="002B2CDF">
      <w:pPr>
        <w:pStyle w:val="ListParagraph"/>
        <w:numPr>
          <w:ilvl w:val="0"/>
          <w:numId w:val="12"/>
        </w:numPr>
        <w:rPr>
          <w:rFonts w:cs="Times New Roman"/>
        </w:rPr>
      </w:pPr>
      <w:r w:rsidRPr="00E82613">
        <w:rPr>
          <w:rFonts w:cs="Times New Roman"/>
        </w:rPr>
        <w:t>Hispanic or Latino</w:t>
      </w:r>
    </w:p>
    <w:p w14:paraId="1CFC7ACC" w14:textId="77777777" w:rsidR="002B2CDF" w:rsidRPr="00E82613" w:rsidRDefault="002B2CDF" w:rsidP="002B2CDF">
      <w:pPr>
        <w:pStyle w:val="ListParagraph"/>
        <w:numPr>
          <w:ilvl w:val="0"/>
          <w:numId w:val="12"/>
        </w:numPr>
        <w:rPr>
          <w:rFonts w:cs="Times New Roman"/>
        </w:rPr>
      </w:pPr>
      <w:r w:rsidRPr="00E82613">
        <w:rPr>
          <w:rFonts w:cs="Times New Roman"/>
        </w:rPr>
        <w:t>Middle Eastern or North African</w:t>
      </w:r>
    </w:p>
    <w:p w14:paraId="1CFF9A96" w14:textId="77777777" w:rsidR="002B2CDF" w:rsidRPr="00E82613" w:rsidRDefault="002B2CDF" w:rsidP="002B2CDF">
      <w:pPr>
        <w:pStyle w:val="ListParagraph"/>
        <w:numPr>
          <w:ilvl w:val="0"/>
          <w:numId w:val="12"/>
        </w:numPr>
        <w:rPr>
          <w:rFonts w:cs="Times New Roman"/>
        </w:rPr>
      </w:pPr>
      <w:r w:rsidRPr="00E82613">
        <w:rPr>
          <w:rFonts w:cs="Times New Roman"/>
        </w:rPr>
        <w:t>Multiracial or Multiethnic</w:t>
      </w:r>
    </w:p>
    <w:p w14:paraId="14DA21FE" w14:textId="77777777" w:rsidR="002B2CDF" w:rsidRPr="00E82613" w:rsidRDefault="002B2CDF" w:rsidP="002B2CDF">
      <w:pPr>
        <w:pStyle w:val="ListParagraph"/>
        <w:numPr>
          <w:ilvl w:val="0"/>
          <w:numId w:val="12"/>
        </w:numPr>
        <w:rPr>
          <w:rFonts w:cs="Times New Roman"/>
        </w:rPr>
      </w:pPr>
      <w:r w:rsidRPr="00E82613">
        <w:rPr>
          <w:rFonts w:cs="Times New Roman"/>
        </w:rPr>
        <w:t>Native American or Alaska Native</w:t>
      </w:r>
    </w:p>
    <w:p w14:paraId="0F56DB47" w14:textId="77777777" w:rsidR="002B2CDF" w:rsidRPr="00E82613" w:rsidRDefault="002B2CDF" w:rsidP="002B2CDF">
      <w:pPr>
        <w:pStyle w:val="ListParagraph"/>
        <w:numPr>
          <w:ilvl w:val="0"/>
          <w:numId w:val="12"/>
        </w:numPr>
        <w:rPr>
          <w:rFonts w:cs="Times New Roman"/>
        </w:rPr>
      </w:pPr>
      <w:r w:rsidRPr="00E82613">
        <w:rPr>
          <w:rFonts w:cs="Times New Roman"/>
        </w:rPr>
        <w:t>Native Hawaiian or other Pacific Islander</w:t>
      </w:r>
    </w:p>
    <w:p w14:paraId="1226E9A5" w14:textId="77777777" w:rsidR="002B2CDF" w:rsidRPr="00E82613" w:rsidRDefault="002B2CDF" w:rsidP="002B2CDF">
      <w:pPr>
        <w:pStyle w:val="ListParagraph"/>
        <w:numPr>
          <w:ilvl w:val="0"/>
          <w:numId w:val="12"/>
        </w:numPr>
        <w:rPr>
          <w:rFonts w:cs="Times New Roman"/>
        </w:rPr>
      </w:pPr>
      <w:r w:rsidRPr="00E82613">
        <w:rPr>
          <w:rFonts w:cs="Times New Roman"/>
        </w:rPr>
        <w:t>White</w:t>
      </w:r>
    </w:p>
    <w:p w14:paraId="79DE10EA" w14:textId="77777777" w:rsidR="002B2CDF" w:rsidRPr="00084684" w:rsidRDefault="002B2CDF" w:rsidP="002B2CDF">
      <w:pPr>
        <w:pStyle w:val="ListParagraph"/>
        <w:numPr>
          <w:ilvl w:val="0"/>
          <w:numId w:val="12"/>
        </w:numPr>
        <w:rPr>
          <w:rFonts w:cs="Times New Roman"/>
        </w:rPr>
      </w:pPr>
      <w:r w:rsidRPr="00E82613">
        <w:rPr>
          <w:rFonts w:cs="Times New Roman"/>
        </w:rPr>
        <w:t>Another race or ethnicity, please describe below [text]</w:t>
      </w:r>
    </w:p>
    <w:p w14:paraId="573BE721" w14:textId="77777777" w:rsidR="002B2CDF" w:rsidRPr="00E82613" w:rsidRDefault="002B2CDF" w:rsidP="002B2CDF">
      <w:pPr>
        <w:rPr>
          <w:rFonts w:cs="Times New Roman"/>
        </w:rPr>
      </w:pPr>
      <w:r w:rsidRPr="00E82613">
        <w:rPr>
          <w:rFonts w:cs="Times New Roman"/>
        </w:rPr>
        <w:t xml:space="preserve">Q13. </w:t>
      </w:r>
      <w:bookmarkStart w:id="712" w:name="OLE_LINK197"/>
      <w:r w:rsidRPr="00E82613">
        <w:rPr>
          <w:rFonts w:cs="Times New Roman"/>
        </w:rPr>
        <w:t xml:space="preserve">What is the highest level of education you have completed? </w:t>
      </w:r>
      <w:bookmarkEnd w:id="712"/>
      <w:r w:rsidRPr="00E82613">
        <w:rPr>
          <w:rFonts w:cs="Times New Roman"/>
        </w:rPr>
        <w:t>[EDUCATE] {SurveyMonkey preset}</w:t>
      </w:r>
    </w:p>
    <w:p w14:paraId="301EBC39" w14:textId="77777777" w:rsidR="002B2CDF" w:rsidRPr="00E82613" w:rsidRDefault="002B2CDF" w:rsidP="002B2CDF">
      <w:pPr>
        <w:pStyle w:val="ListParagraph"/>
        <w:numPr>
          <w:ilvl w:val="0"/>
          <w:numId w:val="13"/>
        </w:numPr>
        <w:rPr>
          <w:rFonts w:cs="Times New Roman"/>
        </w:rPr>
      </w:pPr>
      <w:r w:rsidRPr="00E82613">
        <w:rPr>
          <w:rFonts w:cs="Times New Roman"/>
        </w:rPr>
        <w:t>Did not attend school</w:t>
      </w:r>
    </w:p>
    <w:p w14:paraId="2627AB61" w14:textId="77777777" w:rsidR="002B2CDF" w:rsidRPr="00E82613" w:rsidRDefault="002B2CDF" w:rsidP="002B2CDF">
      <w:pPr>
        <w:pStyle w:val="ListParagraph"/>
        <w:numPr>
          <w:ilvl w:val="0"/>
          <w:numId w:val="14"/>
        </w:numPr>
        <w:rPr>
          <w:rFonts w:cs="Times New Roman"/>
        </w:rPr>
      </w:pPr>
      <w:r w:rsidRPr="00E82613">
        <w:rPr>
          <w:rFonts w:cs="Times New Roman"/>
        </w:rPr>
        <w:t>1st grade</w:t>
      </w:r>
    </w:p>
    <w:p w14:paraId="5AE66574" w14:textId="77777777" w:rsidR="002B2CDF" w:rsidRPr="002B2CDF" w:rsidRDefault="002B2CDF" w:rsidP="002B2CDF">
      <w:pPr>
        <w:pStyle w:val="ListParagraph"/>
        <w:numPr>
          <w:ilvl w:val="0"/>
          <w:numId w:val="14"/>
        </w:numPr>
        <w:rPr>
          <w:rFonts w:cs="Times New Roman"/>
          <w:color w:val="000000" w:themeColor="text1"/>
        </w:rPr>
      </w:pPr>
      <w:r w:rsidRPr="00E82613">
        <w:rPr>
          <w:rFonts w:cs="Times New Roman"/>
        </w:rPr>
        <w:lastRenderedPageBreak/>
        <w:t>2nd grade</w:t>
      </w:r>
    </w:p>
    <w:p w14:paraId="53CEFC57"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3rd grade</w:t>
      </w:r>
    </w:p>
    <w:p w14:paraId="46B37058"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4th grade</w:t>
      </w:r>
    </w:p>
    <w:p w14:paraId="6CE9B888"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5th grade</w:t>
      </w:r>
    </w:p>
    <w:p w14:paraId="5D592E11"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6th grade</w:t>
      </w:r>
    </w:p>
    <w:p w14:paraId="41493B56"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7th grade</w:t>
      </w:r>
    </w:p>
    <w:p w14:paraId="31762111"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8th grade</w:t>
      </w:r>
    </w:p>
    <w:p w14:paraId="1BDF6650"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9th grade</w:t>
      </w:r>
    </w:p>
    <w:p w14:paraId="6464DC6F"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10th grade</w:t>
      </w:r>
    </w:p>
    <w:p w14:paraId="0C697235"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11th grade</w:t>
      </w:r>
    </w:p>
    <w:p w14:paraId="444F139A"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Graduated from high school</w:t>
      </w:r>
    </w:p>
    <w:p w14:paraId="28AFC533"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1 year of college</w:t>
      </w:r>
    </w:p>
    <w:p w14:paraId="7A2D0F97"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2 years of college</w:t>
      </w:r>
    </w:p>
    <w:p w14:paraId="2DBBFA6F"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3 years of college</w:t>
      </w:r>
    </w:p>
    <w:p w14:paraId="1F83416E"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Graduated from college</w:t>
      </w:r>
    </w:p>
    <w:p w14:paraId="0971C8EB"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Some graduate school</w:t>
      </w:r>
    </w:p>
    <w:p w14:paraId="6D359C6F" w14:textId="77777777" w:rsidR="002B2CDF" w:rsidRPr="002B2CDF" w:rsidRDefault="002B2CDF" w:rsidP="002B2CDF">
      <w:pPr>
        <w:pStyle w:val="ListParagraph"/>
        <w:numPr>
          <w:ilvl w:val="0"/>
          <w:numId w:val="14"/>
        </w:numPr>
        <w:rPr>
          <w:rFonts w:cs="Times New Roman"/>
          <w:color w:val="000000" w:themeColor="text1"/>
        </w:rPr>
      </w:pPr>
      <w:r w:rsidRPr="002B2CDF">
        <w:rPr>
          <w:rFonts w:cs="Times New Roman"/>
          <w:color w:val="000000" w:themeColor="text1"/>
        </w:rPr>
        <w:t>Completed graduate school</w:t>
      </w:r>
    </w:p>
    <w:p w14:paraId="3CBF4FF3" w14:textId="77777777" w:rsidR="002B2CDF" w:rsidRPr="002B2CDF" w:rsidRDefault="002B2CDF" w:rsidP="002B2CDF">
      <w:pPr>
        <w:rPr>
          <w:rFonts w:cs="Times New Roman"/>
          <w:b/>
          <w:bCs/>
          <w:color w:val="000000" w:themeColor="text1"/>
        </w:rPr>
      </w:pPr>
      <w:r w:rsidRPr="002B2CDF">
        <w:rPr>
          <w:rFonts w:cs="Times New Roman"/>
          <w:b/>
          <w:bCs/>
          <w:color w:val="000000" w:themeColor="text1"/>
        </w:rPr>
        <w:t>Debriefing</w:t>
      </w:r>
    </w:p>
    <w:p w14:paraId="5E3BB5E9" w14:textId="727B52FF" w:rsidR="002B2CDF" w:rsidRPr="002B2CDF" w:rsidRDefault="002B2CDF" w:rsidP="00F34D2D">
      <w:pPr>
        <w:rPr>
          <w:rFonts w:cs="Times New Roman"/>
          <w:color w:val="000000" w:themeColor="text1"/>
        </w:rPr>
      </w:pPr>
      <w:bookmarkStart w:id="713" w:name="OLE_LINK111"/>
      <w:r w:rsidRPr="002B2CDF">
        <w:rPr>
          <w:rFonts w:cs="Times New Roman"/>
          <w:color w:val="000000" w:themeColor="text1"/>
        </w:rPr>
        <w:t xml:space="preserve">Thank you for participating in this research on brands and personality. Please keep a copy of this debriefing form for future reference and contact me at </w:t>
      </w:r>
      <w:hyperlink r:id="rId56" w:history="1">
        <w:r w:rsidRPr="002B2CDF">
          <w:rPr>
            <w:rStyle w:val="Hyperlink"/>
            <w:rFonts w:cs="Times New Roman"/>
            <w:color w:val="000000" w:themeColor="text1"/>
          </w:rPr>
          <w:t>david.waterman@ou.edu</w:t>
        </w:r>
      </w:hyperlink>
      <w:r w:rsidRPr="002B2CDF">
        <w:rPr>
          <w:rFonts w:cs="Times New Roman"/>
          <w:color w:val="000000" w:themeColor="text1"/>
        </w:rPr>
        <w:t xml:space="preserve"> if you have any questions or concerns about this study</w:t>
      </w:r>
      <w:bookmarkEnd w:id="713"/>
      <w:r w:rsidRPr="002B2CDF">
        <w:rPr>
          <w:rFonts w:cs="Times New Roman"/>
          <w:color w:val="000000" w:themeColor="text1"/>
        </w:rPr>
        <w:t>.</w:t>
      </w:r>
    </w:p>
    <w:p w14:paraId="30E743EC" w14:textId="77777777" w:rsidR="002B2CDF" w:rsidRPr="002B2CDF" w:rsidRDefault="002B2CDF">
      <w:pPr>
        <w:spacing w:line="240" w:lineRule="auto"/>
        <w:rPr>
          <w:color w:val="000000" w:themeColor="text1"/>
        </w:rPr>
      </w:pPr>
      <w:r w:rsidRPr="002B2CDF">
        <w:rPr>
          <w:color w:val="000000" w:themeColor="text1"/>
        </w:rPr>
        <w:br w:type="page"/>
      </w:r>
    </w:p>
    <w:p w14:paraId="163EC4F8" w14:textId="5EDBBB84" w:rsidR="00E50481" w:rsidRPr="00E50481" w:rsidRDefault="00C350B5" w:rsidP="00AC24CE">
      <w:pPr>
        <w:pStyle w:val="APALevel1"/>
      </w:pPr>
      <w:bookmarkStart w:id="714" w:name="_Toc116165518"/>
      <w:bookmarkStart w:id="715" w:name="_Toc117001561"/>
      <w:bookmarkStart w:id="716" w:name="_Toc117002654"/>
      <w:bookmarkStart w:id="717" w:name="_Toc118666830"/>
      <w:r>
        <w:rPr>
          <w:noProof/>
        </w:rPr>
        <w:lastRenderedPageBreak/>
        <w:drawing>
          <wp:anchor distT="0" distB="0" distL="114300" distR="114300" simplePos="0" relativeHeight="251772941" behindDoc="0" locked="0" layoutInCell="1" allowOverlap="1" wp14:anchorId="1E29540F" wp14:editId="30032F24">
            <wp:simplePos x="0" y="0"/>
            <wp:positionH relativeFrom="column">
              <wp:posOffset>100330</wp:posOffset>
            </wp:positionH>
            <wp:positionV relativeFrom="paragraph">
              <wp:posOffset>260985</wp:posOffset>
            </wp:positionV>
            <wp:extent cx="5978525" cy="6852920"/>
            <wp:effectExtent l="0" t="0" r="3175" b="5080"/>
            <wp:wrapTopAndBottom/>
            <wp:docPr id="1168" name="Picture 116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Picture 1168" descr="Text&#10;&#10;Description automatically generated"/>
                    <pic:cNvPicPr/>
                  </pic:nvPicPr>
                  <pic:blipFill rotWithShape="1">
                    <a:blip r:embed="rId57" cstate="print">
                      <a:extLst>
                        <a:ext uri="{28A0092B-C50C-407E-A947-70E740481C1C}">
                          <a14:useLocalDpi xmlns:a14="http://schemas.microsoft.com/office/drawing/2010/main" val="0"/>
                        </a:ext>
                      </a:extLst>
                    </a:blip>
                    <a:srcRect b="11424"/>
                    <a:stretch/>
                  </pic:blipFill>
                  <pic:spPr bwMode="auto">
                    <a:xfrm>
                      <a:off x="0" y="0"/>
                      <a:ext cx="5978525" cy="685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75FA" w:rsidRPr="00E50481">
        <w:t>APPENDIX D: SurveyMonkey data.</w:t>
      </w:r>
      <w:bookmarkEnd w:id="714"/>
      <w:bookmarkEnd w:id="715"/>
      <w:bookmarkEnd w:id="716"/>
      <w:bookmarkEnd w:id="717"/>
    </w:p>
    <w:p w14:paraId="5ADEF2AC" w14:textId="253EA18A" w:rsidR="00E50481" w:rsidRPr="00E50481" w:rsidRDefault="00E50481" w:rsidP="00E50481">
      <w:r>
        <w:rPr>
          <w:noProof/>
        </w:rPr>
        <w:lastRenderedPageBreak/>
        <w:drawing>
          <wp:inline distT="0" distB="0" distL="0" distR="0" wp14:anchorId="152D84A9" wp14:editId="27A29C8E">
            <wp:extent cx="5943600" cy="7415684"/>
            <wp:effectExtent l="0" t="0" r="0" b="1270"/>
            <wp:docPr id="1170" name="Picture 117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Picture 1170" descr="Chart, bar chart&#10;&#10;Description automatically generated"/>
                    <pic:cNvPicPr/>
                  </pic:nvPicPr>
                  <pic:blipFill rotWithShape="1">
                    <a:blip r:embed="rId58" cstate="print">
                      <a:extLst>
                        <a:ext uri="{28A0092B-C50C-407E-A947-70E740481C1C}">
                          <a14:useLocalDpi xmlns:a14="http://schemas.microsoft.com/office/drawing/2010/main" val="0"/>
                        </a:ext>
                      </a:extLst>
                    </a:blip>
                    <a:srcRect b="3589"/>
                    <a:stretch/>
                  </pic:blipFill>
                  <pic:spPr bwMode="auto">
                    <a:xfrm>
                      <a:off x="0" y="0"/>
                      <a:ext cx="5943600" cy="7415684"/>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73B7CE21" wp14:editId="568CE6EA">
            <wp:extent cx="5943600" cy="6983604"/>
            <wp:effectExtent l="0" t="0" r="0" b="1905"/>
            <wp:docPr id="1171" name="Picture 117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Picture 1171" descr="Chart&#10;&#10;Description automatically generated"/>
                    <pic:cNvPicPr/>
                  </pic:nvPicPr>
                  <pic:blipFill rotWithShape="1">
                    <a:blip r:embed="rId59" cstate="print">
                      <a:extLst>
                        <a:ext uri="{28A0092B-C50C-407E-A947-70E740481C1C}">
                          <a14:useLocalDpi xmlns:a14="http://schemas.microsoft.com/office/drawing/2010/main" val="0"/>
                        </a:ext>
                      </a:extLst>
                    </a:blip>
                    <a:srcRect b="9206"/>
                    <a:stretch/>
                  </pic:blipFill>
                  <pic:spPr bwMode="auto">
                    <a:xfrm>
                      <a:off x="0" y="0"/>
                      <a:ext cx="5943600" cy="6983604"/>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88B6CE4" wp14:editId="5671C8CF">
            <wp:extent cx="5943600" cy="7415684"/>
            <wp:effectExtent l="0" t="0" r="0" b="1270"/>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Picture 1172"/>
                    <pic:cNvPicPr/>
                  </pic:nvPicPr>
                  <pic:blipFill rotWithShape="1">
                    <a:blip r:embed="rId60" cstate="print">
                      <a:extLst>
                        <a:ext uri="{28A0092B-C50C-407E-A947-70E740481C1C}">
                          <a14:useLocalDpi xmlns:a14="http://schemas.microsoft.com/office/drawing/2010/main" val="0"/>
                        </a:ext>
                      </a:extLst>
                    </a:blip>
                    <a:srcRect b="3589"/>
                    <a:stretch/>
                  </pic:blipFill>
                  <pic:spPr bwMode="auto">
                    <a:xfrm>
                      <a:off x="0" y="0"/>
                      <a:ext cx="5943600" cy="7415684"/>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BC4D499" wp14:editId="5AC5323B">
            <wp:extent cx="5943600" cy="6772589"/>
            <wp:effectExtent l="0" t="0" r="0" b="0"/>
            <wp:docPr id="1173" name="Picture 117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Picture 1173" descr="Chart, bar chart&#10;&#10;Description automatically generated"/>
                    <pic:cNvPicPr/>
                  </pic:nvPicPr>
                  <pic:blipFill rotWithShape="1">
                    <a:blip r:embed="rId61" cstate="print">
                      <a:extLst>
                        <a:ext uri="{28A0092B-C50C-407E-A947-70E740481C1C}">
                          <a14:useLocalDpi xmlns:a14="http://schemas.microsoft.com/office/drawing/2010/main" val="0"/>
                        </a:ext>
                      </a:extLst>
                    </a:blip>
                    <a:srcRect b="11950"/>
                    <a:stretch/>
                  </pic:blipFill>
                  <pic:spPr bwMode="auto">
                    <a:xfrm>
                      <a:off x="0" y="0"/>
                      <a:ext cx="5943600" cy="6772589"/>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B04C000" wp14:editId="313C5720">
            <wp:extent cx="5943600" cy="7405635"/>
            <wp:effectExtent l="0" t="0" r="0" b="0"/>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Picture 1174"/>
                    <pic:cNvPicPr/>
                  </pic:nvPicPr>
                  <pic:blipFill rotWithShape="1">
                    <a:blip r:embed="rId62" cstate="print">
                      <a:extLst>
                        <a:ext uri="{28A0092B-C50C-407E-A947-70E740481C1C}">
                          <a14:useLocalDpi xmlns:a14="http://schemas.microsoft.com/office/drawing/2010/main" val="0"/>
                        </a:ext>
                      </a:extLst>
                    </a:blip>
                    <a:srcRect b="3720"/>
                    <a:stretch/>
                  </pic:blipFill>
                  <pic:spPr bwMode="auto">
                    <a:xfrm>
                      <a:off x="0" y="0"/>
                      <a:ext cx="5943600" cy="7405635"/>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8747957" wp14:editId="4CB64460">
            <wp:extent cx="5943600" cy="7395587"/>
            <wp:effectExtent l="0" t="0" r="0" b="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Picture 1175"/>
                    <pic:cNvPicPr/>
                  </pic:nvPicPr>
                  <pic:blipFill rotWithShape="1">
                    <a:blip r:embed="rId63" cstate="print">
                      <a:extLst>
                        <a:ext uri="{28A0092B-C50C-407E-A947-70E740481C1C}">
                          <a14:useLocalDpi xmlns:a14="http://schemas.microsoft.com/office/drawing/2010/main" val="0"/>
                        </a:ext>
                      </a:extLst>
                    </a:blip>
                    <a:srcRect b="3850"/>
                    <a:stretch/>
                  </pic:blipFill>
                  <pic:spPr bwMode="auto">
                    <a:xfrm>
                      <a:off x="0" y="0"/>
                      <a:ext cx="5943600" cy="7395587"/>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EA2B1B1" wp14:editId="5D9A4EF0">
            <wp:extent cx="5943600" cy="6772589"/>
            <wp:effectExtent l="0" t="0" r="0" b="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Picture 1176"/>
                    <pic:cNvPicPr/>
                  </pic:nvPicPr>
                  <pic:blipFill rotWithShape="1">
                    <a:blip r:embed="rId64" cstate="print">
                      <a:extLst>
                        <a:ext uri="{28A0092B-C50C-407E-A947-70E740481C1C}">
                          <a14:useLocalDpi xmlns:a14="http://schemas.microsoft.com/office/drawing/2010/main" val="0"/>
                        </a:ext>
                      </a:extLst>
                    </a:blip>
                    <a:srcRect b="11950"/>
                    <a:stretch/>
                  </pic:blipFill>
                  <pic:spPr bwMode="auto">
                    <a:xfrm>
                      <a:off x="0" y="0"/>
                      <a:ext cx="5943600" cy="6772589"/>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423143E9" wp14:editId="14094D33">
            <wp:extent cx="5943600" cy="6531429"/>
            <wp:effectExtent l="0" t="0" r="0" b="0"/>
            <wp:docPr id="1177" name="Picture 117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Picture 1177" descr="Table&#10;&#10;Description automatically generated"/>
                    <pic:cNvPicPr/>
                  </pic:nvPicPr>
                  <pic:blipFill rotWithShape="1">
                    <a:blip r:embed="rId65" cstate="print">
                      <a:extLst>
                        <a:ext uri="{28A0092B-C50C-407E-A947-70E740481C1C}">
                          <a14:useLocalDpi xmlns:a14="http://schemas.microsoft.com/office/drawing/2010/main" val="0"/>
                        </a:ext>
                      </a:extLst>
                    </a:blip>
                    <a:srcRect b="15086"/>
                    <a:stretch/>
                  </pic:blipFill>
                  <pic:spPr bwMode="auto">
                    <a:xfrm>
                      <a:off x="0" y="0"/>
                      <a:ext cx="5943600" cy="6531429"/>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608BC79" wp14:editId="500AC035">
            <wp:extent cx="5943600" cy="6159640"/>
            <wp:effectExtent l="0" t="0" r="0" b="0"/>
            <wp:docPr id="1178" name="Picture 117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Picture 1178" descr="Chart, bar chart&#10;&#10;Description automatically generated"/>
                    <pic:cNvPicPr/>
                  </pic:nvPicPr>
                  <pic:blipFill rotWithShape="1">
                    <a:blip r:embed="rId66" cstate="print">
                      <a:extLst>
                        <a:ext uri="{28A0092B-C50C-407E-A947-70E740481C1C}">
                          <a14:useLocalDpi xmlns:a14="http://schemas.microsoft.com/office/drawing/2010/main" val="0"/>
                        </a:ext>
                      </a:extLst>
                    </a:blip>
                    <a:srcRect b="19919"/>
                    <a:stretch/>
                  </pic:blipFill>
                  <pic:spPr bwMode="auto">
                    <a:xfrm>
                      <a:off x="0" y="0"/>
                      <a:ext cx="5943600" cy="615964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DFCBEB2" wp14:editId="25D35019">
            <wp:extent cx="5943600" cy="7385538"/>
            <wp:effectExtent l="0" t="0" r="0" b="635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Picture 1179"/>
                    <pic:cNvPicPr/>
                  </pic:nvPicPr>
                  <pic:blipFill rotWithShape="1">
                    <a:blip r:embed="rId67" cstate="print">
                      <a:extLst>
                        <a:ext uri="{28A0092B-C50C-407E-A947-70E740481C1C}">
                          <a14:useLocalDpi xmlns:a14="http://schemas.microsoft.com/office/drawing/2010/main" val="0"/>
                        </a:ext>
                      </a:extLst>
                    </a:blip>
                    <a:srcRect b="3981"/>
                    <a:stretch/>
                  </pic:blipFill>
                  <pic:spPr bwMode="auto">
                    <a:xfrm>
                      <a:off x="0" y="0"/>
                      <a:ext cx="5943600" cy="7385538"/>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4EB7F4D" wp14:editId="685B1DDA">
            <wp:extent cx="5943600" cy="7385538"/>
            <wp:effectExtent l="0" t="0" r="0" b="6350"/>
            <wp:docPr id="1180" name="Picture 1180" descr="Chart, bar 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Picture 1180" descr="Chart, bar chart, funnel chart&#10;&#10;Description automatically generated"/>
                    <pic:cNvPicPr/>
                  </pic:nvPicPr>
                  <pic:blipFill rotWithShape="1">
                    <a:blip r:embed="rId68" cstate="print">
                      <a:extLst>
                        <a:ext uri="{28A0092B-C50C-407E-A947-70E740481C1C}">
                          <a14:useLocalDpi xmlns:a14="http://schemas.microsoft.com/office/drawing/2010/main" val="0"/>
                        </a:ext>
                      </a:extLst>
                    </a:blip>
                    <a:srcRect b="3981"/>
                    <a:stretch/>
                  </pic:blipFill>
                  <pic:spPr bwMode="auto">
                    <a:xfrm>
                      <a:off x="0" y="0"/>
                      <a:ext cx="5943600" cy="7385538"/>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7D05EDEF" wp14:editId="1C2D702A">
            <wp:extent cx="5943600" cy="5878286"/>
            <wp:effectExtent l="0" t="0" r="0" b="1905"/>
            <wp:docPr id="1181" name="Picture 118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Picture 1181" descr="Chart&#10;&#10;Description automatically generated"/>
                    <pic:cNvPicPr/>
                  </pic:nvPicPr>
                  <pic:blipFill rotWithShape="1">
                    <a:blip r:embed="rId69" cstate="print">
                      <a:extLst>
                        <a:ext uri="{28A0092B-C50C-407E-A947-70E740481C1C}">
                          <a14:useLocalDpi xmlns:a14="http://schemas.microsoft.com/office/drawing/2010/main" val="0"/>
                        </a:ext>
                      </a:extLst>
                    </a:blip>
                    <a:srcRect b="23577"/>
                    <a:stretch/>
                  </pic:blipFill>
                  <pic:spPr bwMode="auto">
                    <a:xfrm>
                      <a:off x="0" y="0"/>
                      <a:ext cx="5943600" cy="5878286"/>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1C7F0DD" wp14:editId="4E7F29A3">
            <wp:extent cx="5943600" cy="7375490"/>
            <wp:effectExtent l="0" t="0" r="0" b="3810"/>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Picture 1182"/>
                    <pic:cNvPicPr/>
                  </pic:nvPicPr>
                  <pic:blipFill rotWithShape="1">
                    <a:blip r:embed="rId70" cstate="print">
                      <a:extLst>
                        <a:ext uri="{28A0092B-C50C-407E-A947-70E740481C1C}">
                          <a14:useLocalDpi xmlns:a14="http://schemas.microsoft.com/office/drawing/2010/main" val="0"/>
                        </a:ext>
                      </a:extLst>
                    </a:blip>
                    <a:srcRect b="4112"/>
                    <a:stretch/>
                  </pic:blipFill>
                  <pic:spPr bwMode="auto">
                    <a:xfrm>
                      <a:off x="0" y="0"/>
                      <a:ext cx="5943600" cy="7375490"/>
                    </a:xfrm>
                    <a:prstGeom prst="rect">
                      <a:avLst/>
                    </a:prstGeom>
                    <a:ln>
                      <a:noFill/>
                    </a:ln>
                    <a:extLst>
                      <a:ext uri="{53640926-AAD7-44D8-BBD7-CCE9431645EC}">
                        <a14:shadowObscured xmlns:a14="http://schemas.microsoft.com/office/drawing/2010/main"/>
                      </a:ext>
                    </a:extLst>
                  </pic:spPr>
                </pic:pic>
              </a:graphicData>
            </a:graphic>
          </wp:inline>
        </w:drawing>
      </w:r>
    </w:p>
    <w:p w14:paraId="75DD8845" w14:textId="59BCF8F1" w:rsidR="00E50481" w:rsidRPr="00E50481" w:rsidRDefault="00E50481" w:rsidP="00AC24CE">
      <w:pPr>
        <w:pStyle w:val="APALevel1"/>
      </w:pPr>
      <w:bookmarkStart w:id="718" w:name="_Toc118666467"/>
      <w:bookmarkStart w:id="719" w:name="_Toc118666831"/>
      <w:r>
        <w:rPr>
          <w:noProof/>
        </w:rPr>
        <w:lastRenderedPageBreak/>
        <w:drawing>
          <wp:inline distT="0" distB="0" distL="0" distR="0" wp14:anchorId="454C2FF7" wp14:editId="034C3E02">
            <wp:extent cx="5943600" cy="7395587"/>
            <wp:effectExtent l="0" t="0" r="0" b="0"/>
            <wp:docPr id="1183" name="Picture 118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Picture 1183" descr="Chart&#10;&#10;Description automatically generated"/>
                    <pic:cNvPicPr/>
                  </pic:nvPicPr>
                  <pic:blipFill rotWithShape="1">
                    <a:blip r:embed="rId71" cstate="print">
                      <a:extLst>
                        <a:ext uri="{28A0092B-C50C-407E-A947-70E740481C1C}">
                          <a14:useLocalDpi xmlns:a14="http://schemas.microsoft.com/office/drawing/2010/main" val="0"/>
                        </a:ext>
                      </a:extLst>
                    </a:blip>
                    <a:srcRect b="3850"/>
                    <a:stretch/>
                  </pic:blipFill>
                  <pic:spPr bwMode="auto">
                    <a:xfrm>
                      <a:off x="0" y="0"/>
                      <a:ext cx="5943600" cy="7395587"/>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71EC1AD" wp14:editId="5E4690D4">
            <wp:extent cx="5943600" cy="7134330"/>
            <wp:effectExtent l="0" t="0" r="0" b="3175"/>
            <wp:docPr id="1184" name="Picture 118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Picture 1184" descr="Chart&#10;&#10;Description automatically generated"/>
                    <pic:cNvPicPr/>
                  </pic:nvPicPr>
                  <pic:blipFill rotWithShape="1">
                    <a:blip r:embed="rId72" cstate="print">
                      <a:extLst>
                        <a:ext uri="{28A0092B-C50C-407E-A947-70E740481C1C}">
                          <a14:useLocalDpi xmlns:a14="http://schemas.microsoft.com/office/drawing/2010/main" val="0"/>
                        </a:ext>
                      </a:extLst>
                    </a:blip>
                    <a:srcRect b="7247"/>
                    <a:stretch/>
                  </pic:blipFill>
                  <pic:spPr bwMode="auto">
                    <a:xfrm>
                      <a:off x="0" y="0"/>
                      <a:ext cx="5943600" cy="713433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CF395DF" wp14:editId="1560C3BA">
            <wp:extent cx="5943600" cy="7305152"/>
            <wp:effectExtent l="0" t="0" r="0" b="0"/>
            <wp:docPr id="1185" name="Picture 1185"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Picture 1185" descr="Table&#10;&#10;Description automatically generated with low confidence"/>
                    <pic:cNvPicPr/>
                  </pic:nvPicPr>
                  <pic:blipFill rotWithShape="1">
                    <a:blip r:embed="rId73" cstate="print">
                      <a:extLst>
                        <a:ext uri="{28A0092B-C50C-407E-A947-70E740481C1C}">
                          <a14:useLocalDpi xmlns:a14="http://schemas.microsoft.com/office/drawing/2010/main" val="0"/>
                        </a:ext>
                      </a:extLst>
                    </a:blip>
                    <a:srcRect b="5026"/>
                    <a:stretch/>
                  </pic:blipFill>
                  <pic:spPr bwMode="auto">
                    <a:xfrm>
                      <a:off x="0" y="0"/>
                      <a:ext cx="5943600" cy="730515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E77C50C" wp14:editId="2BB39ECE">
            <wp:extent cx="5943600" cy="622998"/>
            <wp:effectExtent l="0" t="0" r="0" b="0"/>
            <wp:docPr id="1186" name="Picture 118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Picture 1186" descr="A picture containing graphical user interface&#10;&#10;Description automatically generated"/>
                    <pic:cNvPicPr/>
                  </pic:nvPicPr>
                  <pic:blipFill rotWithShape="1">
                    <a:blip r:embed="rId74" cstate="print">
                      <a:extLst>
                        <a:ext uri="{28A0092B-C50C-407E-A947-70E740481C1C}">
                          <a14:useLocalDpi xmlns:a14="http://schemas.microsoft.com/office/drawing/2010/main" val="0"/>
                        </a:ext>
                      </a:extLst>
                    </a:blip>
                    <a:srcRect b="91900"/>
                    <a:stretch/>
                  </pic:blipFill>
                  <pic:spPr bwMode="auto">
                    <a:xfrm>
                      <a:off x="0" y="0"/>
                      <a:ext cx="5943600" cy="622998"/>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CAD83F3" wp14:editId="0545A1BD">
            <wp:extent cx="5943600" cy="7063991"/>
            <wp:effectExtent l="0" t="0" r="0" b="0"/>
            <wp:docPr id="1187" name="Picture 118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Picture 1187" descr="Chart, bar chart&#10;&#10;Description automatically generated"/>
                    <pic:cNvPicPr/>
                  </pic:nvPicPr>
                  <pic:blipFill rotWithShape="1">
                    <a:blip r:embed="rId75" cstate="print">
                      <a:extLst>
                        <a:ext uri="{28A0092B-C50C-407E-A947-70E740481C1C}">
                          <a14:useLocalDpi xmlns:a14="http://schemas.microsoft.com/office/drawing/2010/main" val="0"/>
                        </a:ext>
                      </a:extLst>
                    </a:blip>
                    <a:srcRect b="8161"/>
                    <a:stretch/>
                  </pic:blipFill>
                  <pic:spPr bwMode="auto">
                    <a:xfrm>
                      <a:off x="0" y="0"/>
                      <a:ext cx="5943600" cy="7063991"/>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66057D99" wp14:editId="512C3AD6">
            <wp:extent cx="5943600" cy="5365820"/>
            <wp:effectExtent l="0" t="0" r="0" b="6350"/>
            <wp:docPr id="1188" name="Picture 118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Picture 1188" descr="Table&#10;&#10;Description automatically generated"/>
                    <pic:cNvPicPr/>
                  </pic:nvPicPr>
                  <pic:blipFill rotWithShape="1">
                    <a:blip r:embed="rId76" cstate="print">
                      <a:extLst>
                        <a:ext uri="{28A0092B-C50C-407E-A947-70E740481C1C}">
                          <a14:useLocalDpi xmlns:a14="http://schemas.microsoft.com/office/drawing/2010/main" val="0"/>
                        </a:ext>
                      </a:extLst>
                    </a:blip>
                    <a:srcRect b="30240"/>
                    <a:stretch/>
                  </pic:blipFill>
                  <pic:spPr bwMode="auto">
                    <a:xfrm>
                      <a:off x="0" y="0"/>
                      <a:ext cx="5943600" cy="5365820"/>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0A458914" wp14:editId="70B3C87D">
            <wp:extent cx="5943600" cy="5064369"/>
            <wp:effectExtent l="0" t="0" r="0" b="3175"/>
            <wp:docPr id="1189" name="Picture 118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Picture 1189" descr="Table&#10;&#10;Description automatically generated"/>
                    <pic:cNvPicPr/>
                  </pic:nvPicPr>
                  <pic:blipFill rotWithShape="1">
                    <a:blip r:embed="rId77" cstate="print">
                      <a:extLst>
                        <a:ext uri="{28A0092B-C50C-407E-A947-70E740481C1C}">
                          <a14:useLocalDpi xmlns:a14="http://schemas.microsoft.com/office/drawing/2010/main" val="0"/>
                        </a:ext>
                      </a:extLst>
                    </a:blip>
                    <a:srcRect b="34159"/>
                    <a:stretch/>
                  </pic:blipFill>
                  <pic:spPr bwMode="auto">
                    <a:xfrm>
                      <a:off x="0" y="0"/>
                      <a:ext cx="5943600" cy="5064369"/>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5C1A5A7C" wp14:editId="2F3F65F9">
            <wp:extent cx="5943600" cy="7285055"/>
            <wp:effectExtent l="0" t="0" r="0" b="5080"/>
            <wp:docPr id="1190" name="Picture 119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Picture 1190" descr="A picture containing table&#10;&#10;Description automatically generated"/>
                    <pic:cNvPicPr/>
                  </pic:nvPicPr>
                  <pic:blipFill rotWithShape="1">
                    <a:blip r:embed="rId78" cstate="print">
                      <a:extLst>
                        <a:ext uri="{28A0092B-C50C-407E-A947-70E740481C1C}">
                          <a14:useLocalDpi xmlns:a14="http://schemas.microsoft.com/office/drawing/2010/main" val="0"/>
                        </a:ext>
                      </a:extLst>
                    </a:blip>
                    <a:srcRect b="5287"/>
                    <a:stretch/>
                  </pic:blipFill>
                  <pic:spPr bwMode="auto">
                    <a:xfrm>
                      <a:off x="0" y="0"/>
                      <a:ext cx="5943600" cy="7285055"/>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1377DA52" wp14:editId="276B8EE1">
            <wp:extent cx="5943600" cy="3777343"/>
            <wp:effectExtent l="0" t="0" r="0" b="0"/>
            <wp:docPr id="1191" name="Picture 119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Picture 1191" descr="Graphical user interface, application, Teams&#10;&#10;Description automatically generated"/>
                    <pic:cNvPicPr/>
                  </pic:nvPicPr>
                  <pic:blipFill rotWithShape="1">
                    <a:blip r:embed="rId79" cstate="print">
                      <a:extLst>
                        <a:ext uri="{28A0092B-C50C-407E-A947-70E740481C1C}">
                          <a14:useLocalDpi xmlns:a14="http://schemas.microsoft.com/office/drawing/2010/main" val="0"/>
                        </a:ext>
                      </a:extLst>
                    </a:blip>
                    <a:srcRect b="50891"/>
                    <a:stretch/>
                  </pic:blipFill>
                  <pic:spPr bwMode="auto">
                    <a:xfrm>
                      <a:off x="0" y="0"/>
                      <a:ext cx="5943600" cy="3777343"/>
                    </a:xfrm>
                    <a:prstGeom prst="rect">
                      <a:avLst/>
                    </a:prstGeom>
                    <a:ln>
                      <a:noFill/>
                    </a:ln>
                    <a:extLst>
                      <a:ext uri="{53640926-AAD7-44D8-BBD7-CCE9431645EC}">
                        <a14:shadowObscured xmlns:a14="http://schemas.microsoft.com/office/drawing/2010/main"/>
                      </a:ext>
                    </a:extLst>
                  </pic:spPr>
                </pic:pic>
              </a:graphicData>
            </a:graphic>
          </wp:inline>
        </w:drawing>
      </w:r>
      <w:bookmarkEnd w:id="718"/>
      <w:bookmarkEnd w:id="719"/>
    </w:p>
    <w:p w14:paraId="39F162CC" w14:textId="77777777" w:rsidR="00F27EE8" w:rsidRPr="00F34D2D" w:rsidRDefault="00F27EE8" w:rsidP="00AC24CE">
      <w:pPr>
        <w:pStyle w:val="APALevel1"/>
      </w:pPr>
    </w:p>
    <w:sectPr w:rsidR="00F27EE8" w:rsidRPr="00F34D2D" w:rsidSect="00486C89">
      <w:pgSz w:w="12240" w:h="15840"/>
      <w:pgMar w:top="1440" w:right="1440" w:bottom="127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FE6B2" w14:textId="77777777" w:rsidR="008637D0" w:rsidRDefault="008637D0" w:rsidP="00C2041C">
      <w:pPr>
        <w:spacing w:line="240" w:lineRule="auto"/>
      </w:pPr>
      <w:r>
        <w:separator/>
      </w:r>
    </w:p>
  </w:endnote>
  <w:endnote w:type="continuationSeparator" w:id="0">
    <w:p w14:paraId="77E8149A" w14:textId="77777777" w:rsidR="008637D0" w:rsidRDefault="008637D0" w:rsidP="00C2041C">
      <w:pPr>
        <w:spacing w:line="240" w:lineRule="auto"/>
      </w:pPr>
      <w:r>
        <w:continuationSeparator/>
      </w:r>
    </w:p>
  </w:endnote>
  <w:endnote w:type="continuationNotice" w:id="1">
    <w:p w14:paraId="3B3E0ED3" w14:textId="77777777" w:rsidR="008637D0" w:rsidRDefault="008637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DejaVu Serif">
    <w:altName w:val="Cambria"/>
    <w:panose1 w:val="020B0604020202020204"/>
    <w:charset w:val="00"/>
    <w:family w:val="roman"/>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0839A" w14:textId="61747722" w:rsidR="00B8311B" w:rsidRDefault="00B8311B" w:rsidP="0014274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752E5E" w14:textId="77777777" w:rsidR="00B8311B" w:rsidRDefault="00B8311B" w:rsidP="00BC12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54937710"/>
      <w:docPartObj>
        <w:docPartGallery w:val="Page Numbers (Bottom of Page)"/>
        <w:docPartUnique/>
      </w:docPartObj>
    </w:sdtPr>
    <w:sdtContent>
      <w:p w14:paraId="789DAFA2" w14:textId="27E0E82D" w:rsidR="00B8311B" w:rsidRDefault="00B8311B" w:rsidP="001562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98</w:t>
        </w:r>
        <w:r>
          <w:rPr>
            <w:rStyle w:val="PageNumber"/>
          </w:rPr>
          <w:fldChar w:fldCharType="end"/>
        </w:r>
      </w:p>
    </w:sdtContent>
  </w:sdt>
  <w:p w14:paraId="4AE02DA1" w14:textId="3903CD17" w:rsidR="00B8311B" w:rsidRPr="00F740E8" w:rsidRDefault="00B8311B" w:rsidP="00827D04">
    <w:pPr>
      <w:tabs>
        <w:tab w:val="left" w:pos="1348"/>
      </w:tabs>
      <w:ind w:right="360"/>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4D20A" w14:textId="77777777" w:rsidR="00B8311B" w:rsidRDefault="00B8311B" w:rsidP="001427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91E33" w14:textId="77777777" w:rsidR="008637D0" w:rsidRDefault="008637D0" w:rsidP="00C2041C">
      <w:pPr>
        <w:spacing w:line="240" w:lineRule="auto"/>
      </w:pPr>
      <w:r>
        <w:separator/>
      </w:r>
    </w:p>
  </w:footnote>
  <w:footnote w:type="continuationSeparator" w:id="0">
    <w:p w14:paraId="7013BC56" w14:textId="77777777" w:rsidR="008637D0" w:rsidRDefault="008637D0" w:rsidP="00C2041C">
      <w:pPr>
        <w:spacing w:line="240" w:lineRule="auto"/>
      </w:pPr>
      <w:r>
        <w:continuationSeparator/>
      </w:r>
    </w:p>
  </w:footnote>
  <w:footnote w:type="continuationNotice" w:id="1">
    <w:p w14:paraId="1D2F2072" w14:textId="77777777" w:rsidR="008637D0" w:rsidRDefault="008637D0">
      <w:pPr>
        <w:spacing w:line="240" w:lineRule="auto"/>
      </w:pPr>
    </w:p>
  </w:footnote>
  <w:footnote w:id="2">
    <w:p w14:paraId="46648E27" w14:textId="52104FB5" w:rsidR="00B8311B" w:rsidRPr="00F41A97" w:rsidRDefault="00B8311B" w:rsidP="004E6735">
      <w:pPr>
        <w:pStyle w:val="FootnoteText"/>
        <w:spacing w:line="240" w:lineRule="auto"/>
        <w:ind w:firstLine="720"/>
        <w:rPr>
          <w:sz w:val="20"/>
        </w:rPr>
      </w:pPr>
      <w:r w:rsidRPr="00F41A97">
        <w:rPr>
          <w:rStyle w:val="FootnoteReference"/>
          <w:sz w:val="20"/>
        </w:rPr>
        <w:footnoteRef/>
      </w:r>
      <w:r>
        <w:rPr>
          <w:sz w:val="20"/>
        </w:rPr>
        <w:t xml:space="preserve"> </w:t>
      </w:r>
      <w:r w:rsidRPr="00F41A97">
        <w:rPr>
          <w:rFonts w:cs="Times New Roman"/>
          <w:sz w:val="20"/>
        </w:rPr>
        <w:t>A name, term, sign, symbol, or design, or a combination thereof, intended to identify the goods and services of one seller or group of sellers and to differentiate them from the competition (Keller &amp; Swaminathan, 2020, p. 32).</w:t>
      </w:r>
    </w:p>
  </w:footnote>
  <w:footnote w:id="3">
    <w:p w14:paraId="00E5178D" w14:textId="4E45B6A4" w:rsidR="00B8311B" w:rsidRPr="00F41A97" w:rsidRDefault="00B8311B" w:rsidP="004E6735">
      <w:pPr>
        <w:pStyle w:val="FootnoteText"/>
        <w:spacing w:line="240" w:lineRule="auto"/>
        <w:ind w:firstLine="720"/>
        <w:rPr>
          <w:sz w:val="20"/>
        </w:rPr>
      </w:pPr>
      <w:r w:rsidRPr="00F41A97">
        <w:rPr>
          <w:rStyle w:val="FootnoteReference"/>
          <w:sz w:val="20"/>
        </w:rPr>
        <w:footnoteRef/>
      </w:r>
      <w:r w:rsidRPr="00F41A97">
        <w:rPr>
          <w:sz w:val="20"/>
        </w:rPr>
        <w:t xml:space="preserve"> </w:t>
      </w:r>
      <w:r w:rsidRPr="00F41A97">
        <w:rPr>
          <w:rFonts w:cs="Times New Roman"/>
          <w:sz w:val="20"/>
        </w:rPr>
        <w:t xml:space="preserve">The source of power that provides moral and physical strength and freedom of action </w:t>
      </w:r>
      <w:r w:rsidRPr="00F41A97">
        <w:rPr>
          <w:sz w:val="20"/>
        </w:rPr>
        <w:t>(Department of Defense, 2020, p. IV-22).</w:t>
      </w:r>
    </w:p>
  </w:footnote>
  <w:footnote w:id="4">
    <w:p w14:paraId="02F2FDCA" w14:textId="77777777" w:rsidR="00B8311B" w:rsidRPr="00F41A97" w:rsidRDefault="00B8311B" w:rsidP="004E6735">
      <w:pPr>
        <w:pStyle w:val="FootnoteText"/>
        <w:spacing w:line="240" w:lineRule="auto"/>
        <w:ind w:firstLine="720"/>
        <w:rPr>
          <w:sz w:val="20"/>
        </w:rPr>
      </w:pPr>
      <w:r w:rsidRPr="00F41A97">
        <w:rPr>
          <w:rStyle w:val="FootnoteReference"/>
          <w:sz w:val="20"/>
        </w:rPr>
        <w:footnoteRef/>
      </w:r>
      <w:r w:rsidRPr="00F41A97">
        <w:rPr>
          <w:sz w:val="20"/>
        </w:rPr>
        <w:t xml:space="preserve"> A VEO is a group of people that uses physical force to cause harm, damage, or kill/eradicate someone/something to achieve one or more political, religious, social, or economic objectives that the majority subjectively considers to be outside the scope of what is reasonable and acceptable behavior and norms (Davis, 2019, p. 38).</w:t>
      </w:r>
    </w:p>
  </w:footnote>
  <w:footnote w:id="5">
    <w:p w14:paraId="12461462" w14:textId="54D3258F" w:rsidR="00B8311B" w:rsidRPr="00F41A97" w:rsidRDefault="00B8311B" w:rsidP="004E6735">
      <w:pPr>
        <w:pStyle w:val="FootnoteText"/>
        <w:spacing w:line="240" w:lineRule="auto"/>
        <w:ind w:firstLine="720"/>
        <w:rPr>
          <w:sz w:val="20"/>
        </w:rPr>
      </w:pPr>
      <w:r w:rsidRPr="00F41A97">
        <w:rPr>
          <w:rStyle w:val="FootnoteReference"/>
          <w:sz w:val="20"/>
        </w:rPr>
        <w:footnoteRef/>
      </w:r>
      <w:r w:rsidRPr="00F41A97">
        <w:rPr>
          <w:sz w:val="20"/>
        </w:rPr>
        <w:t xml:space="preserve"> Power is the ability to affect others to obtain desired outcomes. Power may manifest itself in three different variants: hard (kinetic), soft (persuasion), and informational (perception) and each one requires different types of resources and responses</w:t>
      </w:r>
      <w:r w:rsidRPr="00AB443A">
        <w:rPr>
          <w:sz w:val="20"/>
        </w:rPr>
        <w:t xml:space="preserve"> </w:t>
      </w:r>
      <w:r w:rsidRPr="00F41A97">
        <w:rPr>
          <w:sz w:val="20"/>
        </w:rPr>
        <w:t>(Nye, 2004, 2011).</w:t>
      </w:r>
    </w:p>
  </w:footnote>
  <w:footnote w:id="6">
    <w:p w14:paraId="5D459FA2" w14:textId="6DF4A427" w:rsidR="00B8311B" w:rsidRPr="00F41A97" w:rsidRDefault="00B8311B" w:rsidP="004E6735">
      <w:pPr>
        <w:pStyle w:val="FootnoteText"/>
        <w:spacing w:line="240" w:lineRule="auto"/>
        <w:ind w:firstLine="720"/>
        <w:rPr>
          <w:sz w:val="20"/>
        </w:rPr>
      </w:pPr>
      <w:r w:rsidRPr="00F41A97">
        <w:rPr>
          <w:rStyle w:val="FootnoteReference"/>
          <w:sz w:val="20"/>
        </w:rPr>
        <w:footnoteRef/>
      </w:r>
      <w:r w:rsidRPr="00F41A97">
        <w:rPr>
          <w:sz w:val="20"/>
        </w:rPr>
        <w:t xml:space="preserve"> The aspects of the product offering that are largely </w:t>
      </w:r>
      <w:r w:rsidRPr="00F41A97">
        <w:rPr>
          <w:i/>
          <w:iCs/>
          <w:sz w:val="20"/>
        </w:rPr>
        <w:t>similar</w:t>
      </w:r>
      <w:r w:rsidRPr="00F41A97">
        <w:rPr>
          <w:sz w:val="20"/>
        </w:rPr>
        <w:t xml:space="preserve"> to the offerings of like competitors (Keller &amp; Swaminathan, 2020).</w:t>
      </w:r>
    </w:p>
  </w:footnote>
  <w:footnote w:id="7">
    <w:p w14:paraId="25CB449E" w14:textId="1D816E23" w:rsidR="00B8311B" w:rsidRPr="00945E7B" w:rsidRDefault="00B8311B" w:rsidP="0024185F">
      <w:pPr>
        <w:pStyle w:val="FootnoteText"/>
        <w:spacing w:line="240" w:lineRule="auto"/>
        <w:ind w:firstLine="720"/>
        <w:rPr>
          <w:sz w:val="20"/>
        </w:rPr>
      </w:pPr>
      <w:r w:rsidRPr="00F41A97">
        <w:rPr>
          <w:rStyle w:val="FootnoteReference"/>
          <w:sz w:val="20"/>
        </w:rPr>
        <w:footnoteRef/>
      </w:r>
      <w:r w:rsidRPr="00F41A97">
        <w:rPr>
          <w:sz w:val="20"/>
        </w:rPr>
        <w:t xml:space="preserve"> The aspects of the product offering that are relatively </w:t>
      </w:r>
      <w:r w:rsidRPr="00F41A97">
        <w:rPr>
          <w:i/>
          <w:iCs/>
          <w:sz w:val="20"/>
        </w:rPr>
        <w:t xml:space="preserve">distinct </w:t>
      </w:r>
      <w:r w:rsidRPr="00F41A97">
        <w:rPr>
          <w:sz w:val="20"/>
        </w:rPr>
        <w:t>to the offerings of like competitors (Keller &amp; Swaminathan, 2020).</w:t>
      </w:r>
    </w:p>
  </w:footnote>
  <w:footnote w:id="8">
    <w:p w14:paraId="6EBC17D4" w14:textId="43CFD34A" w:rsidR="0024197C" w:rsidRDefault="0024197C" w:rsidP="00C24184">
      <w:pPr>
        <w:pStyle w:val="FootnoteText"/>
        <w:spacing w:line="240" w:lineRule="auto"/>
        <w:ind w:firstLine="720"/>
      </w:pPr>
      <w:r>
        <w:rPr>
          <w:rStyle w:val="FootnoteReference"/>
        </w:rPr>
        <w:footnoteRef/>
      </w:r>
      <w:r>
        <w:t xml:space="preserve"> </w:t>
      </w:r>
      <w:r w:rsidRPr="00C6010B">
        <w:rPr>
          <w:sz w:val="20"/>
          <w:szCs w:val="16"/>
        </w:rPr>
        <w:t xml:space="preserve">Extremism is defined as “activities (beliefs, attitudes, feelings, actions, strategies) of a character far removed by the ordinary” (Coleman &amp; Bartoli, 2003). At their core, extremists have a set of closed, fixed, and intolerant attitudes, usually impervious to change (Coleman &amp; Bartoli, 2003). Terrorism is a form of extremism, with violence and terror, either real or perceived, </w:t>
      </w:r>
      <w:r w:rsidR="00773FBA" w:rsidRPr="00C6010B">
        <w:rPr>
          <w:sz w:val="20"/>
          <w:szCs w:val="16"/>
        </w:rPr>
        <w:t>the preferred tactics to achieve organizational goals</w:t>
      </w:r>
      <w:r w:rsidRPr="00C6010B">
        <w:rPr>
          <w:sz w:val="20"/>
          <w:szCs w:val="16"/>
        </w:rPr>
        <w:t>.</w:t>
      </w:r>
    </w:p>
  </w:footnote>
  <w:footnote w:id="9">
    <w:p w14:paraId="52A6D461" w14:textId="77777777" w:rsidR="00B8311B" w:rsidRPr="00941D73" w:rsidRDefault="00B8311B" w:rsidP="00D939C1">
      <w:pPr>
        <w:pStyle w:val="FootnoteText"/>
        <w:spacing w:line="240" w:lineRule="auto"/>
        <w:ind w:firstLine="720"/>
        <w:rPr>
          <w:rFonts w:cstheme="minorHAnsi"/>
          <w:sz w:val="20"/>
        </w:rPr>
      </w:pPr>
      <w:r w:rsidRPr="00941D73">
        <w:rPr>
          <w:rStyle w:val="FootnoteReference"/>
          <w:rFonts w:cstheme="minorHAnsi"/>
          <w:sz w:val="20"/>
        </w:rPr>
        <w:footnoteRef/>
      </w:r>
      <w:r w:rsidRPr="00941D73">
        <w:rPr>
          <w:rFonts w:cstheme="minorHAnsi"/>
          <w:sz w:val="20"/>
        </w:rPr>
        <w:t xml:space="preserve"> The quality or state of being extreme or the advocacy of extreme measures or views (Merriam-Webster, n.d.). Extremism advocates, promotes, facilitates, or condones violence, to advance its primacy over alternative or competing views (Gibel, 2021).</w:t>
      </w:r>
    </w:p>
  </w:footnote>
  <w:footnote w:id="10">
    <w:p w14:paraId="652E62CE" w14:textId="77777777" w:rsidR="00B8311B" w:rsidRPr="00941D73" w:rsidRDefault="00B8311B" w:rsidP="00D939C1">
      <w:pPr>
        <w:pStyle w:val="FootnoteText"/>
        <w:spacing w:line="240" w:lineRule="auto"/>
        <w:ind w:firstLine="720"/>
        <w:rPr>
          <w:rFonts w:cstheme="minorHAnsi"/>
          <w:sz w:val="20"/>
        </w:rPr>
      </w:pPr>
      <w:r w:rsidRPr="00941D73">
        <w:rPr>
          <w:rStyle w:val="FootnoteReference"/>
          <w:rFonts w:cstheme="minorHAnsi"/>
          <w:sz w:val="20"/>
        </w:rPr>
        <w:footnoteRef/>
      </w:r>
      <w:r w:rsidRPr="00941D73">
        <w:rPr>
          <w:rFonts w:cstheme="minorHAnsi"/>
          <w:sz w:val="20"/>
        </w:rPr>
        <w:t xml:space="preserve"> The action or process of causing someone to adopt radical positions on political or social issues.</w:t>
      </w:r>
    </w:p>
  </w:footnote>
  <w:footnote w:id="11">
    <w:p w14:paraId="3F91634F" w14:textId="77777777" w:rsidR="00B8311B" w:rsidRPr="00941D73" w:rsidRDefault="00B8311B" w:rsidP="00D939C1">
      <w:pPr>
        <w:pStyle w:val="FootnoteText"/>
        <w:spacing w:line="240" w:lineRule="auto"/>
        <w:ind w:firstLine="720"/>
        <w:rPr>
          <w:rFonts w:cstheme="minorHAnsi"/>
          <w:sz w:val="20"/>
        </w:rPr>
      </w:pPr>
      <w:r w:rsidRPr="00941D73">
        <w:rPr>
          <w:rStyle w:val="FootnoteReference"/>
          <w:rFonts w:cstheme="minorHAnsi"/>
          <w:sz w:val="20"/>
        </w:rPr>
        <w:footnoteRef/>
      </w:r>
      <w:r w:rsidRPr="00941D73">
        <w:rPr>
          <w:rFonts w:cstheme="minorHAnsi"/>
          <w:sz w:val="20"/>
        </w:rPr>
        <w:t xml:space="preserve"> Any stakeholder who uses extremism to accomplish an end state.</w:t>
      </w:r>
    </w:p>
  </w:footnote>
  <w:footnote w:id="12">
    <w:p w14:paraId="479BABCF" w14:textId="77777777" w:rsidR="00B8311B" w:rsidRPr="00941D73" w:rsidRDefault="00B8311B" w:rsidP="00D939C1">
      <w:pPr>
        <w:pStyle w:val="FootnoteText"/>
        <w:spacing w:line="240" w:lineRule="auto"/>
        <w:ind w:firstLine="720"/>
        <w:rPr>
          <w:rFonts w:cstheme="minorHAnsi"/>
          <w:sz w:val="20"/>
        </w:rPr>
      </w:pPr>
      <w:r w:rsidRPr="00941D73">
        <w:rPr>
          <w:rStyle w:val="FootnoteReference"/>
          <w:rFonts w:cstheme="minorHAnsi"/>
          <w:sz w:val="20"/>
        </w:rPr>
        <w:footnoteRef/>
      </w:r>
      <w:r w:rsidRPr="00941D73">
        <w:rPr>
          <w:rFonts w:cstheme="minorHAnsi"/>
          <w:sz w:val="20"/>
        </w:rPr>
        <w:t xml:space="preserve"> A consciously coordinated social entity, with a relatively identifiable boundary, that functions on a relatively continuous basis to achieve a common goal or set of goals (Robbins, 1999, p. 4).</w:t>
      </w:r>
    </w:p>
  </w:footnote>
  <w:footnote w:id="13">
    <w:p w14:paraId="467FA0BF" w14:textId="63AC25AC" w:rsidR="00347C88" w:rsidRDefault="00C24184" w:rsidP="00C24184">
      <w:pPr>
        <w:pStyle w:val="FootnoteText"/>
        <w:tabs>
          <w:tab w:val="left" w:pos="810"/>
        </w:tabs>
        <w:spacing w:line="240" w:lineRule="auto"/>
      </w:pPr>
      <w:r>
        <w:tab/>
      </w:r>
      <w:r>
        <w:rPr>
          <w:rStyle w:val="FootnoteReference"/>
        </w:rPr>
        <w:footnoteRef/>
      </w:r>
      <w:r>
        <w:t xml:space="preserve"> “</w:t>
      </w:r>
      <w:r w:rsidR="00347C88" w:rsidRPr="00347C88">
        <w:rPr>
          <w:rFonts w:cs="Times New Roman"/>
          <w:color w:val="202124"/>
          <w:sz w:val="20"/>
          <w:shd w:val="clear" w:color="auto" w:fill="FFFFFF"/>
        </w:rPr>
        <w:t>A worldview is a collection of attitudes, values, stories and expectations about the world around us, which inform our every thought and action</w:t>
      </w:r>
      <w:r w:rsidR="00347C88">
        <w:rPr>
          <w:rFonts w:cs="Times New Roman"/>
          <w:color w:val="202124"/>
          <w:sz w:val="20"/>
          <w:shd w:val="clear" w:color="auto" w:fill="FFFFFF"/>
        </w:rPr>
        <w:t>” (Gray, 2011).</w:t>
      </w:r>
    </w:p>
  </w:footnote>
  <w:footnote w:id="14">
    <w:p w14:paraId="7C5D8070" w14:textId="77777777" w:rsidR="0069177D" w:rsidRPr="00E840B2" w:rsidRDefault="0069177D" w:rsidP="0069177D">
      <w:pPr>
        <w:pStyle w:val="FootnoteText"/>
        <w:spacing w:line="240" w:lineRule="auto"/>
        <w:ind w:firstLine="720"/>
        <w:rPr>
          <w:color w:val="000000" w:themeColor="text1"/>
          <w:sz w:val="20"/>
        </w:rPr>
      </w:pPr>
      <w:r w:rsidRPr="00BD05BD">
        <w:rPr>
          <w:rStyle w:val="FootnoteReference"/>
          <w:sz w:val="20"/>
        </w:rPr>
        <w:footnoteRef/>
      </w:r>
      <w:r w:rsidRPr="00BD05BD">
        <w:rPr>
          <w:sz w:val="20"/>
        </w:rPr>
        <w:t xml:space="preserve"> </w:t>
      </w:r>
      <w:r w:rsidRPr="00E840B2">
        <w:rPr>
          <w:color w:val="000000" w:themeColor="text1"/>
          <w:sz w:val="20"/>
        </w:rPr>
        <w:t xml:space="preserve">Brand </w:t>
      </w:r>
      <w:r w:rsidRPr="00E840B2">
        <w:rPr>
          <w:i/>
          <w:iCs/>
          <w:color w:val="000000" w:themeColor="text1"/>
          <w:sz w:val="20"/>
        </w:rPr>
        <w:t>value</w:t>
      </w:r>
      <w:r w:rsidRPr="00E840B2">
        <w:rPr>
          <w:color w:val="000000" w:themeColor="text1"/>
          <w:sz w:val="20"/>
        </w:rPr>
        <w:t xml:space="preserve"> is the monetary value of a brand if it was to be sold; a financial gauge of a brand’s worth (Aaker, 1991).</w:t>
      </w:r>
    </w:p>
  </w:footnote>
  <w:footnote w:id="15">
    <w:p w14:paraId="12C74CDB" w14:textId="6D4CC1C6" w:rsidR="00B8311B" w:rsidRPr="00E840B2" w:rsidRDefault="00B8311B" w:rsidP="004E6735">
      <w:pPr>
        <w:pStyle w:val="FootnoteText"/>
        <w:spacing w:line="240" w:lineRule="auto"/>
        <w:ind w:firstLine="720"/>
        <w:rPr>
          <w:color w:val="000000" w:themeColor="text1"/>
          <w:sz w:val="20"/>
        </w:rPr>
      </w:pPr>
      <w:r w:rsidRPr="00E840B2">
        <w:rPr>
          <w:rStyle w:val="FootnoteReference"/>
          <w:color w:val="000000" w:themeColor="text1"/>
          <w:sz w:val="20"/>
        </w:rPr>
        <w:footnoteRef/>
      </w:r>
      <w:r w:rsidRPr="00E840B2">
        <w:rPr>
          <w:color w:val="000000" w:themeColor="text1"/>
          <w:sz w:val="20"/>
        </w:rPr>
        <w:t xml:space="preserve"> Brand </w:t>
      </w:r>
      <w:r w:rsidRPr="00E840B2">
        <w:rPr>
          <w:i/>
          <w:iCs/>
          <w:color w:val="000000" w:themeColor="text1"/>
          <w:sz w:val="20"/>
        </w:rPr>
        <w:t>equity</w:t>
      </w:r>
      <w:r w:rsidRPr="00E840B2">
        <w:rPr>
          <w:color w:val="000000" w:themeColor="text1"/>
          <w:sz w:val="20"/>
        </w:rPr>
        <w:t xml:space="preserve"> is the value of stakeholder perceptions that result in stakeholder spend and loyalty (Aaker, 1991).</w:t>
      </w:r>
    </w:p>
  </w:footnote>
  <w:footnote w:id="16">
    <w:p w14:paraId="1F143543" w14:textId="0AA54C80" w:rsidR="00B8311B" w:rsidRPr="00E840B2" w:rsidRDefault="00B8311B" w:rsidP="004E6735">
      <w:pPr>
        <w:pStyle w:val="FootnoteText"/>
        <w:spacing w:line="240" w:lineRule="auto"/>
        <w:ind w:firstLine="720"/>
        <w:rPr>
          <w:color w:val="000000" w:themeColor="text1"/>
          <w:sz w:val="20"/>
        </w:rPr>
      </w:pPr>
      <w:r w:rsidRPr="00E840B2">
        <w:rPr>
          <w:rStyle w:val="FootnoteReference"/>
          <w:color w:val="000000" w:themeColor="text1"/>
          <w:sz w:val="20"/>
        </w:rPr>
        <w:footnoteRef/>
      </w:r>
      <w:r w:rsidRPr="00E840B2">
        <w:rPr>
          <w:color w:val="000000" w:themeColor="text1"/>
          <w:sz w:val="20"/>
        </w:rPr>
        <w:t xml:space="preserve"> A cross-case synthesis study’s goal “is to retain the integrity of the entire case and then to compare or synthesize any within-case patterns across the cases” (Yin, 2018, p. 196). Cross-case synthesis is recommended when using only two cases (Yin, 2018).</w:t>
      </w:r>
    </w:p>
  </w:footnote>
  <w:footnote w:id="17">
    <w:p w14:paraId="2CB21498" w14:textId="6F1632AF" w:rsidR="00B8311B" w:rsidRPr="000926CA" w:rsidRDefault="00B8311B" w:rsidP="004E6735">
      <w:pPr>
        <w:pStyle w:val="FootnoteText"/>
        <w:spacing w:line="240" w:lineRule="auto"/>
        <w:ind w:firstLine="720"/>
        <w:rPr>
          <w:color w:val="000000" w:themeColor="text1"/>
          <w:sz w:val="20"/>
        </w:rPr>
      </w:pPr>
      <w:r w:rsidRPr="00E840B2">
        <w:rPr>
          <w:rStyle w:val="FootnoteReference"/>
          <w:color w:val="000000" w:themeColor="text1"/>
          <w:sz w:val="20"/>
        </w:rPr>
        <w:footnoteRef/>
      </w:r>
      <w:r w:rsidRPr="00E840B2">
        <w:rPr>
          <w:color w:val="000000" w:themeColor="text1"/>
          <w:sz w:val="20"/>
        </w:rPr>
        <w:t xml:space="preserve"> Organization</w:t>
      </w:r>
      <w:r>
        <w:rPr>
          <w:color w:val="000000" w:themeColor="text1"/>
          <w:sz w:val="20"/>
        </w:rPr>
        <w:t>al</w:t>
      </w:r>
      <w:r w:rsidRPr="00E840B2">
        <w:rPr>
          <w:color w:val="000000" w:themeColor="text1"/>
          <w:sz w:val="20"/>
        </w:rPr>
        <w:t xml:space="preserve"> theory is concerned with the relationship between organizations and their environment</w:t>
      </w:r>
      <w:r>
        <w:rPr>
          <w:color w:val="000000" w:themeColor="text1"/>
          <w:sz w:val="20"/>
        </w:rPr>
        <w:t>s</w:t>
      </w:r>
      <w:r w:rsidRPr="00E840B2">
        <w:rPr>
          <w:color w:val="000000" w:themeColor="text1"/>
          <w:sz w:val="20"/>
        </w:rPr>
        <w:t xml:space="preserve">, with the organization </w:t>
      </w:r>
      <w:r>
        <w:rPr>
          <w:color w:val="000000" w:themeColor="text1"/>
          <w:sz w:val="20"/>
        </w:rPr>
        <w:t xml:space="preserve">itself </w:t>
      </w:r>
      <w:r w:rsidRPr="00E840B2">
        <w:rPr>
          <w:color w:val="000000" w:themeColor="text1"/>
          <w:sz w:val="20"/>
        </w:rPr>
        <w:t>as the unit of analysis (Robbins, 1990).</w:t>
      </w:r>
    </w:p>
  </w:footnote>
  <w:footnote w:id="18">
    <w:p w14:paraId="3B90B83D" w14:textId="3304C163" w:rsidR="00B8311B" w:rsidRPr="00514131" w:rsidRDefault="00B8311B" w:rsidP="0024185F">
      <w:pPr>
        <w:pStyle w:val="FootnoteText"/>
        <w:spacing w:line="240" w:lineRule="auto"/>
        <w:ind w:firstLine="720"/>
        <w:rPr>
          <w:sz w:val="20"/>
        </w:rPr>
      </w:pPr>
      <w:r w:rsidRPr="00514131">
        <w:rPr>
          <w:rStyle w:val="FootnoteReference"/>
          <w:sz w:val="20"/>
        </w:rPr>
        <w:footnoteRef/>
      </w:r>
      <w:r w:rsidRPr="00514131">
        <w:rPr>
          <w:sz w:val="20"/>
        </w:rPr>
        <w:t xml:space="preserve"> If no differences occur within the brand category, the brand</w:t>
      </w:r>
      <w:r>
        <w:rPr>
          <w:sz w:val="20"/>
        </w:rPr>
        <w:t xml:space="preserve"> </w:t>
      </w:r>
      <w:r w:rsidRPr="00514131">
        <w:rPr>
          <w:sz w:val="20"/>
        </w:rPr>
        <w:t>name can be classified as generic and with a general identity (Aaker, 1991; Ailawadi et al., 2003; Keller, 2003; Leuthesser et al., 1995).</w:t>
      </w:r>
    </w:p>
  </w:footnote>
  <w:footnote w:id="19">
    <w:p w14:paraId="4C660F87" w14:textId="77777777" w:rsidR="001D5352" w:rsidRPr="00E40014" w:rsidRDefault="001D5352" w:rsidP="001D5352">
      <w:pPr>
        <w:pStyle w:val="FootnoteText"/>
        <w:spacing w:line="240" w:lineRule="auto"/>
        <w:ind w:firstLine="720"/>
        <w:rPr>
          <w:sz w:val="20"/>
        </w:rPr>
      </w:pPr>
      <w:r w:rsidRPr="00E40014">
        <w:rPr>
          <w:rStyle w:val="FootnoteReference"/>
          <w:sz w:val="20"/>
        </w:rPr>
        <w:footnoteRef/>
      </w:r>
      <w:r w:rsidRPr="00E40014">
        <w:rPr>
          <w:sz w:val="20"/>
        </w:rPr>
        <w:t xml:space="preserve"> A stakeholder can be a group or individual, known, or unknown, who is affected by or can affect the success of an organization (Freeman, 1984).</w:t>
      </w:r>
    </w:p>
  </w:footnote>
  <w:footnote w:id="20">
    <w:p w14:paraId="3D6FA52C" w14:textId="3364764E" w:rsidR="00B8311B" w:rsidRPr="00BD6DF8" w:rsidRDefault="00B8311B" w:rsidP="004E6735">
      <w:pPr>
        <w:pStyle w:val="FootnoteText"/>
        <w:spacing w:line="240" w:lineRule="auto"/>
        <w:ind w:firstLine="720"/>
        <w:rPr>
          <w:sz w:val="20"/>
        </w:rPr>
      </w:pPr>
      <w:r>
        <w:rPr>
          <w:rStyle w:val="FootnoteReference"/>
        </w:rPr>
        <w:footnoteRef/>
      </w:r>
      <w:r>
        <w:t xml:space="preserve"> </w:t>
      </w:r>
      <w:r w:rsidRPr="0082337D">
        <w:rPr>
          <w:sz w:val="20"/>
        </w:rPr>
        <w:t xml:space="preserve">BrandFinance uses a method of brand valuation known as the </w:t>
      </w:r>
      <w:r w:rsidRPr="0082337D">
        <w:rPr>
          <w:i/>
          <w:iCs/>
          <w:sz w:val="20"/>
        </w:rPr>
        <w:t>royalty relief method</w:t>
      </w:r>
      <w:r>
        <w:rPr>
          <w:sz w:val="20"/>
        </w:rPr>
        <w:t>. “</w:t>
      </w:r>
      <w:r w:rsidRPr="00557CCA">
        <w:rPr>
          <w:sz w:val="20"/>
        </w:rPr>
        <w:t>The method determines the value a company would be willing to pay to license its brand as if it did not own it. This approach involves estimating the future revenue attributable to a brand and calculating a royalty rate that would be charged for the use of the brand</w:t>
      </w:r>
      <w:r>
        <w:rPr>
          <w:sz w:val="20"/>
        </w:rPr>
        <w:t>”</w:t>
      </w:r>
      <w:r w:rsidRPr="00557CCA">
        <w:rPr>
          <w:sz w:val="20"/>
        </w:rPr>
        <w:t xml:space="preserve"> </w:t>
      </w:r>
      <w:r>
        <w:rPr>
          <w:sz w:val="20"/>
        </w:rPr>
        <w:t>(Brand Finance, 2022, p. 99)</w:t>
      </w:r>
      <w:r w:rsidRPr="0082337D">
        <w:rPr>
          <w:sz w:val="20"/>
        </w:rPr>
        <w:t>.</w:t>
      </w:r>
    </w:p>
  </w:footnote>
  <w:footnote w:id="21">
    <w:p w14:paraId="576024B1" w14:textId="0D4702F7" w:rsidR="00B8311B" w:rsidRPr="0024185F" w:rsidRDefault="00B8311B" w:rsidP="0024185F">
      <w:pPr>
        <w:spacing w:line="240" w:lineRule="auto"/>
        <w:ind w:firstLine="720"/>
        <w:rPr>
          <w:rFonts w:eastAsia="Times New Roman" w:cs="Times New Roman"/>
          <w:color w:val="000000" w:themeColor="text1"/>
          <w:sz w:val="20"/>
          <w:szCs w:val="20"/>
        </w:rPr>
      </w:pPr>
      <w:r w:rsidRPr="0082337D">
        <w:rPr>
          <w:rStyle w:val="FootnoteReference"/>
          <w:rFonts w:cs="Times New Roman"/>
          <w:color w:val="000000" w:themeColor="text1"/>
          <w:sz w:val="20"/>
          <w:szCs w:val="20"/>
        </w:rPr>
        <w:footnoteRef/>
      </w:r>
      <w:r w:rsidRPr="0082337D">
        <w:rPr>
          <w:rFonts w:cs="Times New Roman"/>
          <w:color w:val="000000" w:themeColor="text1"/>
          <w:sz w:val="20"/>
          <w:szCs w:val="20"/>
        </w:rPr>
        <w:t xml:space="preserve"> </w:t>
      </w:r>
      <w:r w:rsidRPr="0082337D">
        <w:rPr>
          <w:rFonts w:eastAsia="Times New Roman" w:cs="Times New Roman"/>
          <w:color w:val="000000" w:themeColor="text1"/>
          <w:sz w:val="20"/>
          <w:szCs w:val="20"/>
          <w:shd w:val="clear" w:color="auto" w:fill="FBFBFB"/>
        </w:rPr>
        <w:t>Brand resonance occurs when stakeholders feel a deep, psychological bond with the brand (Keller &amp; Swaminathan, 2020).</w:t>
      </w:r>
    </w:p>
  </w:footnote>
  <w:footnote w:id="22">
    <w:p w14:paraId="7BCB3362" w14:textId="3F8575D9" w:rsidR="00B8311B" w:rsidRPr="002446EE" w:rsidRDefault="00B8311B" w:rsidP="004E6735">
      <w:pPr>
        <w:pStyle w:val="FootnoteText"/>
        <w:spacing w:line="240" w:lineRule="auto"/>
        <w:ind w:firstLine="720"/>
        <w:rPr>
          <w:sz w:val="20"/>
        </w:rPr>
      </w:pPr>
      <w:r w:rsidRPr="002446EE">
        <w:rPr>
          <w:rStyle w:val="FootnoteReference"/>
          <w:sz w:val="20"/>
        </w:rPr>
        <w:footnoteRef/>
      </w:r>
      <w:r w:rsidRPr="002446EE">
        <w:rPr>
          <w:sz w:val="20"/>
        </w:rPr>
        <w:t xml:space="preserve"> A force multiplier is a mechanism that can increase the leverage strength of an existing element. For example, a pulley system is a force multiplier, allowing all the elements working together to raise a much heavier load that a straight rope or a single pulley. The more pulleys added, the more leverage available. The more brand value and equity, the stronger and </w:t>
      </w:r>
      <w:r>
        <w:rPr>
          <w:sz w:val="20"/>
        </w:rPr>
        <w:t xml:space="preserve">more </w:t>
      </w:r>
      <w:r w:rsidRPr="002446EE">
        <w:rPr>
          <w:sz w:val="20"/>
        </w:rPr>
        <w:t>capable the brand.</w:t>
      </w:r>
    </w:p>
  </w:footnote>
  <w:footnote w:id="23">
    <w:p w14:paraId="0D769575" w14:textId="1E1CF8E0" w:rsidR="00B8311B" w:rsidRPr="002446EE" w:rsidRDefault="00B8311B" w:rsidP="004E6735">
      <w:pPr>
        <w:pStyle w:val="FootnoteText"/>
        <w:spacing w:line="240" w:lineRule="auto"/>
        <w:ind w:firstLine="720"/>
        <w:rPr>
          <w:sz w:val="20"/>
        </w:rPr>
      </w:pPr>
      <w:r w:rsidRPr="002446EE">
        <w:rPr>
          <w:rStyle w:val="FootnoteReference"/>
          <w:sz w:val="20"/>
        </w:rPr>
        <w:footnoteRef/>
      </w:r>
      <w:r w:rsidRPr="002446EE">
        <w:rPr>
          <w:sz w:val="20"/>
        </w:rPr>
        <w:t xml:space="preserve"> The ability to most efficiently use available resources to maximize return on effort.</w:t>
      </w:r>
    </w:p>
  </w:footnote>
  <w:footnote w:id="24">
    <w:p w14:paraId="6259AF7A" w14:textId="50F36811" w:rsidR="00B8311B" w:rsidRPr="00214BE1" w:rsidRDefault="00B8311B" w:rsidP="00214BE1">
      <w:pPr>
        <w:pStyle w:val="FootnoteText"/>
        <w:spacing w:line="240" w:lineRule="auto"/>
        <w:ind w:firstLine="720"/>
        <w:rPr>
          <w:sz w:val="20"/>
        </w:rPr>
      </w:pPr>
      <w:r w:rsidRPr="00214BE1">
        <w:rPr>
          <w:rStyle w:val="FootnoteReference"/>
          <w:sz w:val="20"/>
        </w:rPr>
        <w:footnoteRef/>
      </w:r>
      <w:r w:rsidRPr="00214BE1">
        <w:rPr>
          <w:sz w:val="20"/>
        </w:rPr>
        <w:t xml:space="preserve"> Of note, there is a difference between a franchise and an affiliation. A franchisee seeks to use the brand name for its value and equity but must also follow brand policy and guidance. An affiliate works with a brand but retains its own brand to maintain independence and, in some cases, keep a strategic distance from the partnered brand.</w:t>
      </w:r>
    </w:p>
  </w:footnote>
  <w:footnote w:id="25">
    <w:p w14:paraId="52C26388" w14:textId="77777777" w:rsidR="00B8311B" w:rsidRPr="0024185F" w:rsidRDefault="00B8311B" w:rsidP="00214BE1">
      <w:pPr>
        <w:pStyle w:val="FootnoteText"/>
        <w:spacing w:line="240" w:lineRule="auto"/>
        <w:ind w:firstLine="720"/>
        <w:rPr>
          <w:sz w:val="20"/>
        </w:rPr>
      </w:pPr>
      <w:r w:rsidRPr="002446EE">
        <w:rPr>
          <w:rStyle w:val="FootnoteReference"/>
          <w:sz w:val="20"/>
        </w:rPr>
        <w:footnoteRef/>
      </w:r>
      <w:r w:rsidRPr="002446EE">
        <w:rPr>
          <w:sz w:val="20"/>
        </w:rPr>
        <w:t xml:space="preserve"> Barqa Province of the Islamic State, Islamic State Algeria, Islamic State Bangladesh, Islamic State Brazil, Islamic State in Greater Sahara, Islamic State in Libya, Islamic State in Saudi Arabia, Islamic State in Somalia, Islamic State in Yemen, Islamic State Indonesia, Islamic State Khurasan</w:t>
      </w:r>
      <w:r>
        <w:rPr>
          <w:sz w:val="20"/>
        </w:rPr>
        <w:t xml:space="preserve">, </w:t>
      </w:r>
      <w:r w:rsidRPr="002446EE">
        <w:rPr>
          <w:sz w:val="20"/>
        </w:rPr>
        <w:t>Islamic State Malaysia, Islamic State of India</w:t>
      </w:r>
      <w:r>
        <w:rPr>
          <w:sz w:val="20"/>
        </w:rPr>
        <w:t xml:space="preserve">, </w:t>
      </w:r>
      <w:r w:rsidRPr="002446EE">
        <w:rPr>
          <w:sz w:val="20"/>
        </w:rPr>
        <w:t>Islamic State of Iraq, Islamic State of Iraq and ash-Sham, Islamic State of Iraq and the Levant, Islamic State of Lanao, Islamic State Philippines</w:t>
      </w:r>
      <w:r>
        <w:rPr>
          <w:sz w:val="20"/>
        </w:rPr>
        <w:t xml:space="preserve">, </w:t>
      </w:r>
      <w:r w:rsidRPr="002446EE">
        <w:rPr>
          <w:sz w:val="20"/>
        </w:rPr>
        <w:t>Islamic State Maldives, Islamic State Senegalese Foreign, Fighter Units</w:t>
      </w:r>
      <w:r>
        <w:rPr>
          <w:sz w:val="20"/>
        </w:rPr>
        <w:t xml:space="preserve">, </w:t>
      </w:r>
      <w:r w:rsidRPr="002446EE">
        <w:rPr>
          <w:sz w:val="20"/>
        </w:rPr>
        <w:t>Islamic State Sinai</w:t>
      </w:r>
      <w:r>
        <w:rPr>
          <w:sz w:val="20"/>
        </w:rPr>
        <w:t xml:space="preserve">, </w:t>
      </w:r>
      <w:r w:rsidRPr="002446EE">
        <w:rPr>
          <w:sz w:val="20"/>
        </w:rPr>
        <w:t>Islamic State West Africa</w:t>
      </w:r>
      <w:r>
        <w:rPr>
          <w:sz w:val="20"/>
        </w:rPr>
        <w:t xml:space="preserve">, </w:t>
      </w:r>
      <w:r w:rsidRPr="002446EE">
        <w:rPr>
          <w:sz w:val="20"/>
        </w:rPr>
        <w:t>Katibat al-Aqsa</w:t>
      </w:r>
      <w:r>
        <w:rPr>
          <w:sz w:val="20"/>
        </w:rPr>
        <w:t xml:space="preserve">, </w:t>
      </w:r>
      <w:r w:rsidRPr="002446EE">
        <w:rPr>
          <w:sz w:val="20"/>
        </w:rPr>
        <w:t xml:space="preserve">Islamic State Chechen Unit, Khorasan </w:t>
      </w:r>
      <w:r>
        <w:rPr>
          <w:sz w:val="20"/>
        </w:rPr>
        <w:t>Province</w:t>
      </w:r>
      <w:r w:rsidRPr="002446EE">
        <w:rPr>
          <w:sz w:val="20"/>
        </w:rPr>
        <w:t xml:space="preserve"> of the Islamic State, Lahij Province of the Islamic State, Movement of the Islamic State.</w:t>
      </w:r>
    </w:p>
  </w:footnote>
  <w:footnote w:id="26">
    <w:p w14:paraId="0D8D7E5B" w14:textId="39F925A3" w:rsidR="00B8311B" w:rsidRPr="0024185F" w:rsidRDefault="00B8311B" w:rsidP="0024185F">
      <w:pPr>
        <w:pStyle w:val="FootnoteText"/>
        <w:spacing w:line="240" w:lineRule="auto"/>
        <w:ind w:firstLine="720"/>
        <w:rPr>
          <w:sz w:val="20"/>
        </w:rPr>
      </w:pPr>
      <w:r w:rsidRPr="00F43388">
        <w:rPr>
          <w:rStyle w:val="FootnoteReference"/>
          <w:sz w:val="20"/>
        </w:rPr>
        <w:footnoteRef/>
      </w:r>
      <w:r w:rsidRPr="00F43388">
        <w:rPr>
          <w:sz w:val="20"/>
        </w:rPr>
        <w:t xml:space="preserve"> Those familiar with Islam know the term jihadism, as utilized by VEOs, is a corrupt rendering of a centuries-old doctrine that, in any case, was never one of Islam’s principal tenets (International Crisis Group, 2016). In Arabic, jihad literally means struggle and is almost always followed in the Qur’an by the phrase in the way of God. Jihad implies a struggle against self, against one’s passions and instincts and the temptations that oppress the</w:t>
      </w:r>
      <w:r>
        <w:rPr>
          <w:sz w:val="20"/>
        </w:rPr>
        <w:t xml:space="preserve"> </w:t>
      </w:r>
      <w:r w:rsidRPr="00F43388">
        <w:rPr>
          <w:sz w:val="20"/>
        </w:rPr>
        <w:t xml:space="preserve">soul (Aslan, 2009). Jihadism, as used by VEOs, traces its historical roots not to the Prophet Muhammad but to the Arab anti-colonialists of the </w:t>
      </w:r>
      <w:r>
        <w:rPr>
          <w:sz w:val="20"/>
        </w:rPr>
        <w:t>20</w:t>
      </w:r>
      <w:r w:rsidRPr="00217AEE">
        <w:rPr>
          <w:sz w:val="20"/>
          <w:vertAlign w:val="superscript"/>
        </w:rPr>
        <w:t>th</w:t>
      </w:r>
      <w:r>
        <w:rPr>
          <w:sz w:val="20"/>
        </w:rPr>
        <w:t xml:space="preserve"> </w:t>
      </w:r>
      <w:r w:rsidRPr="00F43388">
        <w:rPr>
          <w:sz w:val="20"/>
        </w:rPr>
        <w:t xml:space="preserve">century, such as Hasan al-Banna and Sayyid Qutb, and looks not to the Qur’an for its doctrinal basis but to the writings of the </w:t>
      </w:r>
      <w:r>
        <w:rPr>
          <w:sz w:val="20"/>
        </w:rPr>
        <w:t>13</w:t>
      </w:r>
      <w:r w:rsidRPr="00217AEE">
        <w:rPr>
          <w:sz w:val="20"/>
          <w:vertAlign w:val="superscript"/>
        </w:rPr>
        <w:t>th</w:t>
      </w:r>
      <w:r>
        <w:rPr>
          <w:sz w:val="20"/>
        </w:rPr>
        <w:t xml:space="preserve"> </w:t>
      </w:r>
      <w:r w:rsidRPr="00F43388">
        <w:rPr>
          <w:sz w:val="20"/>
        </w:rPr>
        <w:t>century legal scholar Ahmad ibn Taymiyahh (Aslan, 2009).</w:t>
      </w:r>
    </w:p>
  </w:footnote>
  <w:footnote w:id="27">
    <w:p w14:paraId="7B4F0603" w14:textId="1CEFE38C" w:rsidR="00B8311B" w:rsidRPr="0024185F" w:rsidRDefault="00B8311B" w:rsidP="0024185F">
      <w:pPr>
        <w:pStyle w:val="FootnoteText"/>
        <w:spacing w:line="240" w:lineRule="auto"/>
        <w:ind w:firstLine="720"/>
        <w:rPr>
          <w:sz w:val="20"/>
        </w:rPr>
      </w:pPr>
      <w:r>
        <w:rPr>
          <w:rStyle w:val="FootnoteReference"/>
        </w:rPr>
        <w:footnoteRef/>
      </w:r>
      <w:r>
        <w:t xml:space="preserve"> </w:t>
      </w:r>
      <w:r w:rsidRPr="007A064D">
        <w:rPr>
          <w:sz w:val="20"/>
        </w:rPr>
        <w:t>The CG is defined as the source of power that provides moral and physical strength, freedom of action, or will to act (D</w:t>
      </w:r>
      <w:r>
        <w:rPr>
          <w:sz w:val="20"/>
        </w:rPr>
        <w:t>epartment of Defense</w:t>
      </w:r>
      <w:r w:rsidRPr="007A064D">
        <w:rPr>
          <w:sz w:val="20"/>
        </w:rPr>
        <w:t>, 2020).</w:t>
      </w:r>
    </w:p>
  </w:footnote>
  <w:footnote w:id="28">
    <w:p w14:paraId="0FDCF38D" w14:textId="60FA3F6A" w:rsidR="00B8311B" w:rsidRPr="00700455" w:rsidRDefault="00B8311B" w:rsidP="0024185F">
      <w:pPr>
        <w:pStyle w:val="FootnoteText"/>
        <w:spacing w:line="240" w:lineRule="auto"/>
        <w:ind w:firstLine="720"/>
        <w:rPr>
          <w:color w:val="000000" w:themeColor="text1"/>
          <w:sz w:val="20"/>
        </w:rPr>
      </w:pPr>
      <w:r w:rsidRPr="00700455">
        <w:rPr>
          <w:rStyle w:val="FootnoteReference"/>
          <w:sz w:val="20"/>
        </w:rPr>
        <w:footnoteRef/>
      </w:r>
      <w:r w:rsidRPr="00700455">
        <w:rPr>
          <w:sz w:val="20"/>
        </w:rPr>
        <w:t xml:space="preserve"> </w:t>
      </w:r>
      <w:r w:rsidRPr="00700455">
        <w:rPr>
          <w:color w:val="000000" w:themeColor="text1"/>
          <w:sz w:val="20"/>
        </w:rPr>
        <w:t xml:space="preserve">A free body diagram (FBD) consists of a diagrammatic representation of a single body, or a subsystem of bodies isolated from its surroundings showing all the forces acting on it. In physics and engineering </w:t>
      </w:r>
      <w:r>
        <w:rPr>
          <w:color w:val="000000" w:themeColor="text1"/>
          <w:sz w:val="20"/>
        </w:rPr>
        <w:t xml:space="preserve">it </w:t>
      </w:r>
      <w:r w:rsidRPr="00700455">
        <w:rPr>
          <w:color w:val="000000" w:themeColor="text1"/>
          <w:sz w:val="20"/>
        </w:rPr>
        <w:t xml:space="preserve">is a graphical illustration used to visualize the applied forces, moments, and resulting reactions on a body in a given condition. </w:t>
      </w:r>
      <w:r>
        <w:rPr>
          <w:color w:val="000000" w:themeColor="text1"/>
          <w:sz w:val="20"/>
        </w:rPr>
        <w:t>An FB</w:t>
      </w:r>
      <w:r w:rsidR="00E12DEF">
        <w:rPr>
          <w:color w:val="000000" w:themeColor="text1"/>
          <w:sz w:val="20"/>
        </w:rPr>
        <w:t>D</w:t>
      </w:r>
      <w:r w:rsidRPr="00700455">
        <w:rPr>
          <w:color w:val="000000" w:themeColor="text1"/>
          <w:sz w:val="20"/>
        </w:rPr>
        <w:t xml:space="preserve"> depicts a body or connected bodies with all the applied forces and moments, and reactions, which act on the body.</w:t>
      </w:r>
    </w:p>
  </w:footnote>
  <w:footnote w:id="29">
    <w:p w14:paraId="4647615F" w14:textId="20CBBD54" w:rsidR="00B8311B" w:rsidRPr="00AF2EF1" w:rsidRDefault="00B8311B" w:rsidP="00D924CB">
      <w:pPr>
        <w:pStyle w:val="FootnoteText"/>
        <w:spacing w:line="240" w:lineRule="auto"/>
        <w:ind w:firstLine="720"/>
        <w:rPr>
          <w:sz w:val="20"/>
          <w:szCs w:val="16"/>
        </w:rPr>
      </w:pPr>
      <w:r w:rsidRPr="00514131">
        <w:rPr>
          <w:rStyle w:val="FootnoteReference"/>
          <w:sz w:val="20"/>
          <w:szCs w:val="16"/>
        </w:rPr>
        <w:footnoteRef/>
      </w:r>
      <w:r w:rsidRPr="00514131">
        <w:rPr>
          <w:sz w:val="20"/>
          <w:szCs w:val="16"/>
        </w:rPr>
        <w:t xml:space="preserve"> Max Weber constructed a concept of action around exchange theory. His ideas were taken up by Talcott Parsons and became a part of the sociological mainstream. </w:t>
      </w:r>
      <w:r>
        <w:rPr>
          <w:sz w:val="20"/>
          <w:szCs w:val="16"/>
        </w:rPr>
        <w:t xml:space="preserve">The </w:t>
      </w:r>
      <w:r w:rsidRPr="00514131">
        <w:rPr>
          <w:sz w:val="20"/>
          <w:szCs w:val="16"/>
        </w:rPr>
        <w:t>social anthropologists Bronislaw Malinowski and Marcel Mauss looked at how social exchange was embedded in structures of reciprocity and social obligation</w:t>
      </w:r>
      <w:r>
        <w:rPr>
          <w:sz w:val="20"/>
          <w:szCs w:val="16"/>
        </w:rPr>
        <w:t xml:space="preserve"> (Scott, 2000).</w:t>
      </w:r>
    </w:p>
  </w:footnote>
  <w:footnote w:id="30">
    <w:p w14:paraId="281670B0" w14:textId="60B246F4" w:rsidR="00B8311B" w:rsidRPr="003052D6" w:rsidRDefault="00B8311B" w:rsidP="00D924CB">
      <w:pPr>
        <w:pStyle w:val="FootnoteText"/>
        <w:spacing w:line="240" w:lineRule="auto"/>
        <w:ind w:firstLine="720"/>
        <w:rPr>
          <w:sz w:val="20"/>
        </w:rPr>
      </w:pPr>
      <w:r w:rsidRPr="003052D6">
        <w:rPr>
          <w:rStyle w:val="FootnoteReference"/>
          <w:sz w:val="20"/>
        </w:rPr>
        <w:footnoteRef/>
      </w:r>
      <w:r w:rsidRPr="003052D6">
        <w:rPr>
          <w:sz w:val="20"/>
        </w:rPr>
        <w:t xml:space="preserve"> Motivation may be extrinsic when a stakeholder is inspired by outside forces, other people, or rewards. Motivation may be intrinsic, when the inspiration comes from within, such as the desire to improve at a certain activity.</w:t>
      </w:r>
    </w:p>
  </w:footnote>
  <w:footnote w:id="31">
    <w:p w14:paraId="66ABA9FE" w14:textId="30047743" w:rsidR="00B8311B" w:rsidRPr="0024185F" w:rsidRDefault="00B8311B" w:rsidP="0024185F">
      <w:pPr>
        <w:pStyle w:val="FootnoteText"/>
        <w:spacing w:line="240" w:lineRule="auto"/>
        <w:ind w:firstLine="720"/>
        <w:rPr>
          <w:rFonts w:cs="Times New Roman"/>
          <w:color w:val="000000" w:themeColor="text1"/>
          <w:sz w:val="20"/>
        </w:rPr>
      </w:pPr>
      <w:r w:rsidRPr="003052D6">
        <w:rPr>
          <w:rStyle w:val="FootnoteReference"/>
          <w:sz w:val="20"/>
        </w:rPr>
        <w:footnoteRef/>
      </w:r>
      <w:r w:rsidRPr="003052D6">
        <w:rPr>
          <w:sz w:val="20"/>
        </w:rPr>
        <w:t xml:space="preserve"> </w:t>
      </w:r>
      <w:r w:rsidRPr="003052D6">
        <w:rPr>
          <w:rFonts w:cs="Times New Roman"/>
          <w:color w:val="000000" w:themeColor="text1"/>
          <w:sz w:val="20"/>
        </w:rPr>
        <w:t>Different from opinions, emotions are considered motivational states because they generate bursts of energy that get our attention and cause our reactions to significant events in our lives (Izard, 1993).</w:t>
      </w:r>
    </w:p>
  </w:footnote>
  <w:footnote w:id="32">
    <w:p w14:paraId="42580ACD" w14:textId="45478ED0" w:rsidR="00B8311B" w:rsidRPr="0024185F" w:rsidRDefault="00B8311B" w:rsidP="0024185F">
      <w:pPr>
        <w:spacing w:line="240" w:lineRule="auto"/>
        <w:ind w:firstLine="720"/>
        <w:jc w:val="both"/>
        <w:rPr>
          <w:rFonts w:cs="Times New Roman"/>
          <w:color w:val="000000" w:themeColor="text1"/>
          <w:sz w:val="20"/>
          <w:szCs w:val="20"/>
        </w:rPr>
      </w:pPr>
      <w:r w:rsidRPr="00600A4C">
        <w:rPr>
          <w:rStyle w:val="FootnoteReference"/>
          <w:sz w:val="20"/>
          <w:szCs w:val="20"/>
        </w:rPr>
        <w:footnoteRef/>
      </w:r>
      <w:r w:rsidRPr="00600A4C">
        <w:rPr>
          <w:sz w:val="20"/>
          <w:szCs w:val="20"/>
        </w:rPr>
        <w:t xml:space="preserve"> </w:t>
      </w:r>
      <w:r w:rsidRPr="00600A4C">
        <w:rPr>
          <w:rFonts w:cs="Times New Roman"/>
          <w:color w:val="000000" w:themeColor="text1"/>
          <w:sz w:val="20"/>
          <w:szCs w:val="20"/>
        </w:rPr>
        <w:t xml:space="preserve">The Arab Spring was a loosely related group of protests </w:t>
      </w:r>
      <w:r>
        <w:rPr>
          <w:rFonts w:cs="Times New Roman"/>
          <w:color w:val="000000" w:themeColor="text1"/>
          <w:sz w:val="20"/>
          <w:szCs w:val="20"/>
        </w:rPr>
        <w:t xml:space="preserve">which began in the Spring of 2011, which </w:t>
      </w:r>
      <w:r w:rsidRPr="00600A4C">
        <w:rPr>
          <w:rFonts w:cs="Times New Roman"/>
          <w:color w:val="000000" w:themeColor="text1"/>
          <w:sz w:val="20"/>
          <w:szCs w:val="20"/>
        </w:rPr>
        <w:t xml:space="preserve">ultimately resulted in regime changes in countries such as Tunisia, Egypt, and Libya. Not all of the movements, however, </w:t>
      </w:r>
      <w:r>
        <w:rPr>
          <w:rFonts w:cs="Times New Roman"/>
          <w:color w:val="000000" w:themeColor="text1"/>
          <w:sz w:val="20"/>
          <w:szCs w:val="20"/>
        </w:rPr>
        <w:t xml:space="preserve">were </w:t>
      </w:r>
      <w:r w:rsidRPr="00600A4C">
        <w:rPr>
          <w:rFonts w:cs="Times New Roman"/>
          <w:color w:val="000000" w:themeColor="text1"/>
          <w:sz w:val="20"/>
          <w:szCs w:val="20"/>
        </w:rPr>
        <w:t>successful—at least if the end goal was increased democracy and cultural freedom. In fact, for many countries enveloped by the revolts of the Arab Spring, the period since has been hallmarked by increased instability and oppression (History.com, 2020, Jan 17).</w:t>
      </w:r>
    </w:p>
  </w:footnote>
  <w:footnote w:id="33">
    <w:p w14:paraId="30E4E28C" w14:textId="77777777" w:rsidR="005C0979" w:rsidRPr="004E7C67" w:rsidRDefault="005C0979" w:rsidP="005C0979">
      <w:pPr>
        <w:pStyle w:val="FootnoteText"/>
        <w:spacing w:line="240" w:lineRule="auto"/>
        <w:ind w:firstLine="720"/>
        <w:rPr>
          <w:sz w:val="20"/>
        </w:rPr>
      </w:pPr>
      <w:r w:rsidRPr="004E7C67">
        <w:rPr>
          <w:rStyle w:val="FootnoteReference"/>
          <w:sz w:val="20"/>
        </w:rPr>
        <w:footnoteRef/>
      </w:r>
      <w:r w:rsidRPr="004E7C67">
        <w:rPr>
          <w:sz w:val="20"/>
        </w:rPr>
        <w:t xml:space="preserve"> The case of Wald and </w:t>
      </w:r>
      <w:r>
        <w:rPr>
          <w:sz w:val="20"/>
        </w:rPr>
        <w:t xml:space="preserve">aircraft </w:t>
      </w:r>
      <w:r w:rsidRPr="004E7C67">
        <w:rPr>
          <w:sz w:val="20"/>
        </w:rPr>
        <w:t xml:space="preserve">battle damage is often presented as survivorship or survival bias, a type of </w:t>
      </w:r>
      <w:r>
        <w:rPr>
          <w:sz w:val="20"/>
        </w:rPr>
        <w:t xml:space="preserve">statistical </w:t>
      </w:r>
      <w:r w:rsidRPr="004E7C67">
        <w:rPr>
          <w:sz w:val="20"/>
        </w:rPr>
        <w:t>bias introduced by the selection of individuals, groups, or data for analysis in such a way that proper randomization is not achieved, thereby failing to ensure that the sample obtained is representative of the population intended to be analyzed.</w:t>
      </w:r>
    </w:p>
  </w:footnote>
  <w:footnote w:id="34">
    <w:p w14:paraId="4FD2AB0F" w14:textId="0475E9B5" w:rsidR="00B8311B" w:rsidRPr="0024185F" w:rsidRDefault="00B8311B" w:rsidP="0024185F">
      <w:pPr>
        <w:pStyle w:val="FootnoteText"/>
        <w:spacing w:line="240" w:lineRule="auto"/>
        <w:ind w:firstLine="720"/>
        <w:rPr>
          <w:rFonts w:cs="Times New Roman"/>
          <w:color w:val="000000" w:themeColor="text1"/>
          <w:sz w:val="20"/>
        </w:rPr>
      </w:pPr>
      <w:r>
        <w:rPr>
          <w:rStyle w:val="FootnoteReference"/>
        </w:rPr>
        <w:footnoteRef/>
      </w:r>
      <w:r>
        <w:t xml:space="preserve"> </w:t>
      </w:r>
      <w:r>
        <w:rPr>
          <w:rFonts w:cs="Times New Roman"/>
          <w:color w:val="000000" w:themeColor="text1"/>
          <w:sz w:val="20"/>
        </w:rPr>
        <w:t>T</w:t>
      </w:r>
      <w:r w:rsidRPr="00E74DEF">
        <w:rPr>
          <w:rFonts w:cs="Times New Roman"/>
          <w:color w:val="000000" w:themeColor="text1"/>
          <w:sz w:val="20"/>
        </w:rPr>
        <w:t>hat which helps achieve an end state</w:t>
      </w:r>
      <w:r>
        <w:rPr>
          <w:rFonts w:cs="Times New Roman"/>
          <w:color w:val="000000" w:themeColor="text1"/>
          <w:sz w:val="20"/>
        </w:rPr>
        <w:t>.</w:t>
      </w:r>
    </w:p>
  </w:footnote>
  <w:footnote w:id="35">
    <w:p w14:paraId="20008BA3" w14:textId="6E883DAE" w:rsidR="00B8311B" w:rsidRDefault="00B8311B" w:rsidP="00D924CB">
      <w:pPr>
        <w:pStyle w:val="FootnoteText"/>
        <w:spacing w:line="240" w:lineRule="auto"/>
        <w:ind w:firstLine="720"/>
      </w:pPr>
      <w:r>
        <w:rPr>
          <w:rStyle w:val="FootnoteReference"/>
        </w:rPr>
        <w:footnoteRef/>
      </w:r>
      <w:r>
        <w:t xml:space="preserve"> </w:t>
      </w:r>
      <w:r w:rsidRPr="00422C7E">
        <w:t>Charismatic leadership</w:t>
      </w:r>
      <w:r>
        <w:t xml:space="preserve"> </w:t>
      </w:r>
      <w:r w:rsidRPr="00422C7E">
        <w:t>is found in a leader with extraordinary characteristics of individual, whose mission and</w:t>
      </w:r>
      <w:r>
        <w:t xml:space="preserve"> </w:t>
      </w:r>
      <w:r w:rsidRPr="00422C7E">
        <w:t xml:space="preserve">vision inspire others. However, charismatic leadership is considered unstable as it is related to faith and </w:t>
      </w:r>
      <w:r w:rsidR="00841356" w:rsidRPr="00422C7E">
        <w:t>belief,</w:t>
      </w:r>
      <w:r w:rsidRPr="00422C7E">
        <w:t xml:space="preserve"> once these fade, the authority and leadership dissolve.</w:t>
      </w:r>
      <w:r>
        <w:t xml:space="preserve"> the field of leadership. Weber uses charisma in a value-neutral manner. To be a charismatic leader is not necessarily to be an admirable individual. In Weber's own expression, the manic seizure and rage of the nordic beserker or the demagogic talents of a Cleon are just as much </w:t>
      </w:r>
      <w:r w:rsidR="008D2BB6">
        <w:t>“</w:t>
      </w:r>
      <w:r>
        <w:t>charisma</w:t>
      </w:r>
      <w:r w:rsidR="008D2BB6">
        <w:t>”</w:t>
      </w:r>
      <w:r>
        <w:t xml:space="preserve"> as the qualities of a Napoleon, Jesus, or Pericles (Tucker, 2017).</w:t>
      </w:r>
    </w:p>
  </w:footnote>
  <w:footnote w:id="36">
    <w:p w14:paraId="3E9B8449" w14:textId="5FE8354E" w:rsidR="00B8311B" w:rsidRPr="00C72259" w:rsidRDefault="00B8311B" w:rsidP="00D924CB">
      <w:pPr>
        <w:pStyle w:val="FootnoteText"/>
        <w:spacing w:line="240" w:lineRule="auto"/>
        <w:ind w:firstLine="720"/>
        <w:rPr>
          <w:sz w:val="20"/>
        </w:rPr>
      </w:pPr>
      <w:r w:rsidRPr="00D44F46">
        <w:rPr>
          <w:rStyle w:val="FootnoteReference"/>
          <w:sz w:val="20"/>
        </w:rPr>
        <w:footnoteRef/>
      </w:r>
      <w:r w:rsidRPr="00D44F46">
        <w:rPr>
          <w:sz w:val="20"/>
        </w:rPr>
        <w:t xml:space="preserve"> The notion of takfīr (excommunication) was part of pre-modern heresiology that revolved around a range of conceptualizations of kufr (rejection of belief) and the conditions of belonging to a Muslim community (Al-</w:t>
      </w:r>
      <w:r w:rsidRPr="00C72259">
        <w:rPr>
          <w:sz w:val="20"/>
        </w:rPr>
        <w:t>Shahrastani</w:t>
      </w:r>
      <w:r>
        <w:rPr>
          <w:sz w:val="20"/>
        </w:rPr>
        <w:t>,</w:t>
      </w:r>
      <w:r w:rsidRPr="00C72259">
        <w:rPr>
          <w:sz w:val="20"/>
        </w:rPr>
        <w:t xml:space="preserve"> 1923</w:t>
      </w:r>
      <w:r>
        <w:rPr>
          <w:sz w:val="20"/>
        </w:rPr>
        <w:t xml:space="preserve">; </w:t>
      </w:r>
      <w:bookmarkStart w:id="265" w:name="OLE_LINK200"/>
      <w:r>
        <w:rPr>
          <w:sz w:val="20"/>
        </w:rPr>
        <w:t>Poljarevic, 2021</w:t>
      </w:r>
      <w:bookmarkEnd w:id="265"/>
      <w:r>
        <w:rPr>
          <w:sz w:val="20"/>
        </w:rPr>
        <w:t xml:space="preserve">). </w:t>
      </w:r>
      <w:r w:rsidRPr="00C72259">
        <w:rPr>
          <w:sz w:val="20"/>
        </w:rPr>
        <w:t xml:space="preserve">Takfīr, therefore, entailed pronouncing judgment on Muslims for having exited a community of Muslims either through what was understood to be their </w:t>
      </w:r>
      <w:r>
        <w:rPr>
          <w:sz w:val="20"/>
        </w:rPr>
        <w:t>“</w:t>
      </w:r>
      <w:r w:rsidRPr="00C72259">
        <w:rPr>
          <w:sz w:val="20"/>
        </w:rPr>
        <w:t>erroneous</w:t>
      </w:r>
      <w:r>
        <w:rPr>
          <w:sz w:val="20"/>
        </w:rPr>
        <w:t>”</w:t>
      </w:r>
      <w:r w:rsidRPr="00C72259">
        <w:rPr>
          <w:sz w:val="20"/>
        </w:rPr>
        <w:t xml:space="preserve"> beliefs and/or actions</w:t>
      </w:r>
      <w:r>
        <w:rPr>
          <w:sz w:val="20"/>
        </w:rPr>
        <w:t xml:space="preserve"> (Poljarevic, 2021)</w:t>
      </w:r>
      <w:r w:rsidRPr="00C72259">
        <w:rPr>
          <w:sz w:val="20"/>
        </w:rPr>
        <w:t>. Such judgments have often had direct political consequences (Khalidi</w:t>
      </w:r>
      <w:r>
        <w:rPr>
          <w:sz w:val="20"/>
        </w:rPr>
        <w:t>,</w:t>
      </w:r>
      <w:r w:rsidRPr="00C72259">
        <w:rPr>
          <w:sz w:val="20"/>
        </w:rPr>
        <w:t xml:space="preserve"> 2005). Those who voluntarily had left Islam and, consequently, left a specific Muslim community, have traditionally been re-classified as murtaddīn (apostates) and/or kuffār (non-believers, kāfir) (Chaliand </w:t>
      </w:r>
      <w:r>
        <w:rPr>
          <w:sz w:val="20"/>
        </w:rPr>
        <w:t>&amp;</w:t>
      </w:r>
      <w:r w:rsidRPr="00C72259">
        <w:rPr>
          <w:sz w:val="20"/>
        </w:rPr>
        <w:t xml:space="preserve"> Blin</w:t>
      </w:r>
      <w:r>
        <w:rPr>
          <w:sz w:val="20"/>
        </w:rPr>
        <w:t>,</w:t>
      </w:r>
      <w:r w:rsidRPr="00C72259">
        <w:rPr>
          <w:sz w:val="20"/>
        </w:rPr>
        <w:t xml:space="preserve"> 2007</w:t>
      </w:r>
      <w:r>
        <w:rPr>
          <w:sz w:val="20"/>
        </w:rPr>
        <w:t>; Poljarevic, 2021</w:t>
      </w:r>
      <w:r w:rsidRPr="00C72259">
        <w:rPr>
          <w:sz w:val="20"/>
        </w:rPr>
        <w:t>).</w:t>
      </w:r>
    </w:p>
  </w:footnote>
  <w:footnote w:id="37">
    <w:p w14:paraId="207506B8" w14:textId="0776C891" w:rsidR="00B8311B" w:rsidRPr="00B435DA" w:rsidRDefault="00B8311B" w:rsidP="00D924CB">
      <w:pPr>
        <w:pStyle w:val="FootnoteText"/>
        <w:spacing w:line="240" w:lineRule="auto"/>
        <w:ind w:firstLine="720"/>
        <w:rPr>
          <w:sz w:val="20"/>
        </w:rPr>
      </w:pPr>
      <w:r w:rsidRPr="00B435DA">
        <w:rPr>
          <w:rStyle w:val="FootnoteReference"/>
          <w:sz w:val="20"/>
        </w:rPr>
        <w:footnoteRef/>
      </w:r>
      <w:r w:rsidRPr="00B435DA">
        <w:rPr>
          <w:sz w:val="20"/>
        </w:rPr>
        <w:t xml:space="preserve"> </w:t>
      </w:r>
      <w:r w:rsidRPr="00B435DA">
        <w:rPr>
          <w:i/>
          <w:iCs/>
          <w:color w:val="000000" w:themeColor="text1"/>
          <w:sz w:val="20"/>
        </w:rPr>
        <w:t xml:space="preserve">Instrumental </w:t>
      </w:r>
      <w:r w:rsidRPr="00B435DA">
        <w:rPr>
          <w:color w:val="000000" w:themeColor="text1"/>
          <w:sz w:val="20"/>
        </w:rPr>
        <w:t>strategies enable adaptation to new and emerging external challenges as well as integration of internal challenges and issues, both of which result from efforts to realize the primary strategy. Such strategies are operational in nature, tending toward the attainment of specific, measurable objectives. Instrumental strategies reflect the organization</w:t>
      </w:r>
      <w:r>
        <w:rPr>
          <w:color w:val="000000" w:themeColor="text1"/>
          <w:sz w:val="20"/>
        </w:rPr>
        <w:t>’</w:t>
      </w:r>
      <w:r w:rsidRPr="00B435DA">
        <w:rPr>
          <w:color w:val="000000" w:themeColor="text1"/>
          <w:sz w:val="20"/>
        </w:rPr>
        <w:t>s knowledge. They enable group members to maintain a lively awareness of their collective identity. They are formulated, implemented, and continuously adapted to circumstances based on existing beliefs and available know-how (Gagliardi, 1986).</w:t>
      </w:r>
    </w:p>
  </w:footnote>
  <w:footnote w:id="38">
    <w:p w14:paraId="7BB654A2" w14:textId="62B17BC0" w:rsidR="00B8311B" w:rsidRDefault="00B8311B" w:rsidP="00D924CB">
      <w:pPr>
        <w:pStyle w:val="FootnoteText"/>
        <w:spacing w:line="240" w:lineRule="auto"/>
        <w:ind w:firstLine="720"/>
      </w:pPr>
      <w:r w:rsidRPr="00B435DA">
        <w:rPr>
          <w:rStyle w:val="FootnoteReference"/>
          <w:sz w:val="20"/>
        </w:rPr>
        <w:footnoteRef/>
      </w:r>
      <w:r w:rsidRPr="00B435DA">
        <w:rPr>
          <w:sz w:val="20"/>
        </w:rPr>
        <w:t xml:space="preserve"> </w:t>
      </w:r>
      <w:r w:rsidRPr="00B435DA">
        <w:rPr>
          <w:i/>
          <w:iCs/>
          <w:color w:val="000000" w:themeColor="text1"/>
          <w:sz w:val="20"/>
        </w:rPr>
        <w:t xml:space="preserve">Expressive </w:t>
      </w:r>
      <w:r w:rsidRPr="00B435DA">
        <w:rPr>
          <w:color w:val="000000" w:themeColor="text1"/>
          <w:sz w:val="20"/>
        </w:rPr>
        <w:t>strategies operate in the symbolic field and meaning making. They seek to protect the stability and coherence of shared meanings</w:t>
      </w:r>
      <w:r>
        <w:rPr>
          <w:color w:val="000000" w:themeColor="text1"/>
          <w:sz w:val="20"/>
        </w:rPr>
        <w:t>.</w:t>
      </w:r>
      <w:r w:rsidRPr="00B435DA">
        <w:rPr>
          <w:color w:val="000000" w:themeColor="text1"/>
          <w:sz w:val="20"/>
        </w:rPr>
        <w:t xml:space="preserve"> An expressive strategy enables the organization to offer a recognizable identity to the outside world</w:t>
      </w:r>
      <w:r w:rsidRPr="001C20CA">
        <w:rPr>
          <w:color w:val="000000" w:themeColor="text1"/>
          <w:sz w:val="20"/>
        </w:rPr>
        <w:t xml:space="preserve"> </w:t>
      </w:r>
      <w:r w:rsidRPr="00B435DA">
        <w:rPr>
          <w:color w:val="000000" w:themeColor="text1"/>
          <w:sz w:val="20"/>
        </w:rPr>
        <w:t>(Gagliardi, 1986).</w:t>
      </w:r>
    </w:p>
  </w:footnote>
  <w:footnote w:id="39">
    <w:p w14:paraId="1AD17FCD" w14:textId="38A6FFBF" w:rsidR="00B8311B" w:rsidRPr="00B90CBD" w:rsidRDefault="00B8311B" w:rsidP="006B2558">
      <w:pPr>
        <w:pStyle w:val="FootnoteText"/>
        <w:spacing w:line="240" w:lineRule="auto"/>
        <w:ind w:firstLine="720"/>
        <w:rPr>
          <w:sz w:val="20"/>
        </w:rPr>
      </w:pPr>
      <w:r w:rsidRPr="00B90CBD">
        <w:rPr>
          <w:rStyle w:val="FootnoteReference"/>
          <w:sz w:val="20"/>
        </w:rPr>
        <w:footnoteRef/>
      </w:r>
      <w:r w:rsidRPr="00B90CBD">
        <w:rPr>
          <w:sz w:val="20"/>
        </w:rPr>
        <w:t xml:space="preserve"> 25 </w:t>
      </w:r>
      <w:r w:rsidR="007522C8">
        <w:rPr>
          <w:sz w:val="20"/>
        </w:rPr>
        <w:t xml:space="preserve">A </w:t>
      </w:r>
      <w:r w:rsidRPr="00B90CBD">
        <w:rPr>
          <w:sz w:val="20"/>
        </w:rPr>
        <w:t>leading foreign policy institute from around the world roughly tracking the composition of the G20.</w:t>
      </w:r>
    </w:p>
  </w:footnote>
  <w:footnote w:id="40">
    <w:p w14:paraId="3C8506D4" w14:textId="02836CFE" w:rsidR="00B8311B" w:rsidRPr="004D6DF9" w:rsidRDefault="00B8311B" w:rsidP="006B2558">
      <w:pPr>
        <w:pStyle w:val="FootnoteText"/>
        <w:spacing w:line="240" w:lineRule="auto"/>
        <w:ind w:firstLine="720"/>
        <w:rPr>
          <w:sz w:val="20"/>
        </w:rPr>
      </w:pPr>
      <w:r>
        <w:rPr>
          <w:rStyle w:val="FootnoteReference"/>
        </w:rPr>
        <w:footnoteRef/>
      </w:r>
      <w:r>
        <w:t xml:space="preserve"> </w:t>
      </w:r>
      <w:r w:rsidRPr="004D6DF9">
        <w:rPr>
          <w:sz w:val="20"/>
        </w:rPr>
        <w:t>To engineer something is to change the design of the product or system for a new purpose. To weaponize something is to adapt it for use as a weapon. In this instance, the core meaning of Islam is changed to suit and support the political goals of IS. The new meaning is then used to create kinetic and non-kinetic desired effects meant to achieve IS desired outcomes.</w:t>
      </w:r>
    </w:p>
  </w:footnote>
  <w:footnote w:id="41">
    <w:p w14:paraId="4D0F47F3" w14:textId="778AA262" w:rsidR="00B8311B" w:rsidRDefault="00B8311B" w:rsidP="006B2558">
      <w:pPr>
        <w:pStyle w:val="FootnoteText"/>
        <w:spacing w:line="240" w:lineRule="auto"/>
        <w:ind w:firstLine="720"/>
      </w:pPr>
      <w:r w:rsidRPr="004D6DF9">
        <w:rPr>
          <w:rStyle w:val="FootnoteReference"/>
          <w:sz w:val="20"/>
        </w:rPr>
        <w:footnoteRef/>
      </w:r>
      <w:r w:rsidRPr="004D6DF9">
        <w:rPr>
          <w:sz w:val="20"/>
        </w:rPr>
        <w:t xml:space="preserve"> Ummah (Umm-ah) is an Arabic word meaning “community.” It is distinguished from Shaʻb which means a nation with common ancestry or geography (Filipec, 2020).</w:t>
      </w:r>
    </w:p>
  </w:footnote>
  <w:footnote w:id="42">
    <w:p w14:paraId="1F490D71" w14:textId="01A2AD55" w:rsidR="00C833FC" w:rsidRDefault="00C833FC" w:rsidP="00053696">
      <w:pPr>
        <w:pStyle w:val="FootnoteText"/>
        <w:spacing w:line="240" w:lineRule="auto"/>
        <w:ind w:firstLine="720"/>
      </w:pPr>
      <w:r>
        <w:rPr>
          <w:rStyle w:val="FootnoteReference"/>
        </w:rPr>
        <w:footnoteRef/>
      </w:r>
      <w:r>
        <w:t xml:space="preserve"> </w:t>
      </w:r>
      <w:r w:rsidRPr="00C833FC">
        <w:t>In regression, the higher the R</w:t>
      </w:r>
      <w:r w:rsidRPr="00053696">
        <w:rPr>
          <w:vertAlign w:val="superscript"/>
        </w:rPr>
        <w:t>2</w:t>
      </w:r>
      <w:r w:rsidRPr="00C833FC">
        <w:t>, the better the model fits the data. R</w:t>
      </w:r>
      <w:r w:rsidRPr="00053696">
        <w:rPr>
          <w:vertAlign w:val="superscript"/>
        </w:rPr>
        <w:t>2</w:t>
      </w:r>
      <w:r w:rsidRPr="00C833FC">
        <w:t xml:space="preserve"> tends to optimistically estimate the fit of the linear regression. It increases as the number of effects are included in the model. Adjusted R</w:t>
      </w:r>
      <w:r w:rsidRPr="00053696">
        <w:rPr>
          <w:vertAlign w:val="superscript"/>
        </w:rPr>
        <w:t>2</w:t>
      </w:r>
      <w:r w:rsidRPr="00C833FC">
        <w:t xml:space="preserve"> is a corrected goodness-of-fit (model accuracy) measure for linear models. It identifies the percentage of variance in the target field that is explained by the input or inputs (IBM, 2022).</w:t>
      </w:r>
    </w:p>
  </w:footnote>
  <w:footnote w:id="43">
    <w:p w14:paraId="5A4431A6" w14:textId="197EFA29" w:rsidR="008331C3" w:rsidRDefault="008331C3" w:rsidP="00053696">
      <w:pPr>
        <w:pStyle w:val="FootnoteText"/>
        <w:spacing w:line="240" w:lineRule="auto"/>
        <w:ind w:firstLine="720"/>
      </w:pPr>
      <w:r w:rsidRPr="00494DEF">
        <w:rPr>
          <w:rStyle w:val="FootnoteReference"/>
        </w:rPr>
        <w:footnoteRef/>
      </w:r>
      <w:r w:rsidRPr="00494DEF">
        <w:t xml:space="preserve"> </w:t>
      </w:r>
      <w:bookmarkStart w:id="470" w:name="OLE_LINK247"/>
      <w:r w:rsidRPr="00494DEF">
        <w:t xml:space="preserve">The standardized coefficient </w:t>
      </w:r>
      <w:r w:rsidR="004E1A6F" w:rsidRPr="00494DEF">
        <w:t>(</w:t>
      </w:r>
      <w:r w:rsidR="004E1A6F" w:rsidRPr="00494DEF">
        <w:rPr>
          <w:rFonts w:eastAsia="Times New Roman" w:cs="Times New Roman"/>
          <w:color w:val="000000"/>
          <w:bdr w:val="none" w:sz="0" w:space="0" w:color="auto" w:frame="1"/>
        </w:rPr>
        <w:t>β</w:t>
      </w:r>
      <w:r w:rsidR="004E1A6F" w:rsidRPr="00494DEF">
        <w:t>)</w:t>
      </w:r>
      <w:r w:rsidR="0053238B">
        <w:t xml:space="preserve"> </w:t>
      </w:r>
      <w:r w:rsidRPr="00494DEF">
        <w:t>is the change in Y, measured in units of its standard deviation, associated with a 1 standard deviation change in X. Unstandardized coefficients (</w:t>
      </w:r>
      <w:r w:rsidRPr="00494DEF">
        <w:rPr>
          <w:i/>
          <w:iCs/>
        </w:rPr>
        <w:t>b</w:t>
      </w:r>
      <w:r w:rsidRPr="00494DEF">
        <w:t>) are less useful for direct comparison when the measurement scales of the independent variables are different.</w:t>
      </w:r>
      <w:bookmarkEnd w:id="470"/>
    </w:p>
  </w:footnote>
  <w:footnote w:id="44">
    <w:p w14:paraId="0DDC6130" w14:textId="77777777" w:rsidR="00B8311B" w:rsidRDefault="00B8311B" w:rsidP="009E69F4">
      <w:pPr>
        <w:pStyle w:val="FootnoteText"/>
        <w:spacing w:line="240" w:lineRule="auto"/>
        <w:ind w:firstLine="720"/>
      </w:pPr>
      <w:r>
        <w:rPr>
          <w:rStyle w:val="FootnoteReference"/>
        </w:rPr>
        <w:footnoteRef/>
      </w:r>
      <w:r>
        <w:t xml:space="preserve"> Probabilistic causality allows for changes to occur in outcomes at some probability &lt; 1.0.</w:t>
      </w:r>
    </w:p>
  </w:footnote>
  <w:footnote w:id="45">
    <w:p w14:paraId="5A891A6B" w14:textId="6052EA91" w:rsidR="00B8311B" w:rsidRDefault="00B8311B" w:rsidP="009E69F4">
      <w:pPr>
        <w:pStyle w:val="FootnoteText"/>
        <w:spacing w:line="240" w:lineRule="auto"/>
        <w:ind w:firstLine="720"/>
      </w:pPr>
      <w:r>
        <w:rPr>
          <w:rStyle w:val="FootnoteReference"/>
        </w:rPr>
        <w:footnoteRef/>
      </w:r>
      <w:r>
        <w:t xml:space="preserve"> Deterministic causality means that given a chance in a causal variable, the same consequence in observed in all case on the outcome variable (Kline, 2016, p. 11)</w:t>
      </w:r>
      <w:r w:rsidR="00453FC7">
        <w:t>.</w:t>
      </w:r>
    </w:p>
  </w:footnote>
  <w:footnote w:id="46">
    <w:p w14:paraId="069B2227" w14:textId="2FB3E575" w:rsidR="005826B2" w:rsidRDefault="005826B2" w:rsidP="0039073C">
      <w:pPr>
        <w:pStyle w:val="FootnoteText"/>
        <w:ind w:firstLine="720"/>
      </w:pPr>
      <w:r>
        <w:rPr>
          <w:rStyle w:val="FootnoteReference"/>
        </w:rPr>
        <w:footnoteRef/>
      </w:r>
      <w:r>
        <w:t xml:space="preserve"> Disturbances are uncorrelated and all causal effects are strictly unidirectional (Kline, 2016).</w:t>
      </w:r>
    </w:p>
  </w:footnote>
  <w:footnote w:id="47">
    <w:p w14:paraId="0C948C0D" w14:textId="0B41210E" w:rsidR="00B8311B" w:rsidRPr="002E5490" w:rsidRDefault="00B8311B" w:rsidP="00053696">
      <w:pPr>
        <w:pStyle w:val="FootnoteText"/>
        <w:spacing w:line="240" w:lineRule="auto"/>
        <w:ind w:firstLine="720"/>
        <w:rPr>
          <w:sz w:val="20"/>
        </w:rPr>
      </w:pPr>
      <w:r>
        <w:rPr>
          <w:rStyle w:val="FootnoteReference"/>
        </w:rPr>
        <w:footnoteRef/>
      </w:r>
      <w:r>
        <w:t xml:space="preserve"> </w:t>
      </w:r>
      <w:r>
        <w:rPr>
          <w:sz w:val="20"/>
        </w:rPr>
        <w:t>H</w:t>
      </w:r>
      <w:r w:rsidRPr="002E5490">
        <w:rPr>
          <w:sz w:val="20"/>
        </w:rPr>
        <w:t xml:space="preserve">ow much money </w:t>
      </w:r>
      <w:r>
        <w:rPr>
          <w:sz w:val="20"/>
        </w:rPr>
        <w:t xml:space="preserve">individuals </w:t>
      </w:r>
      <w:r w:rsidRPr="002E5490">
        <w:rPr>
          <w:sz w:val="20"/>
        </w:rPr>
        <w:t>would be willing to pay for an incremental change in the provision of some specified public good using contingent markets</w:t>
      </w:r>
      <w:r>
        <w:rPr>
          <w:sz w:val="20"/>
        </w:rPr>
        <w:t xml:space="preserve"> (Regens, 1991).</w:t>
      </w:r>
    </w:p>
  </w:footnote>
  <w:footnote w:id="48">
    <w:p w14:paraId="39CD7D1B" w14:textId="5C9DBC5F" w:rsidR="00B8311B" w:rsidRDefault="00B8311B" w:rsidP="00053696">
      <w:pPr>
        <w:pStyle w:val="FootnoteText"/>
        <w:spacing w:line="240" w:lineRule="auto"/>
        <w:ind w:firstLine="720"/>
      </w:pPr>
      <w:r w:rsidRPr="002E5490">
        <w:rPr>
          <w:rStyle w:val="FootnoteReference"/>
          <w:sz w:val="20"/>
        </w:rPr>
        <w:footnoteRef/>
      </w:r>
      <w:r w:rsidRPr="002E5490">
        <w:rPr>
          <w:sz w:val="20"/>
        </w:rPr>
        <w:t xml:space="preserve"> </w:t>
      </w:r>
      <w:r>
        <w:rPr>
          <w:sz w:val="20"/>
        </w:rPr>
        <w:t>T</w:t>
      </w:r>
      <w:r w:rsidRPr="002E5490">
        <w:rPr>
          <w:sz w:val="20"/>
        </w:rPr>
        <w:t>he implicit prices of attributes and are revealed to economic agents from observed prices of differentiated products and the specific amounts of characteristics associated with them. They constitute the empirical magnitudes explained by the model (Rosen, 1974, p. 34).</w:t>
      </w:r>
    </w:p>
  </w:footnote>
  <w:footnote w:id="49">
    <w:p w14:paraId="2BBD71F2" w14:textId="77777777" w:rsidR="00B8311B" w:rsidRDefault="00B8311B" w:rsidP="002B2CDF">
      <w:pPr>
        <w:pStyle w:val="FootnoteText"/>
        <w:spacing w:line="240" w:lineRule="auto"/>
        <w:rPr>
          <w:sz w:val="20"/>
        </w:rPr>
      </w:pPr>
      <w:r>
        <w:rPr>
          <w:rStyle w:val="FootnoteReference"/>
          <w:sz w:val="20"/>
        </w:rPr>
        <w:footnoteRef/>
      </w:r>
      <w:r>
        <w:rPr>
          <w:sz w:val="20"/>
        </w:rPr>
        <w:t xml:space="preserve"> </w:t>
      </w:r>
      <w:r>
        <w:rPr>
          <w:rFonts w:cs="Times New Roman"/>
          <w:sz w:val="20"/>
        </w:rPr>
        <w:t>A name, term, sign, symbol, or design, or a combination of them, intended to identify the goods and services of one seller or group of sellers and to differentiate them from the competition. (Keller &amp; Swaminathan, 2020, p. 32).</w:t>
      </w:r>
    </w:p>
  </w:footnote>
  <w:footnote w:id="50">
    <w:p w14:paraId="1DC92C41" w14:textId="77777777" w:rsidR="00B8311B" w:rsidRDefault="00B8311B" w:rsidP="002B2CDF">
      <w:pPr>
        <w:pStyle w:val="FootnoteText"/>
        <w:spacing w:line="240" w:lineRule="auto"/>
        <w:rPr>
          <w:sz w:val="20"/>
        </w:rPr>
      </w:pPr>
      <w:r>
        <w:rPr>
          <w:rStyle w:val="FootnoteReference"/>
          <w:sz w:val="20"/>
        </w:rPr>
        <w:footnoteRef/>
      </w:r>
      <w:r>
        <w:rPr>
          <w:sz w:val="20"/>
        </w:rPr>
        <w:t xml:space="preserve"> </w:t>
      </w:r>
      <w:r>
        <w:rPr>
          <w:rFonts w:cs="Times New Roman"/>
          <w:sz w:val="20"/>
        </w:rPr>
        <w:t xml:space="preserve">The source of power that provides moral and physical strength and freedom of action </w:t>
      </w:r>
      <w:r>
        <w:rPr>
          <w:sz w:val="20"/>
        </w:rPr>
        <w:t>(Department of Defense, 2020, p. IV-22)</w:t>
      </w:r>
    </w:p>
  </w:footnote>
  <w:footnote w:id="51">
    <w:p w14:paraId="49B37D33" w14:textId="77777777" w:rsidR="00B8311B" w:rsidRDefault="00B8311B" w:rsidP="002B2CDF">
      <w:pPr>
        <w:spacing w:line="240" w:lineRule="auto"/>
        <w:rPr>
          <w:sz w:val="20"/>
          <w:szCs w:val="20"/>
        </w:rPr>
      </w:pPr>
      <w:r>
        <w:rPr>
          <w:rStyle w:val="FootnoteReference"/>
          <w:sz w:val="20"/>
          <w:szCs w:val="20"/>
        </w:rPr>
        <w:footnoteRef/>
      </w:r>
      <w:r>
        <w:rPr>
          <w:sz w:val="20"/>
          <w:szCs w:val="20"/>
        </w:rPr>
        <w:t xml:space="preserve"> Hard power, Soft Power, and Information Power (Nye, 1990,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A90"/>
    <w:multiLevelType w:val="hybridMultilevel"/>
    <w:tmpl w:val="B224C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9302CAC"/>
    <w:multiLevelType w:val="hybridMultilevel"/>
    <w:tmpl w:val="21BC97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ADB1D9D"/>
    <w:multiLevelType w:val="hybridMultilevel"/>
    <w:tmpl w:val="55949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753F9E"/>
    <w:multiLevelType w:val="hybridMultilevel"/>
    <w:tmpl w:val="A4BC41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B652CB"/>
    <w:multiLevelType w:val="hybridMultilevel"/>
    <w:tmpl w:val="DC7C2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30837"/>
    <w:multiLevelType w:val="hybridMultilevel"/>
    <w:tmpl w:val="9D761FA2"/>
    <w:lvl w:ilvl="0" w:tplc="0409000F">
      <w:start w:val="1"/>
      <w:numFmt w:val="decimal"/>
      <w:lvlText w:val="%1."/>
      <w:lvlJc w:val="left"/>
      <w:pPr>
        <w:ind w:left="720" w:hanging="360"/>
      </w:pPr>
      <w:rPr>
        <w:rFonts w:hint="default"/>
      </w:rPr>
    </w:lvl>
    <w:lvl w:ilvl="1" w:tplc="FFFFFFFF">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 w15:restartNumberingAfterBreak="0">
    <w:nsid w:val="212F3863"/>
    <w:multiLevelType w:val="hybridMultilevel"/>
    <w:tmpl w:val="DC3207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7" w15:restartNumberingAfterBreak="0">
    <w:nsid w:val="24842402"/>
    <w:multiLevelType w:val="hybridMultilevel"/>
    <w:tmpl w:val="17F4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E057B"/>
    <w:multiLevelType w:val="multilevel"/>
    <w:tmpl w:val="04090029"/>
    <w:styleLink w:val="APAstyleheadings"/>
    <w:lvl w:ilvl="0">
      <w:start w:val="1"/>
      <w:numFmt w:val="decimal"/>
      <w:suff w:val="space"/>
      <w:lvlText w:val="Chapter %1"/>
      <w:lvlJc w:val="left"/>
      <w:pPr>
        <w:ind w:left="0" w:firstLine="0"/>
      </w:pPr>
      <w:rPr>
        <w:rFonts w:ascii="Times New Roman" w:hAnsi="Times New Roman"/>
        <w:b/>
        <w:i w:val="0"/>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8929E8"/>
    <w:multiLevelType w:val="hybridMultilevel"/>
    <w:tmpl w:val="8940D6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9C543C"/>
    <w:multiLevelType w:val="multilevel"/>
    <w:tmpl w:val="0409001D"/>
    <w:styleLink w:val="Multipunch"/>
    <w:lvl w:ilvl="0">
      <w:start w:val="1"/>
      <w:numFmt w:val="bullet"/>
      <w:lvlText w:val="▢"/>
      <w:lvlJc w:val="left"/>
      <w:pPr>
        <w:ind w:left="360" w:firstLine="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B706EDD"/>
    <w:multiLevelType w:val="hybridMultilevel"/>
    <w:tmpl w:val="D8B2CA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FA3AEA"/>
    <w:multiLevelType w:val="hybridMultilevel"/>
    <w:tmpl w:val="DD4E9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A10859"/>
    <w:multiLevelType w:val="hybridMultilevel"/>
    <w:tmpl w:val="F0FC8A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4873D47"/>
    <w:multiLevelType w:val="hybridMultilevel"/>
    <w:tmpl w:val="F56E46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5" w15:restartNumberingAfterBreak="0">
    <w:nsid w:val="4A2778A6"/>
    <w:multiLevelType w:val="multilevel"/>
    <w:tmpl w:val="0409001D"/>
    <w:styleLink w:val="Singlepunch"/>
    <w:lvl w:ilvl="0">
      <w:start w:val="1"/>
      <w:numFmt w:val="bullet"/>
      <w:lvlText w:val="o"/>
      <w:lvlJc w:val="left"/>
      <w:pPr>
        <w:ind w:left="360"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A277929"/>
    <w:multiLevelType w:val="hybridMultilevel"/>
    <w:tmpl w:val="DBC23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4059B9"/>
    <w:multiLevelType w:val="hybridMultilevel"/>
    <w:tmpl w:val="A6349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6471FC0"/>
    <w:multiLevelType w:val="hybridMultilevel"/>
    <w:tmpl w:val="A03A7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7C700D"/>
    <w:multiLevelType w:val="hybridMultilevel"/>
    <w:tmpl w:val="3ED248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0" w15:restartNumberingAfterBreak="0">
    <w:nsid w:val="59155537"/>
    <w:multiLevelType w:val="hybridMultilevel"/>
    <w:tmpl w:val="C46E2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A7D3360"/>
    <w:multiLevelType w:val="hybridMultilevel"/>
    <w:tmpl w:val="32DC80BE"/>
    <w:lvl w:ilvl="0" w:tplc="64A0C904">
      <w:start w:val="1"/>
      <w:numFmt w:val="decimal"/>
      <w:lvlText w:val="%1"/>
      <w:lvlJc w:val="left"/>
      <w:pPr>
        <w:ind w:left="2071" w:hanging="110"/>
      </w:pPr>
      <w:rPr>
        <w:rFonts w:ascii="Arial Unicode MS" w:eastAsia="Arial Unicode MS" w:hAnsi="Arial Unicode MS" w:cs="Arial Unicode MS" w:hint="eastAsia"/>
        <w:b w:val="0"/>
        <w:bCs w:val="0"/>
        <w:i w:val="0"/>
        <w:iCs w:val="0"/>
        <w:color w:val="333D47"/>
        <w:w w:val="69"/>
        <w:sz w:val="16"/>
        <w:szCs w:val="16"/>
        <w:lang w:val="en-US" w:eastAsia="en-US" w:bidi="ar-SA"/>
      </w:rPr>
    </w:lvl>
    <w:lvl w:ilvl="1" w:tplc="1D64F1F0">
      <w:numFmt w:val="bullet"/>
      <w:lvlText w:val="•"/>
      <w:lvlJc w:val="left"/>
      <w:pPr>
        <w:ind w:left="3008" w:hanging="110"/>
      </w:pPr>
      <w:rPr>
        <w:lang w:val="en-US" w:eastAsia="en-US" w:bidi="ar-SA"/>
      </w:rPr>
    </w:lvl>
    <w:lvl w:ilvl="2" w:tplc="14FE9808">
      <w:numFmt w:val="bullet"/>
      <w:lvlText w:val="•"/>
      <w:lvlJc w:val="left"/>
      <w:pPr>
        <w:ind w:left="3936" w:hanging="110"/>
      </w:pPr>
      <w:rPr>
        <w:lang w:val="en-US" w:eastAsia="en-US" w:bidi="ar-SA"/>
      </w:rPr>
    </w:lvl>
    <w:lvl w:ilvl="3" w:tplc="141A84AC">
      <w:numFmt w:val="bullet"/>
      <w:lvlText w:val="•"/>
      <w:lvlJc w:val="left"/>
      <w:pPr>
        <w:ind w:left="4864" w:hanging="110"/>
      </w:pPr>
      <w:rPr>
        <w:lang w:val="en-US" w:eastAsia="en-US" w:bidi="ar-SA"/>
      </w:rPr>
    </w:lvl>
    <w:lvl w:ilvl="4" w:tplc="19FC5B80">
      <w:numFmt w:val="bullet"/>
      <w:lvlText w:val="•"/>
      <w:lvlJc w:val="left"/>
      <w:pPr>
        <w:ind w:left="5792" w:hanging="110"/>
      </w:pPr>
      <w:rPr>
        <w:lang w:val="en-US" w:eastAsia="en-US" w:bidi="ar-SA"/>
      </w:rPr>
    </w:lvl>
    <w:lvl w:ilvl="5" w:tplc="AA0E4C68">
      <w:numFmt w:val="bullet"/>
      <w:lvlText w:val="•"/>
      <w:lvlJc w:val="left"/>
      <w:pPr>
        <w:ind w:left="6720" w:hanging="110"/>
      </w:pPr>
      <w:rPr>
        <w:lang w:val="en-US" w:eastAsia="en-US" w:bidi="ar-SA"/>
      </w:rPr>
    </w:lvl>
    <w:lvl w:ilvl="6" w:tplc="9EFCB266">
      <w:numFmt w:val="bullet"/>
      <w:lvlText w:val="•"/>
      <w:lvlJc w:val="left"/>
      <w:pPr>
        <w:ind w:left="7648" w:hanging="110"/>
      </w:pPr>
      <w:rPr>
        <w:lang w:val="en-US" w:eastAsia="en-US" w:bidi="ar-SA"/>
      </w:rPr>
    </w:lvl>
    <w:lvl w:ilvl="7" w:tplc="AA228126">
      <w:numFmt w:val="bullet"/>
      <w:lvlText w:val="•"/>
      <w:lvlJc w:val="left"/>
      <w:pPr>
        <w:ind w:left="8576" w:hanging="110"/>
      </w:pPr>
      <w:rPr>
        <w:lang w:val="en-US" w:eastAsia="en-US" w:bidi="ar-SA"/>
      </w:rPr>
    </w:lvl>
    <w:lvl w:ilvl="8" w:tplc="FE22E84C">
      <w:numFmt w:val="bullet"/>
      <w:lvlText w:val="•"/>
      <w:lvlJc w:val="left"/>
      <w:pPr>
        <w:ind w:left="9504" w:hanging="110"/>
      </w:pPr>
      <w:rPr>
        <w:lang w:val="en-US" w:eastAsia="en-US" w:bidi="ar-SA"/>
      </w:rPr>
    </w:lvl>
  </w:abstractNum>
  <w:abstractNum w:abstractNumId="22" w15:restartNumberingAfterBreak="0">
    <w:nsid w:val="5CE509EE"/>
    <w:multiLevelType w:val="hybridMultilevel"/>
    <w:tmpl w:val="1BC844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5CF028D2"/>
    <w:multiLevelType w:val="hybridMultilevel"/>
    <w:tmpl w:val="655E3F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8415FC4"/>
    <w:multiLevelType w:val="hybridMultilevel"/>
    <w:tmpl w:val="5E2E85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4969FB"/>
    <w:multiLevelType w:val="hybridMultilevel"/>
    <w:tmpl w:val="732CEB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6" w15:restartNumberingAfterBreak="0">
    <w:nsid w:val="6D9B1943"/>
    <w:multiLevelType w:val="hybridMultilevel"/>
    <w:tmpl w:val="A42E0A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F64180E"/>
    <w:multiLevelType w:val="hybridMultilevel"/>
    <w:tmpl w:val="FE802C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72DE0E0B"/>
    <w:multiLevelType w:val="hybridMultilevel"/>
    <w:tmpl w:val="B8DE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3C6365D"/>
    <w:multiLevelType w:val="hybridMultilevel"/>
    <w:tmpl w:val="01DE11FC"/>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0" w15:restartNumberingAfterBreak="0">
    <w:nsid w:val="7483292B"/>
    <w:multiLevelType w:val="hybridMultilevel"/>
    <w:tmpl w:val="3C4A6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541356"/>
    <w:multiLevelType w:val="hybridMultilevel"/>
    <w:tmpl w:val="B0346B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BB6F9B"/>
    <w:multiLevelType w:val="hybridMultilevel"/>
    <w:tmpl w:val="DEE0EF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E3878B9"/>
    <w:multiLevelType w:val="hybridMultilevel"/>
    <w:tmpl w:val="27BE00A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56629E"/>
    <w:multiLevelType w:val="hybridMultilevel"/>
    <w:tmpl w:val="F0BAC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50277765">
    <w:abstractNumId w:val="10"/>
  </w:num>
  <w:num w:numId="2" w16cid:durableId="1991595360">
    <w:abstractNumId w:val="15"/>
  </w:num>
  <w:num w:numId="3" w16cid:durableId="557857551">
    <w:abstractNumId w:val="11"/>
    <w:lvlOverride w:ilvl="0">
      <w:startOverride w:val="1"/>
    </w:lvlOverride>
    <w:lvlOverride w:ilvl="1"/>
    <w:lvlOverride w:ilvl="2"/>
    <w:lvlOverride w:ilvl="3"/>
    <w:lvlOverride w:ilvl="4"/>
    <w:lvlOverride w:ilvl="5"/>
    <w:lvlOverride w:ilvl="6"/>
    <w:lvlOverride w:ilvl="7"/>
    <w:lvlOverride w:ilvl="8"/>
  </w:num>
  <w:num w:numId="4" w16cid:durableId="568613062">
    <w:abstractNumId w:val="0"/>
  </w:num>
  <w:num w:numId="5" w16cid:durableId="1378431117">
    <w:abstractNumId w:val="25"/>
  </w:num>
  <w:num w:numId="6" w16cid:durableId="440225917">
    <w:abstractNumId w:val="19"/>
  </w:num>
  <w:num w:numId="7" w16cid:durableId="2065055447">
    <w:abstractNumId w:val="6"/>
  </w:num>
  <w:num w:numId="8" w16cid:durableId="510729955">
    <w:abstractNumId w:val="14"/>
  </w:num>
  <w:num w:numId="9" w16cid:durableId="1526597828">
    <w:abstractNumId w:val="27"/>
  </w:num>
  <w:num w:numId="10" w16cid:durableId="848565876">
    <w:abstractNumId w:val="26"/>
  </w:num>
  <w:num w:numId="11" w16cid:durableId="1857032881">
    <w:abstractNumId w:val="1"/>
  </w:num>
  <w:num w:numId="12" w16cid:durableId="470364820">
    <w:abstractNumId w:val="22"/>
  </w:num>
  <w:num w:numId="13" w16cid:durableId="1641110885">
    <w:abstractNumId w:val="32"/>
  </w:num>
  <w:num w:numId="14" w16cid:durableId="17246648">
    <w:abstractNumId w:val="13"/>
  </w:num>
  <w:num w:numId="15" w16cid:durableId="933784799">
    <w:abstractNumId w:val="24"/>
  </w:num>
  <w:num w:numId="16" w16cid:durableId="916675351">
    <w:abstractNumId w:val="21"/>
  </w:num>
  <w:num w:numId="17" w16cid:durableId="1477258337">
    <w:abstractNumId w:val="21"/>
    <w:lvlOverride w:ilvl="0">
      <w:startOverride w:val="1"/>
    </w:lvlOverride>
    <w:lvlOverride w:ilvl="1"/>
    <w:lvlOverride w:ilvl="2"/>
    <w:lvlOverride w:ilvl="3"/>
    <w:lvlOverride w:ilvl="4"/>
    <w:lvlOverride w:ilvl="5"/>
    <w:lvlOverride w:ilvl="6"/>
    <w:lvlOverride w:ilvl="7"/>
    <w:lvlOverride w:ilvl="8"/>
  </w:num>
  <w:num w:numId="18" w16cid:durableId="1471249037">
    <w:abstractNumId w:val="11"/>
  </w:num>
  <w:num w:numId="19" w16cid:durableId="201333918">
    <w:abstractNumId w:val="7"/>
  </w:num>
  <w:num w:numId="20" w16cid:durableId="294147161">
    <w:abstractNumId w:val="16"/>
  </w:num>
  <w:num w:numId="21" w16cid:durableId="1997487645">
    <w:abstractNumId w:val="30"/>
  </w:num>
  <w:num w:numId="22" w16cid:durableId="314069359">
    <w:abstractNumId w:val="9"/>
  </w:num>
  <w:num w:numId="23" w16cid:durableId="1575626539">
    <w:abstractNumId w:val="33"/>
  </w:num>
  <w:num w:numId="24" w16cid:durableId="623191827">
    <w:abstractNumId w:val="2"/>
  </w:num>
  <w:num w:numId="25" w16cid:durableId="883906252">
    <w:abstractNumId w:val="12"/>
  </w:num>
  <w:num w:numId="26" w16cid:durableId="633947439">
    <w:abstractNumId w:val="4"/>
  </w:num>
  <w:num w:numId="27" w16cid:durableId="257761667">
    <w:abstractNumId w:val="34"/>
  </w:num>
  <w:num w:numId="28" w16cid:durableId="1896701946">
    <w:abstractNumId w:val="18"/>
  </w:num>
  <w:num w:numId="29" w16cid:durableId="127942949">
    <w:abstractNumId w:val="8"/>
  </w:num>
  <w:num w:numId="30" w16cid:durableId="1850563576">
    <w:abstractNumId w:val="17"/>
  </w:num>
  <w:num w:numId="31" w16cid:durableId="687608948">
    <w:abstractNumId w:val="29"/>
  </w:num>
  <w:num w:numId="32" w16cid:durableId="132256714">
    <w:abstractNumId w:val="5"/>
  </w:num>
  <w:num w:numId="33" w16cid:durableId="208304089">
    <w:abstractNumId w:val="28"/>
  </w:num>
  <w:num w:numId="34" w16cid:durableId="880633808">
    <w:abstractNumId w:val="20"/>
  </w:num>
  <w:num w:numId="35" w16cid:durableId="672218600">
    <w:abstractNumId w:val="3"/>
  </w:num>
  <w:num w:numId="36" w16cid:durableId="1285229952">
    <w:abstractNumId w:val="19"/>
  </w:num>
  <w:num w:numId="37" w16cid:durableId="676808443">
    <w:abstractNumId w:val="14"/>
  </w:num>
  <w:num w:numId="38" w16cid:durableId="1956596003">
    <w:abstractNumId w:val="6"/>
  </w:num>
  <w:num w:numId="39" w16cid:durableId="1465200012">
    <w:abstractNumId w:val="26"/>
  </w:num>
  <w:num w:numId="40" w16cid:durableId="899637818">
    <w:abstractNumId w:val="1"/>
  </w:num>
  <w:num w:numId="41" w16cid:durableId="1175539853">
    <w:abstractNumId w:val="25"/>
  </w:num>
  <w:num w:numId="42" w16cid:durableId="68697050">
    <w:abstractNumId w:val="23"/>
  </w:num>
  <w:num w:numId="43" w16cid:durableId="1527215031">
    <w:abstractNumId w:val="31"/>
  </w:num>
  <w:num w:numId="44" w16cid:durableId="1678537771">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E12B220-A324-4952-B6AC-57D14C9AB9AE}"/>
    <w:docVar w:name="dgnword-eventsink" w:val="1528830815488"/>
    <w:docVar w:name="dgnword-lastRevisionsView" w:val="0"/>
  </w:docVars>
  <w:rsids>
    <w:rsidRoot w:val="00C2041C"/>
    <w:rsid w:val="0000015F"/>
    <w:rsid w:val="00000599"/>
    <w:rsid w:val="000010C2"/>
    <w:rsid w:val="00001103"/>
    <w:rsid w:val="0000139A"/>
    <w:rsid w:val="00001B29"/>
    <w:rsid w:val="00002182"/>
    <w:rsid w:val="0000219C"/>
    <w:rsid w:val="00002497"/>
    <w:rsid w:val="00002563"/>
    <w:rsid w:val="00002AA5"/>
    <w:rsid w:val="00003049"/>
    <w:rsid w:val="00003746"/>
    <w:rsid w:val="00004226"/>
    <w:rsid w:val="00004D4F"/>
    <w:rsid w:val="00005364"/>
    <w:rsid w:val="0000559A"/>
    <w:rsid w:val="00005D9D"/>
    <w:rsid w:val="00005F6C"/>
    <w:rsid w:val="000062BE"/>
    <w:rsid w:val="00006F4F"/>
    <w:rsid w:val="00007A41"/>
    <w:rsid w:val="000105B0"/>
    <w:rsid w:val="0001105A"/>
    <w:rsid w:val="000111AB"/>
    <w:rsid w:val="00011553"/>
    <w:rsid w:val="000115CC"/>
    <w:rsid w:val="000117CC"/>
    <w:rsid w:val="00011940"/>
    <w:rsid w:val="00011A71"/>
    <w:rsid w:val="00012110"/>
    <w:rsid w:val="000122E1"/>
    <w:rsid w:val="000127ED"/>
    <w:rsid w:val="000133C6"/>
    <w:rsid w:val="00013979"/>
    <w:rsid w:val="00013CC1"/>
    <w:rsid w:val="0001445B"/>
    <w:rsid w:val="000145C2"/>
    <w:rsid w:val="00014634"/>
    <w:rsid w:val="00015590"/>
    <w:rsid w:val="00015CAB"/>
    <w:rsid w:val="000165AA"/>
    <w:rsid w:val="000165BA"/>
    <w:rsid w:val="00017614"/>
    <w:rsid w:val="000176C9"/>
    <w:rsid w:val="000201D8"/>
    <w:rsid w:val="000205AC"/>
    <w:rsid w:val="000207DD"/>
    <w:rsid w:val="0002085A"/>
    <w:rsid w:val="000208E6"/>
    <w:rsid w:val="00020B57"/>
    <w:rsid w:val="00020DEB"/>
    <w:rsid w:val="000213E2"/>
    <w:rsid w:val="00021458"/>
    <w:rsid w:val="00021466"/>
    <w:rsid w:val="0002176A"/>
    <w:rsid w:val="00021A0F"/>
    <w:rsid w:val="00021F4A"/>
    <w:rsid w:val="000220B7"/>
    <w:rsid w:val="0002299B"/>
    <w:rsid w:val="00022BC5"/>
    <w:rsid w:val="00023A0A"/>
    <w:rsid w:val="00023B3E"/>
    <w:rsid w:val="00023EEF"/>
    <w:rsid w:val="000247E2"/>
    <w:rsid w:val="00024B6F"/>
    <w:rsid w:val="00024FB6"/>
    <w:rsid w:val="00025080"/>
    <w:rsid w:val="000257C5"/>
    <w:rsid w:val="00026083"/>
    <w:rsid w:val="0002636F"/>
    <w:rsid w:val="00026420"/>
    <w:rsid w:val="0002644B"/>
    <w:rsid w:val="000269BC"/>
    <w:rsid w:val="000276A4"/>
    <w:rsid w:val="00027E52"/>
    <w:rsid w:val="00030684"/>
    <w:rsid w:val="000308C7"/>
    <w:rsid w:val="00030969"/>
    <w:rsid w:val="00030DAF"/>
    <w:rsid w:val="00030E5D"/>
    <w:rsid w:val="0003122C"/>
    <w:rsid w:val="00031749"/>
    <w:rsid w:val="00031A02"/>
    <w:rsid w:val="00031ADD"/>
    <w:rsid w:val="00031F49"/>
    <w:rsid w:val="0003203E"/>
    <w:rsid w:val="00032196"/>
    <w:rsid w:val="000321F0"/>
    <w:rsid w:val="000328DC"/>
    <w:rsid w:val="00032943"/>
    <w:rsid w:val="00032E4C"/>
    <w:rsid w:val="0003399A"/>
    <w:rsid w:val="00033E4C"/>
    <w:rsid w:val="00034551"/>
    <w:rsid w:val="0003485C"/>
    <w:rsid w:val="000348D9"/>
    <w:rsid w:val="00034BCB"/>
    <w:rsid w:val="00034CB3"/>
    <w:rsid w:val="000350B0"/>
    <w:rsid w:val="0003566E"/>
    <w:rsid w:val="000357ED"/>
    <w:rsid w:val="00035C01"/>
    <w:rsid w:val="00036403"/>
    <w:rsid w:val="000364D8"/>
    <w:rsid w:val="00036586"/>
    <w:rsid w:val="0003695D"/>
    <w:rsid w:val="00036B04"/>
    <w:rsid w:val="00037070"/>
    <w:rsid w:val="0003723E"/>
    <w:rsid w:val="00037633"/>
    <w:rsid w:val="000377B5"/>
    <w:rsid w:val="0004012B"/>
    <w:rsid w:val="00040635"/>
    <w:rsid w:val="00040724"/>
    <w:rsid w:val="000409D2"/>
    <w:rsid w:val="00040F00"/>
    <w:rsid w:val="0004115F"/>
    <w:rsid w:val="00041C70"/>
    <w:rsid w:val="00042391"/>
    <w:rsid w:val="000426C4"/>
    <w:rsid w:val="00042ADF"/>
    <w:rsid w:val="00042E11"/>
    <w:rsid w:val="00043658"/>
    <w:rsid w:val="000437F7"/>
    <w:rsid w:val="000439CC"/>
    <w:rsid w:val="000441A0"/>
    <w:rsid w:val="0004487E"/>
    <w:rsid w:val="000450D2"/>
    <w:rsid w:val="00045151"/>
    <w:rsid w:val="0004539E"/>
    <w:rsid w:val="00045507"/>
    <w:rsid w:val="00045752"/>
    <w:rsid w:val="0004588C"/>
    <w:rsid w:val="00045B2E"/>
    <w:rsid w:val="00045F9E"/>
    <w:rsid w:val="00045FC6"/>
    <w:rsid w:val="00046D7F"/>
    <w:rsid w:val="000471EC"/>
    <w:rsid w:val="00047291"/>
    <w:rsid w:val="00050685"/>
    <w:rsid w:val="00050EDE"/>
    <w:rsid w:val="00051072"/>
    <w:rsid w:val="000510C4"/>
    <w:rsid w:val="000513E3"/>
    <w:rsid w:val="00051C9F"/>
    <w:rsid w:val="00051DF5"/>
    <w:rsid w:val="00051E8B"/>
    <w:rsid w:val="00051FAE"/>
    <w:rsid w:val="00052423"/>
    <w:rsid w:val="00052506"/>
    <w:rsid w:val="00052BEB"/>
    <w:rsid w:val="00053477"/>
    <w:rsid w:val="000535FD"/>
    <w:rsid w:val="00053696"/>
    <w:rsid w:val="000539D6"/>
    <w:rsid w:val="00053C41"/>
    <w:rsid w:val="000540A4"/>
    <w:rsid w:val="0005439E"/>
    <w:rsid w:val="0005485B"/>
    <w:rsid w:val="00054FE5"/>
    <w:rsid w:val="00055326"/>
    <w:rsid w:val="00056151"/>
    <w:rsid w:val="00056D2D"/>
    <w:rsid w:val="000572AD"/>
    <w:rsid w:val="00057CB9"/>
    <w:rsid w:val="00057D3C"/>
    <w:rsid w:val="00061A83"/>
    <w:rsid w:val="0006241E"/>
    <w:rsid w:val="00062E64"/>
    <w:rsid w:val="00063928"/>
    <w:rsid w:val="00063F16"/>
    <w:rsid w:val="000640F6"/>
    <w:rsid w:val="0006463E"/>
    <w:rsid w:val="00065158"/>
    <w:rsid w:val="00065ADD"/>
    <w:rsid w:val="00065EC6"/>
    <w:rsid w:val="00065FCE"/>
    <w:rsid w:val="0006601C"/>
    <w:rsid w:val="00066C38"/>
    <w:rsid w:val="00066E98"/>
    <w:rsid w:val="0006711B"/>
    <w:rsid w:val="000675DC"/>
    <w:rsid w:val="000706D7"/>
    <w:rsid w:val="0007101F"/>
    <w:rsid w:val="00071AAB"/>
    <w:rsid w:val="00071C2C"/>
    <w:rsid w:val="00071D92"/>
    <w:rsid w:val="00071D9D"/>
    <w:rsid w:val="00071DB8"/>
    <w:rsid w:val="000727F3"/>
    <w:rsid w:val="0007297A"/>
    <w:rsid w:val="00072A83"/>
    <w:rsid w:val="000734C0"/>
    <w:rsid w:val="00073598"/>
    <w:rsid w:val="0007383A"/>
    <w:rsid w:val="00073AF7"/>
    <w:rsid w:val="000749BB"/>
    <w:rsid w:val="00075818"/>
    <w:rsid w:val="000761E9"/>
    <w:rsid w:val="000762F8"/>
    <w:rsid w:val="000768E9"/>
    <w:rsid w:val="000769C5"/>
    <w:rsid w:val="0007757D"/>
    <w:rsid w:val="0007771E"/>
    <w:rsid w:val="00080228"/>
    <w:rsid w:val="000809B4"/>
    <w:rsid w:val="00080C07"/>
    <w:rsid w:val="000811D3"/>
    <w:rsid w:val="0008158D"/>
    <w:rsid w:val="000825F5"/>
    <w:rsid w:val="00082622"/>
    <w:rsid w:val="00082C19"/>
    <w:rsid w:val="00082D3B"/>
    <w:rsid w:val="00082E73"/>
    <w:rsid w:val="00083A88"/>
    <w:rsid w:val="0008458D"/>
    <w:rsid w:val="00084684"/>
    <w:rsid w:val="0008477D"/>
    <w:rsid w:val="000850AB"/>
    <w:rsid w:val="00085216"/>
    <w:rsid w:val="00085A97"/>
    <w:rsid w:val="00085B43"/>
    <w:rsid w:val="00085DFF"/>
    <w:rsid w:val="00086334"/>
    <w:rsid w:val="000864F5"/>
    <w:rsid w:val="00086D3F"/>
    <w:rsid w:val="00086E20"/>
    <w:rsid w:val="000877B0"/>
    <w:rsid w:val="00087851"/>
    <w:rsid w:val="00090520"/>
    <w:rsid w:val="00090F2C"/>
    <w:rsid w:val="000911A6"/>
    <w:rsid w:val="0009126E"/>
    <w:rsid w:val="000919DE"/>
    <w:rsid w:val="00091D53"/>
    <w:rsid w:val="00092080"/>
    <w:rsid w:val="000926CA"/>
    <w:rsid w:val="00092E9A"/>
    <w:rsid w:val="00093164"/>
    <w:rsid w:val="00093347"/>
    <w:rsid w:val="000940BB"/>
    <w:rsid w:val="00094162"/>
    <w:rsid w:val="000947CF"/>
    <w:rsid w:val="00094A84"/>
    <w:rsid w:val="00095360"/>
    <w:rsid w:val="0009564A"/>
    <w:rsid w:val="00095878"/>
    <w:rsid w:val="00095E7D"/>
    <w:rsid w:val="00096C41"/>
    <w:rsid w:val="00096E8B"/>
    <w:rsid w:val="00096EC8"/>
    <w:rsid w:val="00097724"/>
    <w:rsid w:val="000A02D8"/>
    <w:rsid w:val="000A0486"/>
    <w:rsid w:val="000A1B7A"/>
    <w:rsid w:val="000A3BD4"/>
    <w:rsid w:val="000A3DC7"/>
    <w:rsid w:val="000A3E0D"/>
    <w:rsid w:val="000A4845"/>
    <w:rsid w:val="000A6311"/>
    <w:rsid w:val="000A63DA"/>
    <w:rsid w:val="000A6701"/>
    <w:rsid w:val="000A75E2"/>
    <w:rsid w:val="000A78EC"/>
    <w:rsid w:val="000B01EB"/>
    <w:rsid w:val="000B01F1"/>
    <w:rsid w:val="000B05FB"/>
    <w:rsid w:val="000B09CD"/>
    <w:rsid w:val="000B0C3B"/>
    <w:rsid w:val="000B10A9"/>
    <w:rsid w:val="000B10C3"/>
    <w:rsid w:val="000B1727"/>
    <w:rsid w:val="000B1981"/>
    <w:rsid w:val="000B1B0F"/>
    <w:rsid w:val="000B1ECC"/>
    <w:rsid w:val="000B2536"/>
    <w:rsid w:val="000B26A8"/>
    <w:rsid w:val="000B316B"/>
    <w:rsid w:val="000B452C"/>
    <w:rsid w:val="000B45A2"/>
    <w:rsid w:val="000B4604"/>
    <w:rsid w:val="000B4787"/>
    <w:rsid w:val="000B4AE5"/>
    <w:rsid w:val="000B4F0C"/>
    <w:rsid w:val="000B5A76"/>
    <w:rsid w:val="000B669C"/>
    <w:rsid w:val="000B6A4C"/>
    <w:rsid w:val="000B788A"/>
    <w:rsid w:val="000B793E"/>
    <w:rsid w:val="000B7AAF"/>
    <w:rsid w:val="000C0955"/>
    <w:rsid w:val="000C0C7E"/>
    <w:rsid w:val="000C10DE"/>
    <w:rsid w:val="000C11B3"/>
    <w:rsid w:val="000C2279"/>
    <w:rsid w:val="000C264C"/>
    <w:rsid w:val="000C2E2C"/>
    <w:rsid w:val="000C3A58"/>
    <w:rsid w:val="000C3E73"/>
    <w:rsid w:val="000C4113"/>
    <w:rsid w:val="000C4CBE"/>
    <w:rsid w:val="000C56CF"/>
    <w:rsid w:val="000C5BB6"/>
    <w:rsid w:val="000C6183"/>
    <w:rsid w:val="000C672C"/>
    <w:rsid w:val="000C6E2A"/>
    <w:rsid w:val="000C784C"/>
    <w:rsid w:val="000C7D28"/>
    <w:rsid w:val="000C7D47"/>
    <w:rsid w:val="000D0842"/>
    <w:rsid w:val="000D096A"/>
    <w:rsid w:val="000D0D9B"/>
    <w:rsid w:val="000D10A4"/>
    <w:rsid w:val="000D1616"/>
    <w:rsid w:val="000D17C6"/>
    <w:rsid w:val="000D1B6C"/>
    <w:rsid w:val="000D1C0F"/>
    <w:rsid w:val="000D26B3"/>
    <w:rsid w:val="000D2B31"/>
    <w:rsid w:val="000D2E9E"/>
    <w:rsid w:val="000D3394"/>
    <w:rsid w:val="000D4663"/>
    <w:rsid w:val="000D4C99"/>
    <w:rsid w:val="000D5116"/>
    <w:rsid w:val="000D51F1"/>
    <w:rsid w:val="000D5625"/>
    <w:rsid w:val="000D58B0"/>
    <w:rsid w:val="000D5A6F"/>
    <w:rsid w:val="000D5EF9"/>
    <w:rsid w:val="000D61D3"/>
    <w:rsid w:val="000D61D9"/>
    <w:rsid w:val="000D6330"/>
    <w:rsid w:val="000D681E"/>
    <w:rsid w:val="000D737B"/>
    <w:rsid w:val="000D7AFB"/>
    <w:rsid w:val="000D7D6A"/>
    <w:rsid w:val="000D7D81"/>
    <w:rsid w:val="000E02AF"/>
    <w:rsid w:val="000E0B3D"/>
    <w:rsid w:val="000E0D0A"/>
    <w:rsid w:val="000E1D4C"/>
    <w:rsid w:val="000E1DDE"/>
    <w:rsid w:val="000E266A"/>
    <w:rsid w:val="000E2BCB"/>
    <w:rsid w:val="000E30EE"/>
    <w:rsid w:val="000E31B7"/>
    <w:rsid w:val="000E3500"/>
    <w:rsid w:val="000E3E5E"/>
    <w:rsid w:val="000E414D"/>
    <w:rsid w:val="000E4E59"/>
    <w:rsid w:val="000E52B2"/>
    <w:rsid w:val="000E5795"/>
    <w:rsid w:val="000E581B"/>
    <w:rsid w:val="000E59AD"/>
    <w:rsid w:val="000E5A09"/>
    <w:rsid w:val="000E5A22"/>
    <w:rsid w:val="000E5C61"/>
    <w:rsid w:val="000E6AC4"/>
    <w:rsid w:val="000E6E51"/>
    <w:rsid w:val="000E7158"/>
    <w:rsid w:val="000E741B"/>
    <w:rsid w:val="000E7EBA"/>
    <w:rsid w:val="000F10DB"/>
    <w:rsid w:val="000F14E5"/>
    <w:rsid w:val="000F285F"/>
    <w:rsid w:val="000F2B23"/>
    <w:rsid w:val="000F2D17"/>
    <w:rsid w:val="000F3592"/>
    <w:rsid w:val="000F3BD0"/>
    <w:rsid w:val="000F3E2E"/>
    <w:rsid w:val="000F4B02"/>
    <w:rsid w:val="000F50E7"/>
    <w:rsid w:val="000F5132"/>
    <w:rsid w:val="000F5347"/>
    <w:rsid w:val="000F5989"/>
    <w:rsid w:val="000F5A74"/>
    <w:rsid w:val="000F61AB"/>
    <w:rsid w:val="000F6217"/>
    <w:rsid w:val="000F663E"/>
    <w:rsid w:val="000F6873"/>
    <w:rsid w:val="000F6A42"/>
    <w:rsid w:val="000F6E8B"/>
    <w:rsid w:val="000F7224"/>
    <w:rsid w:val="000F7678"/>
    <w:rsid w:val="000F7A69"/>
    <w:rsid w:val="000F7B17"/>
    <w:rsid w:val="000F7B1F"/>
    <w:rsid w:val="00101594"/>
    <w:rsid w:val="001017A2"/>
    <w:rsid w:val="00101AA6"/>
    <w:rsid w:val="00101B36"/>
    <w:rsid w:val="00101DA4"/>
    <w:rsid w:val="001021CD"/>
    <w:rsid w:val="0010237E"/>
    <w:rsid w:val="00102BCA"/>
    <w:rsid w:val="00104042"/>
    <w:rsid w:val="00104252"/>
    <w:rsid w:val="00104B90"/>
    <w:rsid w:val="00104B99"/>
    <w:rsid w:val="00104F22"/>
    <w:rsid w:val="0010539B"/>
    <w:rsid w:val="0010541E"/>
    <w:rsid w:val="00106036"/>
    <w:rsid w:val="00106261"/>
    <w:rsid w:val="00106651"/>
    <w:rsid w:val="001070CF"/>
    <w:rsid w:val="00107645"/>
    <w:rsid w:val="001076F0"/>
    <w:rsid w:val="00107973"/>
    <w:rsid w:val="00107C2B"/>
    <w:rsid w:val="001101D2"/>
    <w:rsid w:val="00110494"/>
    <w:rsid w:val="00110729"/>
    <w:rsid w:val="00110B62"/>
    <w:rsid w:val="00110C12"/>
    <w:rsid w:val="001114E1"/>
    <w:rsid w:val="001119DF"/>
    <w:rsid w:val="00111C40"/>
    <w:rsid w:val="00111D9E"/>
    <w:rsid w:val="0011215F"/>
    <w:rsid w:val="001127B1"/>
    <w:rsid w:val="00113462"/>
    <w:rsid w:val="001136C2"/>
    <w:rsid w:val="001138E5"/>
    <w:rsid w:val="001139F0"/>
    <w:rsid w:val="0011419C"/>
    <w:rsid w:val="00114229"/>
    <w:rsid w:val="00114328"/>
    <w:rsid w:val="001145FC"/>
    <w:rsid w:val="001149F6"/>
    <w:rsid w:val="001157E4"/>
    <w:rsid w:val="00115E2D"/>
    <w:rsid w:val="00116121"/>
    <w:rsid w:val="00116317"/>
    <w:rsid w:val="0011640C"/>
    <w:rsid w:val="00116C1D"/>
    <w:rsid w:val="00117393"/>
    <w:rsid w:val="00120774"/>
    <w:rsid w:val="00120A56"/>
    <w:rsid w:val="00120B13"/>
    <w:rsid w:val="00120CCD"/>
    <w:rsid w:val="00120EA9"/>
    <w:rsid w:val="00120F23"/>
    <w:rsid w:val="00120FA6"/>
    <w:rsid w:val="001215D1"/>
    <w:rsid w:val="00121B5D"/>
    <w:rsid w:val="00121CA3"/>
    <w:rsid w:val="0012286B"/>
    <w:rsid w:val="001230B3"/>
    <w:rsid w:val="00123204"/>
    <w:rsid w:val="0012344C"/>
    <w:rsid w:val="00123594"/>
    <w:rsid w:val="00123C53"/>
    <w:rsid w:val="00123C8C"/>
    <w:rsid w:val="00123D16"/>
    <w:rsid w:val="00123F9A"/>
    <w:rsid w:val="0012421C"/>
    <w:rsid w:val="00124494"/>
    <w:rsid w:val="001244D3"/>
    <w:rsid w:val="0012456B"/>
    <w:rsid w:val="0012473E"/>
    <w:rsid w:val="00124AF7"/>
    <w:rsid w:val="00124B69"/>
    <w:rsid w:val="00124C53"/>
    <w:rsid w:val="00125160"/>
    <w:rsid w:val="00125239"/>
    <w:rsid w:val="00125343"/>
    <w:rsid w:val="00125806"/>
    <w:rsid w:val="00125A66"/>
    <w:rsid w:val="00125F97"/>
    <w:rsid w:val="001264E1"/>
    <w:rsid w:val="00126EDA"/>
    <w:rsid w:val="00127968"/>
    <w:rsid w:val="00127B17"/>
    <w:rsid w:val="0013052B"/>
    <w:rsid w:val="0013076A"/>
    <w:rsid w:val="001308A6"/>
    <w:rsid w:val="001308B1"/>
    <w:rsid w:val="00130C42"/>
    <w:rsid w:val="001310B5"/>
    <w:rsid w:val="00131286"/>
    <w:rsid w:val="00131294"/>
    <w:rsid w:val="00131A2C"/>
    <w:rsid w:val="001322B2"/>
    <w:rsid w:val="001322DC"/>
    <w:rsid w:val="001326E1"/>
    <w:rsid w:val="00132C44"/>
    <w:rsid w:val="00132CC1"/>
    <w:rsid w:val="001332A2"/>
    <w:rsid w:val="0013335B"/>
    <w:rsid w:val="00133754"/>
    <w:rsid w:val="0013397F"/>
    <w:rsid w:val="00133AEA"/>
    <w:rsid w:val="00133B12"/>
    <w:rsid w:val="0013423D"/>
    <w:rsid w:val="00134415"/>
    <w:rsid w:val="00134D19"/>
    <w:rsid w:val="00135337"/>
    <w:rsid w:val="001356CC"/>
    <w:rsid w:val="001359F3"/>
    <w:rsid w:val="00135CAC"/>
    <w:rsid w:val="00135FDB"/>
    <w:rsid w:val="0013663F"/>
    <w:rsid w:val="001370FD"/>
    <w:rsid w:val="001371D3"/>
    <w:rsid w:val="00137226"/>
    <w:rsid w:val="001376DA"/>
    <w:rsid w:val="0013780A"/>
    <w:rsid w:val="001378CD"/>
    <w:rsid w:val="00137C27"/>
    <w:rsid w:val="0014043C"/>
    <w:rsid w:val="00140810"/>
    <w:rsid w:val="00141325"/>
    <w:rsid w:val="0014163A"/>
    <w:rsid w:val="0014172C"/>
    <w:rsid w:val="00141883"/>
    <w:rsid w:val="00142217"/>
    <w:rsid w:val="0014274F"/>
    <w:rsid w:val="001428A4"/>
    <w:rsid w:val="0014324D"/>
    <w:rsid w:val="0014344D"/>
    <w:rsid w:val="001437B5"/>
    <w:rsid w:val="00143F0F"/>
    <w:rsid w:val="001442DF"/>
    <w:rsid w:val="00144F01"/>
    <w:rsid w:val="0014510D"/>
    <w:rsid w:val="00145619"/>
    <w:rsid w:val="00145981"/>
    <w:rsid w:val="00145AE2"/>
    <w:rsid w:val="0014635A"/>
    <w:rsid w:val="001463B6"/>
    <w:rsid w:val="00146905"/>
    <w:rsid w:val="00146A63"/>
    <w:rsid w:val="00146BD8"/>
    <w:rsid w:val="00146F18"/>
    <w:rsid w:val="0014709E"/>
    <w:rsid w:val="001475D2"/>
    <w:rsid w:val="0015034A"/>
    <w:rsid w:val="00151046"/>
    <w:rsid w:val="00152750"/>
    <w:rsid w:val="00152A92"/>
    <w:rsid w:val="00152CD8"/>
    <w:rsid w:val="00152E7A"/>
    <w:rsid w:val="00153BCF"/>
    <w:rsid w:val="00153C80"/>
    <w:rsid w:val="00153F2E"/>
    <w:rsid w:val="001540DB"/>
    <w:rsid w:val="001543E1"/>
    <w:rsid w:val="001545E5"/>
    <w:rsid w:val="00154DA2"/>
    <w:rsid w:val="001554AE"/>
    <w:rsid w:val="001554B7"/>
    <w:rsid w:val="001557DA"/>
    <w:rsid w:val="00155FAF"/>
    <w:rsid w:val="00156013"/>
    <w:rsid w:val="001562B9"/>
    <w:rsid w:val="00156753"/>
    <w:rsid w:val="00156C87"/>
    <w:rsid w:val="00156FC8"/>
    <w:rsid w:val="001577E3"/>
    <w:rsid w:val="0016013D"/>
    <w:rsid w:val="001602EC"/>
    <w:rsid w:val="001605DB"/>
    <w:rsid w:val="001613C5"/>
    <w:rsid w:val="001615F2"/>
    <w:rsid w:val="00161668"/>
    <w:rsid w:val="00162331"/>
    <w:rsid w:val="00162511"/>
    <w:rsid w:val="00162B56"/>
    <w:rsid w:val="00162C7D"/>
    <w:rsid w:val="00163034"/>
    <w:rsid w:val="0016326C"/>
    <w:rsid w:val="00163A5F"/>
    <w:rsid w:val="00163CD6"/>
    <w:rsid w:val="001644EC"/>
    <w:rsid w:val="00164C8A"/>
    <w:rsid w:val="0016501B"/>
    <w:rsid w:val="00165566"/>
    <w:rsid w:val="00165FF8"/>
    <w:rsid w:val="001665FF"/>
    <w:rsid w:val="00166E35"/>
    <w:rsid w:val="00166EEC"/>
    <w:rsid w:val="0016758A"/>
    <w:rsid w:val="0016784C"/>
    <w:rsid w:val="001711F6"/>
    <w:rsid w:val="00171B0D"/>
    <w:rsid w:val="00171B41"/>
    <w:rsid w:val="00171F18"/>
    <w:rsid w:val="00171FCF"/>
    <w:rsid w:val="0017268F"/>
    <w:rsid w:val="00172A8D"/>
    <w:rsid w:val="001740E4"/>
    <w:rsid w:val="001741A6"/>
    <w:rsid w:val="001741D7"/>
    <w:rsid w:val="00174412"/>
    <w:rsid w:val="001745C1"/>
    <w:rsid w:val="00174E31"/>
    <w:rsid w:val="00174FEB"/>
    <w:rsid w:val="00175BA9"/>
    <w:rsid w:val="00176784"/>
    <w:rsid w:val="00177086"/>
    <w:rsid w:val="00177721"/>
    <w:rsid w:val="001777B7"/>
    <w:rsid w:val="0018075E"/>
    <w:rsid w:val="00180B3E"/>
    <w:rsid w:val="00180D0B"/>
    <w:rsid w:val="00180E9D"/>
    <w:rsid w:val="0018149C"/>
    <w:rsid w:val="0018161A"/>
    <w:rsid w:val="001819BA"/>
    <w:rsid w:val="00181EAD"/>
    <w:rsid w:val="00182258"/>
    <w:rsid w:val="0018279E"/>
    <w:rsid w:val="001827A4"/>
    <w:rsid w:val="00182888"/>
    <w:rsid w:val="001828F3"/>
    <w:rsid w:val="00182C79"/>
    <w:rsid w:val="00182D92"/>
    <w:rsid w:val="00182F80"/>
    <w:rsid w:val="00183072"/>
    <w:rsid w:val="001839DF"/>
    <w:rsid w:val="0018467D"/>
    <w:rsid w:val="001854D4"/>
    <w:rsid w:val="00185B67"/>
    <w:rsid w:val="00185BA3"/>
    <w:rsid w:val="0018641F"/>
    <w:rsid w:val="00186771"/>
    <w:rsid w:val="00186D71"/>
    <w:rsid w:val="00186E04"/>
    <w:rsid w:val="001875C8"/>
    <w:rsid w:val="001875F4"/>
    <w:rsid w:val="00187EEB"/>
    <w:rsid w:val="00190432"/>
    <w:rsid w:val="00190D18"/>
    <w:rsid w:val="00191003"/>
    <w:rsid w:val="00191563"/>
    <w:rsid w:val="00192439"/>
    <w:rsid w:val="00192D51"/>
    <w:rsid w:val="001939DD"/>
    <w:rsid w:val="00194139"/>
    <w:rsid w:val="001944A9"/>
    <w:rsid w:val="001944C0"/>
    <w:rsid w:val="00194BD6"/>
    <w:rsid w:val="00194D8A"/>
    <w:rsid w:val="00194E87"/>
    <w:rsid w:val="00194F51"/>
    <w:rsid w:val="00195389"/>
    <w:rsid w:val="00195796"/>
    <w:rsid w:val="00195CF9"/>
    <w:rsid w:val="00195E9C"/>
    <w:rsid w:val="00196094"/>
    <w:rsid w:val="001969B5"/>
    <w:rsid w:val="00196AE0"/>
    <w:rsid w:val="001974A8"/>
    <w:rsid w:val="00197793"/>
    <w:rsid w:val="00197887"/>
    <w:rsid w:val="00197918"/>
    <w:rsid w:val="001A02E6"/>
    <w:rsid w:val="001A0ADB"/>
    <w:rsid w:val="001A0EF4"/>
    <w:rsid w:val="001A14AB"/>
    <w:rsid w:val="001A1AAA"/>
    <w:rsid w:val="001A1F12"/>
    <w:rsid w:val="001A1FA2"/>
    <w:rsid w:val="001A1FDD"/>
    <w:rsid w:val="001A2815"/>
    <w:rsid w:val="001A28D6"/>
    <w:rsid w:val="001A3E34"/>
    <w:rsid w:val="001A3F37"/>
    <w:rsid w:val="001A4250"/>
    <w:rsid w:val="001A4D3C"/>
    <w:rsid w:val="001A4D5E"/>
    <w:rsid w:val="001A5701"/>
    <w:rsid w:val="001A5F58"/>
    <w:rsid w:val="001A6551"/>
    <w:rsid w:val="001A68F6"/>
    <w:rsid w:val="001A692F"/>
    <w:rsid w:val="001A7338"/>
    <w:rsid w:val="001A7723"/>
    <w:rsid w:val="001A780A"/>
    <w:rsid w:val="001B00EF"/>
    <w:rsid w:val="001B0772"/>
    <w:rsid w:val="001B0FE0"/>
    <w:rsid w:val="001B1295"/>
    <w:rsid w:val="001B15D2"/>
    <w:rsid w:val="001B188B"/>
    <w:rsid w:val="001B1FDE"/>
    <w:rsid w:val="001B22D5"/>
    <w:rsid w:val="001B26AC"/>
    <w:rsid w:val="001B2B72"/>
    <w:rsid w:val="001B2CF3"/>
    <w:rsid w:val="001B33C1"/>
    <w:rsid w:val="001B3707"/>
    <w:rsid w:val="001B3840"/>
    <w:rsid w:val="001B3D35"/>
    <w:rsid w:val="001B424E"/>
    <w:rsid w:val="001B45F9"/>
    <w:rsid w:val="001B4852"/>
    <w:rsid w:val="001B4A44"/>
    <w:rsid w:val="001B4C18"/>
    <w:rsid w:val="001B553D"/>
    <w:rsid w:val="001B5C08"/>
    <w:rsid w:val="001B60E0"/>
    <w:rsid w:val="001B70E5"/>
    <w:rsid w:val="001B7B5E"/>
    <w:rsid w:val="001C040C"/>
    <w:rsid w:val="001C05C6"/>
    <w:rsid w:val="001C0BCD"/>
    <w:rsid w:val="001C0C39"/>
    <w:rsid w:val="001C0D87"/>
    <w:rsid w:val="001C0EAA"/>
    <w:rsid w:val="001C1067"/>
    <w:rsid w:val="001C1C6B"/>
    <w:rsid w:val="001C20CA"/>
    <w:rsid w:val="001C21BC"/>
    <w:rsid w:val="001C23D6"/>
    <w:rsid w:val="001C46C9"/>
    <w:rsid w:val="001C498C"/>
    <w:rsid w:val="001C49C8"/>
    <w:rsid w:val="001C4A08"/>
    <w:rsid w:val="001C4DF7"/>
    <w:rsid w:val="001C54E2"/>
    <w:rsid w:val="001C5919"/>
    <w:rsid w:val="001C5E96"/>
    <w:rsid w:val="001C67C5"/>
    <w:rsid w:val="001C6AB4"/>
    <w:rsid w:val="001C752D"/>
    <w:rsid w:val="001C7B5A"/>
    <w:rsid w:val="001C7E85"/>
    <w:rsid w:val="001D018D"/>
    <w:rsid w:val="001D02A2"/>
    <w:rsid w:val="001D11B6"/>
    <w:rsid w:val="001D1700"/>
    <w:rsid w:val="001D19AB"/>
    <w:rsid w:val="001D1B47"/>
    <w:rsid w:val="001D1B6B"/>
    <w:rsid w:val="001D1CD0"/>
    <w:rsid w:val="001D23DE"/>
    <w:rsid w:val="001D24E6"/>
    <w:rsid w:val="001D265D"/>
    <w:rsid w:val="001D2CE6"/>
    <w:rsid w:val="001D30A0"/>
    <w:rsid w:val="001D34F7"/>
    <w:rsid w:val="001D3552"/>
    <w:rsid w:val="001D3AAE"/>
    <w:rsid w:val="001D3BBC"/>
    <w:rsid w:val="001D413A"/>
    <w:rsid w:val="001D49AA"/>
    <w:rsid w:val="001D4DFB"/>
    <w:rsid w:val="001D4E35"/>
    <w:rsid w:val="001D4F48"/>
    <w:rsid w:val="001D4FF3"/>
    <w:rsid w:val="001D5352"/>
    <w:rsid w:val="001D57DD"/>
    <w:rsid w:val="001D5C64"/>
    <w:rsid w:val="001D5FCE"/>
    <w:rsid w:val="001D62DA"/>
    <w:rsid w:val="001D6399"/>
    <w:rsid w:val="001D692F"/>
    <w:rsid w:val="001D6A8D"/>
    <w:rsid w:val="001D6EF9"/>
    <w:rsid w:val="001D78E7"/>
    <w:rsid w:val="001D7C8D"/>
    <w:rsid w:val="001E006A"/>
    <w:rsid w:val="001E12A7"/>
    <w:rsid w:val="001E1617"/>
    <w:rsid w:val="001E1644"/>
    <w:rsid w:val="001E171F"/>
    <w:rsid w:val="001E19AB"/>
    <w:rsid w:val="001E1C98"/>
    <w:rsid w:val="001E1CFB"/>
    <w:rsid w:val="001E3216"/>
    <w:rsid w:val="001E35C2"/>
    <w:rsid w:val="001E372B"/>
    <w:rsid w:val="001E377C"/>
    <w:rsid w:val="001E41D8"/>
    <w:rsid w:val="001E4211"/>
    <w:rsid w:val="001E426E"/>
    <w:rsid w:val="001E4E20"/>
    <w:rsid w:val="001E5013"/>
    <w:rsid w:val="001E609A"/>
    <w:rsid w:val="001E620A"/>
    <w:rsid w:val="001E62C6"/>
    <w:rsid w:val="001E6404"/>
    <w:rsid w:val="001E7060"/>
    <w:rsid w:val="001E70D0"/>
    <w:rsid w:val="001E7324"/>
    <w:rsid w:val="001F04FD"/>
    <w:rsid w:val="001F0698"/>
    <w:rsid w:val="001F0819"/>
    <w:rsid w:val="001F306D"/>
    <w:rsid w:val="001F3296"/>
    <w:rsid w:val="001F32C8"/>
    <w:rsid w:val="001F3FA4"/>
    <w:rsid w:val="001F3FA7"/>
    <w:rsid w:val="001F4214"/>
    <w:rsid w:val="001F46C6"/>
    <w:rsid w:val="001F4C19"/>
    <w:rsid w:val="001F5EA4"/>
    <w:rsid w:val="001F66E1"/>
    <w:rsid w:val="001F6B09"/>
    <w:rsid w:val="001F7071"/>
    <w:rsid w:val="001F72AE"/>
    <w:rsid w:val="001F77A7"/>
    <w:rsid w:val="001F7CC9"/>
    <w:rsid w:val="00200143"/>
    <w:rsid w:val="0020055D"/>
    <w:rsid w:val="00200B55"/>
    <w:rsid w:val="00200CE8"/>
    <w:rsid w:val="00201101"/>
    <w:rsid w:val="00201290"/>
    <w:rsid w:val="00201305"/>
    <w:rsid w:val="002018F0"/>
    <w:rsid w:val="002019A0"/>
    <w:rsid w:val="00202337"/>
    <w:rsid w:val="002024DA"/>
    <w:rsid w:val="002027EC"/>
    <w:rsid w:val="0020366B"/>
    <w:rsid w:val="00203882"/>
    <w:rsid w:val="00203F76"/>
    <w:rsid w:val="002040A4"/>
    <w:rsid w:val="002040B8"/>
    <w:rsid w:val="0020497D"/>
    <w:rsid w:val="002054F8"/>
    <w:rsid w:val="00205A44"/>
    <w:rsid w:val="00205AA5"/>
    <w:rsid w:val="00205D6C"/>
    <w:rsid w:val="00205E24"/>
    <w:rsid w:val="002062EA"/>
    <w:rsid w:val="00206C3E"/>
    <w:rsid w:val="002072EF"/>
    <w:rsid w:val="00207677"/>
    <w:rsid w:val="00207A14"/>
    <w:rsid w:val="002104C0"/>
    <w:rsid w:val="00210602"/>
    <w:rsid w:val="002108C1"/>
    <w:rsid w:val="00210C57"/>
    <w:rsid w:val="002111E1"/>
    <w:rsid w:val="00211206"/>
    <w:rsid w:val="00211254"/>
    <w:rsid w:val="002113EA"/>
    <w:rsid w:val="002114BE"/>
    <w:rsid w:val="00211690"/>
    <w:rsid w:val="00211E5B"/>
    <w:rsid w:val="0021241D"/>
    <w:rsid w:val="00212669"/>
    <w:rsid w:val="0021314D"/>
    <w:rsid w:val="00214301"/>
    <w:rsid w:val="002148A0"/>
    <w:rsid w:val="002148F2"/>
    <w:rsid w:val="00214926"/>
    <w:rsid w:val="00214A0F"/>
    <w:rsid w:val="00214B41"/>
    <w:rsid w:val="00214BE1"/>
    <w:rsid w:val="00214F38"/>
    <w:rsid w:val="00215057"/>
    <w:rsid w:val="0021569A"/>
    <w:rsid w:val="00215851"/>
    <w:rsid w:val="002158BD"/>
    <w:rsid w:val="002160B6"/>
    <w:rsid w:val="002160C0"/>
    <w:rsid w:val="00216194"/>
    <w:rsid w:val="002166D1"/>
    <w:rsid w:val="002168A2"/>
    <w:rsid w:val="00216B91"/>
    <w:rsid w:val="00216C3C"/>
    <w:rsid w:val="00216C64"/>
    <w:rsid w:val="00217009"/>
    <w:rsid w:val="00217542"/>
    <w:rsid w:val="0021764A"/>
    <w:rsid w:val="00217AEE"/>
    <w:rsid w:val="00220858"/>
    <w:rsid w:val="00220E9A"/>
    <w:rsid w:val="0022144B"/>
    <w:rsid w:val="00221AA2"/>
    <w:rsid w:val="00221ABC"/>
    <w:rsid w:val="00221ECF"/>
    <w:rsid w:val="00221F12"/>
    <w:rsid w:val="00222148"/>
    <w:rsid w:val="00222202"/>
    <w:rsid w:val="0022243A"/>
    <w:rsid w:val="00222994"/>
    <w:rsid w:val="00222ADF"/>
    <w:rsid w:val="00222E4E"/>
    <w:rsid w:val="002231E7"/>
    <w:rsid w:val="00223741"/>
    <w:rsid w:val="00223945"/>
    <w:rsid w:val="00224668"/>
    <w:rsid w:val="0022503C"/>
    <w:rsid w:val="002250EC"/>
    <w:rsid w:val="00225A8D"/>
    <w:rsid w:val="00225AA5"/>
    <w:rsid w:val="00226799"/>
    <w:rsid w:val="00226A63"/>
    <w:rsid w:val="00226E31"/>
    <w:rsid w:val="0022754D"/>
    <w:rsid w:val="002279CD"/>
    <w:rsid w:val="00227C96"/>
    <w:rsid w:val="002302BB"/>
    <w:rsid w:val="0023042E"/>
    <w:rsid w:val="00231040"/>
    <w:rsid w:val="00232057"/>
    <w:rsid w:val="002322CC"/>
    <w:rsid w:val="0023263A"/>
    <w:rsid w:val="0023280A"/>
    <w:rsid w:val="00232B7D"/>
    <w:rsid w:val="00232B92"/>
    <w:rsid w:val="00232ED0"/>
    <w:rsid w:val="0023301C"/>
    <w:rsid w:val="002330AE"/>
    <w:rsid w:val="00233DCA"/>
    <w:rsid w:val="00233E18"/>
    <w:rsid w:val="00234225"/>
    <w:rsid w:val="00234A02"/>
    <w:rsid w:val="00234A2D"/>
    <w:rsid w:val="00234B1F"/>
    <w:rsid w:val="002351BA"/>
    <w:rsid w:val="00235614"/>
    <w:rsid w:val="00235D73"/>
    <w:rsid w:val="002360DA"/>
    <w:rsid w:val="00236412"/>
    <w:rsid w:val="00236767"/>
    <w:rsid w:val="00236A03"/>
    <w:rsid w:val="00236B72"/>
    <w:rsid w:val="00236FEC"/>
    <w:rsid w:val="00240229"/>
    <w:rsid w:val="0024047A"/>
    <w:rsid w:val="00240A69"/>
    <w:rsid w:val="00240A7A"/>
    <w:rsid w:val="00240C78"/>
    <w:rsid w:val="00240E3C"/>
    <w:rsid w:val="002414C4"/>
    <w:rsid w:val="0024185F"/>
    <w:rsid w:val="0024197C"/>
    <w:rsid w:val="00242174"/>
    <w:rsid w:val="002424CF"/>
    <w:rsid w:val="002427B3"/>
    <w:rsid w:val="0024289A"/>
    <w:rsid w:val="00242E70"/>
    <w:rsid w:val="00242FB6"/>
    <w:rsid w:val="0024334C"/>
    <w:rsid w:val="00243C94"/>
    <w:rsid w:val="00243CF8"/>
    <w:rsid w:val="00243EDB"/>
    <w:rsid w:val="002446EE"/>
    <w:rsid w:val="002447E7"/>
    <w:rsid w:val="00244C11"/>
    <w:rsid w:val="00244D47"/>
    <w:rsid w:val="002450C7"/>
    <w:rsid w:val="002452FD"/>
    <w:rsid w:val="00245A05"/>
    <w:rsid w:val="00245A29"/>
    <w:rsid w:val="00245B96"/>
    <w:rsid w:val="00245BAC"/>
    <w:rsid w:val="002463E2"/>
    <w:rsid w:val="002467FE"/>
    <w:rsid w:val="0024697D"/>
    <w:rsid w:val="00247C1E"/>
    <w:rsid w:val="00247E74"/>
    <w:rsid w:val="002503A1"/>
    <w:rsid w:val="002503EA"/>
    <w:rsid w:val="00250BD4"/>
    <w:rsid w:val="00250FF1"/>
    <w:rsid w:val="00251591"/>
    <w:rsid w:val="00251C2E"/>
    <w:rsid w:val="00251DD2"/>
    <w:rsid w:val="00252C6E"/>
    <w:rsid w:val="00252F11"/>
    <w:rsid w:val="00253057"/>
    <w:rsid w:val="00253104"/>
    <w:rsid w:val="0025314C"/>
    <w:rsid w:val="00253260"/>
    <w:rsid w:val="0025364E"/>
    <w:rsid w:val="002551DD"/>
    <w:rsid w:val="0025544D"/>
    <w:rsid w:val="00256251"/>
    <w:rsid w:val="00256556"/>
    <w:rsid w:val="002574B8"/>
    <w:rsid w:val="0025765F"/>
    <w:rsid w:val="00260268"/>
    <w:rsid w:val="00260287"/>
    <w:rsid w:val="00260A99"/>
    <w:rsid w:val="00260D4B"/>
    <w:rsid w:val="00260F76"/>
    <w:rsid w:val="002611E6"/>
    <w:rsid w:val="002622D3"/>
    <w:rsid w:val="00262B58"/>
    <w:rsid w:val="00262D1F"/>
    <w:rsid w:val="00262F76"/>
    <w:rsid w:val="0026374B"/>
    <w:rsid w:val="00263DED"/>
    <w:rsid w:val="00265424"/>
    <w:rsid w:val="002655C5"/>
    <w:rsid w:val="002655FE"/>
    <w:rsid w:val="00265C2F"/>
    <w:rsid w:val="00265FBF"/>
    <w:rsid w:val="00266106"/>
    <w:rsid w:val="0026619B"/>
    <w:rsid w:val="0026653D"/>
    <w:rsid w:val="00266FE3"/>
    <w:rsid w:val="00267569"/>
    <w:rsid w:val="002676BE"/>
    <w:rsid w:val="002703F3"/>
    <w:rsid w:val="0027082A"/>
    <w:rsid w:val="0027093D"/>
    <w:rsid w:val="00270B34"/>
    <w:rsid w:val="00270C04"/>
    <w:rsid w:val="0027116A"/>
    <w:rsid w:val="002712FC"/>
    <w:rsid w:val="00271480"/>
    <w:rsid w:val="00271AF1"/>
    <w:rsid w:val="00271CD4"/>
    <w:rsid w:val="00271ED7"/>
    <w:rsid w:val="00272A5E"/>
    <w:rsid w:val="00272CBF"/>
    <w:rsid w:val="00272D6D"/>
    <w:rsid w:val="00272DD7"/>
    <w:rsid w:val="00273EC9"/>
    <w:rsid w:val="002741D4"/>
    <w:rsid w:val="00274262"/>
    <w:rsid w:val="00274761"/>
    <w:rsid w:val="00274A0E"/>
    <w:rsid w:val="0027508A"/>
    <w:rsid w:val="00275852"/>
    <w:rsid w:val="002759B6"/>
    <w:rsid w:val="00275B21"/>
    <w:rsid w:val="002769D4"/>
    <w:rsid w:val="00276B58"/>
    <w:rsid w:val="00277CA1"/>
    <w:rsid w:val="00277DE8"/>
    <w:rsid w:val="00280191"/>
    <w:rsid w:val="0028019E"/>
    <w:rsid w:val="00280613"/>
    <w:rsid w:val="00280BAB"/>
    <w:rsid w:val="00281068"/>
    <w:rsid w:val="00281BE4"/>
    <w:rsid w:val="00283385"/>
    <w:rsid w:val="002835A1"/>
    <w:rsid w:val="00283BC6"/>
    <w:rsid w:val="00285648"/>
    <w:rsid w:val="0028579F"/>
    <w:rsid w:val="0028595D"/>
    <w:rsid w:val="00285B3F"/>
    <w:rsid w:val="00285C6C"/>
    <w:rsid w:val="00286084"/>
    <w:rsid w:val="00286369"/>
    <w:rsid w:val="002863E6"/>
    <w:rsid w:val="002865A4"/>
    <w:rsid w:val="00286679"/>
    <w:rsid w:val="00286AB4"/>
    <w:rsid w:val="0028748B"/>
    <w:rsid w:val="002877E4"/>
    <w:rsid w:val="0028799F"/>
    <w:rsid w:val="002879A4"/>
    <w:rsid w:val="00287C95"/>
    <w:rsid w:val="00290A95"/>
    <w:rsid w:val="00290AFC"/>
    <w:rsid w:val="00290BB6"/>
    <w:rsid w:val="002916E1"/>
    <w:rsid w:val="002916F5"/>
    <w:rsid w:val="00291AAD"/>
    <w:rsid w:val="00291C76"/>
    <w:rsid w:val="00291D3C"/>
    <w:rsid w:val="00292252"/>
    <w:rsid w:val="00292933"/>
    <w:rsid w:val="00293E50"/>
    <w:rsid w:val="00294528"/>
    <w:rsid w:val="002946B3"/>
    <w:rsid w:val="00295B2C"/>
    <w:rsid w:val="00295F4A"/>
    <w:rsid w:val="00295FA1"/>
    <w:rsid w:val="00296720"/>
    <w:rsid w:val="002969A0"/>
    <w:rsid w:val="00297251"/>
    <w:rsid w:val="00297712"/>
    <w:rsid w:val="002977DE"/>
    <w:rsid w:val="00297EA9"/>
    <w:rsid w:val="002A0168"/>
    <w:rsid w:val="002A0315"/>
    <w:rsid w:val="002A06F1"/>
    <w:rsid w:val="002A095A"/>
    <w:rsid w:val="002A0BF1"/>
    <w:rsid w:val="002A19CD"/>
    <w:rsid w:val="002A2297"/>
    <w:rsid w:val="002A22AA"/>
    <w:rsid w:val="002A260D"/>
    <w:rsid w:val="002A2C03"/>
    <w:rsid w:val="002A2D70"/>
    <w:rsid w:val="002A3020"/>
    <w:rsid w:val="002A312E"/>
    <w:rsid w:val="002A31EF"/>
    <w:rsid w:val="002A3919"/>
    <w:rsid w:val="002A468B"/>
    <w:rsid w:val="002A46DE"/>
    <w:rsid w:val="002A4D9E"/>
    <w:rsid w:val="002A5031"/>
    <w:rsid w:val="002A575E"/>
    <w:rsid w:val="002A6656"/>
    <w:rsid w:val="002A6898"/>
    <w:rsid w:val="002A6C51"/>
    <w:rsid w:val="002A7308"/>
    <w:rsid w:val="002A73C0"/>
    <w:rsid w:val="002A75E6"/>
    <w:rsid w:val="002B0517"/>
    <w:rsid w:val="002B0699"/>
    <w:rsid w:val="002B0EB7"/>
    <w:rsid w:val="002B1DB0"/>
    <w:rsid w:val="002B1E0C"/>
    <w:rsid w:val="002B218A"/>
    <w:rsid w:val="002B28ED"/>
    <w:rsid w:val="002B2C56"/>
    <w:rsid w:val="002B2CAD"/>
    <w:rsid w:val="002B2CDF"/>
    <w:rsid w:val="002B2FC1"/>
    <w:rsid w:val="002B3021"/>
    <w:rsid w:val="002B3BE2"/>
    <w:rsid w:val="002B3E61"/>
    <w:rsid w:val="002B461A"/>
    <w:rsid w:val="002B46F0"/>
    <w:rsid w:val="002B5046"/>
    <w:rsid w:val="002B50A0"/>
    <w:rsid w:val="002B53BE"/>
    <w:rsid w:val="002B590F"/>
    <w:rsid w:val="002B5D45"/>
    <w:rsid w:val="002B5E5B"/>
    <w:rsid w:val="002B5F05"/>
    <w:rsid w:val="002B61E8"/>
    <w:rsid w:val="002B679F"/>
    <w:rsid w:val="002B6AAD"/>
    <w:rsid w:val="002B6B78"/>
    <w:rsid w:val="002B6B7E"/>
    <w:rsid w:val="002B6BCA"/>
    <w:rsid w:val="002B7936"/>
    <w:rsid w:val="002B7A70"/>
    <w:rsid w:val="002B7D93"/>
    <w:rsid w:val="002C117E"/>
    <w:rsid w:val="002C1BAC"/>
    <w:rsid w:val="002C214E"/>
    <w:rsid w:val="002C27B7"/>
    <w:rsid w:val="002C2A4F"/>
    <w:rsid w:val="002C3AFE"/>
    <w:rsid w:val="002C4109"/>
    <w:rsid w:val="002C4153"/>
    <w:rsid w:val="002C42FE"/>
    <w:rsid w:val="002C4E7F"/>
    <w:rsid w:val="002C52DC"/>
    <w:rsid w:val="002C566F"/>
    <w:rsid w:val="002C5CCF"/>
    <w:rsid w:val="002C6011"/>
    <w:rsid w:val="002C636E"/>
    <w:rsid w:val="002C65E8"/>
    <w:rsid w:val="002C688E"/>
    <w:rsid w:val="002C69DD"/>
    <w:rsid w:val="002C69EF"/>
    <w:rsid w:val="002C6EBB"/>
    <w:rsid w:val="002C73E7"/>
    <w:rsid w:val="002C79A8"/>
    <w:rsid w:val="002C7CD5"/>
    <w:rsid w:val="002C7DF6"/>
    <w:rsid w:val="002C7E0E"/>
    <w:rsid w:val="002C7EBB"/>
    <w:rsid w:val="002D013B"/>
    <w:rsid w:val="002D021C"/>
    <w:rsid w:val="002D03BD"/>
    <w:rsid w:val="002D03DE"/>
    <w:rsid w:val="002D08C9"/>
    <w:rsid w:val="002D0BEE"/>
    <w:rsid w:val="002D1E3C"/>
    <w:rsid w:val="002D1EFE"/>
    <w:rsid w:val="002D203E"/>
    <w:rsid w:val="002D2421"/>
    <w:rsid w:val="002D2631"/>
    <w:rsid w:val="002D2A46"/>
    <w:rsid w:val="002D2ADD"/>
    <w:rsid w:val="002D2F18"/>
    <w:rsid w:val="002D2F28"/>
    <w:rsid w:val="002D2F50"/>
    <w:rsid w:val="002D2FDD"/>
    <w:rsid w:val="002D306E"/>
    <w:rsid w:val="002D37EE"/>
    <w:rsid w:val="002D3AB1"/>
    <w:rsid w:val="002D423D"/>
    <w:rsid w:val="002D43CC"/>
    <w:rsid w:val="002D4629"/>
    <w:rsid w:val="002D46FB"/>
    <w:rsid w:val="002D489C"/>
    <w:rsid w:val="002D4A72"/>
    <w:rsid w:val="002D4F15"/>
    <w:rsid w:val="002D510A"/>
    <w:rsid w:val="002D5254"/>
    <w:rsid w:val="002D59DD"/>
    <w:rsid w:val="002D6652"/>
    <w:rsid w:val="002D6906"/>
    <w:rsid w:val="002D73CE"/>
    <w:rsid w:val="002D76A1"/>
    <w:rsid w:val="002D7A84"/>
    <w:rsid w:val="002E096A"/>
    <w:rsid w:val="002E0AF1"/>
    <w:rsid w:val="002E1146"/>
    <w:rsid w:val="002E1B9E"/>
    <w:rsid w:val="002E1BE2"/>
    <w:rsid w:val="002E2235"/>
    <w:rsid w:val="002E246B"/>
    <w:rsid w:val="002E283A"/>
    <w:rsid w:val="002E299A"/>
    <w:rsid w:val="002E2C80"/>
    <w:rsid w:val="002E2D27"/>
    <w:rsid w:val="002E324A"/>
    <w:rsid w:val="002E3845"/>
    <w:rsid w:val="002E391D"/>
    <w:rsid w:val="002E3B60"/>
    <w:rsid w:val="002E4587"/>
    <w:rsid w:val="002E47C0"/>
    <w:rsid w:val="002E52EB"/>
    <w:rsid w:val="002E5490"/>
    <w:rsid w:val="002E551A"/>
    <w:rsid w:val="002E67AE"/>
    <w:rsid w:val="002E718E"/>
    <w:rsid w:val="002E7194"/>
    <w:rsid w:val="002E74B1"/>
    <w:rsid w:val="002E7EE8"/>
    <w:rsid w:val="002F073F"/>
    <w:rsid w:val="002F1466"/>
    <w:rsid w:val="002F186D"/>
    <w:rsid w:val="002F1A01"/>
    <w:rsid w:val="002F1B4D"/>
    <w:rsid w:val="002F1F92"/>
    <w:rsid w:val="002F2352"/>
    <w:rsid w:val="002F2355"/>
    <w:rsid w:val="002F2DE0"/>
    <w:rsid w:val="002F3376"/>
    <w:rsid w:val="002F4561"/>
    <w:rsid w:val="002F49B2"/>
    <w:rsid w:val="002F4C04"/>
    <w:rsid w:val="002F5246"/>
    <w:rsid w:val="002F5A51"/>
    <w:rsid w:val="002F5FE5"/>
    <w:rsid w:val="002F6943"/>
    <w:rsid w:val="002F6A17"/>
    <w:rsid w:val="002F6B7F"/>
    <w:rsid w:val="002F6BF6"/>
    <w:rsid w:val="002F6EB3"/>
    <w:rsid w:val="00300647"/>
    <w:rsid w:val="003009DE"/>
    <w:rsid w:val="00300F60"/>
    <w:rsid w:val="00301771"/>
    <w:rsid w:val="00301CBB"/>
    <w:rsid w:val="0030221E"/>
    <w:rsid w:val="00302345"/>
    <w:rsid w:val="00302375"/>
    <w:rsid w:val="00302555"/>
    <w:rsid w:val="00302933"/>
    <w:rsid w:val="00302D11"/>
    <w:rsid w:val="00302F40"/>
    <w:rsid w:val="003035E8"/>
    <w:rsid w:val="0030381F"/>
    <w:rsid w:val="00303936"/>
    <w:rsid w:val="00303959"/>
    <w:rsid w:val="00303C9D"/>
    <w:rsid w:val="003045A2"/>
    <w:rsid w:val="00304704"/>
    <w:rsid w:val="00304883"/>
    <w:rsid w:val="00304981"/>
    <w:rsid w:val="00304C48"/>
    <w:rsid w:val="00304FA3"/>
    <w:rsid w:val="003052D6"/>
    <w:rsid w:val="0030573D"/>
    <w:rsid w:val="003057A5"/>
    <w:rsid w:val="00305D6F"/>
    <w:rsid w:val="003070D0"/>
    <w:rsid w:val="00307146"/>
    <w:rsid w:val="0030729B"/>
    <w:rsid w:val="003076AD"/>
    <w:rsid w:val="003101DB"/>
    <w:rsid w:val="0031034F"/>
    <w:rsid w:val="00310513"/>
    <w:rsid w:val="0031092D"/>
    <w:rsid w:val="00310F35"/>
    <w:rsid w:val="00310F98"/>
    <w:rsid w:val="00311B91"/>
    <w:rsid w:val="0031225A"/>
    <w:rsid w:val="0031263F"/>
    <w:rsid w:val="00312AE9"/>
    <w:rsid w:val="00312BF0"/>
    <w:rsid w:val="00312D66"/>
    <w:rsid w:val="003132DD"/>
    <w:rsid w:val="00313B0F"/>
    <w:rsid w:val="003140EC"/>
    <w:rsid w:val="003149EC"/>
    <w:rsid w:val="00314D52"/>
    <w:rsid w:val="0031539E"/>
    <w:rsid w:val="00315895"/>
    <w:rsid w:val="00315D94"/>
    <w:rsid w:val="00315DEC"/>
    <w:rsid w:val="00315E7A"/>
    <w:rsid w:val="00316063"/>
    <w:rsid w:val="003163DC"/>
    <w:rsid w:val="0031690C"/>
    <w:rsid w:val="0031776E"/>
    <w:rsid w:val="00317AF6"/>
    <w:rsid w:val="00317B50"/>
    <w:rsid w:val="00317D97"/>
    <w:rsid w:val="00317ECF"/>
    <w:rsid w:val="003204B9"/>
    <w:rsid w:val="00320B0F"/>
    <w:rsid w:val="00320E4C"/>
    <w:rsid w:val="0032114E"/>
    <w:rsid w:val="003211CA"/>
    <w:rsid w:val="00321408"/>
    <w:rsid w:val="00322358"/>
    <w:rsid w:val="003223D4"/>
    <w:rsid w:val="003226C8"/>
    <w:rsid w:val="003226CB"/>
    <w:rsid w:val="0032293E"/>
    <w:rsid w:val="00322E3A"/>
    <w:rsid w:val="00323445"/>
    <w:rsid w:val="003235F2"/>
    <w:rsid w:val="00323CFF"/>
    <w:rsid w:val="003240C4"/>
    <w:rsid w:val="00324235"/>
    <w:rsid w:val="00325472"/>
    <w:rsid w:val="00325D12"/>
    <w:rsid w:val="00325E19"/>
    <w:rsid w:val="003261BB"/>
    <w:rsid w:val="00326EC9"/>
    <w:rsid w:val="00326F49"/>
    <w:rsid w:val="00330838"/>
    <w:rsid w:val="0033151F"/>
    <w:rsid w:val="00331727"/>
    <w:rsid w:val="003323FF"/>
    <w:rsid w:val="0033378E"/>
    <w:rsid w:val="00333B27"/>
    <w:rsid w:val="00333F6A"/>
    <w:rsid w:val="00334AD5"/>
    <w:rsid w:val="0033532B"/>
    <w:rsid w:val="00335371"/>
    <w:rsid w:val="00335BB0"/>
    <w:rsid w:val="00336A39"/>
    <w:rsid w:val="00336B0A"/>
    <w:rsid w:val="00336BB3"/>
    <w:rsid w:val="00336D8A"/>
    <w:rsid w:val="00337840"/>
    <w:rsid w:val="00337ABA"/>
    <w:rsid w:val="00337B1D"/>
    <w:rsid w:val="00337CF3"/>
    <w:rsid w:val="00337F5D"/>
    <w:rsid w:val="00337FEF"/>
    <w:rsid w:val="003400B6"/>
    <w:rsid w:val="0034027C"/>
    <w:rsid w:val="00340731"/>
    <w:rsid w:val="00340B4F"/>
    <w:rsid w:val="0034132A"/>
    <w:rsid w:val="00341410"/>
    <w:rsid w:val="00341422"/>
    <w:rsid w:val="00341931"/>
    <w:rsid w:val="00341FA0"/>
    <w:rsid w:val="00342E0A"/>
    <w:rsid w:val="00342E17"/>
    <w:rsid w:val="00343EA5"/>
    <w:rsid w:val="00344502"/>
    <w:rsid w:val="00344841"/>
    <w:rsid w:val="00344E11"/>
    <w:rsid w:val="00345549"/>
    <w:rsid w:val="00345691"/>
    <w:rsid w:val="00345BD5"/>
    <w:rsid w:val="00345DA9"/>
    <w:rsid w:val="003460F6"/>
    <w:rsid w:val="0034640A"/>
    <w:rsid w:val="00346848"/>
    <w:rsid w:val="00346EC6"/>
    <w:rsid w:val="00347124"/>
    <w:rsid w:val="00347A36"/>
    <w:rsid w:val="00347C88"/>
    <w:rsid w:val="00350214"/>
    <w:rsid w:val="003505F1"/>
    <w:rsid w:val="00350A8E"/>
    <w:rsid w:val="00350B2B"/>
    <w:rsid w:val="00350FC2"/>
    <w:rsid w:val="00351476"/>
    <w:rsid w:val="0035159D"/>
    <w:rsid w:val="00351F71"/>
    <w:rsid w:val="00352229"/>
    <w:rsid w:val="003522CD"/>
    <w:rsid w:val="00352416"/>
    <w:rsid w:val="003529E1"/>
    <w:rsid w:val="00353221"/>
    <w:rsid w:val="00353A58"/>
    <w:rsid w:val="00353D1A"/>
    <w:rsid w:val="003548E3"/>
    <w:rsid w:val="0035500A"/>
    <w:rsid w:val="0035528F"/>
    <w:rsid w:val="003556A2"/>
    <w:rsid w:val="00355C3E"/>
    <w:rsid w:val="00356DB4"/>
    <w:rsid w:val="003575AD"/>
    <w:rsid w:val="003575EF"/>
    <w:rsid w:val="003576E7"/>
    <w:rsid w:val="003578CD"/>
    <w:rsid w:val="003607F7"/>
    <w:rsid w:val="0036133F"/>
    <w:rsid w:val="003615A3"/>
    <w:rsid w:val="00361B00"/>
    <w:rsid w:val="003622E9"/>
    <w:rsid w:val="0036260A"/>
    <w:rsid w:val="00362B66"/>
    <w:rsid w:val="00362FF3"/>
    <w:rsid w:val="00363449"/>
    <w:rsid w:val="00363711"/>
    <w:rsid w:val="00363A7A"/>
    <w:rsid w:val="00363F54"/>
    <w:rsid w:val="00364223"/>
    <w:rsid w:val="00365228"/>
    <w:rsid w:val="003655E1"/>
    <w:rsid w:val="00365899"/>
    <w:rsid w:val="00365AF7"/>
    <w:rsid w:val="00365DCC"/>
    <w:rsid w:val="00367199"/>
    <w:rsid w:val="00367215"/>
    <w:rsid w:val="00367F81"/>
    <w:rsid w:val="00370240"/>
    <w:rsid w:val="0037028E"/>
    <w:rsid w:val="00370434"/>
    <w:rsid w:val="00370669"/>
    <w:rsid w:val="00370A0C"/>
    <w:rsid w:val="00370C7A"/>
    <w:rsid w:val="00370EE4"/>
    <w:rsid w:val="0037142F"/>
    <w:rsid w:val="003717A1"/>
    <w:rsid w:val="00371881"/>
    <w:rsid w:val="003729BC"/>
    <w:rsid w:val="00372AE0"/>
    <w:rsid w:val="0037374B"/>
    <w:rsid w:val="0037490C"/>
    <w:rsid w:val="00374935"/>
    <w:rsid w:val="00375FF3"/>
    <w:rsid w:val="00376067"/>
    <w:rsid w:val="0037656C"/>
    <w:rsid w:val="003769E1"/>
    <w:rsid w:val="00376EA8"/>
    <w:rsid w:val="003774A0"/>
    <w:rsid w:val="0037760D"/>
    <w:rsid w:val="0037764F"/>
    <w:rsid w:val="003778F7"/>
    <w:rsid w:val="00377B72"/>
    <w:rsid w:val="003813CB"/>
    <w:rsid w:val="003819AD"/>
    <w:rsid w:val="00381E5F"/>
    <w:rsid w:val="00382348"/>
    <w:rsid w:val="00382621"/>
    <w:rsid w:val="00382AF5"/>
    <w:rsid w:val="00382B76"/>
    <w:rsid w:val="00382C46"/>
    <w:rsid w:val="0038307B"/>
    <w:rsid w:val="0038318D"/>
    <w:rsid w:val="003835F1"/>
    <w:rsid w:val="00383BFA"/>
    <w:rsid w:val="00383EB9"/>
    <w:rsid w:val="00384108"/>
    <w:rsid w:val="003848B5"/>
    <w:rsid w:val="0038498B"/>
    <w:rsid w:val="00384A8F"/>
    <w:rsid w:val="00384ADB"/>
    <w:rsid w:val="0038588A"/>
    <w:rsid w:val="00385A29"/>
    <w:rsid w:val="00385C40"/>
    <w:rsid w:val="003870B0"/>
    <w:rsid w:val="00387440"/>
    <w:rsid w:val="0038768A"/>
    <w:rsid w:val="003876DE"/>
    <w:rsid w:val="0038775E"/>
    <w:rsid w:val="003877C6"/>
    <w:rsid w:val="00387A3E"/>
    <w:rsid w:val="00390521"/>
    <w:rsid w:val="003906FF"/>
    <w:rsid w:val="0039073C"/>
    <w:rsid w:val="00391202"/>
    <w:rsid w:val="0039124A"/>
    <w:rsid w:val="003913FB"/>
    <w:rsid w:val="003919CC"/>
    <w:rsid w:val="0039233E"/>
    <w:rsid w:val="00392B02"/>
    <w:rsid w:val="00394167"/>
    <w:rsid w:val="00394618"/>
    <w:rsid w:val="00394A11"/>
    <w:rsid w:val="00394CE0"/>
    <w:rsid w:val="00394FBF"/>
    <w:rsid w:val="003950EC"/>
    <w:rsid w:val="00395FF0"/>
    <w:rsid w:val="00396052"/>
    <w:rsid w:val="003962E7"/>
    <w:rsid w:val="003964C9"/>
    <w:rsid w:val="00396D15"/>
    <w:rsid w:val="003975FA"/>
    <w:rsid w:val="003979D2"/>
    <w:rsid w:val="00397D6F"/>
    <w:rsid w:val="00397F8E"/>
    <w:rsid w:val="003A0724"/>
    <w:rsid w:val="003A124A"/>
    <w:rsid w:val="003A17E3"/>
    <w:rsid w:val="003A1B99"/>
    <w:rsid w:val="003A1BEB"/>
    <w:rsid w:val="003A2301"/>
    <w:rsid w:val="003A2724"/>
    <w:rsid w:val="003A2B02"/>
    <w:rsid w:val="003A2C8D"/>
    <w:rsid w:val="003A2ECF"/>
    <w:rsid w:val="003A2FF8"/>
    <w:rsid w:val="003A35BE"/>
    <w:rsid w:val="003A41DC"/>
    <w:rsid w:val="003A458F"/>
    <w:rsid w:val="003A534F"/>
    <w:rsid w:val="003A5C0C"/>
    <w:rsid w:val="003A5EF3"/>
    <w:rsid w:val="003A602A"/>
    <w:rsid w:val="003A6087"/>
    <w:rsid w:val="003A6CA9"/>
    <w:rsid w:val="003A70AF"/>
    <w:rsid w:val="003A72FF"/>
    <w:rsid w:val="003A773D"/>
    <w:rsid w:val="003B031E"/>
    <w:rsid w:val="003B0B3C"/>
    <w:rsid w:val="003B0E83"/>
    <w:rsid w:val="003B15DA"/>
    <w:rsid w:val="003B19EA"/>
    <w:rsid w:val="003B1D98"/>
    <w:rsid w:val="003B2796"/>
    <w:rsid w:val="003B29D1"/>
    <w:rsid w:val="003B29E2"/>
    <w:rsid w:val="003B2B64"/>
    <w:rsid w:val="003B2E0F"/>
    <w:rsid w:val="003B3377"/>
    <w:rsid w:val="003B3B32"/>
    <w:rsid w:val="003B3C2F"/>
    <w:rsid w:val="003B3C6C"/>
    <w:rsid w:val="003B4190"/>
    <w:rsid w:val="003B4927"/>
    <w:rsid w:val="003B4A2E"/>
    <w:rsid w:val="003B5635"/>
    <w:rsid w:val="003B5E7F"/>
    <w:rsid w:val="003B67BE"/>
    <w:rsid w:val="003B719D"/>
    <w:rsid w:val="003B7300"/>
    <w:rsid w:val="003B73EF"/>
    <w:rsid w:val="003B78F6"/>
    <w:rsid w:val="003C0133"/>
    <w:rsid w:val="003C0162"/>
    <w:rsid w:val="003C152E"/>
    <w:rsid w:val="003C17C7"/>
    <w:rsid w:val="003C1A72"/>
    <w:rsid w:val="003C1AE5"/>
    <w:rsid w:val="003C1D7C"/>
    <w:rsid w:val="003C24C6"/>
    <w:rsid w:val="003C28B0"/>
    <w:rsid w:val="003C2B4D"/>
    <w:rsid w:val="003C31A8"/>
    <w:rsid w:val="003C34E0"/>
    <w:rsid w:val="003C3832"/>
    <w:rsid w:val="003C4B11"/>
    <w:rsid w:val="003C4F05"/>
    <w:rsid w:val="003C5D00"/>
    <w:rsid w:val="003C6C32"/>
    <w:rsid w:val="003C6EB2"/>
    <w:rsid w:val="003C79AA"/>
    <w:rsid w:val="003C7C19"/>
    <w:rsid w:val="003C7DD3"/>
    <w:rsid w:val="003D0B9E"/>
    <w:rsid w:val="003D0C67"/>
    <w:rsid w:val="003D0E48"/>
    <w:rsid w:val="003D11E8"/>
    <w:rsid w:val="003D1A59"/>
    <w:rsid w:val="003D22E9"/>
    <w:rsid w:val="003D24C8"/>
    <w:rsid w:val="003D299A"/>
    <w:rsid w:val="003D3ED0"/>
    <w:rsid w:val="003D3F52"/>
    <w:rsid w:val="003D41F9"/>
    <w:rsid w:val="003D459A"/>
    <w:rsid w:val="003D4AFA"/>
    <w:rsid w:val="003D4EC6"/>
    <w:rsid w:val="003D4F17"/>
    <w:rsid w:val="003D51D3"/>
    <w:rsid w:val="003D520C"/>
    <w:rsid w:val="003D549D"/>
    <w:rsid w:val="003D605B"/>
    <w:rsid w:val="003D60C8"/>
    <w:rsid w:val="003D60D7"/>
    <w:rsid w:val="003D666A"/>
    <w:rsid w:val="003D66A7"/>
    <w:rsid w:val="003D6767"/>
    <w:rsid w:val="003D6CF7"/>
    <w:rsid w:val="003D7401"/>
    <w:rsid w:val="003D786C"/>
    <w:rsid w:val="003D7D9B"/>
    <w:rsid w:val="003E03BA"/>
    <w:rsid w:val="003E060C"/>
    <w:rsid w:val="003E08C8"/>
    <w:rsid w:val="003E0C43"/>
    <w:rsid w:val="003E0C8B"/>
    <w:rsid w:val="003E2027"/>
    <w:rsid w:val="003E2189"/>
    <w:rsid w:val="003E2457"/>
    <w:rsid w:val="003E262F"/>
    <w:rsid w:val="003E2790"/>
    <w:rsid w:val="003E34E3"/>
    <w:rsid w:val="003E3BA3"/>
    <w:rsid w:val="003E3E5E"/>
    <w:rsid w:val="003E432D"/>
    <w:rsid w:val="003E48F1"/>
    <w:rsid w:val="003E49DD"/>
    <w:rsid w:val="003E53B8"/>
    <w:rsid w:val="003E59F5"/>
    <w:rsid w:val="003E61F5"/>
    <w:rsid w:val="003E70D9"/>
    <w:rsid w:val="003F0261"/>
    <w:rsid w:val="003F0270"/>
    <w:rsid w:val="003F0459"/>
    <w:rsid w:val="003F0CF6"/>
    <w:rsid w:val="003F1354"/>
    <w:rsid w:val="003F20BE"/>
    <w:rsid w:val="003F2212"/>
    <w:rsid w:val="003F2243"/>
    <w:rsid w:val="003F22B6"/>
    <w:rsid w:val="003F25F9"/>
    <w:rsid w:val="003F2785"/>
    <w:rsid w:val="003F30F2"/>
    <w:rsid w:val="003F3311"/>
    <w:rsid w:val="003F41A5"/>
    <w:rsid w:val="003F50B9"/>
    <w:rsid w:val="003F6FCC"/>
    <w:rsid w:val="003F7003"/>
    <w:rsid w:val="003F777D"/>
    <w:rsid w:val="00400001"/>
    <w:rsid w:val="00400C02"/>
    <w:rsid w:val="00401068"/>
    <w:rsid w:val="0040130D"/>
    <w:rsid w:val="004015F7"/>
    <w:rsid w:val="00401D9F"/>
    <w:rsid w:val="00402477"/>
    <w:rsid w:val="004024F1"/>
    <w:rsid w:val="0040291D"/>
    <w:rsid w:val="00402AEE"/>
    <w:rsid w:val="00402DC8"/>
    <w:rsid w:val="0040308F"/>
    <w:rsid w:val="004036F1"/>
    <w:rsid w:val="00403B23"/>
    <w:rsid w:val="00403D62"/>
    <w:rsid w:val="00404EAD"/>
    <w:rsid w:val="004053A9"/>
    <w:rsid w:val="00405529"/>
    <w:rsid w:val="00405753"/>
    <w:rsid w:val="00405B4A"/>
    <w:rsid w:val="00406093"/>
    <w:rsid w:val="00406B90"/>
    <w:rsid w:val="00406D94"/>
    <w:rsid w:val="00410889"/>
    <w:rsid w:val="00410B31"/>
    <w:rsid w:val="00410C23"/>
    <w:rsid w:val="00411556"/>
    <w:rsid w:val="00411874"/>
    <w:rsid w:val="00411ABD"/>
    <w:rsid w:val="0041208D"/>
    <w:rsid w:val="004121A0"/>
    <w:rsid w:val="00412243"/>
    <w:rsid w:val="004124A5"/>
    <w:rsid w:val="004125B2"/>
    <w:rsid w:val="004125FE"/>
    <w:rsid w:val="00412F96"/>
    <w:rsid w:val="004130EF"/>
    <w:rsid w:val="00413509"/>
    <w:rsid w:val="00413552"/>
    <w:rsid w:val="00413B14"/>
    <w:rsid w:val="00413B6D"/>
    <w:rsid w:val="00413B7A"/>
    <w:rsid w:val="00413DA6"/>
    <w:rsid w:val="00414621"/>
    <w:rsid w:val="00414637"/>
    <w:rsid w:val="004146B1"/>
    <w:rsid w:val="004147BA"/>
    <w:rsid w:val="00414E61"/>
    <w:rsid w:val="0041516F"/>
    <w:rsid w:val="00415263"/>
    <w:rsid w:val="0041553C"/>
    <w:rsid w:val="00415A5F"/>
    <w:rsid w:val="004160DE"/>
    <w:rsid w:val="0041651F"/>
    <w:rsid w:val="004173F4"/>
    <w:rsid w:val="00417637"/>
    <w:rsid w:val="0041796E"/>
    <w:rsid w:val="00417A44"/>
    <w:rsid w:val="00417AC8"/>
    <w:rsid w:val="00417EE2"/>
    <w:rsid w:val="00420071"/>
    <w:rsid w:val="004200DC"/>
    <w:rsid w:val="0042022A"/>
    <w:rsid w:val="0042061A"/>
    <w:rsid w:val="00420785"/>
    <w:rsid w:val="004216C8"/>
    <w:rsid w:val="004220AA"/>
    <w:rsid w:val="00422C7E"/>
    <w:rsid w:val="0042350F"/>
    <w:rsid w:val="004237A3"/>
    <w:rsid w:val="00424142"/>
    <w:rsid w:val="00424824"/>
    <w:rsid w:val="00424B7F"/>
    <w:rsid w:val="00424E11"/>
    <w:rsid w:val="004251B7"/>
    <w:rsid w:val="004255FA"/>
    <w:rsid w:val="00425A11"/>
    <w:rsid w:val="004268A9"/>
    <w:rsid w:val="004273BE"/>
    <w:rsid w:val="00427541"/>
    <w:rsid w:val="00427876"/>
    <w:rsid w:val="00427F0D"/>
    <w:rsid w:val="004300EE"/>
    <w:rsid w:val="00430409"/>
    <w:rsid w:val="00430A1A"/>
    <w:rsid w:val="00430AC7"/>
    <w:rsid w:val="00430B85"/>
    <w:rsid w:val="00430C6A"/>
    <w:rsid w:val="00432205"/>
    <w:rsid w:val="00432BF8"/>
    <w:rsid w:val="0043331F"/>
    <w:rsid w:val="00433AB4"/>
    <w:rsid w:val="004344B6"/>
    <w:rsid w:val="00434A4B"/>
    <w:rsid w:val="00434D90"/>
    <w:rsid w:val="00435316"/>
    <w:rsid w:val="004360DD"/>
    <w:rsid w:val="00436214"/>
    <w:rsid w:val="00436399"/>
    <w:rsid w:val="0043671B"/>
    <w:rsid w:val="00436DE4"/>
    <w:rsid w:val="00436F62"/>
    <w:rsid w:val="00437402"/>
    <w:rsid w:val="00437454"/>
    <w:rsid w:val="0043772D"/>
    <w:rsid w:val="00437AEF"/>
    <w:rsid w:val="00437B76"/>
    <w:rsid w:val="004404E1"/>
    <w:rsid w:val="004414CB"/>
    <w:rsid w:val="00441978"/>
    <w:rsid w:val="00441A4F"/>
    <w:rsid w:val="00442247"/>
    <w:rsid w:val="00442816"/>
    <w:rsid w:val="004439AD"/>
    <w:rsid w:val="00443B6E"/>
    <w:rsid w:val="00444003"/>
    <w:rsid w:val="004447AD"/>
    <w:rsid w:val="00444ACA"/>
    <w:rsid w:val="00444BA7"/>
    <w:rsid w:val="00444BCD"/>
    <w:rsid w:val="0044596A"/>
    <w:rsid w:val="0044598F"/>
    <w:rsid w:val="00446466"/>
    <w:rsid w:val="0044663F"/>
    <w:rsid w:val="00446895"/>
    <w:rsid w:val="0044753D"/>
    <w:rsid w:val="00447B2F"/>
    <w:rsid w:val="00447F30"/>
    <w:rsid w:val="004500B2"/>
    <w:rsid w:val="004506D5"/>
    <w:rsid w:val="00451D40"/>
    <w:rsid w:val="00452640"/>
    <w:rsid w:val="00452A2F"/>
    <w:rsid w:val="00453FC7"/>
    <w:rsid w:val="004544F6"/>
    <w:rsid w:val="004548E7"/>
    <w:rsid w:val="0045499F"/>
    <w:rsid w:val="00454B61"/>
    <w:rsid w:val="00454F8A"/>
    <w:rsid w:val="00455270"/>
    <w:rsid w:val="004555E2"/>
    <w:rsid w:val="00455980"/>
    <w:rsid w:val="00455B27"/>
    <w:rsid w:val="00456161"/>
    <w:rsid w:val="00456272"/>
    <w:rsid w:val="0045688F"/>
    <w:rsid w:val="00456C2F"/>
    <w:rsid w:val="00456FCC"/>
    <w:rsid w:val="00457193"/>
    <w:rsid w:val="0045730E"/>
    <w:rsid w:val="0045731E"/>
    <w:rsid w:val="004578CE"/>
    <w:rsid w:val="004605F8"/>
    <w:rsid w:val="00460DE8"/>
    <w:rsid w:val="00461B2B"/>
    <w:rsid w:val="00461D66"/>
    <w:rsid w:val="00462422"/>
    <w:rsid w:val="0046281F"/>
    <w:rsid w:val="00462B68"/>
    <w:rsid w:val="00462DEE"/>
    <w:rsid w:val="004637BC"/>
    <w:rsid w:val="00463B59"/>
    <w:rsid w:val="004640E1"/>
    <w:rsid w:val="0046415C"/>
    <w:rsid w:val="00464460"/>
    <w:rsid w:val="0046517B"/>
    <w:rsid w:val="00465C41"/>
    <w:rsid w:val="00465EC6"/>
    <w:rsid w:val="00466118"/>
    <w:rsid w:val="00466535"/>
    <w:rsid w:val="00466ABA"/>
    <w:rsid w:val="00466E24"/>
    <w:rsid w:val="004671D2"/>
    <w:rsid w:val="00467208"/>
    <w:rsid w:val="004672A1"/>
    <w:rsid w:val="0046740B"/>
    <w:rsid w:val="0046760C"/>
    <w:rsid w:val="004676A9"/>
    <w:rsid w:val="00467905"/>
    <w:rsid w:val="00467C85"/>
    <w:rsid w:val="00467E16"/>
    <w:rsid w:val="004703E5"/>
    <w:rsid w:val="004704D8"/>
    <w:rsid w:val="004710D0"/>
    <w:rsid w:val="00472DBA"/>
    <w:rsid w:val="0047309C"/>
    <w:rsid w:val="0047342C"/>
    <w:rsid w:val="00473477"/>
    <w:rsid w:val="0047367E"/>
    <w:rsid w:val="00473E25"/>
    <w:rsid w:val="0047400B"/>
    <w:rsid w:val="00474927"/>
    <w:rsid w:val="00474D7F"/>
    <w:rsid w:val="004750BF"/>
    <w:rsid w:val="004757A6"/>
    <w:rsid w:val="00475E9B"/>
    <w:rsid w:val="004763EC"/>
    <w:rsid w:val="0047686B"/>
    <w:rsid w:val="00476B8D"/>
    <w:rsid w:val="00476DC0"/>
    <w:rsid w:val="00480284"/>
    <w:rsid w:val="00480880"/>
    <w:rsid w:val="00480ED5"/>
    <w:rsid w:val="00480EF3"/>
    <w:rsid w:val="00480F1D"/>
    <w:rsid w:val="0048156F"/>
    <w:rsid w:val="004818BD"/>
    <w:rsid w:val="00481A17"/>
    <w:rsid w:val="00481BEB"/>
    <w:rsid w:val="00481D5C"/>
    <w:rsid w:val="00481F1E"/>
    <w:rsid w:val="00482088"/>
    <w:rsid w:val="004820EA"/>
    <w:rsid w:val="00482180"/>
    <w:rsid w:val="00482C14"/>
    <w:rsid w:val="00483378"/>
    <w:rsid w:val="00483A0D"/>
    <w:rsid w:val="00483AC8"/>
    <w:rsid w:val="00483D3F"/>
    <w:rsid w:val="00484024"/>
    <w:rsid w:val="0048444F"/>
    <w:rsid w:val="00484E33"/>
    <w:rsid w:val="004853D0"/>
    <w:rsid w:val="00485A6B"/>
    <w:rsid w:val="00485E83"/>
    <w:rsid w:val="00485F4A"/>
    <w:rsid w:val="00486007"/>
    <w:rsid w:val="0048693C"/>
    <w:rsid w:val="00486BCB"/>
    <w:rsid w:val="00486C89"/>
    <w:rsid w:val="00487040"/>
    <w:rsid w:val="00487432"/>
    <w:rsid w:val="00487467"/>
    <w:rsid w:val="00487E92"/>
    <w:rsid w:val="004900F9"/>
    <w:rsid w:val="00490917"/>
    <w:rsid w:val="00490EA6"/>
    <w:rsid w:val="004911B5"/>
    <w:rsid w:val="004913FE"/>
    <w:rsid w:val="004914FA"/>
    <w:rsid w:val="004919AD"/>
    <w:rsid w:val="00491D91"/>
    <w:rsid w:val="00492A06"/>
    <w:rsid w:val="00492C38"/>
    <w:rsid w:val="00493525"/>
    <w:rsid w:val="00493B6C"/>
    <w:rsid w:val="004940F7"/>
    <w:rsid w:val="00494317"/>
    <w:rsid w:val="004944E2"/>
    <w:rsid w:val="00494DEF"/>
    <w:rsid w:val="00495298"/>
    <w:rsid w:val="0049554F"/>
    <w:rsid w:val="004955EE"/>
    <w:rsid w:val="0049562F"/>
    <w:rsid w:val="004958A2"/>
    <w:rsid w:val="004959A0"/>
    <w:rsid w:val="00496355"/>
    <w:rsid w:val="00496DDD"/>
    <w:rsid w:val="00497392"/>
    <w:rsid w:val="0049765C"/>
    <w:rsid w:val="004979DA"/>
    <w:rsid w:val="004A02D0"/>
    <w:rsid w:val="004A0553"/>
    <w:rsid w:val="004A059B"/>
    <w:rsid w:val="004A0C33"/>
    <w:rsid w:val="004A0D88"/>
    <w:rsid w:val="004A130D"/>
    <w:rsid w:val="004A2314"/>
    <w:rsid w:val="004A277A"/>
    <w:rsid w:val="004A2F57"/>
    <w:rsid w:val="004A31E8"/>
    <w:rsid w:val="004A3625"/>
    <w:rsid w:val="004A3980"/>
    <w:rsid w:val="004A3EAD"/>
    <w:rsid w:val="004A412D"/>
    <w:rsid w:val="004A4714"/>
    <w:rsid w:val="004A4A8F"/>
    <w:rsid w:val="004A4B47"/>
    <w:rsid w:val="004A4C0D"/>
    <w:rsid w:val="004A5093"/>
    <w:rsid w:val="004A5550"/>
    <w:rsid w:val="004A5DDD"/>
    <w:rsid w:val="004A667A"/>
    <w:rsid w:val="004A747F"/>
    <w:rsid w:val="004A74B5"/>
    <w:rsid w:val="004A7703"/>
    <w:rsid w:val="004A7B4D"/>
    <w:rsid w:val="004B0A2C"/>
    <w:rsid w:val="004B10A1"/>
    <w:rsid w:val="004B14A7"/>
    <w:rsid w:val="004B1D21"/>
    <w:rsid w:val="004B24F3"/>
    <w:rsid w:val="004B2C05"/>
    <w:rsid w:val="004B2E03"/>
    <w:rsid w:val="004B304E"/>
    <w:rsid w:val="004B34DE"/>
    <w:rsid w:val="004B398C"/>
    <w:rsid w:val="004B3DE9"/>
    <w:rsid w:val="004B400F"/>
    <w:rsid w:val="004B42F7"/>
    <w:rsid w:val="004B4326"/>
    <w:rsid w:val="004B4938"/>
    <w:rsid w:val="004B4ED0"/>
    <w:rsid w:val="004B53D3"/>
    <w:rsid w:val="004B58A2"/>
    <w:rsid w:val="004B5ABB"/>
    <w:rsid w:val="004B5D6F"/>
    <w:rsid w:val="004B5EC8"/>
    <w:rsid w:val="004B6394"/>
    <w:rsid w:val="004B7182"/>
    <w:rsid w:val="004B7194"/>
    <w:rsid w:val="004B73E5"/>
    <w:rsid w:val="004B7609"/>
    <w:rsid w:val="004B772C"/>
    <w:rsid w:val="004B7D8F"/>
    <w:rsid w:val="004B7DC3"/>
    <w:rsid w:val="004C06CA"/>
    <w:rsid w:val="004C12DA"/>
    <w:rsid w:val="004C1628"/>
    <w:rsid w:val="004C1B1B"/>
    <w:rsid w:val="004C21C5"/>
    <w:rsid w:val="004C22DF"/>
    <w:rsid w:val="004C23B9"/>
    <w:rsid w:val="004C3366"/>
    <w:rsid w:val="004C3976"/>
    <w:rsid w:val="004C3D57"/>
    <w:rsid w:val="004C4011"/>
    <w:rsid w:val="004C43D3"/>
    <w:rsid w:val="004C442A"/>
    <w:rsid w:val="004C46DF"/>
    <w:rsid w:val="004C4740"/>
    <w:rsid w:val="004C495A"/>
    <w:rsid w:val="004C4DEE"/>
    <w:rsid w:val="004C4EFC"/>
    <w:rsid w:val="004C53E5"/>
    <w:rsid w:val="004C5562"/>
    <w:rsid w:val="004C5C47"/>
    <w:rsid w:val="004C5DD4"/>
    <w:rsid w:val="004C5E69"/>
    <w:rsid w:val="004C6032"/>
    <w:rsid w:val="004C6082"/>
    <w:rsid w:val="004C63E5"/>
    <w:rsid w:val="004C6818"/>
    <w:rsid w:val="004C6E91"/>
    <w:rsid w:val="004C7437"/>
    <w:rsid w:val="004C769E"/>
    <w:rsid w:val="004C786E"/>
    <w:rsid w:val="004C7936"/>
    <w:rsid w:val="004C7C87"/>
    <w:rsid w:val="004C7ED1"/>
    <w:rsid w:val="004D05B7"/>
    <w:rsid w:val="004D061E"/>
    <w:rsid w:val="004D084A"/>
    <w:rsid w:val="004D133C"/>
    <w:rsid w:val="004D1361"/>
    <w:rsid w:val="004D234B"/>
    <w:rsid w:val="004D3580"/>
    <w:rsid w:val="004D3C9F"/>
    <w:rsid w:val="004D400B"/>
    <w:rsid w:val="004D45BD"/>
    <w:rsid w:val="004D45C8"/>
    <w:rsid w:val="004D46FA"/>
    <w:rsid w:val="004D475A"/>
    <w:rsid w:val="004D493B"/>
    <w:rsid w:val="004D541F"/>
    <w:rsid w:val="004D587B"/>
    <w:rsid w:val="004D5CBD"/>
    <w:rsid w:val="004D5E24"/>
    <w:rsid w:val="004D6128"/>
    <w:rsid w:val="004D6836"/>
    <w:rsid w:val="004D6DF9"/>
    <w:rsid w:val="004D70FB"/>
    <w:rsid w:val="004D759D"/>
    <w:rsid w:val="004E07B9"/>
    <w:rsid w:val="004E1186"/>
    <w:rsid w:val="004E13B5"/>
    <w:rsid w:val="004E142F"/>
    <w:rsid w:val="004E19E2"/>
    <w:rsid w:val="004E1A6A"/>
    <w:rsid w:val="004E1A6F"/>
    <w:rsid w:val="004E1E48"/>
    <w:rsid w:val="004E1E5F"/>
    <w:rsid w:val="004E1EA4"/>
    <w:rsid w:val="004E26F0"/>
    <w:rsid w:val="004E2AA9"/>
    <w:rsid w:val="004E2D26"/>
    <w:rsid w:val="004E2F3F"/>
    <w:rsid w:val="004E3204"/>
    <w:rsid w:val="004E32A4"/>
    <w:rsid w:val="004E48DA"/>
    <w:rsid w:val="004E4AE2"/>
    <w:rsid w:val="004E4CC1"/>
    <w:rsid w:val="004E51FD"/>
    <w:rsid w:val="004E6024"/>
    <w:rsid w:val="004E6462"/>
    <w:rsid w:val="004E6735"/>
    <w:rsid w:val="004E6B9A"/>
    <w:rsid w:val="004E712D"/>
    <w:rsid w:val="004E718D"/>
    <w:rsid w:val="004E73C2"/>
    <w:rsid w:val="004E7BAF"/>
    <w:rsid w:val="004E7C67"/>
    <w:rsid w:val="004E7E7E"/>
    <w:rsid w:val="004F0377"/>
    <w:rsid w:val="004F0A51"/>
    <w:rsid w:val="004F0F47"/>
    <w:rsid w:val="004F1D27"/>
    <w:rsid w:val="004F1F75"/>
    <w:rsid w:val="004F205B"/>
    <w:rsid w:val="004F27E3"/>
    <w:rsid w:val="004F3531"/>
    <w:rsid w:val="004F3A6F"/>
    <w:rsid w:val="004F3BAC"/>
    <w:rsid w:val="004F40A0"/>
    <w:rsid w:val="004F4357"/>
    <w:rsid w:val="004F471D"/>
    <w:rsid w:val="004F49B1"/>
    <w:rsid w:val="004F4ECA"/>
    <w:rsid w:val="004F68A9"/>
    <w:rsid w:val="004F6D7C"/>
    <w:rsid w:val="004F727A"/>
    <w:rsid w:val="004F7383"/>
    <w:rsid w:val="004F7478"/>
    <w:rsid w:val="004F7B50"/>
    <w:rsid w:val="004F7C03"/>
    <w:rsid w:val="004F7E01"/>
    <w:rsid w:val="005000B8"/>
    <w:rsid w:val="0050065B"/>
    <w:rsid w:val="00500711"/>
    <w:rsid w:val="005008E7"/>
    <w:rsid w:val="00500948"/>
    <w:rsid w:val="005012DD"/>
    <w:rsid w:val="00501523"/>
    <w:rsid w:val="005017E2"/>
    <w:rsid w:val="00501882"/>
    <w:rsid w:val="00501EEC"/>
    <w:rsid w:val="00502027"/>
    <w:rsid w:val="00502226"/>
    <w:rsid w:val="00502FC8"/>
    <w:rsid w:val="00502FD7"/>
    <w:rsid w:val="00503272"/>
    <w:rsid w:val="00503E80"/>
    <w:rsid w:val="00504222"/>
    <w:rsid w:val="005044FB"/>
    <w:rsid w:val="00504A93"/>
    <w:rsid w:val="00504D19"/>
    <w:rsid w:val="00505B2C"/>
    <w:rsid w:val="005065E3"/>
    <w:rsid w:val="0050699A"/>
    <w:rsid w:val="00507AEB"/>
    <w:rsid w:val="00507CF0"/>
    <w:rsid w:val="00510C8E"/>
    <w:rsid w:val="00511B89"/>
    <w:rsid w:val="00511BBE"/>
    <w:rsid w:val="005120F8"/>
    <w:rsid w:val="00512607"/>
    <w:rsid w:val="0051273F"/>
    <w:rsid w:val="00512CC9"/>
    <w:rsid w:val="005135AB"/>
    <w:rsid w:val="00513993"/>
    <w:rsid w:val="00513F8E"/>
    <w:rsid w:val="00514063"/>
    <w:rsid w:val="00514114"/>
    <w:rsid w:val="00514125"/>
    <w:rsid w:val="00514131"/>
    <w:rsid w:val="00514281"/>
    <w:rsid w:val="00514412"/>
    <w:rsid w:val="00514682"/>
    <w:rsid w:val="00514D6D"/>
    <w:rsid w:val="005169A8"/>
    <w:rsid w:val="0051734A"/>
    <w:rsid w:val="0051746E"/>
    <w:rsid w:val="0051773A"/>
    <w:rsid w:val="00517D2F"/>
    <w:rsid w:val="00517E54"/>
    <w:rsid w:val="005206CD"/>
    <w:rsid w:val="00520A60"/>
    <w:rsid w:val="00521362"/>
    <w:rsid w:val="005216A1"/>
    <w:rsid w:val="005217D3"/>
    <w:rsid w:val="00521DF3"/>
    <w:rsid w:val="005223D0"/>
    <w:rsid w:val="00522D95"/>
    <w:rsid w:val="00523003"/>
    <w:rsid w:val="005237C8"/>
    <w:rsid w:val="0052397E"/>
    <w:rsid w:val="005248B3"/>
    <w:rsid w:val="00524EDE"/>
    <w:rsid w:val="0052578B"/>
    <w:rsid w:val="0052632A"/>
    <w:rsid w:val="00526CFB"/>
    <w:rsid w:val="00526DB8"/>
    <w:rsid w:val="00526F24"/>
    <w:rsid w:val="00526F79"/>
    <w:rsid w:val="0053031A"/>
    <w:rsid w:val="005303C0"/>
    <w:rsid w:val="00530474"/>
    <w:rsid w:val="0053074A"/>
    <w:rsid w:val="0053112E"/>
    <w:rsid w:val="00531977"/>
    <w:rsid w:val="00531CAD"/>
    <w:rsid w:val="00531D6F"/>
    <w:rsid w:val="00531E61"/>
    <w:rsid w:val="00532214"/>
    <w:rsid w:val="0053238B"/>
    <w:rsid w:val="00532736"/>
    <w:rsid w:val="00532D61"/>
    <w:rsid w:val="005330A1"/>
    <w:rsid w:val="00533F18"/>
    <w:rsid w:val="00533F73"/>
    <w:rsid w:val="005340FE"/>
    <w:rsid w:val="005343BA"/>
    <w:rsid w:val="00534512"/>
    <w:rsid w:val="00534555"/>
    <w:rsid w:val="00534CFC"/>
    <w:rsid w:val="00535389"/>
    <w:rsid w:val="00535B14"/>
    <w:rsid w:val="00535C50"/>
    <w:rsid w:val="00535FCB"/>
    <w:rsid w:val="005363B0"/>
    <w:rsid w:val="00536711"/>
    <w:rsid w:val="0053680A"/>
    <w:rsid w:val="00536921"/>
    <w:rsid w:val="0053762B"/>
    <w:rsid w:val="005377F3"/>
    <w:rsid w:val="00537E44"/>
    <w:rsid w:val="005408C1"/>
    <w:rsid w:val="00540B3A"/>
    <w:rsid w:val="00540D37"/>
    <w:rsid w:val="00540E5F"/>
    <w:rsid w:val="00541186"/>
    <w:rsid w:val="0054200F"/>
    <w:rsid w:val="00542496"/>
    <w:rsid w:val="005427F0"/>
    <w:rsid w:val="00542AA5"/>
    <w:rsid w:val="00542CA5"/>
    <w:rsid w:val="00543001"/>
    <w:rsid w:val="005431C9"/>
    <w:rsid w:val="00543497"/>
    <w:rsid w:val="00543731"/>
    <w:rsid w:val="00543C02"/>
    <w:rsid w:val="00543E07"/>
    <w:rsid w:val="00543E43"/>
    <w:rsid w:val="0054440B"/>
    <w:rsid w:val="00544A2A"/>
    <w:rsid w:val="00544F79"/>
    <w:rsid w:val="00545040"/>
    <w:rsid w:val="00545F2E"/>
    <w:rsid w:val="00545F71"/>
    <w:rsid w:val="00546230"/>
    <w:rsid w:val="005462CF"/>
    <w:rsid w:val="00546522"/>
    <w:rsid w:val="0054652F"/>
    <w:rsid w:val="00546719"/>
    <w:rsid w:val="0054676E"/>
    <w:rsid w:val="00547C90"/>
    <w:rsid w:val="005503F3"/>
    <w:rsid w:val="00551434"/>
    <w:rsid w:val="00551EC0"/>
    <w:rsid w:val="0055293B"/>
    <w:rsid w:val="00552B75"/>
    <w:rsid w:val="005530DA"/>
    <w:rsid w:val="00553143"/>
    <w:rsid w:val="00553363"/>
    <w:rsid w:val="005539D8"/>
    <w:rsid w:val="005539E4"/>
    <w:rsid w:val="00553BB3"/>
    <w:rsid w:val="0055427C"/>
    <w:rsid w:val="00554B21"/>
    <w:rsid w:val="005555BC"/>
    <w:rsid w:val="00555B48"/>
    <w:rsid w:val="00557CCA"/>
    <w:rsid w:val="00557D06"/>
    <w:rsid w:val="00557FCC"/>
    <w:rsid w:val="00560BCA"/>
    <w:rsid w:val="00560D7A"/>
    <w:rsid w:val="0056189D"/>
    <w:rsid w:val="00561C17"/>
    <w:rsid w:val="00561EF2"/>
    <w:rsid w:val="00562033"/>
    <w:rsid w:val="0056251E"/>
    <w:rsid w:val="00562FEC"/>
    <w:rsid w:val="00563A91"/>
    <w:rsid w:val="00563B80"/>
    <w:rsid w:val="00563C04"/>
    <w:rsid w:val="00563E2A"/>
    <w:rsid w:val="00564029"/>
    <w:rsid w:val="0056402A"/>
    <w:rsid w:val="005643A7"/>
    <w:rsid w:val="00564E3E"/>
    <w:rsid w:val="00564F94"/>
    <w:rsid w:val="00565539"/>
    <w:rsid w:val="005669C6"/>
    <w:rsid w:val="00567AAB"/>
    <w:rsid w:val="005701FA"/>
    <w:rsid w:val="00571F15"/>
    <w:rsid w:val="00572784"/>
    <w:rsid w:val="00572810"/>
    <w:rsid w:val="00572F42"/>
    <w:rsid w:val="0057311C"/>
    <w:rsid w:val="0057322F"/>
    <w:rsid w:val="0057395B"/>
    <w:rsid w:val="00573A70"/>
    <w:rsid w:val="00574581"/>
    <w:rsid w:val="00574595"/>
    <w:rsid w:val="00574634"/>
    <w:rsid w:val="0057498C"/>
    <w:rsid w:val="0057562D"/>
    <w:rsid w:val="00575914"/>
    <w:rsid w:val="005759D3"/>
    <w:rsid w:val="005764EB"/>
    <w:rsid w:val="005766A0"/>
    <w:rsid w:val="00577353"/>
    <w:rsid w:val="005775B5"/>
    <w:rsid w:val="00577672"/>
    <w:rsid w:val="00580121"/>
    <w:rsid w:val="00580557"/>
    <w:rsid w:val="00581585"/>
    <w:rsid w:val="005826B2"/>
    <w:rsid w:val="00583243"/>
    <w:rsid w:val="0058345C"/>
    <w:rsid w:val="00583926"/>
    <w:rsid w:val="00583E9A"/>
    <w:rsid w:val="00584176"/>
    <w:rsid w:val="0058490E"/>
    <w:rsid w:val="00584950"/>
    <w:rsid w:val="00584EA9"/>
    <w:rsid w:val="005858AB"/>
    <w:rsid w:val="00585B6C"/>
    <w:rsid w:val="00585CBD"/>
    <w:rsid w:val="005864BB"/>
    <w:rsid w:val="00586E74"/>
    <w:rsid w:val="0058727A"/>
    <w:rsid w:val="00587E89"/>
    <w:rsid w:val="0059009D"/>
    <w:rsid w:val="005903F0"/>
    <w:rsid w:val="00590A43"/>
    <w:rsid w:val="00590D6A"/>
    <w:rsid w:val="00591016"/>
    <w:rsid w:val="005910D6"/>
    <w:rsid w:val="00591225"/>
    <w:rsid w:val="005916E6"/>
    <w:rsid w:val="00591DF9"/>
    <w:rsid w:val="00592110"/>
    <w:rsid w:val="005921EA"/>
    <w:rsid w:val="00592869"/>
    <w:rsid w:val="00592CD8"/>
    <w:rsid w:val="00593251"/>
    <w:rsid w:val="005936DA"/>
    <w:rsid w:val="0059373C"/>
    <w:rsid w:val="00593AE2"/>
    <w:rsid w:val="00594722"/>
    <w:rsid w:val="00594F06"/>
    <w:rsid w:val="00595220"/>
    <w:rsid w:val="00595B4D"/>
    <w:rsid w:val="00595DC8"/>
    <w:rsid w:val="00595E2E"/>
    <w:rsid w:val="005961CD"/>
    <w:rsid w:val="00596820"/>
    <w:rsid w:val="00596D9B"/>
    <w:rsid w:val="005971AA"/>
    <w:rsid w:val="005A0411"/>
    <w:rsid w:val="005A0501"/>
    <w:rsid w:val="005A0590"/>
    <w:rsid w:val="005A07A3"/>
    <w:rsid w:val="005A088E"/>
    <w:rsid w:val="005A0A20"/>
    <w:rsid w:val="005A0CC2"/>
    <w:rsid w:val="005A0D59"/>
    <w:rsid w:val="005A1779"/>
    <w:rsid w:val="005A1BD4"/>
    <w:rsid w:val="005A25E4"/>
    <w:rsid w:val="005A260B"/>
    <w:rsid w:val="005A2828"/>
    <w:rsid w:val="005A341C"/>
    <w:rsid w:val="005A344F"/>
    <w:rsid w:val="005A377F"/>
    <w:rsid w:val="005A3898"/>
    <w:rsid w:val="005A409C"/>
    <w:rsid w:val="005A427D"/>
    <w:rsid w:val="005A4703"/>
    <w:rsid w:val="005A4844"/>
    <w:rsid w:val="005A4983"/>
    <w:rsid w:val="005A539E"/>
    <w:rsid w:val="005A55FF"/>
    <w:rsid w:val="005A58BD"/>
    <w:rsid w:val="005A615C"/>
    <w:rsid w:val="005A63D1"/>
    <w:rsid w:val="005A6716"/>
    <w:rsid w:val="005A6B73"/>
    <w:rsid w:val="005A6F92"/>
    <w:rsid w:val="005A780F"/>
    <w:rsid w:val="005B0409"/>
    <w:rsid w:val="005B042E"/>
    <w:rsid w:val="005B16E6"/>
    <w:rsid w:val="005B1C40"/>
    <w:rsid w:val="005B22B1"/>
    <w:rsid w:val="005B26D3"/>
    <w:rsid w:val="005B3B95"/>
    <w:rsid w:val="005B3B9C"/>
    <w:rsid w:val="005B3F02"/>
    <w:rsid w:val="005B3F17"/>
    <w:rsid w:val="005B3F8E"/>
    <w:rsid w:val="005B4AD9"/>
    <w:rsid w:val="005B4B79"/>
    <w:rsid w:val="005B4D45"/>
    <w:rsid w:val="005B63A7"/>
    <w:rsid w:val="005B657F"/>
    <w:rsid w:val="005B667E"/>
    <w:rsid w:val="005B6986"/>
    <w:rsid w:val="005B6F58"/>
    <w:rsid w:val="005B71B5"/>
    <w:rsid w:val="005B71D8"/>
    <w:rsid w:val="005C0979"/>
    <w:rsid w:val="005C0B52"/>
    <w:rsid w:val="005C0C1A"/>
    <w:rsid w:val="005C1011"/>
    <w:rsid w:val="005C184A"/>
    <w:rsid w:val="005C1BA8"/>
    <w:rsid w:val="005C1D3F"/>
    <w:rsid w:val="005C1DA8"/>
    <w:rsid w:val="005C1E80"/>
    <w:rsid w:val="005C2325"/>
    <w:rsid w:val="005C2F50"/>
    <w:rsid w:val="005C3D23"/>
    <w:rsid w:val="005C3E1A"/>
    <w:rsid w:val="005C44C9"/>
    <w:rsid w:val="005C4F8C"/>
    <w:rsid w:val="005C59B0"/>
    <w:rsid w:val="005C6931"/>
    <w:rsid w:val="005C6EB6"/>
    <w:rsid w:val="005C76E0"/>
    <w:rsid w:val="005C77C0"/>
    <w:rsid w:val="005C7C29"/>
    <w:rsid w:val="005D0306"/>
    <w:rsid w:val="005D0639"/>
    <w:rsid w:val="005D096E"/>
    <w:rsid w:val="005D0F50"/>
    <w:rsid w:val="005D0F9C"/>
    <w:rsid w:val="005D1373"/>
    <w:rsid w:val="005D19D8"/>
    <w:rsid w:val="005D1A8B"/>
    <w:rsid w:val="005D1E94"/>
    <w:rsid w:val="005D2077"/>
    <w:rsid w:val="005D249A"/>
    <w:rsid w:val="005D263C"/>
    <w:rsid w:val="005D29F9"/>
    <w:rsid w:val="005D2CDE"/>
    <w:rsid w:val="005D2F91"/>
    <w:rsid w:val="005D3147"/>
    <w:rsid w:val="005D377A"/>
    <w:rsid w:val="005D409F"/>
    <w:rsid w:val="005D432A"/>
    <w:rsid w:val="005D468E"/>
    <w:rsid w:val="005D4E76"/>
    <w:rsid w:val="005D5282"/>
    <w:rsid w:val="005D52CA"/>
    <w:rsid w:val="005D55D1"/>
    <w:rsid w:val="005D585A"/>
    <w:rsid w:val="005D59C5"/>
    <w:rsid w:val="005D59E5"/>
    <w:rsid w:val="005D5B87"/>
    <w:rsid w:val="005D5BDA"/>
    <w:rsid w:val="005D600A"/>
    <w:rsid w:val="005D6417"/>
    <w:rsid w:val="005D7131"/>
    <w:rsid w:val="005D7389"/>
    <w:rsid w:val="005D758F"/>
    <w:rsid w:val="005D7D25"/>
    <w:rsid w:val="005D7F5C"/>
    <w:rsid w:val="005E0453"/>
    <w:rsid w:val="005E073A"/>
    <w:rsid w:val="005E0B03"/>
    <w:rsid w:val="005E11BB"/>
    <w:rsid w:val="005E1B52"/>
    <w:rsid w:val="005E1DDD"/>
    <w:rsid w:val="005E1DED"/>
    <w:rsid w:val="005E2037"/>
    <w:rsid w:val="005E2951"/>
    <w:rsid w:val="005E2A16"/>
    <w:rsid w:val="005E342F"/>
    <w:rsid w:val="005E3AE6"/>
    <w:rsid w:val="005E4516"/>
    <w:rsid w:val="005E4558"/>
    <w:rsid w:val="005E46BE"/>
    <w:rsid w:val="005E4B97"/>
    <w:rsid w:val="005E4F19"/>
    <w:rsid w:val="005E5743"/>
    <w:rsid w:val="005E5799"/>
    <w:rsid w:val="005E588D"/>
    <w:rsid w:val="005E5AAE"/>
    <w:rsid w:val="005E66CA"/>
    <w:rsid w:val="005E6BF2"/>
    <w:rsid w:val="005E6D41"/>
    <w:rsid w:val="005E70FE"/>
    <w:rsid w:val="005E719E"/>
    <w:rsid w:val="005E743D"/>
    <w:rsid w:val="005F0424"/>
    <w:rsid w:val="005F04AE"/>
    <w:rsid w:val="005F1005"/>
    <w:rsid w:val="005F18D3"/>
    <w:rsid w:val="005F1CA0"/>
    <w:rsid w:val="005F2042"/>
    <w:rsid w:val="005F26C5"/>
    <w:rsid w:val="005F2DC1"/>
    <w:rsid w:val="005F35C4"/>
    <w:rsid w:val="005F3909"/>
    <w:rsid w:val="005F3A18"/>
    <w:rsid w:val="005F412B"/>
    <w:rsid w:val="005F4474"/>
    <w:rsid w:val="005F46D6"/>
    <w:rsid w:val="005F5167"/>
    <w:rsid w:val="005F5227"/>
    <w:rsid w:val="005F55B7"/>
    <w:rsid w:val="005F5690"/>
    <w:rsid w:val="005F5927"/>
    <w:rsid w:val="005F594B"/>
    <w:rsid w:val="005F5E9A"/>
    <w:rsid w:val="005F62B4"/>
    <w:rsid w:val="005F646B"/>
    <w:rsid w:val="005F696C"/>
    <w:rsid w:val="005F6C3C"/>
    <w:rsid w:val="005F6C43"/>
    <w:rsid w:val="005F6FA4"/>
    <w:rsid w:val="005F6FD5"/>
    <w:rsid w:val="005F70C4"/>
    <w:rsid w:val="00600490"/>
    <w:rsid w:val="006005CA"/>
    <w:rsid w:val="0060073C"/>
    <w:rsid w:val="00600A4C"/>
    <w:rsid w:val="00600B4E"/>
    <w:rsid w:val="00600D8F"/>
    <w:rsid w:val="00600E0B"/>
    <w:rsid w:val="00600EEC"/>
    <w:rsid w:val="00601334"/>
    <w:rsid w:val="00601BFA"/>
    <w:rsid w:val="00602770"/>
    <w:rsid w:val="006027E7"/>
    <w:rsid w:val="00602C81"/>
    <w:rsid w:val="00602DA3"/>
    <w:rsid w:val="006034FF"/>
    <w:rsid w:val="00603541"/>
    <w:rsid w:val="00603CCC"/>
    <w:rsid w:val="006046BB"/>
    <w:rsid w:val="00604821"/>
    <w:rsid w:val="00604877"/>
    <w:rsid w:val="00604DCA"/>
    <w:rsid w:val="00605117"/>
    <w:rsid w:val="006051BF"/>
    <w:rsid w:val="00605606"/>
    <w:rsid w:val="00605712"/>
    <w:rsid w:val="00605E94"/>
    <w:rsid w:val="0060616C"/>
    <w:rsid w:val="0060618F"/>
    <w:rsid w:val="0060682B"/>
    <w:rsid w:val="00606C33"/>
    <w:rsid w:val="006070D9"/>
    <w:rsid w:val="0060732A"/>
    <w:rsid w:val="006073D1"/>
    <w:rsid w:val="006074B5"/>
    <w:rsid w:val="00607803"/>
    <w:rsid w:val="00607B09"/>
    <w:rsid w:val="00607BD3"/>
    <w:rsid w:val="00607E35"/>
    <w:rsid w:val="00610E42"/>
    <w:rsid w:val="00611411"/>
    <w:rsid w:val="006119EF"/>
    <w:rsid w:val="00611CD4"/>
    <w:rsid w:val="00613556"/>
    <w:rsid w:val="006136D8"/>
    <w:rsid w:val="006138BB"/>
    <w:rsid w:val="00613D25"/>
    <w:rsid w:val="00613EAB"/>
    <w:rsid w:val="006141F6"/>
    <w:rsid w:val="0061420B"/>
    <w:rsid w:val="006154B6"/>
    <w:rsid w:val="0061553A"/>
    <w:rsid w:val="00615AC2"/>
    <w:rsid w:val="00615B93"/>
    <w:rsid w:val="0061627C"/>
    <w:rsid w:val="00616424"/>
    <w:rsid w:val="006168A3"/>
    <w:rsid w:val="0061784B"/>
    <w:rsid w:val="006178F4"/>
    <w:rsid w:val="006179E3"/>
    <w:rsid w:val="00621093"/>
    <w:rsid w:val="00621C47"/>
    <w:rsid w:val="00621D35"/>
    <w:rsid w:val="00623FA0"/>
    <w:rsid w:val="00624397"/>
    <w:rsid w:val="00624547"/>
    <w:rsid w:val="00624E43"/>
    <w:rsid w:val="006259B2"/>
    <w:rsid w:val="00625D1E"/>
    <w:rsid w:val="00626228"/>
    <w:rsid w:val="006264B5"/>
    <w:rsid w:val="0062663B"/>
    <w:rsid w:val="00627FAE"/>
    <w:rsid w:val="0063035A"/>
    <w:rsid w:val="00630D64"/>
    <w:rsid w:val="00630F21"/>
    <w:rsid w:val="006310E1"/>
    <w:rsid w:val="006318BD"/>
    <w:rsid w:val="00631B22"/>
    <w:rsid w:val="00631BF1"/>
    <w:rsid w:val="00631D16"/>
    <w:rsid w:val="00631E6D"/>
    <w:rsid w:val="006325A0"/>
    <w:rsid w:val="00632825"/>
    <w:rsid w:val="00632D4A"/>
    <w:rsid w:val="006330F0"/>
    <w:rsid w:val="006331F3"/>
    <w:rsid w:val="00633488"/>
    <w:rsid w:val="006348A2"/>
    <w:rsid w:val="00634B76"/>
    <w:rsid w:val="00634C09"/>
    <w:rsid w:val="00635651"/>
    <w:rsid w:val="00635661"/>
    <w:rsid w:val="0063590C"/>
    <w:rsid w:val="006362A3"/>
    <w:rsid w:val="006368FC"/>
    <w:rsid w:val="00636AF8"/>
    <w:rsid w:val="0063758E"/>
    <w:rsid w:val="00637DAE"/>
    <w:rsid w:val="0064023A"/>
    <w:rsid w:val="0064104A"/>
    <w:rsid w:val="006412BE"/>
    <w:rsid w:val="006412D0"/>
    <w:rsid w:val="006416AF"/>
    <w:rsid w:val="006418DF"/>
    <w:rsid w:val="00641980"/>
    <w:rsid w:val="00641CD7"/>
    <w:rsid w:val="00641EA3"/>
    <w:rsid w:val="00641F53"/>
    <w:rsid w:val="00642CE7"/>
    <w:rsid w:val="00642F8D"/>
    <w:rsid w:val="00643794"/>
    <w:rsid w:val="00643841"/>
    <w:rsid w:val="00643E74"/>
    <w:rsid w:val="00643ECD"/>
    <w:rsid w:val="00644F3F"/>
    <w:rsid w:val="006451E2"/>
    <w:rsid w:val="006455FB"/>
    <w:rsid w:val="00645AF1"/>
    <w:rsid w:val="00645BAF"/>
    <w:rsid w:val="00645BF5"/>
    <w:rsid w:val="00645C45"/>
    <w:rsid w:val="00645E40"/>
    <w:rsid w:val="00646296"/>
    <w:rsid w:val="00646890"/>
    <w:rsid w:val="00646B71"/>
    <w:rsid w:val="00646E56"/>
    <w:rsid w:val="00647169"/>
    <w:rsid w:val="00647245"/>
    <w:rsid w:val="00647FB5"/>
    <w:rsid w:val="0065082D"/>
    <w:rsid w:val="00650CED"/>
    <w:rsid w:val="00651272"/>
    <w:rsid w:val="006512D6"/>
    <w:rsid w:val="006519F6"/>
    <w:rsid w:val="00651C49"/>
    <w:rsid w:val="0065209B"/>
    <w:rsid w:val="006520AC"/>
    <w:rsid w:val="006525E4"/>
    <w:rsid w:val="0065270B"/>
    <w:rsid w:val="006527AA"/>
    <w:rsid w:val="00652A12"/>
    <w:rsid w:val="00652A4F"/>
    <w:rsid w:val="00652BE2"/>
    <w:rsid w:val="00652F48"/>
    <w:rsid w:val="006530A5"/>
    <w:rsid w:val="00653FE4"/>
    <w:rsid w:val="00654D73"/>
    <w:rsid w:val="006559BE"/>
    <w:rsid w:val="00655A2D"/>
    <w:rsid w:val="006565F3"/>
    <w:rsid w:val="006574AB"/>
    <w:rsid w:val="006579F5"/>
    <w:rsid w:val="00657C8A"/>
    <w:rsid w:val="00662781"/>
    <w:rsid w:val="00662A33"/>
    <w:rsid w:val="00662F14"/>
    <w:rsid w:val="00664350"/>
    <w:rsid w:val="006647A3"/>
    <w:rsid w:val="006648A0"/>
    <w:rsid w:val="00664EFC"/>
    <w:rsid w:val="006652A5"/>
    <w:rsid w:val="00665329"/>
    <w:rsid w:val="0066561F"/>
    <w:rsid w:val="00665A0F"/>
    <w:rsid w:val="00665C69"/>
    <w:rsid w:val="0066608A"/>
    <w:rsid w:val="00666998"/>
    <w:rsid w:val="00667063"/>
    <w:rsid w:val="00667561"/>
    <w:rsid w:val="00667A0C"/>
    <w:rsid w:val="00667F0D"/>
    <w:rsid w:val="00670129"/>
    <w:rsid w:val="0067043D"/>
    <w:rsid w:val="00671B81"/>
    <w:rsid w:val="00671C82"/>
    <w:rsid w:val="00671DAC"/>
    <w:rsid w:val="00671EFD"/>
    <w:rsid w:val="0067227D"/>
    <w:rsid w:val="0067233A"/>
    <w:rsid w:val="00672826"/>
    <w:rsid w:val="00672A9F"/>
    <w:rsid w:val="00672E5F"/>
    <w:rsid w:val="00673732"/>
    <w:rsid w:val="00673EA3"/>
    <w:rsid w:val="00673F9B"/>
    <w:rsid w:val="00674001"/>
    <w:rsid w:val="0067417B"/>
    <w:rsid w:val="006741DD"/>
    <w:rsid w:val="00674F2C"/>
    <w:rsid w:val="00675E10"/>
    <w:rsid w:val="00675E9C"/>
    <w:rsid w:val="006762EA"/>
    <w:rsid w:val="006763BC"/>
    <w:rsid w:val="006766DD"/>
    <w:rsid w:val="00677687"/>
    <w:rsid w:val="006779C3"/>
    <w:rsid w:val="00677AE6"/>
    <w:rsid w:val="00677BA1"/>
    <w:rsid w:val="00680978"/>
    <w:rsid w:val="006809CF"/>
    <w:rsid w:val="00681170"/>
    <w:rsid w:val="0068140D"/>
    <w:rsid w:val="0068169E"/>
    <w:rsid w:val="006816EE"/>
    <w:rsid w:val="006817DB"/>
    <w:rsid w:val="00681E2A"/>
    <w:rsid w:val="00682E60"/>
    <w:rsid w:val="00682E63"/>
    <w:rsid w:val="0068331E"/>
    <w:rsid w:val="006836A5"/>
    <w:rsid w:val="00683841"/>
    <w:rsid w:val="00683D74"/>
    <w:rsid w:val="006841AE"/>
    <w:rsid w:val="00684BC7"/>
    <w:rsid w:val="00685029"/>
    <w:rsid w:val="006854D3"/>
    <w:rsid w:val="00685792"/>
    <w:rsid w:val="00686C54"/>
    <w:rsid w:val="00687310"/>
    <w:rsid w:val="00687CDE"/>
    <w:rsid w:val="00690579"/>
    <w:rsid w:val="006907FA"/>
    <w:rsid w:val="0069177D"/>
    <w:rsid w:val="00691A6E"/>
    <w:rsid w:val="00691ECB"/>
    <w:rsid w:val="006922BB"/>
    <w:rsid w:val="006926B2"/>
    <w:rsid w:val="00692896"/>
    <w:rsid w:val="00692B57"/>
    <w:rsid w:val="00693205"/>
    <w:rsid w:val="006936C6"/>
    <w:rsid w:val="006941D9"/>
    <w:rsid w:val="00694567"/>
    <w:rsid w:val="00694990"/>
    <w:rsid w:val="006954AA"/>
    <w:rsid w:val="006958CE"/>
    <w:rsid w:val="00696628"/>
    <w:rsid w:val="00696F53"/>
    <w:rsid w:val="006A01AC"/>
    <w:rsid w:val="006A147F"/>
    <w:rsid w:val="006A1563"/>
    <w:rsid w:val="006A193D"/>
    <w:rsid w:val="006A1EEE"/>
    <w:rsid w:val="006A2AEC"/>
    <w:rsid w:val="006A2DA0"/>
    <w:rsid w:val="006A305C"/>
    <w:rsid w:val="006A3307"/>
    <w:rsid w:val="006A3853"/>
    <w:rsid w:val="006A385A"/>
    <w:rsid w:val="006A414B"/>
    <w:rsid w:val="006A488F"/>
    <w:rsid w:val="006A50AA"/>
    <w:rsid w:val="006A59FC"/>
    <w:rsid w:val="006A6D65"/>
    <w:rsid w:val="006A6F50"/>
    <w:rsid w:val="006A72CE"/>
    <w:rsid w:val="006A738D"/>
    <w:rsid w:val="006A7A58"/>
    <w:rsid w:val="006A7D4B"/>
    <w:rsid w:val="006A7F45"/>
    <w:rsid w:val="006A7F67"/>
    <w:rsid w:val="006B02BA"/>
    <w:rsid w:val="006B0475"/>
    <w:rsid w:val="006B1673"/>
    <w:rsid w:val="006B1808"/>
    <w:rsid w:val="006B18AC"/>
    <w:rsid w:val="006B2034"/>
    <w:rsid w:val="006B2558"/>
    <w:rsid w:val="006B2E16"/>
    <w:rsid w:val="006B3314"/>
    <w:rsid w:val="006B35C3"/>
    <w:rsid w:val="006B3806"/>
    <w:rsid w:val="006B38A2"/>
    <w:rsid w:val="006B3F35"/>
    <w:rsid w:val="006B42D9"/>
    <w:rsid w:val="006B482A"/>
    <w:rsid w:val="006B4D37"/>
    <w:rsid w:val="006B53D4"/>
    <w:rsid w:val="006B5472"/>
    <w:rsid w:val="006B6908"/>
    <w:rsid w:val="006B727E"/>
    <w:rsid w:val="006B793E"/>
    <w:rsid w:val="006B7B8C"/>
    <w:rsid w:val="006B7FF0"/>
    <w:rsid w:val="006C0424"/>
    <w:rsid w:val="006C05C7"/>
    <w:rsid w:val="006C0661"/>
    <w:rsid w:val="006C08C5"/>
    <w:rsid w:val="006C094E"/>
    <w:rsid w:val="006C0C96"/>
    <w:rsid w:val="006C165A"/>
    <w:rsid w:val="006C1EED"/>
    <w:rsid w:val="006C3917"/>
    <w:rsid w:val="006C3AED"/>
    <w:rsid w:val="006C3E46"/>
    <w:rsid w:val="006C3E83"/>
    <w:rsid w:val="006C4682"/>
    <w:rsid w:val="006C489C"/>
    <w:rsid w:val="006C4A1F"/>
    <w:rsid w:val="006C5166"/>
    <w:rsid w:val="006C5B91"/>
    <w:rsid w:val="006C5F6F"/>
    <w:rsid w:val="006C6E9F"/>
    <w:rsid w:val="006C6F48"/>
    <w:rsid w:val="006C7312"/>
    <w:rsid w:val="006C7562"/>
    <w:rsid w:val="006C7D79"/>
    <w:rsid w:val="006C7E5B"/>
    <w:rsid w:val="006D050A"/>
    <w:rsid w:val="006D1A67"/>
    <w:rsid w:val="006D1EC9"/>
    <w:rsid w:val="006D20DB"/>
    <w:rsid w:val="006D27BE"/>
    <w:rsid w:val="006D2B17"/>
    <w:rsid w:val="006D2C37"/>
    <w:rsid w:val="006D2C97"/>
    <w:rsid w:val="006D3EF8"/>
    <w:rsid w:val="006D4237"/>
    <w:rsid w:val="006D460E"/>
    <w:rsid w:val="006D4717"/>
    <w:rsid w:val="006D495D"/>
    <w:rsid w:val="006D4E04"/>
    <w:rsid w:val="006D4F96"/>
    <w:rsid w:val="006D50A6"/>
    <w:rsid w:val="006D5E43"/>
    <w:rsid w:val="006D6092"/>
    <w:rsid w:val="006D60E2"/>
    <w:rsid w:val="006D617D"/>
    <w:rsid w:val="006D62EC"/>
    <w:rsid w:val="006D6B97"/>
    <w:rsid w:val="006D6EB8"/>
    <w:rsid w:val="006D75BC"/>
    <w:rsid w:val="006D7E9E"/>
    <w:rsid w:val="006E0131"/>
    <w:rsid w:val="006E04F6"/>
    <w:rsid w:val="006E26EE"/>
    <w:rsid w:val="006E28C8"/>
    <w:rsid w:val="006E2EC0"/>
    <w:rsid w:val="006E307B"/>
    <w:rsid w:val="006E308C"/>
    <w:rsid w:val="006E32A3"/>
    <w:rsid w:val="006E3458"/>
    <w:rsid w:val="006E386B"/>
    <w:rsid w:val="006E3990"/>
    <w:rsid w:val="006E3DF3"/>
    <w:rsid w:val="006E3FFC"/>
    <w:rsid w:val="006E40EF"/>
    <w:rsid w:val="006E4218"/>
    <w:rsid w:val="006E42D0"/>
    <w:rsid w:val="006E43E4"/>
    <w:rsid w:val="006E4612"/>
    <w:rsid w:val="006E4942"/>
    <w:rsid w:val="006E51C9"/>
    <w:rsid w:val="006E523C"/>
    <w:rsid w:val="006E54C1"/>
    <w:rsid w:val="006E5BBF"/>
    <w:rsid w:val="006E5BC4"/>
    <w:rsid w:val="006E5E71"/>
    <w:rsid w:val="006E6C9E"/>
    <w:rsid w:val="006E7060"/>
    <w:rsid w:val="006F0444"/>
    <w:rsid w:val="006F13D3"/>
    <w:rsid w:val="006F14B0"/>
    <w:rsid w:val="006F1A22"/>
    <w:rsid w:val="006F1B65"/>
    <w:rsid w:val="006F1BD0"/>
    <w:rsid w:val="006F1F3A"/>
    <w:rsid w:val="006F2048"/>
    <w:rsid w:val="006F2E5F"/>
    <w:rsid w:val="006F2FC9"/>
    <w:rsid w:val="006F3AB5"/>
    <w:rsid w:val="006F3B64"/>
    <w:rsid w:val="006F40F3"/>
    <w:rsid w:val="006F4171"/>
    <w:rsid w:val="006F469F"/>
    <w:rsid w:val="006F4BF8"/>
    <w:rsid w:val="006F50A4"/>
    <w:rsid w:val="006F56B1"/>
    <w:rsid w:val="006F5731"/>
    <w:rsid w:val="006F5B03"/>
    <w:rsid w:val="006F6393"/>
    <w:rsid w:val="006F6FFB"/>
    <w:rsid w:val="006F7094"/>
    <w:rsid w:val="006F7A46"/>
    <w:rsid w:val="00700386"/>
    <w:rsid w:val="00700455"/>
    <w:rsid w:val="00700556"/>
    <w:rsid w:val="007009BD"/>
    <w:rsid w:val="00700A20"/>
    <w:rsid w:val="00700B45"/>
    <w:rsid w:val="00700CC9"/>
    <w:rsid w:val="00701A50"/>
    <w:rsid w:val="007028F2"/>
    <w:rsid w:val="00703064"/>
    <w:rsid w:val="00703574"/>
    <w:rsid w:val="0070364C"/>
    <w:rsid w:val="00703B8A"/>
    <w:rsid w:val="00703C76"/>
    <w:rsid w:val="00704129"/>
    <w:rsid w:val="007057CB"/>
    <w:rsid w:val="00705CB2"/>
    <w:rsid w:val="00705E26"/>
    <w:rsid w:val="00705E52"/>
    <w:rsid w:val="0070608D"/>
    <w:rsid w:val="007060F4"/>
    <w:rsid w:val="00706895"/>
    <w:rsid w:val="0070690A"/>
    <w:rsid w:val="00706C0E"/>
    <w:rsid w:val="00706D76"/>
    <w:rsid w:val="00707037"/>
    <w:rsid w:val="007077B3"/>
    <w:rsid w:val="00707C6E"/>
    <w:rsid w:val="007100E4"/>
    <w:rsid w:val="007110E8"/>
    <w:rsid w:val="00711953"/>
    <w:rsid w:val="00711DFD"/>
    <w:rsid w:val="00712B3C"/>
    <w:rsid w:val="00713302"/>
    <w:rsid w:val="00713773"/>
    <w:rsid w:val="00713AB2"/>
    <w:rsid w:val="00714BEA"/>
    <w:rsid w:val="00715070"/>
    <w:rsid w:val="007158C5"/>
    <w:rsid w:val="00715E3D"/>
    <w:rsid w:val="007162FC"/>
    <w:rsid w:val="007168C3"/>
    <w:rsid w:val="00716AC9"/>
    <w:rsid w:val="00716F5C"/>
    <w:rsid w:val="00717112"/>
    <w:rsid w:val="007173E8"/>
    <w:rsid w:val="0071776C"/>
    <w:rsid w:val="00720180"/>
    <w:rsid w:val="0072022A"/>
    <w:rsid w:val="00720565"/>
    <w:rsid w:val="0072058E"/>
    <w:rsid w:val="00721354"/>
    <w:rsid w:val="0072163F"/>
    <w:rsid w:val="00721AFC"/>
    <w:rsid w:val="0072210C"/>
    <w:rsid w:val="007225BB"/>
    <w:rsid w:val="007227A3"/>
    <w:rsid w:val="007227F0"/>
    <w:rsid w:val="0072388E"/>
    <w:rsid w:val="007238A2"/>
    <w:rsid w:val="00724D80"/>
    <w:rsid w:val="00724DF0"/>
    <w:rsid w:val="00724E31"/>
    <w:rsid w:val="00725264"/>
    <w:rsid w:val="007253DD"/>
    <w:rsid w:val="00725539"/>
    <w:rsid w:val="007256B4"/>
    <w:rsid w:val="00725700"/>
    <w:rsid w:val="00725AE7"/>
    <w:rsid w:val="00725D98"/>
    <w:rsid w:val="0072622D"/>
    <w:rsid w:val="00726E29"/>
    <w:rsid w:val="007277D4"/>
    <w:rsid w:val="00727A29"/>
    <w:rsid w:val="00727E75"/>
    <w:rsid w:val="007308D0"/>
    <w:rsid w:val="00730B86"/>
    <w:rsid w:val="00730F62"/>
    <w:rsid w:val="007310BC"/>
    <w:rsid w:val="00731172"/>
    <w:rsid w:val="007315A5"/>
    <w:rsid w:val="00731B6B"/>
    <w:rsid w:val="00731E6F"/>
    <w:rsid w:val="007321B8"/>
    <w:rsid w:val="00732320"/>
    <w:rsid w:val="0073239C"/>
    <w:rsid w:val="00732A4C"/>
    <w:rsid w:val="00732D09"/>
    <w:rsid w:val="00733287"/>
    <w:rsid w:val="00733AE2"/>
    <w:rsid w:val="00734E78"/>
    <w:rsid w:val="0073567D"/>
    <w:rsid w:val="007359DC"/>
    <w:rsid w:val="00735AD5"/>
    <w:rsid w:val="00735F05"/>
    <w:rsid w:val="00736012"/>
    <w:rsid w:val="007361A5"/>
    <w:rsid w:val="007361CD"/>
    <w:rsid w:val="00736269"/>
    <w:rsid w:val="00736279"/>
    <w:rsid w:val="007363F3"/>
    <w:rsid w:val="00736413"/>
    <w:rsid w:val="00736897"/>
    <w:rsid w:val="00736C94"/>
    <w:rsid w:val="00737254"/>
    <w:rsid w:val="00737B05"/>
    <w:rsid w:val="00737ED6"/>
    <w:rsid w:val="00737F74"/>
    <w:rsid w:val="00740112"/>
    <w:rsid w:val="00740A75"/>
    <w:rsid w:val="00740E79"/>
    <w:rsid w:val="00740EEE"/>
    <w:rsid w:val="00740F36"/>
    <w:rsid w:val="007414BB"/>
    <w:rsid w:val="007417FC"/>
    <w:rsid w:val="00741889"/>
    <w:rsid w:val="007418B4"/>
    <w:rsid w:val="007418DF"/>
    <w:rsid w:val="00742000"/>
    <w:rsid w:val="00742457"/>
    <w:rsid w:val="0074286A"/>
    <w:rsid w:val="00742F6B"/>
    <w:rsid w:val="007431CF"/>
    <w:rsid w:val="0074359F"/>
    <w:rsid w:val="007435D7"/>
    <w:rsid w:val="0074385A"/>
    <w:rsid w:val="007439F7"/>
    <w:rsid w:val="00743A7F"/>
    <w:rsid w:val="0074470A"/>
    <w:rsid w:val="0074492A"/>
    <w:rsid w:val="00744DFA"/>
    <w:rsid w:val="00744E03"/>
    <w:rsid w:val="0074608F"/>
    <w:rsid w:val="0074656F"/>
    <w:rsid w:val="00746816"/>
    <w:rsid w:val="00746A86"/>
    <w:rsid w:val="00746FBF"/>
    <w:rsid w:val="0074707D"/>
    <w:rsid w:val="007479E0"/>
    <w:rsid w:val="00747BF0"/>
    <w:rsid w:val="00747D01"/>
    <w:rsid w:val="00747F32"/>
    <w:rsid w:val="007504B9"/>
    <w:rsid w:val="00750570"/>
    <w:rsid w:val="0075123E"/>
    <w:rsid w:val="007515B0"/>
    <w:rsid w:val="007516A1"/>
    <w:rsid w:val="0075173B"/>
    <w:rsid w:val="007522C8"/>
    <w:rsid w:val="00752AB6"/>
    <w:rsid w:val="00753793"/>
    <w:rsid w:val="007537AF"/>
    <w:rsid w:val="00753AB3"/>
    <w:rsid w:val="00753E8A"/>
    <w:rsid w:val="00754743"/>
    <w:rsid w:val="00754AEE"/>
    <w:rsid w:val="00754E79"/>
    <w:rsid w:val="0075595F"/>
    <w:rsid w:val="00755B29"/>
    <w:rsid w:val="00755BB5"/>
    <w:rsid w:val="00755FB6"/>
    <w:rsid w:val="007561C4"/>
    <w:rsid w:val="007572AA"/>
    <w:rsid w:val="00757837"/>
    <w:rsid w:val="007578D1"/>
    <w:rsid w:val="00757962"/>
    <w:rsid w:val="00757B17"/>
    <w:rsid w:val="007603D7"/>
    <w:rsid w:val="0076063F"/>
    <w:rsid w:val="007617EF"/>
    <w:rsid w:val="00761E79"/>
    <w:rsid w:val="00761F0B"/>
    <w:rsid w:val="0076394B"/>
    <w:rsid w:val="00763F57"/>
    <w:rsid w:val="00764709"/>
    <w:rsid w:val="007653EA"/>
    <w:rsid w:val="00765ACD"/>
    <w:rsid w:val="00765E2A"/>
    <w:rsid w:val="00766235"/>
    <w:rsid w:val="007668D2"/>
    <w:rsid w:val="00766909"/>
    <w:rsid w:val="0076694D"/>
    <w:rsid w:val="00767333"/>
    <w:rsid w:val="00767524"/>
    <w:rsid w:val="00767525"/>
    <w:rsid w:val="00767967"/>
    <w:rsid w:val="00767BDE"/>
    <w:rsid w:val="00767DB1"/>
    <w:rsid w:val="00770794"/>
    <w:rsid w:val="00770AD6"/>
    <w:rsid w:val="00772460"/>
    <w:rsid w:val="00772807"/>
    <w:rsid w:val="0077319E"/>
    <w:rsid w:val="007733CB"/>
    <w:rsid w:val="00773FBA"/>
    <w:rsid w:val="0077414F"/>
    <w:rsid w:val="007741E5"/>
    <w:rsid w:val="00774796"/>
    <w:rsid w:val="00774A12"/>
    <w:rsid w:val="00774C74"/>
    <w:rsid w:val="0077508E"/>
    <w:rsid w:val="0077538C"/>
    <w:rsid w:val="00775458"/>
    <w:rsid w:val="007756AE"/>
    <w:rsid w:val="00776259"/>
    <w:rsid w:val="00776C6E"/>
    <w:rsid w:val="00776CD1"/>
    <w:rsid w:val="00776F18"/>
    <w:rsid w:val="0077767D"/>
    <w:rsid w:val="00780F9D"/>
    <w:rsid w:val="0078117E"/>
    <w:rsid w:val="007815A6"/>
    <w:rsid w:val="00781C79"/>
    <w:rsid w:val="00781E86"/>
    <w:rsid w:val="00781F51"/>
    <w:rsid w:val="00782852"/>
    <w:rsid w:val="00782999"/>
    <w:rsid w:val="00782C68"/>
    <w:rsid w:val="00782CF1"/>
    <w:rsid w:val="00782D7B"/>
    <w:rsid w:val="00782E51"/>
    <w:rsid w:val="007833DB"/>
    <w:rsid w:val="0078366E"/>
    <w:rsid w:val="00783D76"/>
    <w:rsid w:val="00783E8E"/>
    <w:rsid w:val="00783F9B"/>
    <w:rsid w:val="00784044"/>
    <w:rsid w:val="00784D82"/>
    <w:rsid w:val="00785347"/>
    <w:rsid w:val="00785E80"/>
    <w:rsid w:val="0078646F"/>
    <w:rsid w:val="007867BE"/>
    <w:rsid w:val="0078686D"/>
    <w:rsid w:val="00786C39"/>
    <w:rsid w:val="007872CF"/>
    <w:rsid w:val="0078747F"/>
    <w:rsid w:val="007876CA"/>
    <w:rsid w:val="00790593"/>
    <w:rsid w:val="00790A68"/>
    <w:rsid w:val="00791031"/>
    <w:rsid w:val="007913DB"/>
    <w:rsid w:val="00791DDA"/>
    <w:rsid w:val="00791F08"/>
    <w:rsid w:val="0079234F"/>
    <w:rsid w:val="00792A1C"/>
    <w:rsid w:val="00793763"/>
    <w:rsid w:val="00793B5A"/>
    <w:rsid w:val="00794F2E"/>
    <w:rsid w:val="00795392"/>
    <w:rsid w:val="00796F71"/>
    <w:rsid w:val="007971C4"/>
    <w:rsid w:val="00797338"/>
    <w:rsid w:val="007978D4"/>
    <w:rsid w:val="007A0203"/>
    <w:rsid w:val="007A0377"/>
    <w:rsid w:val="007A064D"/>
    <w:rsid w:val="007A08A6"/>
    <w:rsid w:val="007A0BCD"/>
    <w:rsid w:val="007A0BEC"/>
    <w:rsid w:val="007A0E9D"/>
    <w:rsid w:val="007A24B1"/>
    <w:rsid w:val="007A24E6"/>
    <w:rsid w:val="007A258B"/>
    <w:rsid w:val="007A2B1A"/>
    <w:rsid w:val="007A3279"/>
    <w:rsid w:val="007A32B1"/>
    <w:rsid w:val="007A3A94"/>
    <w:rsid w:val="007A433F"/>
    <w:rsid w:val="007A455F"/>
    <w:rsid w:val="007A59AA"/>
    <w:rsid w:val="007A603A"/>
    <w:rsid w:val="007A6243"/>
    <w:rsid w:val="007A6454"/>
    <w:rsid w:val="007A6981"/>
    <w:rsid w:val="007A6E78"/>
    <w:rsid w:val="007A73AE"/>
    <w:rsid w:val="007A7CFE"/>
    <w:rsid w:val="007A7FBB"/>
    <w:rsid w:val="007B017F"/>
    <w:rsid w:val="007B06FC"/>
    <w:rsid w:val="007B1C03"/>
    <w:rsid w:val="007B1D84"/>
    <w:rsid w:val="007B2914"/>
    <w:rsid w:val="007B2C41"/>
    <w:rsid w:val="007B2EF5"/>
    <w:rsid w:val="007B306F"/>
    <w:rsid w:val="007B340F"/>
    <w:rsid w:val="007B39C9"/>
    <w:rsid w:val="007B42C8"/>
    <w:rsid w:val="007B4D6C"/>
    <w:rsid w:val="007B53E6"/>
    <w:rsid w:val="007B5CD3"/>
    <w:rsid w:val="007B5D09"/>
    <w:rsid w:val="007B60C5"/>
    <w:rsid w:val="007B633A"/>
    <w:rsid w:val="007B63E0"/>
    <w:rsid w:val="007B670D"/>
    <w:rsid w:val="007B75E6"/>
    <w:rsid w:val="007B77CA"/>
    <w:rsid w:val="007B795D"/>
    <w:rsid w:val="007C0572"/>
    <w:rsid w:val="007C07BC"/>
    <w:rsid w:val="007C0D44"/>
    <w:rsid w:val="007C158A"/>
    <w:rsid w:val="007C1C8F"/>
    <w:rsid w:val="007C1F7B"/>
    <w:rsid w:val="007C1F83"/>
    <w:rsid w:val="007C200B"/>
    <w:rsid w:val="007C2696"/>
    <w:rsid w:val="007C2DA2"/>
    <w:rsid w:val="007C3820"/>
    <w:rsid w:val="007C3AA2"/>
    <w:rsid w:val="007C3C6D"/>
    <w:rsid w:val="007C3C75"/>
    <w:rsid w:val="007C41AF"/>
    <w:rsid w:val="007C475B"/>
    <w:rsid w:val="007C4A18"/>
    <w:rsid w:val="007C4C43"/>
    <w:rsid w:val="007C4EFA"/>
    <w:rsid w:val="007C550E"/>
    <w:rsid w:val="007C5527"/>
    <w:rsid w:val="007C5681"/>
    <w:rsid w:val="007C57F2"/>
    <w:rsid w:val="007C5FC4"/>
    <w:rsid w:val="007C634A"/>
    <w:rsid w:val="007C640A"/>
    <w:rsid w:val="007C67A9"/>
    <w:rsid w:val="007C6906"/>
    <w:rsid w:val="007C7234"/>
    <w:rsid w:val="007C770A"/>
    <w:rsid w:val="007C7D9D"/>
    <w:rsid w:val="007C7FE6"/>
    <w:rsid w:val="007D0353"/>
    <w:rsid w:val="007D05EB"/>
    <w:rsid w:val="007D0946"/>
    <w:rsid w:val="007D0BF2"/>
    <w:rsid w:val="007D0D08"/>
    <w:rsid w:val="007D11C1"/>
    <w:rsid w:val="007D1719"/>
    <w:rsid w:val="007D1933"/>
    <w:rsid w:val="007D1C11"/>
    <w:rsid w:val="007D1D50"/>
    <w:rsid w:val="007D259A"/>
    <w:rsid w:val="007D3793"/>
    <w:rsid w:val="007D3899"/>
    <w:rsid w:val="007D3971"/>
    <w:rsid w:val="007D4276"/>
    <w:rsid w:val="007D4404"/>
    <w:rsid w:val="007D46F3"/>
    <w:rsid w:val="007D4CCE"/>
    <w:rsid w:val="007D5532"/>
    <w:rsid w:val="007D5585"/>
    <w:rsid w:val="007D5C42"/>
    <w:rsid w:val="007D63CF"/>
    <w:rsid w:val="007D647A"/>
    <w:rsid w:val="007D6DBE"/>
    <w:rsid w:val="007D751E"/>
    <w:rsid w:val="007D7614"/>
    <w:rsid w:val="007D7DD4"/>
    <w:rsid w:val="007D7E4C"/>
    <w:rsid w:val="007E0BD1"/>
    <w:rsid w:val="007E0DCE"/>
    <w:rsid w:val="007E14C6"/>
    <w:rsid w:val="007E17F4"/>
    <w:rsid w:val="007E1F5D"/>
    <w:rsid w:val="007E1F80"/>
    <w:rsid w:val="007E2465"/>
    <w:rsid w:val="007E265C"/>
    <w:rsid w:val="007E2901"/>
    <w:rsid w:val="007E3354"/>
    <w:rsid w:val="007E3526"/>
    <w:rsid w:val="007E3791"/>
    <w:rsid w:val="007E3D6F"/>
    <w:rsid w:val="007E4403"/>
    <w:rsid w:val="007E4428"/>
    <w:rsid w:val="007E465D"/>
    <w:rsid w:val="007E48DC"/>
    <w:rsid w:val="007E49B3"/>
    <w:rsid w:val="007E4ADF"/>
    <w:rsid w:val="007E4CAA"/>
    <w:rsid w:val="007E4DA8"/>
    <w:rsid w:val="007E4FAD"/>
    <w:rsid w:val="007E530D"/>
    <w:rsid w:val="007E551E"/>
    <w:rsid w:val="007E5CC8"/>
    <w:rsid w:val="007E6026"/>
    <w:rsid w:val="007E6188"/>
    <w:rsid w:val="007E6209"/>
    <w:rsid w:val="007E6212"/>
    <w:rsid w:val="007E6B6D"/>
    <w:rsid w:val="007E70A8"/>
    <w:rsid w:val="007E70EA"/>
    <w:rsid w:val="007E7135"/>
    <w:rsid w:val="007E7B0D"/>
    <w:rsid w:val="007F005B"/>
    <w:rsid w:val="007F069A"/>
    <w:rsid w:val="007F1CDC"/>
    <w:rsid w:val="007F28D9"/>
    <w:rsid w:val="007F28E3"/>
    <w:rsid w:val="007F3437"/>
    <w:rsid w:val="007F3772"/>
    <w:rsid w:val="007F39D6"/>
    <w:rsid w:val="007F413C"/>
    <w:rsid w:val="007F4BA4"/>
    <w:rsid w:val="007F5284"/>
    <w:rsid w:val="007F66F8"/>
    <w:rsid w:val="007F6F3C"/>
    <w:rsid w:val="007F720B"/>
    <w:rsid w:val="007F7299"/>
    <w:rsid w:val="007F75ED"/>
    <w:rsid w:val="007F791E"/>
    <w:rsid w:val="00800ADB"/>
    <w:rsid w:val="0080151F"/>
    <w:rsid w:val="0080189B"/>
    <w:rsid w:val="00801C2F"/>
    <w:rsid w:val="00802908"/>
    <w:rsid w:val="008029AD"/>
    <w:rsid w:val="00802A48"/>
    <w:rsid w:val="00802C48"/>
    <w:rsid w:val="00803376"/>
    <w:rsid w:val="008037DC"/>
    <w:rsid w:val="00803BD2"/>
    <w:rsid w:val="00803C52"/>
    <w:rsid w:val="008041FA"/>
    <w:rsid w:val="008046F2"/>
    <w:rsid w:val="00805379"/>
    <w:rsid w:val="008054BF"/>
    <w:rsid w:val="00805518"/>
    <w:rsid w:val="00805C66"/>
    <w:rsid w:val="00805F16"/>
    <w:rsid w:val="00806713"/>
    <w:rsid w:val="008070E5"/>
    <w:rsid w:val="00807179"/>
    <w:rsid w:val="0080749F"/>
    <w:rsid w:val="008079E5"/>
    <w:rsid w:val="008106BC"/>
    <w:rsid w:val="008107A4"/>
    <w:rsid w:val="00810AB9"/>
    <w:rsid w:val="00810EB5"/>
    <w:rsid w:val="0081105E"/>
    <w:rsid w:val="0081126F"/>
    <w:rsid w:val="00811CC3"/>
    <w:rsid w:val="00811D10"/>
    <w:rsid w:val="00811D41"/>
    <w:rsid w:val="008123B3"/>
    <w:rsid w:val="008126C6"/>
    <w:rsid w:val="00812822"/>
    <w:rsid w:val="0081339B"/>
    <w:rsid w:val="00813918"/>
    <w:rsid w:val="00813A62"/>
    <w:rsid w:val="00813BAC"/>
    <w:rsid w:val="00813BC2"/>
    <w:rsid w:val="00813E53"/>
    <w:rsid w:val="00813EF9"/>
    <w:rsid w:val="00814093"/>
    <w:rsid w:val="008142D2"/>
    <w:rsid w:val="008144C9"/>
    <w:rsid w:val="0081453C"/>
    <w:rsid w:val="00814790"/>
    <w:rsid w:val="00814874"/>
    <w:rsid w:val="008152E5"/>
    <w:rsid w:val="00815342"/>
    <w:rsid w:val="0081576E"/>
    <w:rsid w:val="00815849"/>
    <w:rsid w:val="0081597C"/>
    <w:rsid w:val="00817831"/>
    <w:rsid w:val="0082055C"/>
    <w:rsid w:val="00820BB8"/>
    <w:rsid w:val="0082162E"/>
    <w:rsid w:val="008217AB"/>
    <w:rsid w:val="00821973"/>
    <w:rsid w:val="00821D6E"/>
    <w:rsid w:val="00821E04"/>
    <w:rsid w:val="00821E53"/>
    <w:rsid w:val="008224AB"/>
    <w:rsid w:val="00822CCC"/>
    <w:rsid w:val="0082314F"/>
    <w:rsid w:val="008232F3"/>
    <w:rsid w:val="0082337D"/>
    <w:rsid w:val="00823F5A"/>
    <w:rsid w:val="00824E30"/>
    <w:rsid w:val="0082529E"/>
    <w:rsid w:val="00825428"/>
    <w:rsid w:val="00826028"/>
    <w:rsid w:val="008264B3"/>
    <w:rsid w:val="00827345"/>
    <w:rsid w:val="0082754E"/>
    <w:rsid w:val="008277E6"/>
    <w:rsid w:val="008279F4"/>
    <w:rsid w:val="00827B68"/>
    <w:rsid w:val="00827C13"/>
    <w:rsid w:val="00827D04"/>
    <w:rsid w:val="00830997"/>
    <w:rsid w:val="00830C09"/>
    <w:rsid w:val="0083248A"/>
    <w:rsid w:val="0083255E"/>
    <w:rsid w:val="00832E67"/>
    <w:rsid w:val="008331C3"/>
    <w:rsid w:val="0083332E"/>
    <w:rsid w:val="0083336F"/>
    <w:rsid w:val="008338AC"/>
    <w:rsid w:val="0083500D"/>
    <w:rsid w:val="00835719"/>
    <w:rsid w:val="00835F29"/>
    <w:rsid w:val="008363D9"/>
    <w:rsid w:val="00836E72"/>
    <w:rsid w:val="008374F7"/>
    <w:rsid w:val="008375BA"/>
    <w:rsid w:val="00837DAB"/>
    <w:rsid w:val="00840F17"/>
    <w:rsid w:val="008411E7"/>
    <w:rsid w:val="008411F8"/>
    <w:rsid w:val="00841356"/>
    <w:rsid w:val="00841694"/>
    <w:rsid w:val="0084185A"/>
    <w:rsid w:val="00841C24"/>
    <w:rsid w:val="00842726"/>
    <w:rsid w:val="0084361D"/>
    <w:rsid w:val="00843868"/>
    <w:rsid w:val="00844A11"/>
    <w:rsid w:val="00844D63"/>
    <w:rsid w:val="00844E31"/>
    <w:rsid w:val="00845E81"/>
    <w:rsid w:val="008460DA"/>
    <w:rsid w:val="00846421"/>
    <w:rsid w:val="0084694A"/>
    <w:rsid w:val="00846B41"/>
    <w:rsid w:val="008476B8"/>
    <w:rsid w:val="00850C28"/>
    <w:rsid w:val="0085120C"/>
    <w:rsid w:val="0085122E"/>
    <w:rsid w:val="008513D7"/>
    <w:rsid w:val="00851A36"/>
    <w:rsid w:val="00851A8C"/>
    <w:rsid w:val="00852726"/>
    <w:rsid w:val="0085274F"/>
    <w:rsid w:val="00853784"/>
    <w:rsid w:val="00853A24"/>
    <w:rsid w:val="00853F17"/>
    <w:rsid w:val="00854386"/>
    <w:rsid w:val="00854CB2"/>
    <w:rsid w:val="00856022"/>
    <w:rsid w:val="008563A9"/>
    <w:rsid w:val="008565D6"/>
    <w:rsid w:val="00856B17"/>
    <w:rsid w:val="00856B4F"/>
    <w:rsid w:val="00856D03"/>
    <w:rsid w:val="00857103"/>
    <w:rsid w:val="00857AA5"/>
    <w:rsid w:val="00857B2F"/>
    <w:rsid w:val="00857D64"/>
    <w:rsid w:val="008605AF"/>
    <w:rsid w:val="00860796"/>
    <w:rsid w:val="00860B3F"/>
    <w:rsid w:val="00861139"/>
    <w:rsid w:val="0086126E"/>
    <w:rsid w:val="00861715"/>
    <w:rsid w:val="00861B92"/>
    <w:rsid w:val="0086216E"/>
    <w:rsid w:val="008621F3"/>
    <w:rsid w:val="008626D5"/>
    <w:rsid w:val="0086276E"/>
    <w:rsid w:val="00862AAD"/>
    <w:rsid w:val="008633F6"/>
    <w:rsid w:val="008637D0"/>
    <w:rsid w:val="00863D37"/>
    <w:rsid w:val="00864193"/>
    <w:rsid w:val="008646A8"/>
    <w:rsid w:val="0086479C"/>
    <w:rsid w:val="00864A0B"/>
    <w:rsid w:val="00864A73"/>
    <w:rsid w:val="00864C8C"/>
    <w:rsid w:val="0086526D"/>
    <w:rsid w:val="008652E6"/>
    <w:rsid w:val="00865639"/>
    <w:rsid w:val="00866224"/>
    <w:rsid w:val="00866AA9"/>
    <w:rsid w:val="00866BF5"/>
    <w:rsid w:val="00867A5D"/>
    <w:rsid w:val="00867ACE"/>
    <w:rsid w:val="00867B03"/>
    <w:rsid w:val="00867CCC"/>
    <w:rsid w:val="00867D7B"/>
    <w:rsid w:val="00870150"/>
    <w:rsid w:val="008701F7"/>
    <w:rsid w:val="00870C89"/>
    <w:rsid w:val="00870D9A"/>
    <w:rsid w:val="00870E03"/>
    <w:rsid w:val="00870F7F"/>
    <w:rsid w:val="00871659"/>
    <w:rsid w:val="00871709"/>
    <w:rsid w:val="008717D6"/>
    <w:rsid w:val="00871A24"/>
    <w:rsid w:val="00871AD1"/>
    <w:rsid w:val="00871BAD"/>
    <w:rsid w:val="00871C40"/>
    <w:rsid w:val="0087228B"/>
    <w:rsid w:val="00872C0C"/>
    <w:rsid w:val="008731DF"/>
    <w:rsid w:val="008733D2"/>
    <w:rsid w:val="008734F7"/>
    <w:rsid w:val="008736D0"/>
    <w:rsid w:val="00873771"/>
    <w:rsid w:val="00873A05"/>
    <w:rsid w:val="008743B6"/>
    <w:rsid w:val="00874422"/>
    <w:rsid w:val="008744FA"/>
    <w:rsid w:val="0087450D"/>
    <w:rsid w:val="008745CC"/>
    <w:rsid w:val="0087482B"/>
    <w:rsid w:val="00874E17"/>
    <w:rsid w:val="0087560E"/>
    <w:rsid w:val="008757E8"/>
    <w:rsid w:val="00875D90"/>
    <w:rsid w:val="008761D6"/>
    <w:rsid w:val="008769B8"/>
    <w:rsid w:val="00876EB7"/>
    <w:rsid w:val="00877E31"/>
    <w:rsid w:val="008800CE"/>
    <w:rsid w:val="00880642"/>
    <w:rsid w:val="00880D37"/>
    <w:rsid w:val="0088156B"/>
    <w:rsid w:val="00881575"/>
    <w:rsid w:val="00881800"/>
    <w:rsid w:val="00881A4F"/>
    <w:rsid w:val="00882C5C"/>
    <w:rsid w:val="00882EDD"/>
    <w:rsid w:val="00883391"/>
    <w:rsid w:val="00883715"/>
    <w:rsid w:val="00883975"/>
    <w:rsid w:val="00883BE5"/>
    <w:rsid w:val="00883C12"/>
    <w:rsid w:val="008852ED"/>
    <w:rsid w:val="00885C2C"/>
    <w:rsid w:val="00885CF3"/>
    <w:rsid w:val="00886256"/>
    <w:rsid w:val="00886DD3"/>
    <w:rsid w:val="00886E1E"/>
    <w:rsid w:val="008871B8"/>
    <w:rsid w:val="00887979"/>
    <w:rsid w:val="008902A3"/>
    <w:rsid w:val="0089054F"/>
    <w:rsid w:val="00890741"/>
    <w:rsid w:val="00890858"/>
    <w:rsid w:val="00890E14"/>
    <w:rsid w:val="00891471"/>
    <w:rsid w:val="0089162F"/>
    <w:rsid w:val="008921AF"/>
    <w:rsid w:val="00892837"/>
    <w:rsid w:val="00894974"/>
    <w:rsid w:val="00894DEA"/>
    <w:rsid w:val="00895A76"/>
    <w:rsid w:val="00895D05"/>
    <w:rsid w:val="00895ECE"/>
    <w:rsid w:val="00896431"/>
    <w:rsid w:val="008965CC"/>
    <w:rsid w:val="00896840"/>
    <w:rsid w:val="00896DAE"/>
    <w:rsid w:val="00897C3B"/>
    <w:rsid w:val="008A041B"/>
    <w:rsid w:val="008A0806"/>
    <w:rsid w:val="008A09DD"/>
    <w:rsid w:val="008A0CC9"/>
    <w:rsid w:val="008A1561"/>
    <w:rsid w:val="008A163E"/>
    <w:rsid w:val="008A1F27"/>
    <w:rsid w:val="008A215C"/>
    <w:rsid w:val="008A2B06"/>
    <w:rsid w:val="008A2F65"/>
    <w:rsid w:val="008A30C1"/>
    <w:rsid w:val="008A3671"/>
    <w:rsid w:val="008A37FD"/>
    <w:rsid w:val="008A3989"/>
    <w:rsid w:val="008A4309"/>
    <w:rsid w:val="008A44C8"/>
    <w:rsid w:val="008A4A7E"/>
    <w:rsid w:val="008A4FC6"/>
    <w:rsid w:val="008A50B1"/>
    <w:rsid w:val="008A5CFC"/>
    <w:rsid w:val="008A5E6F"/>
    <w:rsid w:val="008A615A"/>
    <w:rsid w:val="008A65C2"/>
    <w:rsid w:val="008A6C77"/>
    <w:rsid w:val="008A7037"/>
    <w:rsid w:val="008B010E"/>
    <w:rsid w:val="008B0520"/>
    <w:rsid w:val="008B068B"/>
    <w:rsid w:val="008B07A5"/>
    <w:rsid w:val="008B08BC"/>
    <w:rsid w:val="008B08E2"/>
    <w:rsid w:val="008B09EA"/>
    <w:rsid w:val="008B1288"/>
    <w:rsid w:val="008B17FF"/>
    <w:rsid w:val="008B1D87"/>
    <w:rsid w:val="008B2699"/>
    <w:rsid w:val="008B288A"/>
    <w:rsid w:val="008B2953"/>
    <w:rsid w:val="008B3518"/>
    <w:rsid w:val="008B3978"/>
    <w:rsid w:val="008B4DB5"/>
    <w:rsid w:val="008B4E6F"/>
    <w:rsid w:val="008B5C5F"/>
    <w:rsid w:val="008B5E62"/>
    <w:rsid w:val="008B64AC"/>
    <w:rsid w:val="008B70D4"/>
    <w:rsid w:val="008B7574"/>
    <w:rsid w:val="008B7894"/>
    <w:rsid w:val="008B7EAB"/>
    <w:rsid w:val="008C04D7"/>
    <w:rsid w:val="008C0700"/>
    <w:rsid w:val="008C0ADB"/>
    <w:rsid w:val="008C0C22"/>
    <w:rsid w:val="008C0D2A"/>
    <w:rsid w:val="008C1160"/>
    <w:rsid w:val="008C19B3"/>
    <w:rsid w:val="008C1A67"/>
    <w:rsid w:val="008C237C"/>
    <w:rsid w:val="008C2499"/>
    <w:rsid w:val="008C36BE"/>
    <w:rsid w:val="008C399A"/>
    <w:rsid w:val="008C3A62"/>
    <w:rsid w:val="008C49D7"/>
    <w:rsid w:val="008C4EF2"/>
    <w:rsid w:val="008C5889"/>
    <w:rsid w:val="008C5DFF"/>
    <w:rsid w:val="008C5F83"/>
    <w:rsid w:val="008C62BE"/>
    <w:rsid w:val="008C63CE"/>
    <w:rsid w:val="008C6D05"/>
    <w:rsid w:val="008C6D27"/>
    <w:rsid w:val="008C6F72"/>
    <w:rsid w:val="008C7181"/>
    <w:rsid w:val="008C768D"/>
    <w:rsid w:val="008C798B"/>
    <w:rsid w:val="008C7DF3"/>
    <w:rsid w:val="008C7E81"/>
    <w:rsid w:val="008D0202"/>
    <w:rsid w:val="008D0234"/>
    <w:rsid w:val="008D0408"/>
    <w:rsid w:val="008D0604"/>
    <w:rsid w:val="008D0789"/>
    <w:rsid w:val="008D12DB"/>
    <w:rsid w:val="008D16C2"/>
    <w:rsid w:val="008D2469"/>
    <w:rsid w:val="008D2BB6"/>
    <w:rsid w:val="008D2C74"/>
    <w:rsid w:val="008D3373"/>
    <w:rsid w:val="008D33F5"/>
    <w:rsid w:val="008D38F6"/>
    <w:rsid w:val="008D3DEA"/>
    <w:rsid w:val="008D4765"/>
    <w:rsid w:val="008D4A9A"/>
    <w:rsid w:val="008D4EDD"/>
    <w:rsid w:val="008D4F0F"/>
    <w:rsid w:val="008D564A"/>
    <w:rsid w:val="008D610F"/>
    <w:rsid w:val="008D624F"/>
    <w:rsid w:val="008D67DC"/>
    <w:rsid w:val="008D6BFC"/>
    <w:rsid w:val="008D7028"/>
    <w:rsid w:val="008D70CE"/>
    <w:rsid w:val="008D75F1"/>
    <w:rsid w:val="008D7BA7"/>
    <w:rsid w:val="008E00BC"/>
    <w:rsid w:val="008E02AD"/>
    <w:rsid w:val="008E04A3"/>
    <w:rsid w:val="008E0724"/>
    <w:rsid w:val="008E0C53"/>
    <w:rsid w:val="008E0EE5"/>
    <w:rsid w:val="008E1B78"/>
    <w:rsid w:val="008E1D71"/>
    <w:rsid w:val="008E1E13"/>
    <w:rsid w:val="008E1F4E"/>
    <w:rsid w:val="008E293F"/>
    <w:rsid w:val="008E2B1C"/>
    <w:rsid w:val="008E2D01"/>
    <w:rsid w:val="008E2E68"/>
    <w:rsid w:val="008E3169"/>
    <w:rsid w:val="008E342E"/>
    <w:rsid w:val="008E3D37"/>
    <w:rsid w:val="008E3F3E"/>
    <w:rsid w:val="008E458C"/>
    <w:rsid w:val="008E4D3D"/>
    <w:rsid w:val="008E4FCC"/>
    <w:rsid w:val="008E5431"/>
    <w:rsid w:val="008E5620"/>
    <w:rsid w:val="008E57AD"/>
    <w:rsid w:val="008E5D07"/>
    <w:rsid w:val="008E6A25"/>
    <w:rsid w:val="008E6F2B"/>
    <w:rsid w:val="008E6F9E"/>
    <w:rsid w:val="008E758D"/>
    <w:rsid w:val="008E76F6"/>
    <w:rsid w:val="008E7F8D"/>
    <w:rsid w:val="008F0D81"/>
    <w:rsid w:val="008F1711"/>
    <w:rsid w:val="008F18BA"/>
    <w:rsid w:val="008F21BE"/>
    <w:rsid w:val="008F25FB"/>
    <w:rsid w:val="008F27EE"/>
    <w:rsid w:val="008F297A"/>
    <w:rsid w:val="008F2F65"/>
    <w:rsid w:val="008F30A6"/>
    <w:rsid w:val="008F3292"/>
    <w:rsid w:val="008F357F"/>
    <w:rsid w:val="008F3B7D"/>
    <w:rsid w:val="008F3DDD"/>
    <w:rsid w:val="008F43D3"/>
    <w:rsid w:val="008F4544"/>
    <w:rsid w:val="008F47A8"/>
    <w:rsid w:val="008F4B1F"/>
    <w:rsid w:val="008F52F0"/>
    <w:rsid w:val="008F5AB6"/>
    <w:rsid w:val="008F6893"/>
    <w:rsid w:val="008F72BB"/>
    <w:rsid w:val="00900584"/>
    <w:rsid w:val="00900BCD"/>
    <w:rsid w:val="00900BDA"/>
    <w:rsid w:val="00900FF6"/>
    <w:rsid w:val="00901623"/>
    <w:rsid w:val="00901E5F"/>
    <w:rsid w:val="0090274B"/>
    <w:rsid w:val="0090318C"/>
    <w:rsid w:val="00903BC2"/>
    <w:rsid w:val="00903DFA"/>
    <w:rsid w:val="00904214"/>
    <w:rsid w:val="0090422D"/>
    <w:rsid w:val="00904318"/>
    <w:rsid w:val="00904C48"/>
    <w:rsid w:val="00904CD3"/>
    <w:rsid w:val="00904E85"/>
    <w:rsid w:val="009050B7"/>
    <w:rsid w:val="009051E9"/>
    <w:rsid w:val="009056D6"/>
    <w:rsid w:val="00906C24"/>
    <w:rsid w:val="0090774C"/>
    <w:rsid w:val="00910145"/>
    <w:rsid w:val="00910BF1"/>
    <w:rsid w:val="00911187"/>
    <w:rsid w:val="00911A9E"/>
    <w:rsid w:val="009122B1"/>
    <w:rsid w:val="00912777"/>
    <w:rsid w:val="00913294"/>
    <w:rsid w:val="00913BBD"/>
    <w:rsid w:val="00913F6D"/>
    <w:rsid w:val="009140D9"/>
    <w:rsid w:val="0091411B"/>
    <w:rsid w:val="0091453E"/>
    <w:rsid w:val="009152F3"/>
    <w:rsid w:val="0091648D"/>
    <w:rsid w:val="00916563"/>
    <w:rsid w:val="009165CF"/>
    <w:rsid w:val="009167FC"/>
    <w:rsid w:val="00916882"/>
    <w:rsid w:val="00916ADE"/>
    <w:rsid w:val="00916B26"/>
    <w:rsid w:val="00916E12"/>
    <w:rsid w:val="0091702B"/>
    <w:rsid w:val="0091706C"/>
    <w:rsid w:val="0091711B"/>
    <w:rsid w:val="009174B0"/>
    <w:rsid w:val="00917669"/>
    <w:rsid w:val="00917FF7"/>
    <w:rsid w:val="00920322"/>
    <w:rsid w:val="009203B5"/>
    <w:rsid w:val="00920455"/>
    <w:rsid w:val="009208D3"/>
    <w:rsid w:val="009209E3"/>
    <w:rsid w:val="00920ECB"/>
    <w:rsid w:val="00921382"/>
    <w:rsid w:val="009215DF"/>
    <w:rsid w:val="00921645"/>
    <w:rsid w:val="00921EC7"/>
    <w:rsid w:val="0092231C"/>
    <w:rsid w:val="00923431"/>
    <w:rsid w:val="00923D18"/>
    <w:rsid w:val="00923DD6"/>
    <w:rsid w:val="0092421E"/>
    <w:rsid w:val="0092441B"/>
    <w:rsid w:val="0092535B"/>
    <w:rsid w:val="00925836"/>
    <w:rsid w:val="00925B22"/>
    <w:rsid w:val="00925D4D"/>
    <w:rsid w:val="00925D53"/>
    <w:rsid w:val="009265ED"/>
    <w:rsid w:val="00927604"/>
    <w:rsid w:val="009304CD"/>
    <w:rsid w:val="009306DD"/>
    <w:rsid w:val="00930FDA"/>
    <w:rsid w:val="0093134D"/>
    <w:rsid w:val="00931824"/>
    <w:rsid w:val="009319F3"/>
    <w:rsid w:val="009325B4"/>
    <w:rsid w:val="009326DF"/>
    <w:rsid w:val="009329B3"/>
    <w:rsid w:val="00933841"/>
    <w:rsid w:val="00934802"/>
    <w:rsid w:val="00934896"/>
    <w:rsid w:val="00934A6E"/>
    <w:rsid w:val="00934E04"/>
    <w:rsid w:val="00934FF3"/>
    <w:rsid w:val="0093537D"/>
    <w:rsid w:val="0093547D"/>
    <w:rsid w:val="009355BE"/>
    <w:rsid w:val="00935740"/>
    <w:rsid w:val="00935967"/>
    <w:rsid w:val="00935DDB"/>
    <w:rsid w:val="00935F86"/>
    <w:rsid w:val="00936B50"/>
    <w:rsid w:val="00937174"/>
    <w:rsid w:val="00937184"/>
    <w:rsid w:val="00937D5E"/>
    <w:rsid w:val="00937DF4"/>
    <w:rsid w:val="0094005E"/>
    <w:rsid w:val="009410F2"/>
    <w:rsid w:val="0094141D"/>
    <w:rsid w:val="0094175C"/>
    <w:rsid w:val="00941BC8"/>
    <w:rsid w:val="00942303"/>
    <w:rsid w:val="009423AF"/>
    <w:rsid w:val="009427F3"/>
    <w:rsid w:val="0094280C"/>
    <w:rsid w:val="009428E6"/>
    <w:rsid w:val="00942B43"/>
    <w:rsid w:val="00942EB0"/>
    <w:rsid w:val="00943B83"/>
    <w:rsid w:val="00944591"/>
    <w:rsid w:val="00944AEF"/>
    <w:rsid w:val="0094527F"/>
    <w:rsid w:val="00945291"/>
    <w:rsid w:val="00945799"/>
    <w:rsid w:val="00945E7B"/>
    <w:rsid w:val="009463C7"/>
    <w:rsid w:val="00946741"/>
    <w:rsid w:val="009469A6"/>
    <w:rsid w:val="009479FD"/>
    <w:rsid w:val="00947C41"/>
    <w:rsid w:val="00947DDD"/>
    <w:rsid w:val="00947F87"/>
    <w:rsid w:val="009504BD"/>
    <w:rsid w:val="0095076E"/>
    <w:rsid w:val="00950CE6"/>
    <w:rsid w:val="009526F0"/>
    <w:rsid w:val="00952E5C"/>
    <w:rsid w:val="009534DF"/>
    <w:rsid w:val="009539F0"/>
    <w:rsid w:val="00954188"/>
    <w:rsid w:val="009543F6"/>
    <w:rsid w:val="009544F6"/>
    <w:rsid w:val="00954811"/>
    <w:rsid w:val="00954E97"/>
    <w:rsid w:val="0095502F"/>
    <w:rsid w:val="00955CA5"/>
    <w:rsid w:val="0095606C"/>
    <w:rsid w:val="0095659F"/>
    <w:rsid w:val="0095710E"/>
    <w:rsid w:val="00957771"/>
    <w:rsid w:val="00957E3C"/>
    <w:rsid w:val="009602E0"/>
    <w:rsid w:val="009604C6"/>
    <w:rsid w:val="00960BA8"/>
    <w:rsid w:val="00961647"/>
    <w:rsid w:val="00961674"/>
    <w:rsid w:val="00961BDC"/>
    <w:rsid w:val="00961E56"/>
    <w:rsid w:val="00962AC8"/>
    <w:rsid w:val="00962DAC"/>
    <w:rsid w:val="00962E99"/>
    <w:rsid w:val="00962EC2"/>
    <w:rsid w:val="00962FA1"/>
    <w:rsid w:val="00963C2B"/>
    <w:rsid w:val="00963D30"/>
    <w:rsid w:val="00964772"/>
    <w:rsid w:val="00965B39"/>
    <w:rsid w:val="0096619E"/>
    <w:rsid w:val="009675A4"/>
    <w:rsid w:val="00967DAB"/>
    <w:rsid w:val="009703C7"/>
    <w:rsid w:val="009706E2"/>
    <w:rsid w:val="00970853"/>
    <w:rsid w:val="00970EAD"/>
    <w:rsid w:val="00971293"/>
    <w:rsid w:val="009713CD"/>
    <w:rsid w:val="00971511"/>
    <w:rsid w:val="00971B28"/>
    <w:rsid w:val="00971ECF"/>
    <w:rsid w:val="009722DB"/>
    <w:rsid w:val="00972382"/>
    <w:rsid w:val="00972AC6"/>
    <w:rsid w:val="0097384D"/>
    <w:rsid w:val="00973B3D"/>
    <w:rsid w:val="00973D5F"/>
    <w:rsid w:val="00973E27"/>
    <w:rsid w:val="00974C8C"/>
    <w:rsid w:val="009750B6"/>
    <w:rsid w:val="00975919"/>
    <w:rsid w:val="00975C53"/>
    <w:rsid w:val="0097636D"/>
    <w:rsid w:val="00976547"/>
    <w:rsid w:val="009767F0"/>
    <w:rsid w:val="00976C16"/>
    <w:rsid w:val="00976FA9"/>
    <w:rsid w:val="00976FAD"/>
    <w:rsid w:val="00977164"/>
    <w:rsid w:val="00977B3E"/>
    <w:rsid w:val="009801FB"/>
    <w:rsid w:val="0098020B"/>
    <w:rsid w:val="00980457"/>
    <w:rsid w:val="0098045E"/>
    <w:rsid w:val="00981141"/>
    <w:rsid w:val="0098193B"/>
    <w:rsid w:val="00981A52"/>
    <w:rsid w:val="00981BBF"/>
    <w:rsid w:val="0098264C"/>
    <w:rsid w:val="00982E4F"/>
    <w:rsid w:val="00982ECE"/>
    <w:rsid w:val="00983334"/>
    <w:rsid w:val="009833DA"/>
    <w:rsid w:val="0098359F"/>
    <w:rsid w:val="00983ED2"/>
    <w:rsid w:val="0098412B"/>
    <w:rsid w:val="00984606"/>
    <w:rsid w:val="00984A20"/>
    <w:rsid w:val="00985DBA"/>
    <w:rsid w:val="00986934"/>
    <w:rsid w:val="00986997"/>
    <w:rsid w:val="00986D99"/>
    <w:rsid w:val="009876E7"/>
    <w:rsid w:val="0098785B"/>
    <w:rsid w:val="00987B0E"/>
    <w:rsid w:val="00990326"/>
    <w:rsid w:val="00990330"/>
    <w:rsid w:val="0099050E"/>
    <w:rsid w:val="00990953"/>
    <w:rsid w:val="00991ECA"/>
    <w:rsid w:val="00992604"/>
    <w:rsid w:val="00992CC1"/>
    <w:rsid w:val="00992E83"/>
    <w:rsid w:val="009931B6"/>
    <w:rsid w:val="00993569"/>
    <w:rsid w:val="0099359D"/>
    <w:rsid w:val="00993AA8"/>
    <w:rsid w:val="00993BEF"/>
    <w:rsid w:val="00993CB9"/>
    <w:rsid w:val="00993FAC"/>
    <w:rsid w:val="009942B9"/>
    <w:rsid w:val="009946C8"/>
    <w:rsid w:val="00994BC4"/>
    <w:rsid w:val="00994E0A"/>
    <w:rsid w:val="00995690"/>
    <w:rsid w:val="009963BD"/>
    <w:rsid w:val="00996731"/>
    <w:rsid w:val="00996B21"/>
    <w:rsid w:val="00996D43"/>
    <w:rsid w:val="009A007D"/>
    <w:rsid w:val="009A0215"/>
    <w:rsid w:val="009A05ED"/>
    <w:rsid w:val="009A0646"/>
    <w:rsid w:val="009A06F1"/>
    <w:rsid w:val="009A07E7"/>
    <w:rsid w:val="009A08B7"/>
    <w:rsid w:val="009A0B69"/>
    <w:rsid w:val="009A0E81"/>
    <w:rsid w:val="009A0EDA"/>
    <w:rsid w:val="009A14FD"/>
    <w:rsid w:val="009A18F5"/>
    <w:rsid w:val="009A19FC"/>
    <w:rsid w:val="009A1AF8"/>
    <w:rsid w:val="009A1E58"/>
    <w:rsid w:val="009A2152"/>
    <w:rsid w:val="009A2452"/>
    <w:rsid w:val="009A3135"/>
    <w:rsid w:val="009A37CA"/>
    <w:rsid w:val="009A3B44"/>
    <w:rsid w:val="009A45A2"/>
    <w:rsid w:val="009A45A8"/>
    <w:rsid w:val="009A49E4"/>
    <w:rsid w:val="009A5768"/>
    <w:rsid w:val="009A5A12"/>
    <w:rsid w:val="009A5A97"/>
    <w:rsid w:val="009A6638"/>
    <w:rsid w:val="009A6946"/>
    <w:rsid w:val="009A6FD2"/>
    <w:rsid w:val="009A72B7"/>
    <w:rsid w:val="009A7480"/>
    <w:rsid w:val="009A7487"/>
    <w:rsid w:val="009A7919"/>
    <w:rsid w:val="009A7A16"/>
    <w:rsid w:val="009A7C79"/>
    <w:rsid w:val="009A7F43"/>
    <w:rsid w:val="009A7FC2"/>
    <w:rsid w:val="009B01D6"/>
    <w:rsid w:val="009B1104"/>
    <w:rsid w:val="009B134D"/>
    <w:rsid w:val="009B1383"/>
    <w:rsid w:val="009B15F0"/>
    <w:rsid w:val="009B1896"/>
    <w:rsid w:val="009B1F9B"/>
    <w:rsid w:val="009B2095"/>
    <w:rsid w:val="009B2B47"/>
    <w:rsid w:val="009B2C02"/>
    <w:rsid w:val="009B2CBC"/>
    <w:rsid w:val="009B2CFC"/>
    <w:rsid w:val="009B2E39"/>
    <w:rsid w:val="009B3060"/>
    <w:rsid w:val="009B3207"/>
    <w:rsid w:val="009B4376"/>
    <w:rsid w:val="009B469E"/>
    <w:rsid w:val="009B49B4"/>
    <w:rsid w:val="009B4E10"/>
    <w:rsid w:val="009B56AC"/>
    <w:rsid w:val="009B5ECD"/>
    <w:rsid w:val="009B6765"/>
    <w:rsid w:val="009B6B69"/>
    <w:rsid w:val="009B6D93"/>
    <w:rsid w:val="009B77DA"/>
    <w:rsid w:val="009B7872"/>
    <w:rsid w:val="009B7BE5"/>
    <w:rsid w:val="009B7C11"/>
    <w:rsid w:val="009C00BA"/>
    <w:rsid w:val="009C017D"/>
    <w:rsid w:val="009C0DDC"/>
    <w:rsid w:val="009C132E"/>
    <w:rsid w:val="009C1DC0"/>
    <w:rsid w:val="009C1F75"/>
    <w:rsid w:val="009C2380"/>
    <w:rsid w:val="009C23FE"/>
    <w:rsid w:val="009C35EE"/>
    <w:rsid w:val="009C3D6A"/>
    <w:rsid w:val="009C405B"/>
    <w:rsid w:val="009C45D4"/>
    <w:rsid w:val="009C46C9"/>
    <w:rsid w:val="009C4965"/>
    <w:rsid w:val="009C4DAD"/>
    <w:rsid w:val="009C5044"/>
    <w:rsid w:val="009C586F"/>
    <w:rsid w:val="009C5B7D"/>
    <w:rsid w:val="009C5CCE"/>
    <w:rsid w:val="009C6F1D"/>
    <w:rsid w:val="009C72F4"/>
    <w:rsid w:val="009C777A"/>
    <w:rsid w:val="009D01C6"/>
    <w:rsid w:val="009D03E6"/>
    <w:rsid w:val="009D0B86"/>
    <w:rsid w:val="009D0E00"/>
    <w:rsid w:val="009D169F"/>
    <w:rsid w:val="009D1886"/>
    <w:rsid w:val="009D1906"/>
    <w:rsid w:val="009D192F"/>
    <w:rsid w:val="009D1C2B"/>
    <w:rsid w:val="009D1FAA"/>
    <w:rsid w:val="009D21E6"/>
    <w:rsid w:val="009D2637"/>
    <w:rsid w:val="009D2738"/>
    <w:rsid w:val="009D2F07"/>
    <w:rsid w:val="009D39F0"/>
    <w:rsid w:val="009D3E22"/>
    <w:rsid w:val="009D4018"/>
    <w:rsid w:val="009D43F6"/>
    <w:rsid w:val="009D4A0F"/>
    <w:rsid w:val="009D4A33"/>
    <w:rsid w:val="009D4D72"/>
    <w:rsid w:val="009D507D"/>
    <w:rsid w:val="009D54DE"/>
    <w:rsid w:val="009D5600"/>
    <w:rsid w:val="009D62D9"/>
    <w:rsid w:val="009D6CD2"/>
    <w:rsid w:val="009D791E"/>
    <w:rsid w:val="009E0119"/>
    <w:rsid w:val="009E0452"/>
    <w:rsid w:val="009E09F9"/>
    <w:rsid w:val="009E0B87"/>
    <w:rsid w:val="009E1196"/>
    <w:rsid w:val="009E13AF"/>
    <w:rsid w:val="009E149C"/>
    <w:rsid w:val="009E2220"/>
    <w:rsid w:val="009E2336"/>
    <w:rsid w:val="009E2398"/>
    <w:rsid w:val="009E239D"/>
    <w:rsid w:val="009E2598"/>
    <w:rsid w:val="009E2D84"/>
    <w:rsid w:val="009E3110"/>
    <w:rsid w:val="009E3AC2"/>
    <w:rsid w:val="009E3AED"/>
    <w:rsid w:val="009E43AD"/>
    <w:rsid w:val="009E4A40"/>
    <w:rsid w:val="009E4D41"/>
    <w:rsid w:val="009E56DE"/>
    <w:rsid w:val="009E5FE9"/>
    <w:rsid w:val="009E6140"/>
    <w:rsid w:val="009E61A0"/>
    <w:rsid w:val="009E68C9"/>
    <w:rsid w:val="009E69F4"/>
    <w:rsid w:val="009E6CF5"/>
    <w:rsid w:val="009E702A"/>
    <w:rsid w:val="009F07CF"/>
    <w:rsid w:val="009F1D59"/>
    <w:rsid w:val="009F1E4B"/>
    <w:rsid w:val="009F22B4"/>
    <w:rsid w:val="009F23A6"/>
    <w:rsid w:val="009F2784"/>
    <w:rsid w:val="009F2DC5"/>
    <w:rsid w:val="009F4061"/>
    <w:rsid w:val="009F47EC"/>
    <w:rsid w:val="009F4A95"/>
    <w:rsid w:val="009F4BCB"/>
    <w:rsid w:val="009F5298"/>
    <w:rsid w:val="009F53C7"/>
    <w:rsid w:val="009F5870"/>
    <w:rsid w:val="009F601A"/>
    <w:rsid w:val="009F65D4"/>
    <w:rsid w:val="009F694F"/>
    <w:rsid w:val="009F695C"/>
    <w:rsid w:val="009F7167"/>
    <w:rsid w:val="009F7590"/>
    <w:rsid w:val="009F78C5"/>
    <w:rsid w:val="009F78FD"/>
    <w:rsid w:val="009F7CA4"/>
    <w:rsid w:val="00A000AE"/>
    <w:rsid w:val="00A00527"/>
    <w:rsid w:val="00A007AC"/>
    <w:rsid w:val="00A00D4E"/>
    <w:rsid w:val="00A00D69"/>
    <w:rsid w:val="00A01BEC"/>
    <w:rsid w:val="00A023D2"/>
    <w:rsid w:val="00A02633"/>
    <w:rsid w:val="00A0287F"/>
    <w:rsid w:val="00A028BF"/>
    <w:rsid w:val="00A02A8B"/>
    <w:rsid w:val="00A02FDD"/>
    <w:rsid w:val="00A0397C"/>
    <w:rsid w:val="00A03CA7"/>
    <w:rsid w:val="00A03F3B"/>
    <w:rsid w:val="00A04709"/>
    <w:rsid w:val="00A0480F"/>
    <w:rsid w:val="00A05196"/>
    <w:rsid w:val="00A05224"/>
    <w:rsid w:val="00A0537A"/>
    <w:rsid w:val="00A05CA8"/>
    <w:rsid w:val="00A05CB5"/>
    <w:rsid w:val="00A05DD4"/>
    <w:rsid w:val="00A062D4"/>
    <w:rsid w:val="00A06326"/>
    <w:rsid w:val="00A0679D"/>
    <w:rsid w:val="00A070B8"/>
    <w:rsid w:val="00A070C4"/>
    <w:rsid w:val="00A07393"/>
    <w:rsid w:val="00A073D0"/>
    <w:rsid w:val="00A07636"/>
    <w:rsid w:val="00A07AFD"/>
    <w:rsid w:val="00A07BB7"/>
    <w:rsid w:val="00A102A9"/>
    <w:rsid w:val="00A102DC"/>
    <w:rsid w:val="00A11163"/>
    <w:rsid w:val="00A11EE0"/>
    <w:rsid w:val="00A127EA"/>
    <w:rsid w:val="00A12887"/>
    <w:rsid w:val="00A128C2"/>
    <w:rsid w:val="00A12EF6"/>
    <w:rsid w:val="00A12F2D"/>
    <w:rsid w:val="00A1389E"/>
    <w:rsid w:val="00A13A5C"/>
    <w:rsid w:val="00A1480D"/>
    <w:rsid w:val="00A14F3F"/>
    <w:rsid w:val="00A14F5D"/>
    <w:rsid w:val="00A158E4"/>
    <w:rsid w:val="00A15C0B"/>
    <w:rsid w:val="00A1659C"/>
    <w:rsid w:val="00A172C2"/>
    <w:rsid w:val="00A1730D"/>
    <w:rsid w:val="00A1757B"/>
    <w:rsid w:val="00A179DE"/>
    <w:rsid w:val="00A17B44"/>
    <w:rsid w:val="00A17BE4"/>
    <w:rsid w:val="00A2047F"/>
    <w:rsid w:val="00A20819"/>
    <w:rsid w:val="00A20A0B"/>
    <w:rsid w:val="00A20E40"/>
    <w:rsid w:val="00A218EB"/>
    <w:rsid w:val="00A22853"/>
    <w:rsid w:val="00A22C42"/>
    <w:rsid w:val="00A2380D"/>
    <w:rsid w:val="00A2390D"/>
    <w:rsid w:val="00A23950"/>
    <w:rsid w:val="00A23B33"/>
    <w:rsid w:val="00A23E3A"/>
    <w:rsid w:val="00A23F2E"/>
    <w:rsid w:val="00A2417F"/>
    <w:rsid w:val="00A24280"/>
    <w:rsid w:val="00A242A7"/>
    <w:rsid w:val="00A2442F"/>
    <w:rsid w:val="00A246B5"/>
    <w:rsid w:val="00A24826"/>
    <w:rsid w:val="00A25B1D"/>
    <w:rsid w:val="00A25D3C"/>
    <w:rsid w:val="00A25E84"/>
    <w:rsid w:val="00A26229"/>
    <w:rsid w:val="00A2630C"/>
    <w:rsid w:val="00A266D4"/>
    <w:rsid w:val="00A305F8"/>
    <w:rsid w:val="00A306F1"/>
    <w:rsid w:val="00A30B4C"/>
    <w:rsid w:val="00A30E20"/>
    <w:rsid w:val="00A31271"/>
    <w:rsid w:val="00A3174D"/>
    <w:rsid w:val="00A31AEB"/>
    <w:rsid w:val="00A31EA0"/>
    <w:rsid w:val="00A32188"/>
    <w:rsid w:val="00A328EB"/>
    <w:rsid w:val="00A32FB4"/>
    <w:rsid w:val="00A33306"/>
    <w:rsid w:val="00A33636"/>
    <w:rsid w:val="00A33BC6"/>
    <w:rsid w:val="00A359BF"/>
    <w:rsid w:val="00A364EF"/>
    <w:rsid w:val="00A367CB"/>
    <w:rsid w:val="00A3683C"/>
    <w:rsid w:val="00A36CEE"/>
    <w:rsid w:val="00A372BC"/>
    <w:rsid w:val="00A37425"/>
    <w:rsid w:val="00A37451"/>
    <w:rsid w:val="00A37657"/>
    <w:rsid w:val="00A37E3D"/>
    <w:rsid w:val="00A37FB2"/>
    <w:rsid w:val="00A400E4"/>
    <w:rsid w:val="00A40170"/>
    <w:rsid w:val="00A401AC"/>
    <w:rsid w:val="00A40362"/>
    <w:rsid w:val="00A40B78"/>
    <w:rsid w:val="00A41336"/>
    <w:rsid w:val="00A41361"/>
    <w:rsid w:val="00A4170B"/>
    <w:rsid w:val="00A41B9C"/>
    <w:rsid w:val="00A41BEF"/>
    <w:rsid w:val="00A422C6"/>
    <w:rsid w:val="00A42828"/>
    <w:rsid w:val="00A42C4E"/>
    <w:rsid w:val="00A42EAC"/>
    <w:rsid w:val="00A42F8A"/>
    <w:rsid w:val="00A44670"/>
    <w:rsid w:val="00A44C17"/>
    <w:rsid w:val="00A45523"/>
    <w:rsid w:val="00A45526"/>
    <w:rsid w:val="00A45FA2"/>
    <w:rsid w:val="00A46212"/>
    <w:rsid w:val="00A468DD"/>
    <w:rsid w:val="00A47A27"/>
    <w:rsid w:val="00A47C4D"/>
    <w:rsid w:val="00A47D17"/>
    <w:rsid w:val="00A501E1"/>
    <w:rsid w:val="00A50942"/>
    <w:rsid w:val="00A51213"/>
    <w:rsid w:val="00A52115"/>
    <w:rsid w:val="00A52A59"/>
    <w:rsid w:val="00A52F9B"/>
    <w:rsid w:val="00A53472"/>
    <w:rsid w:val="00A53510"/>
    <w:rsid w:val="00A537FD"/>
    <w:rsid w:val="00A53D79"/>
    <w:rsid w:val="00A53E28"/>
    <w:rsid w:val="00A53F72"/>
    <w:rsid w:val="00A54189"/>
    <w:rsid w:val="00A5460A"/>
    <w:rsid w:val="00A546F5"/>
    <w:rsid w:val="00A550DE"/>
    <w:rsid w:val="00A551CA"/>
    <w:rsid w:val="00A56842"/>
    <w:rsid w:val="00A56B46"/>
    <w:rsid w:val="00A56B7C"/>
    <w:rsid w:val="00A56C6D"/>
    <w:rsid w:val="00A573D9"/>
    <w:rsid w:val="00A57887"/>
    <w:rsid w:val="00A57FB9"/>
    <w:rsid w:val="00A60072"/>
    <w:rsid w:val="00A600A7"/>
    <w:rsid w:val="00A604CE"/>
    <w:rsid w:val="00A6062B"/>
    <w:rsid w:val="00A612BA"/>
    <w:rsid w:val="00A61318"/>
    <w:rsid w:val="00A61887"/>
    <w:rsid w:val="00A61B7F"/>
    <w:rsid w:val="00A62149"/>
    <w:rsid w:val="00A622A6"/>
    <w:rsid w:val="00A622EC"/>
    <w:rsid w:val="00A62722"/>
    <w:rsid w:val="00A62AE9"/>
    <w:rsid w:val="00A6369B"/>
    <w:rsid w:val="00A63DDD"/>
    <w:rsid w:val="00A643CC"/>
    <w:rsid w:val="00A649E5"/>
    <w:rsid w:val="00A64A55"/>
    <w:rsid w:val="00A64BE1"/>
    <w:rsid w:val="00A64E5F"/>
    <w:rsid w:val="00A654FB"/>
    <w:rsid w:val="00A65A9C"/>
    <w:rsid w:val="00A65C58"/>
    <w:rsid w:val="00A65C6C"/>
    <w:rsid w:val="00A66840"/>
    <w:rsid w:val="00A66941"/>
    <w:rsid w:val="00A6697A"/>
    <w:rsid w:val="00A66EB5"/>
    <w:rsid w:val="00A66EF1"/>
    <w:rsid w:val="00A67E1B"/>
    <w:rsid w:val="00A7014C"/>
    <w:rsid w:val="00A70802"/>
    <w:rsid w:val="00A708AA"/>
    <w:rsid w:val="00A710A3"/>
    <w:rsid w:val="00A71758"/>
    <w:rsid w:val="00A71770"/>
    <w:rsid w:val="00A717CA"/>
    <w:rsid w:val="00A7189D"/>
    <w:rsid w:val="00A71CF2"/>
    <w:rsid w:val="00A71DB0"/>
    <w:rsid w:val="00A721FF"/>
    <w:rsid w:val="00A72628"/>
    <w:rsid w:val="00A72706"/>
    <w:rsid w:val="00A73A59"/>
    <w:rsid w:val="00A73B07"/>
    <w:rsid w:val="00A73DB9"/>
    <w:rsid w:val="00A73FFF"/>
    <w:rsid w:val="00A7419D"/>
    <w:rsid w:val="00A746F3"/>
    <w:rsid w:val="00A7471E"/>
    <w:rsid w:val="00A74843"/>
    <w:rsid w:val="00A748CE"/>
    <w:rsid w:val="00A74A3A"/>
    <w:rsid w:val="00A74A57"/>
    <w:rsid w:val="00A74C2E"/>
    <w:rsid w:val="00A74C9A"/>
    <w:rsid w:val="00A755ED"/>
    <w:rsid w:val="00A75BF9"/>
    <w:rsid w:val="00A7653A"/>
    <w:rsid w:val="00A76F74"/>
    <w:rsid w:val="00A77170"/>
    <w:rsid w:val="00A776E1"/>
    <w:rsid w:val="00A777FB"/>
    <w:rsid w:val="00A77E07"/>
    <w:rsid w:val="00A800B2"/>
    <w:rsid w:val="00A8042C"/>
    <w:rsid w:val="00A80F77"/>
    <w:rsid w:val="00A8155F"/>
    <w:rsid w:val="00A821C4"/>
    <w:rsid w:val="00A824F0"/>
    <w:rsid w:val="00A8255F"/>
    <w:rsid w:val="00A82B4E"/>
    <w:rsid w:val="00A82CD2"/>
    <w:rsid w:val="00A82D1A"/>
    <w:rsid w:val="00A83663"/>
    <w:rsid w:val="00A837E5"/>
    <w:rsid w:val="00A8381B"/>
    <w:rsid w:val="00A83A6D"/>
    <w:rsid w:val="00A845C7"/>
    <w:rsid w:val="00A84BF7"/>
    <w:rsid w:val="00A86131"/>
    <w:rsid w:val="00A862C7"/>
    <w:rsid w:val="00A86760"/>
    <w:rsid w:val="00A86BC0"/>
    <w:rsid w:val="00A86D6D"/>
    <w:rsid w:val="00A87120"/>
    <w:rsid w:val="00A878EA"/>
    <w:rsid w:val="00A8791F"/>
    <w:rsid w:val="00A879D5"/>
    <w:rsid w:val="00A87D47"/>
    <w:rsid w:val="00A90183"/>
    <w:rsid w:val="00A90488"/>
    <w:rsid w:val="00A91127"/>
    <w:rsid w:val="00A9114F"/>
    <w:rsid w:val="00A91283"/>
    <w:rsid w:val="00A92553"/>
    <w:rsid w:val="00A9304D"/>
    <w:rsid w:val="00A94393"/>
    <w:rsid w:val="00A95032"/>
    <w:rsid w:val="00A9523A"/>
    <w:rsid w:val="00A96485"/>
    <w:rsid w:val="00A964B3"/>
    <w:rsid w:val="00A967CB"/>
    <w:rsid w:val="00A969E3"/>
    <w:rsid w:val="00A97F05"/>
    <w:rsid w:val="00AA0331"/>
    <w:rsid w:val="00AA0457"/>
    <w:rsid w:val="00AA06F0"/>
    <w:rsid w:val="00AA11C9"/>
    <w:rsid w:val="00AA11DE"/>
    <w:rsid w:val="00AA1C25"/>
    <w:rsid w:val="00AA239F"/>
    <w:rsid w:val="00AA3762"/>
    <w:rsid w:val="00AA37A7"/>
    <w:rsid w:val="00AA3A2D"/>
    <w:rsid w:val="00AA466C"/>
    <w:rsid w:val="00AA48CC"/>
    <w:rsid w:val="00AA4D32"/>
    <w:rsid w:val="00AA521C"/>
    <w:rsid w:val="00AA54B6"/>
    <w:rsid w:val="00AA54F8"/>
    <w:rsid w:val="00AA633D"/>
    <w:rsid w:val="00AA6835"/>
    <w:rsid w:val="00AA6CB8"/>
    <w:rsid w:val="00AA6CE1"/>
    <w:rsid w:val="00AA718E"/>
    <w:rsid w:val="00AA798F"/>
    <w:rsid w:val="00AA7B47"/>
    <w:rsid w:val="00AA7CD1"/>
    <w:rsid w:val="00AB03E1"/>
    <w:rsid w:val="00AB0D0A"/>
    <w:rsid w:val="00AB0D84"/>
    <w:rsid w:val="00AB107D"/>
    <w:rsid w:val="00AB1954"/>
    <w:rsid w:val="00AB20BC"/>
    <w:rsid w:val="00AB214E"/>
    <w:rsid w:val="00AB22EC"/>
    <w:rsid w:val="00AB24E0"/>
    <w:rsid w:val="00AB2916"/>
    <w:rsid w:val="00AB2ECE"/>
    <w:rsid w:val="00AB3C81"/>
    <w:rsid w:val="00AB443A"/>
    <w:rsid w:val="00AB45E2"/>
    <w:rsid w:val="00AB4934"/>
    <w:rsid w:val="00AB4C1E"/>
    <w:rsid w:val="00AB5470"/>
    <w:rsid w:val="00AB55F7"/>
    <w:rsid w:val="00AB5DC6"/>
    <w:rsid w:val="00AB633E"/>
    <w:rsid w:val="00AB63AF"/>
    <w:rsid w:val="00AB6C56"/>
    <w:rsid w:val="00AB6EB9"/>
    <w:rsid w:val="00AB7890"/>
    <w:rsid w:val="00AB7E05"/>
    <w:rsid w:val="00AC021B"/>
    <w:rsid w:val="00AC043A"/>
    <w:rsid w:val="00AC0672"/>
    <w:rsid w:val="00AC1569"/>
    <w:rsid w:val="00AC22BA"/>
    <w:rsid w:val="00AC24CE"/>
    <w:rsid w:val="00AC28DA"/>
    <w:rsid w:val="00AC2EA7"/>
    <w:rsid w:val="00AC30FC"/>
    <w:rsid w:val="00AC345A"/>
    <w:rsid w:val="00AC3767"/>
    <w:rsid w:val="00AC3C56"/>
    <w:rsid w:val="00AC3DC9"/>
    <w:rsid w:val="00AC4211"/>
    <w:rsid w:val="00AC43DC"/>
    <w:rsid w:val="00AC5024"/>
    <w:rsid w:val="00AC5523"/>
    <w:rsid w:val="00AC5600"/>
    <w:rsid w:val="00AC5A32"/>
    <w:rsid w:val="00AC5B1F"/>
    <w:rsid w:val="00AC604D"/>
    <w:rsid w:val="00AC66DE"/>
    <w:rsid w:val="00AC6983"/>
    <w:rsid w:val="00AC6A33"/>
    <w:rsid w:val="00AC6A5F"/>
    <w:rsid w:val="00AC7137"/>
    <w:rsid w:val="00AC71CC"/>
    <w:rsid w:val="00ACBF58"/>
    <w:rsid w:val="00AD02EB"/>
    <w:rsid w:val="00AD075E"/>
    <w:rsid w:val="00AD0EC3"/>
    <w:rsid w:val="00AD133E"/>
    <w:rsid w:val="00AD166A"/>
    <w:rsid w:val="00AD1FE6"/>
    <w:rsid w:val="00AD28E3"/>
    <w:rsid w:val="00AD2EE6"/>
    <w:rsid w:val="00AD34F4"/>
    <w:rsid w:val="00AD390F"/>
    <w:rsid w:val="00AD3934"/>
    <w:rsid w:val="00AD39A7"/>
    <w:rsid w:val="00AD3F7E"/>
    <w:rsid w:val="00AD4043"/>
    <w:rsid w:val="00AD4376"/>
    <w:rsid w:val="00AD43BD"/>
    <w:rsid w:val="00AD459C"/>
    <w:rsid w:val="00AD477A"/>
    <w:rsid w:val="00AD4A51"/>
    <w:rsid w:val="00AD4DD4"/>
    <w:rsid w:val="00AD55FE"/>
    <w:rsid w:val="00AD58F8"/>
    <w:rsid w:val="00AD6516"/>
    <w:rsid w:val="00AD7816"/>
    <w:rsid w:val="00AE08FB"/>
    <w:rsid w:val="00AE0AAD"/>
    <w:rsid w:val="00AE1132"/>
    <w:rsid w:val="00AE1A60"/>
    <w:rsid w:val="00AE29D8"/>
    <w:rsid w:val="00AE2A63"/>
    <w:rsid w:val="00AE3003"/>
    <w:rsid w:val="00AE343B"/>
    <w:rsid w:val="00AE38A9"/>
    <w:rsid w:val="00AE3CD9"/>
    <w:rsid w:val="00AE429F"/>
    <w:rsid w:val="00AE437C"/>
    <w:rsid w:val="00AE450B"/>
    <w:rsid w:val="00AE467F"/>
    <w:rsid w:val="00AE5077"/>
    <w:rsid w:val="00AE5ACB"/>
    <w:rsid w:val="00AE5B02"/>
    <w:rsid w:val="00AE5C64"/>
    <w:rsid w:val="00AE64A1"/>
    <w:rsid w:val="00AE65A1"/>
    <w:rsid w:val="00AE6878"/>
    <w:rsid w:val="00AE6D4F"/>
    <w:rsid w:val="00AE6DD7"/>
    <w:rsid w:val="00AE6FFB"/>
    <w:rsid w:val="00AE73E5"/>
    <w:rsid w:val="00AE7994"/>
    <w:rsid w:val="00AE7AD2"/>
    <w:rsid w:val="00AF0123"/>
    <w:rsid w:val="00AF038A"/>
    <w:rsid w:val="00AF0574"/>
    <w:rsid w:val="00AF1049"/>
    <w:rsid w:val="00AF1C02"/>
    <w:rsid w:val="00AF20E7"/>
    <w:rsid w:val="00AF2581"/>
    <w:rsid w:val="00AF2C88"/>
    <w:rsid w:val="00AF2EF1"/>
    <w:rsid w:val="00AF33FE"/>
    <w:rsid w:val="00AF36F7"/>
    <w:rsid w:val="00AF3A46"/>
    <w:rsid w:val="00AF3DA4"/>
    <w:rsid w:val="00AF460E"/>
    <w:rsid w:val="00AF5012"/>
    <w:rsid w:val="00AF50D1"/>
    <w:rsid w:val="00AF5208"/>
    <w:rsid w:val="00AF5E58"/>
    <w:rsid w:val="00AF64F4"/>
    <w:rsid w:val="00AF669B"/>
    <w:rsid w:val="00AF68E3"/>
    <w:rsid w:val="00AF6B15"/>
    <w:rsid w:val="00AF6B70"/>
    <w:rsid w:val="00AF7750"/>
    <w:rsid w:val="00AF795C"/>
    <w:rsid w:val="00AF7E9A"/>
    <w:rsid w:val="00B00185"/>
    <w:rsid w:val="00B004CC"/>
    <w:rsid w:val="00B007E2"/>
    <w:rsid w:val="00B013AC"/>
    <w:rsid w:val="00B016D9"/>
    <w:rsid w:val="00B018AF"/>
    <w:rsid w:val="00B01983"/>
    <w:rsid w:val="00B01FDE"/>
    <w:rsid w:val="00B02168"/>
    <w:rsid w:val="00B02732"/>
    <w:rsid w:val="00B028BA"/>
    <w:rsid w:val="00B02E18"/>
    <w:rsid w:val="00B03926"/>
    <w:rsid w:val="00B0396F"/>
    <w:rsid w:val="00B03AC1"/>
    <w:rsid w:val="00B03C5D"/>
    <w:rsid w:val="00B03DA5"/>
    <w:rsid w:val="00B04679"/>
    <w:rsid w:val="00B0467D"/>
    <w:rsid w:val="00B046AD"/>
    <w:rsid w:val="00B0496C"/>
    <w:rsid w:val="00B04A62"/>
    <w:rsid w:val="00B04EB1"/>
    <w:rsid w:val="00B053C6"/>
    <w:rsid w:val="00B054F9"/>
    <w:rsid w:val="00B06442"/>
    <w:rsid w:val="00B06647"/>
    <w:rsid w:val="00B069F6"/>
    <w:rsid w:val="00B06D1D"/>
    <w:rsid w:val="00B06EFB"/>
    <w:rsid w:val="00B06EFE"/>
    <w:rsid w:val="00B07190"/>
    <w:rsid w:val="00B0734C"/>
    <w:rsid w:val="00B10077"/>
    <w:rsid w:val="00B10B12"/>
    <w:rsid w:val="00B10F0C"/>
    <w:rsid w:val="00B11236"/>
    <w:rsid w:val="00B12480"/>
    <w:rsid w:val="00B1286C"/>
    <w:rsid w:val="00B128F4"/>
    <w:rsid w:val="00B1322F"/>
    <w:rsid w:val="00B1416C"/>
    <w:rsid w:val="00B14C1A"/>
    <w:rsid w:val="00B150BE"/>
    <w:rsid w:val="00B15725"/>
    <w:rsid w:val="00B15CC4"/>
    <w:rsid w:val="00B1744C"/>
    <w:rsid w:val="00B17ACA"/>
    <w:rsid w:val="00B2027B"/>
    <w:rsid w:val="00B2032D"/>
    <w:rsid w:val="00B205A9"/>
    <w:rsid w:val="00B20AD8"/>
    <w:rsid w:val="00B21112"/>
    <w:rsid w:val="00B214A6"/>
    <w:rsid w:val="00B21728"/>
    <w:rsid w:val="00B21958"/>
    <w:rsid w:val="00B2197D"/>
    <w:rsid w:val="00B21A20"/>
    <w:rsid w:val="00B21C09"/>
    <w:rsid w:val="00B2215F"/>
    <w:rsid w:val="00B22730"/>
    <w:rsid w:val="00B22ADB"/>
    <w:rsid w:val="00B22DDC"/>
    <w:rsid w:val="00B22ED1"/>
    <w:rsid w:val="00B231FA"/>
    <w:rsid w:val="00B23E7F"/>
    <w:rsid w:val="00B23ED0"/>
    <w:rsid w:val="00B23F93"/>
    <w:rsid w:val="00B243B3"/>
    <w:rsid w:val="00B24A7E"/>
    <w:rsid w:val="00B253E4"/>
    <w:rsid w:val="00B256CE"/>
    <w:rsid w:val="00B25A4F"/>
    <w:rsid w:val="00B25BAB"/>
    <w:rsid w:val="00B2644C"/>
    <w:rsid w:val="00B26495"/>
    <w:rsid w:val="00B265D6"/>
    <w:rsid w:val="00B2660E"/>
    <w:rsid w:val="00B273EB"/>
    <w:rsid w:val="00B27713"/>
    <w:rsid w:val="00B27888"/>
    <w:rsid w:val="00B30D2C"/>
    <w:rsid w:val="00B310DA"/>
    <w:rsid w:val="00B313D9"/>
    <w:rsid w:val="00B31A23"/>
    <w:rsid w:val="00B31CCC"/>
    <w:rsid w:val="00B32896"/>
    <w:rsid w:val="00B32B9C"/>
    <w:rsid w:val="00B32F6E"/>
    <w:rsid w:val="00B33043"/>
    <w:rsid w:val="00B340AD"/>
    <w:rsid w:val="00B343A5"/>
    <w:rsid w:val="00B34610"/>
    <w:rsid w:val="00B34DDF"/>
    <w:rsid w:val="00B3510A"/>
    <w:rsid w:val="00B354FD"/>
    <w:rsid w:val="00B35ACB"/>
    <w:rsid w:val="00B35F8B"/>
    <w:rsid w:val="00B36066"/>
    <w:rsid w:val="00B36159"/>
    <w:rsid w:val="00B3623D"/>
    <w:rsid w:val="00B36386"/>
    <w:rsid w:val="00B365B0"/>
    <w:rsid w:val="00B36EBF"/>
    <w:rsid w:val="00B371FC"/>
    <w:rsid w:val="00B37330"/>
    <w:rsid w:val="00B374D5"/>
    <w:rsid w:val="00B378BD"/>
    <w:rsid w:val="00B37D11"/>
    <w:rsid w:val="00B37F36"/>
    <w:rsid w:val="00B4030C"/>
    <w:rsid w:val="00B4065B"/>
    <w:rsid w:val="00B408F3"/>
    <w:rsid w:val="00B40BDF"/>
    <w:rsid w:val="00B41072"/>
    <w:rsid w:val="00B41A30"/>
    <w:rsid w:val="00B41C50"/>
    <w:rsid w:val="00B42615"/>
    <w:rsid w:val="00B42630"/>
    <w:rsid w:val="00B4279D"/>
    <w:rsid w:val="00B42999"/>
    <w:rsid w:val="00B435DA"/>
    <w:rsid w:val="00B439D7"/>
    <w:rsid w:val="00B43B91"/>
    <w:rsid w:val="00B43B92"/>
    <w:rsid w:val="00B43D25"/>
    <w:rsid w:val="00B43F2D"/>
    <w:rsid w:val="00B4600D"/>
    <w:rsid w:val="00B47C2F"/>
    <w:rsid w:val="00B47D14"/>
    <w:rsid w:val="00B50289"/>
    <w:rsid w:val="00B5096E"/>
    <w:rsid w:val="00B509A3"/>
    <w:rsid w:val="00B50B4D"/>
    <w:rsid w:val="00B50BE9"/>
    <w:rsid w:val="00B50C00"/>
    <w:rsid w:val="00B50D1A"/>
    <w:rsid w:val="00B50FDE"/>
    <w:rsid w:val="00B51079"/>
    <w:rsid w:val="00B51152"/>
    <w:rsid w:val="00B51A41"/>
    <w:rsid w:val="00B51EE9"/>
    <w:rsid w:val="00B520D7"/>
    <w:rsid w:val="00B521B1"/>
    <w:rsid w:val="00B522DF"/>
    <w:rsid w:val="00B52336"/>
    <w:rsid w:val="00B5272B"/>
    <w:rsid w:val="00B52B28"/>
    <w:rsid w:val="00B52B56"/>
    <w:rsid w:val="00B530EA"/>
    <w:rsid w:val="00B53111"/>
    <w:rsid w:val="00B536F0"/>
    <w:rsid w:val="00B5456E"/>
    <w:rsid w:val="00B548CF"/>
    <w:rsid w:val="00B54DA4"/>
    <w:rsid w:val="00B554B7"/>
    <w:rsid w:val="00B56562"/>
    <w:rsid w:val="00B56682"/>
    <w:rsid w:val="00B56D00"/>
    <w:rsid w:val="00B57AC8"/>
    <w:rsid w:val="00B57C16"/>
    <w:rsid w:val="00B60C34"/>
    <w:rsid w:val="00B612EF"/>
    <w:rsid w:val="00B615D1"/>
    <w:rsid w:val="00B618D7"/>
    <w:rsid w:val="00B61CF9"/>
    <w:rsid w:val="00B61E61"/>
    <w:rsid w:val="00B621C5"/>
    <w:rsid w:val="00B6341F"/>
    <w:rsid w:val="00B6477A"/>
    <w:rsid w:val="00B6478E"/>
    <w:rsid w:val="00B652CF"/>
    <w:rsid w:val="00B6575B"/>
    <w:rsid w:val="00B65FC1"/>
    <w:rsid w:val="00B66D60"/>
    <w:rsid w:val="00B66F83"/>
    <w:rsid w:val="00B6700B"/>
    <w:rsid w:val="00B67175"/>
    <w:rsid w:val="00B67351"/>
    <w:rsid w:val="00B67553"/>
    <w:rsid w:val="00B67727"/>
    <w:rsid w:val="00B67EBB"/>
    <w:rsid w:val="00B704A6"/>
    <w:rsid w:val="00B7067F"/>
    <w:rsid w:val="00B70928"/>
    <w:rsid w:val="00B71284"/>
    <w:rsid w:val="00B7137F"/>
    <w:rsid w:val="00B7146D"/>
    <w:rsid w:val="00B71F5D"/>
    <w:rsid w:val="00B721C5"/>
    <w:rsid w:val="00B72D12"/>
    <w:rsid w:val="00B72E7B"/>
    <w:rsid w:val="00B7306D"/>
    <w:rsid w:val="00B733CA"/>
    <w:rsid w:val="00B74600"/>
    <w:rsid w:val="00B746EF"/>
    <w:rsid w:val="00B74C58"/>
    <w:rsid w:val="00B74CA9"/>
    <w:rsid w:val="00B74E2F"/>
    <w:rsid w:val="00B751AE"/>
    <w:rsid w:val="00B75BED"/>
    <w:rsid w:val="00B75E93"/>
    <w:rsid w:val="00B77068"/>
    <w:rsid w:val="00B8039E"/>
    <w:rsid w:val="00B80549"/>
    <w:rsid w:val="00B80566"/>
    <w:rsid w:val="00B81030"/>
    <w:rsid w:val="00B81B03"/>
    <w:rsid w:val="00B82027"/>
    <w:rsid w:val="00B826C0"/>
    <w:rsid w:val="00B8278F"/>
    <w:rsid w:val="00B82885"/>
    <w:rsid w:val="00B82B2D"/>
    <w:rsid w:val="00B82E88"/>
    <w:rsid w:val="00B830F3"/>
    <w:rsid w:val="00B8311B"/>
    <w:rsid w:val="00B8321D"/>
    <w:rsid w:val="00B83B7D"/>
    <w:rsid w:val="00B847FF"/>
    <w:rsid w:val="00B84B6A"/>
    <w:rsid w:val="00B84D83"/>
    <w:rsid w:val="00B84EDC"/>
    <w:rsid w:val="00B850FE"/>
    <w:rsid w:val="00B851F9"/>
    <w:rsid w:val="00B855D9"/>
    <w:rsid w:val="00B85945"/>
    <w:rsid w:val="00B8622E"/>
    <w:rsid w:val="00B86664"/>
    <w:rsid w:val="00B86DD9"/>
    <w:rsid w:val="00B8707A"/>
    <w:rsid w:val="00B87555"/>
    <w:rsid w:val="00B87EE4"/>
    <w:rsid w:val="00B9083C"/>
    <w:rsid w:val="00B90A10"/>
    <w:rsid w:val="00B90CBD"/>
    <w:rsid w:val="00B923AC"/>
    <w:rsid w:val="00B92AAD"/>
    <w:rsid w:val="00B92B6A"/>
    <w:rsid w:val="00B92E40"/>
    <w:rsid w:val="00B93081"/>
    <w:rsid w:val="00B93658"/>
    <w:rsid w:val="00B93BAE"/>
    <w:rsid w:val="00B93D35"/>
    <w:rsid w:val="00B93E7A"/>
    <w:rsid w:val="00B93FB3"/>
    <w:rsid w:val="00B9401A"/>
    <w:rsid w:val="00B943BC"/>
    <w:rsid w:val="00B94C1A"/>
    <w:rsid w:val="00B952BC"/>
    <w:rsid w:val="00B956E0"/>
    <w:rsid w:val="00B95B0E"/>
    <w:rsid w:val="00B960C6"/>
    <w:rsid w:val="00B96CBC"/>
    <w:rsid w:val="00B96E82"/>
    <w:rsid w:val="00B971AF"/>
    <w:rsid w:val="00B971EE"/>
    <w:rsid w:val="00B9768C"/>
    <w:rsid w:val="00BA012C"/>
    <w:rsid w:val="00BA070C"/>
    <w:rsid w:val="00BA08EA"/>
    <w:rsid w:val="00BA0F13"/>
    <w:rsid w:val="00BA12D9"/>
    <w:rsid w:val="00BA1489"/>
    <w:rsid w:val="00BA17CB"/>
    <w:rsid w:val="00BA18BF"/>
    <w:rsid w:val="00BA1942"/>
    <w:rsid w:val="00BA1C35"/>
    <w:rsid w:val="00BA2B9D"/>
    <w:rsid w:val="00BA2FE8"/>
    <w:rsid w:val="00BA3214"/>
    <w:rsid w:val="00BA342F"/>
    <w:rsid w:val="00BA363C"/>
    <w:rsid w:val="00BA3F3E"/>
    <w:rsid w:val="00BA3FD3"/>
    <w:rsid w:val="00BA4429"/>
    <w:rsid w:val="00BA446E"/>
    <w:rsid w:val="00BA4518"/>
    <w:rsid w:val="00BA5023"/>
    <w:rsid w:val="00BA522F"/>
    <w:rsid w:val="00BA5285"/>
    <w:rsid w:val="00BA53DD"/>
    <w:rsid w:val="00BA550E"/>
    <w:rsid w:val="00BA550F"/>
    <w:rsid w:val="00BA565C"/>
    <w:rsid w:val="00BA5A1A"/>
    <w:rsid w:val="00BA5A20"/>
    <w:rsid w:val="00BA5C9A"/>
    <w:rsid w:val="00BA5CEE"/>
    <w:rsid w:val="00BA60AC"/>
    <w:rsid w:val="00BA60E1"/>
    <w:rsid w:val="00BA6619"/>
    <w:rsid w:val="00BA6AE2"/>
    <w:rsid w:val="00BA7360"/>
    <w:rsid w:val="00BA798A"/>
    <w:rsid w:val="00BB03FE"/>
    <w:rsid w:val="00BB0542"/>
    <w:rsid w:val="00BB0D28"/>
    <w:rsid w:val="00BB0DB3"/>
    <w:rsid w:val="00BB1042"/>
    <w:rsid w:val="00BB15F4"/>
    <w:rsid w:val="00BB1685"/>
    <w:rsid w:val="00BB1B5C"/>
    <w:rsid w:val="00BB2134"/>
    <w:rsid w:val="00BB2519"/>
    <w:rsid w:val="00BB268F"/>
    <w:rsid w:val="00BB3FE4"/>
    <w:rsid w:val="00BB4E6E"/>
    <w:rsid w:val="00BB548B"/>
    <w:rsid w:val="00BB5592"/>
    <w:rsid w:val="00BB5840"/>
    <w:rsid w:val="00BB58B1"/>
    <w:rsid w:val="00BB5A09"/>
    <w:rsid w:val="00BB5DBD"/>
    <w:rsid w:val="00BB68B4"/>
    <w:rsid w:val="00BB6B6E"/>
    <w:rsid w:val="00BB7060"/>
    <w:rsid w:val="00BB7FF0"/>
    <w:rsid w:val="00BC03CE"/>
    <w:rsid w:val="00BC06B2"/>
    <w:rsid w:val="00BC1248"/>
    <w:rsid w:val="00BC1274"/>
    <w:rsid w:val="00BC13FF"/>
    <w:rsid w:val="00BC253E"/>
    <w:rsid w:val="00BC29BB"/>
    <w:rsid w:val="00BC2A16"/>
    <w:rsid w:val="00BC2B58"/>
    <w:rsid w:val="00BC2F6D"/>
    <w:rsid w:val="00BC340B"/>
    <w:rsid w:val="00BC36CE"/>
    <w:rsid w:val="00BC478F"/>
    <w:rsid w:val="00BC4A40"/>
    <w:rsid w:val="00BC4D32"/>
    <w:rsid w:val="00BC4EC6"/>
    <w:rsid w:val="00BC5209"/>
    <w:rsid w:val="00BC5FC3"/>
    <w:rsid w:val="00BC6226"/>
    <w:rsid w:val="00BC6284"/>
    <w:rsid w:val="00BC6286"/>
    <w:rsid w:val="00BC6725"/>
    <w:rsid w:val="00BC6CCE"/>
    <w:rsid w:val="00BC724D"/>
    <w:rsid w:val="00BC728E"/>
    <w:rsid w:val="00BC7D60"/>
    <w:rsid w:val="00BC7E4F"/>
    <w:rsid w:val="00BD01AE"/>
    <w:rsid w:val="00BD021C"/>
    <w:rsid w:val="00BD05BD"/>
    <w:rsid w:val="00BD07B9"/>
    <w:rsid w:val="00BD0962"/>
    <w:rsid w:val="00BD0C36"/>
    <w:rsid w:val="00BD0D35"/>
    <w:rsid w:val="00BD0E41"/>
    <w:rsid w:val="00BD1841"/>
    <w:rsid w:val="00BD19AE"/>
    <w:rsid w:val="00BD1F11"/>
    <w:rsid w:val="00BD2E1E"/>
    <w:rsid w:val="00BD2FA0"/>
    <w:rsid w:val="00BD3676"/>
    <w:rsid w:val="00BD3787"/>
    <w:rsid w:val="00BD3B8A"/>
    <w:rsid w:val="00BD3BBB"/>
    <w:rsid w:val="00BD453A"/>
    <w:rsid w:val="00BD5839"/>
    <w:rsid w:val="00BD5C22"/>
    <w:rsid w:val="00BD5EAA"/>
    <w:rsid w:val="00BD6DF8"/>
    <w:rsid w:val="00BD7125"/>
    <w:rsid w:val="00BD72B6"/>
    <w:rsid w:val="00BD75AB"/>
    <w:rsid w:val="00BD7FB8"/>
    <w:rsid w:val="00BE1418"/>
    <w:rsid w:val="00BE1AED"/>
    <w:rsid w:val="00BE27EF"/>
    <w:rsid w:val="00BE355B"/>
    <w:rsid w:val="00BE364D"/>
    <w:rsid w:val="00BE37B9"/>
    <w:rsid w:val="00BE3E90"/>
    <w:rsid w:val="00BE410D"/>
    <w:rsid w:val="00BE4871"/>
    <w:rsid w:val="00BE4E51"/>
    <w:rsid w:val="00BE568A"/>
    <w:rsid w:val="00BE5A71"/>
    <w:rsid w:val="00BE5DE6"/>
    <w:rsid w:val="00BE5EB5"/>
    <w:rsid w:val="00BE6833"/>
    <w:rsid w:val="00BE6B50"/>
    <w:rsid w:val="00BE6C11"/>
    <w:rsid w:val="00BE6CA6"/>
    <w:rsid w:val="00BE6D6A"/>
    <w:rsid w:val="00BE711A"/>
    <w:rsid w:val="00BE78B7"/>
    <w:rsid w:val="00BE7E03"/>
    <w:rsid w:val="00BF0167"/>
    <w:rsid w:val="00BF01C1"/>
    <w:rsid w:val="00BF049C"/>
    <w:rsid w:val="00BF0753"/>
    <w:rsid w:val="00BF1591"/>
    <w:rsid w:val="00BF3664"/>
    <w:rsid w:val="00BF43E6"/>
    <w:rsid w:val="00BF4786"/>
    <w:rsid w:val="00BF4F46"/>
    <w:rsid w:val="00BF58D9"/>
    <w:rsid w:val="00BF5FAF"/>
    <w:rsid w:val="00BF623D"/>
    <w:rsid w:val="00BF630F"/>
    <w:rsid w:val="00BF6E62"/>
    <w:rsid w:val="00BF6F72"/>
    <w:rsid w:val="00BF7A5A"/>
    <w:rsid w:val="00C003A1"/>
    <w:rsid w:val="00C00517"/>
    <w:rsid w:val="00C01355"/>
    <w:rsid w:val="00C01A76"/>
    <w:rsid w:val="00C01C5A"/>
    <w:rsid w:val="00C01CFC"/>
    <w:rsid w:val="00C028E1"/>
    <w:rsid w:val="00C02C3A"/>
    <w:rsid w:val="00C04301"/>
    <w:rsid w:val="00C04969"/>
    <w:rsid w:val="00C049A0"/>
    <w:rsid w:val="00C04C47"/>
    <w:rsid w:val="00C057B5"/>
    <w:rsid w:val="00C058D3"/>
    <w:rsid w:val="00C06077"/>
    <w:rsid w:val="00C0647C"/>
    <w:rsid w:val="00C0665E"/>
    <w:rsid w:val="00C07F15"/>
    <w:rsid w:val="00C07F22"/>
    <w:rsid w:val="00C10135"/>
    <w:rsid w:val="00C10811"/>
    <w:rsid w:val="00C113F4"/>
    <w:rsid w:val="00C11493"/>
    <w:rsid w:val="00C11802"/>
    <w:rsid w:val="00C11B26"/>
    <w:rsid w:val="00C11F33"/>
    <w:rsid w:val="00C1269D"/>
    <w:rsid w:val="00C13214"/>
    <w:rsid w:val="00C134F0"/>
    <w:rsid w:val="00C13597"/>
    <w:rsid w:val="00C1364E"/>
    <w:rsid w:val="00C14062"/>
    <w:rsid w:val="00C14481"/>
    <w:rsid w:val="00C1463B"/>
    <w:rsid w:val="00C14734"/>
    <w:rsid w:val="00C147CE"/>
    <w:rsid w:val="00C14904"/>
    <w:rsid w:val="00C14E4E"/>
    <w:rsid w:val="00C1555F"/>
    <w:rsid w:val="00C157DF"/>
    <w:rsid w:val="00C1601B"/>
    <w:rsid w:val="00C161A6"/>
    <w:rsid w:val="00C16340"/>
    <w:rsid w:val="00C163CF"/>
    <w:rsid w:val="00C16580"/>
    <w:rsid w:val="00C1672D"/>
    <w:rsid w:val="00C17674"/>
    <w:rsid w:val="00C201A9"/>
    <w:rsid w:val="00C20207"/>
    <w:rsid w:val="00C2026E"/>
    <w:rsid w:val="00C203BA"/>
    <w:rsid w:val="00C203DC"/>
    <w:rsid w:val="00C2041C"/>
    <w:rsid w:val="00C20779"/>
    <w:rsid w:val="00C20969"/>
    <w:rsid w:val="00C20CA1"/>
    <w:rsid w:val="00C20E00"/>
    <w:rsid w:val="00C214B1"/>
    <w:rsid w:val="00C21C79"/>
    <w:rsid w:val="00C21E03"/>
    <w:rsid w:val="00C2276A"/>
    <w:rsid w:val="00C229F2"/>
    <w:rsid w:val="00C22D5B"/>
    <w:rsid w:val="00C23071"/>
    <w:rsid w:val="00C24184"/>
    <w:rsid w:val="00C24364"/>
    <w:rsid w:val="00C24F76"/>
    <w:rsid w:val="00C2514D"/>
    <w:rsid w:val="00C2545B"/>
    <w:rsid w:val="00C258FA"/>
    <w:rsid w:val="00C271A8"/>
    <w:rsid w:val="00C30898"/>
    <w:rsid w:val="00C30A95"/>
    <w:rsid w:val="00C32A06"/>
    <w:rsid w:val="00C33536"/>
    <w:rsid w:val="00C33722"/>
    <w:rsid w:val="00C339F5"/>
    <w:rsid w:val="00C33E30"/>
    <w:rsid w:val="00C34C87"/>
    <w:rsid w:val="00C34D54"/>
    <w:rsid w:val="00C34F56"/>
    <w:rsid w:val="00C34F6C"/>
    <w:rsid w:val="00C35002"/>
    <w:rsid w:val="00C350B5"/>
    <w:rsid w:val="00C35CFD"/>
    <w:rsid w:val="00C368BF"/>
    <w:rsid w:val="00C3735B"/>
    <w:rsid w:val="00C37A0E"/>
    <w:rsid w:val="00C37B43"/>
    <w:rsid w:val="00C37BC1"/>
    <w:rsid w:val="00C37E9B"/>
    <w:rsid w:val="00C403A1"/>
    <w:rsid w:val="00C40FF7"/>
    <w:rsid w:val="00C4298A"/>
    <w:rsid w:val="00C42CD3"/>
    <w:rsid w:val="00C42D8B"/>
    <w:rsid w:val="00C438A1"/>
    <w:rsid w:val="00C43951"/>
    <w:rsid w:val="00C439AE"/>
    <w:rsid w:val="00C43CC8"/>
    <w:rsid w:val="00C43ED8"/>
    <w:rsid w:val="00C44213"/>
    <w:rsid w:val="00C44312"/>
    <w:rsid w:val="00C444C7"/>
    <w:rsid w:val="00C44731"/>
    <w:rsid w:val="00C4490C"/>
    <w:rsid w:val="00C4496B"/>
    <w:rsid w:val="00C44AF6"/>
    <w:rsid w:val="00C45675"/>
    <w:rsid w:val="00C45C03"/>
    <w:rsid w:val="00C45E1D"/>
    <w:rsid w:val="00C46331"/>
    <w:rsid w:val="00C463CB"/>
    <w:rsid w:val="00C46682"/>
    <w:rsid w:val="00C46849"/>
    <w:rsid w:val="00C46B9A"/>
    <w:rsid w:val="00C476CF"/>
    <w:rsid w:val="00C47732"/>
    <w:rsid w:val="00C503F4"/>
    <w:rsid w:val="00C50A51"/>
    <w:rsid w:val="00C50AC4"/>
    <w:rsid w:val="00C51D86"/>
    <w:rsid w:val="00C52001"/>
    <w:rsid w:val="00C526DF"/>
    <w:rsid w:val="00C52D83"/>
    <w:rsid w:val="00C536BD"/>
    <w:rsid w:val="00C537E2"/>
    <w:rsid w:val="00C53B7F"/>
    <w:rsid w:val="00C53BB1"/>
    <w:rsid w:val="00C53C94"/>
    <w:rsid w:val="00C54258"/>
    <w:rsid w:val="00C5486A"/>
    <w:rsid w:val="00C555D6"/>
    <w:rsid w:val="00C559E7"/>
    <w:rsid w:val="00C56242"/>
    <w:rsid w:val="00C56490"/>
    <w:rsid w:val="00C565D0"/>
    <w:rsid w:val="00C56A2A"/>
    <w:rsid w:val="00C56DD9"/>
    <w:rsid w:val="00C56E55"/>
    <w:rsid w:val="00C57166"/>
    <w:rsid w:val="00C57563"/>
    <w:rsid w:val="00C57860"/>
    <w:rsid w:val="00C57CD1"/>
    <w:rsid w:val="00C6010B"/>
    <w:rsid w:val="00C60473"/>
    <w:rsid w:val="00C60889"/>
    <w:rsid w:val="00C60934"/>
    <w:rsid w:val="00C60D36"/>
    <w:rsid w:val="00C61095"/>
    <w:rsid w:val="00C61658"/>
    <w:rsid w:val="00C616C6"/>
    <w:rsid w:val="00C61703"/>
    <w:rsid w:val="00C6225E"/>
    <w:rsid w:val="00C62D4A"/>
    <w:rsid w:val="00C62EF2"/>
    <w:rsid w:val="00C639E6"/>
    <w:rsid w:val="00C64D3E"/>
    <w:rsid w:val="00C6554D"/>
    <w:rsid w:val="00C658E8"/>
    <w:rsid w:val="00C659F1"/>
    <w:rsid w:val="00C66589"/>
    <w:rsid w:val="00C66662"/>
    <w:rsid w:val="00C66A88"/>
    <w:rsid w:val="00C66AB6"/>
    <w:rsid w:val="00C6778A"/>
    <w:rsid w:val="00C67DBF"/>
    <w:rsid w:val="00C67E21"/>
    <w:rsid w:val="00C70181"/>
    <w:rsid w:val="00C70712"/>
    <w:rsid w:val="00C72259"/>
    <w:rsid w:val="00C72770"/>
    <w:rsid w:val="00C72C71"/>
    <w:rsid w:val="00C73CAA"/>
    <w:rsid w:val="00C749E0"/>
    <w:rsid w:val="00C74A74"/>
    <w:rsid w:val="00C74E5B"/>
    <w:rsid w:val="00C755AC"/>
    <w:rsid w:val="00C759A1"/>
    <w:rsid w:val="00C7641D"/>
    <w:rsid w:val="00C7688F"/>
    <w:rsid w:val="00C76DB1"/>
    <w:rsid w:val="00C76F65"/>
    <w:rsid w:val="00C77625"/>
    <w:rsid w:val="00C77670"/>
    <w:rsid w:val="00C77A05"/>
    <w:rsid w:val="00C77B4F"/>
    <w:rsid w:val="00C77CDC"/>
    <w:rsid w:val="00C77DCE"/>
    <w:rsid w:val="00C800AB"/>
    <w:rsid w:val="00C800B5"/>
    <w:rsid w:val="00C80A5E"/>
    <w:rsid w:val="00C81049"/>
    <w:rsid w:val="00C8130F"/>
    <w:rsid w:val="00C81378"/>
    <w:rsid w:val="00C8173F"/>
    <w:rsid w:val="00C81951"/>
    <w:rsid w:val="00C82785"/>
    <w:rsid w:val="00C8282F"/>
    <w:rsid w:val="00C82BC2"/>
    <w:rsid w:val="00C82EBB"/>
    <w:rsid w:val="00C82F99"/>
    <w:rsid w:val="00C833FC"/>
    <w:rsid w:val="00C83CF9"/>
    <w:rsid w:val="00C84056"/>
    <w:rsid w:val="00C848D3"/>
    <w:rsid w:val="00C84B07"/>
    <w:rsid w:val="00C8514E"/>
    <w:rsid w:val="00C85F99"/>
    <w:rsid w:val="00C85FA9"/>
    <w:rsid w:val="00C8643C"/>
    <w:rsid w:val="00C86BE2"/>
    <w:rsid w:val="00C86F5E"/>
    <w:rsid w:val="00C86FC9"/>
    <w:rsid w:val="00C875C4"/>
    <w:rsid w:val="00C876D8"/>
    <w:rsid w:val="00C87AA6"/>
    <w:rsid w:val="00C87C63"/>
    <w:rsid w:val="00C9030C"/>
    <w:rsid w:val="00C9048D"/>
    <w:rsid w:val="00C907FD"/>
    <w:rsid w:val="00C91103"/>
    <w:rsid w:val="00C91E56"/>
    <w:rsid w:val="00C92252"/>
    <w:rsid w:val="00C92477"/>
    <w:rsid w:val="00C92525"/>
    <w:rsid w:val="00C92877"/>
    <w:rsid w:val="00C92E26"/>
    <w:rsid w:val="00C92EB0"/>
    <w:rsid w:val="00C92F98"/>
    <w:rsid w:val="00C933D8"/>
    <w:rsid w:val="00C93417"/>
    <w:rsid w:val="00C94644"/>
    <w:rsid w:val="00C954A4"/>
    <w:rsid w:val="00C957BE"/>
    <w:rsid w:val="00C95B05"/>
    <w:rsid w:val="00C95E1F"/>
    <w:rsid w:val="00C961B5"/>
    <w:rsid w:val="00C964CB"/>
    <w:rsid w:val="00CA0177"/>
    <w:rsid w:val="00CA0195"/>
    <w:rsid w:val="00CA10B0"/>
    <w:rsid w:val="00CA1B22"/>
    <w:rsid w:val="00CA1D3B"/>
    <w:rsid w:val="00CA1E2E"/>
    <w:rsid w:val="00CA2D28"/>
    <w:rsid w:val="00CA2D48"/>
    <w:rsid w:val="00CA2F29"/>
    <w:rsid w:val="00CA36A5"/>
    <w:rsid w:val="00CA3736"/>
    <w:rsid w:val="00CA47DA"/>
    <w:rsid w:val="00CA4865"/>
    <w:rsid w:val="00CA5BE2"/>
    <w:rsid w:val="00CA5EA5"/>
    <w:rsid w:val="00CA63E6"/>
    <w:rsid w:val="00CA6749"/>
    <w:rsid w:val="00CA6D0C"/>
    <w:rsid w:val="00CA6DC7"/>
    <w:rsid w:val="00CA6E23"/>
    <w:rsid w:val="00CA74B1"/>
    <w:rsid w:val="00CA7840"/>
    <w:rsid w:val="00CA7EA0"/>
    <w:rsid w:val="00CB02C1"/>
    <w:rsid w:val="00CB0342"/>
    <w:rsid w:val="00CB0CE4"/>
    <w:rsid w:val="00CB135B"/>
    <w:rsid w:val="00CB13B9"/>
    <w:rsid w:val="00CB166E"/>
    <w:rsid w:val="00CB22BB"/>
    <w:rsid w:val="00CB231D"/>
    <w:rsid w:val="00CB2E08"/>
    <w:rsid w:val="00CB3217"/>
    <w:rsid w:val="00CB3329"/>
    <w:rsid w:val="00CB337E"/>
    <w:rsid w:val="00CB3E34"/>
    <w:rsid w:val="00CB43A2"/>
    <w:rsid w:val="00CB4A3E"/>
    <w:rsid w:val="00CB4F79"/>
    <w:rsid w:val="00CB564A"/>
    <w:rsid w:val="00CB57B7"/>
    <w:rsid w:val="00CB5C3F"/>
    <w:rsid w:val="00CB5D19"/>
    <w:rsid w:val="00CB5F26"/>
    <w:rsid w:val="00CB6AED"/>
    <w:rsid w:val="00CB6B94"/>
    <w:rsid w:val="00CB71D2"/>
    <w:rsid w:val="00CB7AB2"/>
    <w:rsid w:val="00CB7BEC"/>
    <w:rsid w:val="00CC02A3"/>
    <w:rsid w:val="00CC0332"/>
    <w:rsid w:val="00CC0574"/>
    <w:rsid w:val="00CC08F3"/>
    <w:rsid w:val="00CC09E3"/>
    <w:rsid w:val="00CC0D00"/>
    <w:rsid w:val="00CC0D88"/>
    <w:rsid w:val="00CC147C"/>
    <w:rsid w:val="00CC18A1"/>
    <w:rsid w:val="00CC299E"/>
    <w:rsid w:val="00CC32DF"/>
    <w:rsid w:val="00CC3BE9"/>
    <w:rsid w:val="00CC3C53"/>
    <w:rsid w:val="00CC3EC0"/>
    <w:rsid w:val="00CC4A09"/>
    <w:rsid w:val="00CC4B77"/>
    <w:rsid w:val="00CC4C4E"/>
    <w:rsid w:val="00CC4C6F"/>
    <w:rsid w:val="00CC5581"/>
    <w:rsid w:val="00CC55B5"/>
    <w:rsid w:val="00CC5C19"/>
    <w:rsid w:val="00CC6587"/>
    <w:rsid w:val="00CC696F"/>
    <w:rsid w:val="00CC758F"/>
    <w:rsid w:val="00CC7D12"/>
    <w:rsid w:val="00CD0162"/>
    <w:rsid w:val="00CD0927"/>
    <w:rsid w:val="00CD18F6"/>
    <w:rsid w:val="00CD2712"/>
    <w:rsid w:val="00CD2E19"/>
    <w:rsid w:val="00CD2EC7"/>
    <w:rsid w:val="00CD3CED"/>
    <w:rsid w:val="00CD4243"/>
    <w:rsid w:val="00CD4693"/>
    <w:rsid w:val="00CD48EF"/>
    <w:rsid w:val="00CD50D2"/>
    <w:rsid w:val="00CD5AFA"/>
    <w:rsid w:val="00CD6341"/>
    <w:rsid w:val="00CD6F3A"/>
    <w:rsid w:val="00CD7027"/>
    <w:rsid w:val="00CD73E0"/>
    <w:rsid w:val="00CD7407"/>
    <w:rsid w:val="00CD795E"/>
    <w:rsid w:val="00CD7B87"/>
    <w:rsid w:val="00CD7F43"/>
    <w:rsid w:val="00CE07F3"/>
    <w:rsid w:val="00CE0965"/>
    <w:rsid w:val="00CE1298"/>
    <w:rsid w:val="00CE1A53"/>
    <w:rsid w:val="00CE1A6B"/>
    <w:rsid w:val="00CE2612"/>
    <w:rsid w:val="00CE272F"/>
    <w:rsid w:val="00CE36F6"/>
    <w:rsid w:val="00CE405E"/>
    <w:rsid w:val="00CE4285"/>
    <w:rsid w:val="00CE4424"/>
    <w:rsid w:val="00CE44B8"/>
    <w:rsid w:val="00CE4913"/>
    <w:rsid w:val="00CE4959"/>
    <w:rsid w:val="00CE5192"/>
    <w:rsid w:val="00CE5A57"/>
    <w:rsid w:val="00CE5C93"/>
    <w:rsid w:val="00CE605E"/>
    <w:rsid w:val="00CE63FD"/>
    <w:rsid w:val="00CE6649"/>
    <w:rsid w:val="00CE68BF"/>
    <w:rsid w:val="00CE69C6"/>
    <w:rsid w:val="00CE7331"/>
    <w:rsid w:val="00CF02AD"/>
    <w:rsid w:val="00CF0AB8"/>
    <w:rsid w:val="00CF0DCE"/>
    <w:rsid w:val="00CF1444"/>
    <w:rsid w:val="00CF1602"/>
    <w:rsid w:val="00CF17D5"/>
    <w:rsid w:val="00CF1C8D"/>
    <w:rsid w:val="00CF2281"/>
    <w:rsid w:val="00CF2A22"/>
    <w:rsid w:val="00CF2B8F"/>
    <w:rsid w:val="00CF2CEF"/>
    <w:rsid w:val="00CF31E1"/>
    <w:rsid w:val="00CF3623"/>
    <w:rsid w:val="00CF37ED"/>
    <w:rsid w:val="00CF39DB"/>
    <w:rsid w:val="00CF4171"/>
    <w:rsid w:val="00CF4C81"/>
    <w:rsid w:val="00CF4DEE"/>
    <w:rsid w:val="00CF4F9E"/>
    <w:rsid w:val="00CF516A"/>
    <w:rsid w:val="00CF51F4"/>
    <w:rsid w:val="00CF5296"/>
    <w:rsid w:val="00CF54B4"/>
    <w:rsid w:val="00CF5A97"/>
    <w:rsid w:val="00CF5C94"/>
    <w:rsid w:val="00CF5F46"/>
    <w:rsid w:val="00CF619D"/>
    <w:rsid w:val="00CF62B2"/>
    <w:rsid w:val="00CF6A7B"/>
    <w:rsid w:val="00CF7407"/>
    <w:rsid w:val="00CF7DDE"/>
    <w:rsid w:val="00CF7EC7"/>
    <w:rsid w:val="00D0057E"/>
    <w:rsid w:val="00D005E7"/>
    <w:rsid w:val="00D00E67"/>
    <w:rsid w:val="00D01654"/>
    <w:rsid w:val="00D019E7"/>
    <w:rsid w:val="00D01BAB"/>
    <w:rsid w:val="00D01C5F"/>
    <w:rsid w:val="00D01F9A"/>
    <w:rsid w:val="00D038CE"/>
    <w:rsid w:val="00D03D14"/>
    <w:rsid w:val="00D04629"/>
    <w:rsid w:val="00D0484E"/>
    <w:rsid w:val="00D04A7F"/>
    <w:rsid w:val="00D0507E"/>
    <w:rsid w:val="00D050DC"/>
    <w:rsid w:val="00D05284"/>
    <w:rsid w:val="00D059F6"/>
    <w:rsid w:val="00D062DB"/>
    <w:rsid w:val="00D06611"/>
    <w:rsid w:val="00D068BE"/>
    <w:rsid w:val="00D069B8"/>
    <w:rsid w:val="00D06F46"/>
    <w:rsid w:val="00D0712E"/>
    <w:rsid w:val="00D07235"/>
    <w:rsid w:val="00D072A3"/>
    <w:rsid w:val="00D073BE"/>
    <w:rsid w:val="00D07BC5"/>
    <w:rsid w:val="00D10141"/>
    <w:rsid w:val="00D102D7"/>
    <w:rsid w:val="00D10C45"/>
    <w:rsid w:val="00D10D3E"/>
    <w:rsid w:val="00D10FBE"/>
    <w:rsid w:val="00D111A9"/>
    <w:rsid w:val="00D11D6B"/>
    <w:rsid w:val="00D11DE7"/>
    <w:rsid w:val="00D11E05"/>
    <w:rsid w:val="00D11EEF"/>
    <w:rsid w:val="00D12024"/>
    <w:rsid w:val="00D12871"/>
    <w:rsid w:val="00D13469"/>
    <w:rsid w:val="00D13480"/>
    <w:rsid w:val="00D13981"/>
    <w:rsid w:val="00D13ACA"/>
    <w:rsid w:val="00D14475"/>
    <w:rsid w:val="00D14BB5"/>
    <w:rsid w:val="00D15332"/>
    <w:rsid w:val="00D154A1"/>
    <w:rsid w:val="00D15801"/>
    <w:rsid w:val="00D159F2"/>
    <w:rsid w:val="00D15F79"/>
    <w:rsid w:val="00D162DC"/>
    <w:rsid w:val="00D16301"/>
    <w:rsid w:val="00D1649A"/>
    <w:rsid w:val="00D16726"/>
    <w:rsid w:val="00D16BE4"/>
    <w:rsid w:val="00D16D88"/>
    <w:rsid w:val="00D173C0"/>
    <w:rsid w:val="00D176F0"/>
    <w:rsid w:val="00D20172"/>
    <w:rsid w:val="00D20263"/>
    <w:rsid w:val="00D204CA"/>
    <w:rsid w:val="00D2071D"/>
    <w:rsid w:val="00D21516"/>
    <w:rsid w:val="00D21739"/>
    <w:rsid w:val="00D21F1B"/>
    <w:rsid w:val="00D2216D"/>
    <w:rsid w:val="00D23590"/>
    <w:rsid w:val="00D23D4E"/>
    <w:rsid w:val="00D24199"/>
    <w:rsid w:val="00D24561"/>
    <w:rsid w:val="00D24A06"/>
    <w:rsid w:val="00D25660"/>
    <w:rsid w:val="00D257A8"/>
    <w:rsid w:val="00D258B8"/>
    <w:rsid w:val="00D2596C"/>
    <w:rsid w:val="00D26009"/>
    <w:rsid w:val="00D2681E"/>
    <w:rsid w:val="00D26DF5"/>
    <w:rsid w:val="00D27ECE"/>
    <w:rsid w:val="00D312F3"/>
    <w:rsid w:val="00D313F0"/>
    <w:rsid w:val="00D31549"/>
    <w:rsid w:val="00D3189C"/>
    <w:rsid w:val="00D31E95"/>
    <w:rsid w:val="00D3250E"/>
    <w:rsid w:val="00D32D95"/>
    <w:rsid w:val="00D331C0"/>
    <w:rsid w:val="00D334FD"/>
    <w:rsid w:val="00D33631"/>
    <w:rsid w:val="00D33BC1"/>
    <w:rsid w:val="00D33DE4"/>
    <w:rsid w:val="00D34089"/>
    <w:rsid w:val="00D3410F"/>
    <w:rsid w:val="00D34421"/>
    <w:rsid w:val="00D349D5"/>
    <w:rsid w:val="00D34B71"/>
    <w:rsid w:val="00D34F4B"/>
    <w:rsid w:val="00D35CF2"/>
    <w:rsid w:val="00D35D2F"/>
    <w:rsid w:val="00D3673F"/>
    <w:rsid w:val="00D36802"/>
    <w:rsid w:val="00D36ACA"/>
    <w:rsid w:val="00D36F18"/>
    <w:rsid w:val="00D37742"/>
    <w:rsid w:val="00D41098"/>
    <w:rsid w:val="00D41B23"/>
    <w:rsid w:val="00D41C4B"/>
    <w:rsid w:val="00D41DCC"/>
    <w:rsid w:val="00D42B81"/>
    <w:rsid w:val="00D42FDE"/>
    <w:rsid w:val="00D4330C"/>
    <w:rsid w:val="00D435EC"/>
    <w:rsid w:val="00D43D87"/>
    <w:rsid w:val="00D43ED4"/>
    <w:rsid w:val="00D4421D"/>
    <w:rsid w:val="00D444C6"/>
    <w:rsid w:val="00D448FB"/>
    <w:rsid w:val="00D44BCF"/>
    <w:rsid w:val="00D44F46"/>
    <w:rsid w:val="00D44FEA"/>
    <w:rsid w:val="00D4553A"/>
    <w:rsid w:val="00D45A9C"/>
    <w:rsid w:val="00D45B76"/>
    <w:rsid w:val="00D45C8E"/>
    <w:rsid w:val="00D45D60"/>
    <w:rsid w:val="00D46047"/>
    <w:rsid w:val="00D465E6"/>
    <w:rsid w:val="00D46BF9"/>
    <w:rsid w:val="00D46D08"/>
    <w:rsid w:val="00D46E74"/>
    <w:rsid w:val="00D470A9"/>
    <w:rsid w:val="00D47511"/>
    <w:rsid w:val="00D50177"/>
    <w:rsid w:val="00D51586"/>
    <w:rsid w:val="00D516DA"/>
    <w:rsid w:val="00D5189E"/>
    <w:rsid w:val="00D51F62"/>
    <w:rsid w:val="00D52540"/>
    <w:rsid w:val="00D53013"/>
    <w:rsid w:val="00D53830"/>
    <w:rsid w:val="00D53E66"/>
    <w:rsid w:val="00D5422F"/>
    <w:rsid w:val="00D54397"/>
    <w:rsid w:val="00D543EA"/>
    <w:rsid w:val="00D548FB"/>
    <w:rsid w:val="00D55471"/>
    <w:rsid w:val="00D55961"/>
    <w:rsid w:val="00D55B10"/>
    <w:rsid w:val="00D55B47"/>
    <w:rsid w:val="00D55CD5"/>
    <w:rsid w:val="00D55DB5"/>
    <w:rsid w:val="00D55DD9"/>
    <w:rsid w:val="00D56027"/>
    <w:rsid w:val="00D56E95"/>
    <w:rsid w:val="00D56FC2"/>
    <w:rsid w:val="00D57561"/>
    <w:rsid w:val="00D604A9"/>
    <w:rsid w:val="00D6265E"/>
    <w:rsid w:val="00D62F26"/>
    <w:rsid w:val="00D64199"/>
    <w:rsid w:val="00D6510D"/>
    <w:rsid w:val="00D657C8"/>
    <w:rsid w:val="00D65929"/>
    <w:rsid w:val="00D65B66"/>
    <w:rsid w:val="00D65CF5"/>
    <w:rsid w:val="00D65F20"/>
    <w:rsid w:val="00D66061"/>
    <w:rsid w:val="00D665E6"/>
    <w:rsid w:val="00D66BD0"/>
    <w:rsid w:val="00D66D44"/>
    <w:rsid w:val="00D66E50"/>
    <w:rsid w:val="00D6704A"/>
    <w:rsid w:val="00D67F75"/>
    <w:rsid w:val="00D703A8"/>
    <w:rsid w:val="00D70673"/>
    <w:rsid w:val="00D713B8"/>
    <w:rsid w:val="00D713DA"/>
    <w:rsid w:val="00D7195C"/>
    <w:rsid w:val="00D71C3C"/>
    <w:rsid w:val="00D71DF0"/>
    <w:rsid w:val="00D720E8"/>
    <w:rsid w:val="00D721A4"/>
    <w:rsid w:val="00D726B3"/>
    <w:rsid w:val="00D7385C"/>
    <w:rsid w:val="00D75331"/>
    <w:rsid w:val="00D757C9"/>
    <w:rsid w:val="00D75ABE"/>
    <w:rsid w:val="00D75F4E"/>
    <w:rsid w:val="00D76756"/>
    <w:rsid w:val="00D76D91"/>
    <w:rsid w:val="00D77514"/>
    <w:rsid w:val="00D77722"/>
    <w:rsid w:val="00D777F9"/>
    <w:rsid w:val="00D80001"/>
    <w:rsid w:val="00D80241"/>
    <w:rsid w:val="00D80ED8"/>
    <w:rsid w:val="00D80F99"/>
    <w:rsid w:val="00D812B2"/>
    <w:rsid w:val="00D8165C"/>
    <w:rsid w:val="00D819FF"/>
    <w:rsid w:val="00D821DC"/>
    <w:rsid w:val="00D825A9"/>
    <w:rsid w:val="00D82D8E"/>
    <w:rsid w:val="00D82E1D"/>
    <w:rsid w:val="00D84C7B"/>
    <w:rsid w:val="00D857BA"/>
    <w:rsid w:val="00D85D5E"/>
    <w:rsid w:val="00D86F6B"/>
    <w:rsid w:val="00D86FB8"/>
    <w:rsid w:val="00D877BC"/>
    <w:rsid w:val="00D903D2"/>
    <w:rsid w:val="00D910ED"/>
    <w:rsid w:val="00D91232"/>
    <w:rsid w:val="00D924CB"/>
    <w:rsid w:val="00D924F3"/>
    <w:rsid w:val="00D9345D"/>
    <w:rsid w:val="00D93924"/>
    <w:rsid w:val="00D939C1"/>
    <w:rsid w:val="00D93A49"/>
    <w:rsid w:val="00D93C4E"/>
    <w:rsid w:val="00D9481D"/>
    <w:rsid w:val="00D94825"/>
    <w:rsid w:val="00D94A5E"/>
    <w:rsid w:val="00D96850"/>
    <w:rsid w:val="00D9714A"/>
    <w:rsid w:val="00D97B75"/>
    <w:rsid w:val="00D97ED2"/>
    <w:rsid w:val="00DA0485"/>
    <w:rsid w:val="00DA06A7"/>
    <w:rsid w:val="00DA0D94"/>
    <w:rsid w:val="00DA0DA0"/>
    <w:rsid w:val="00DA0DC3"/>
    <w:rsid w:val="00DA1341"/>
    <w:rsid w:val="00DA17FB"/>
    <w:rsid w:val="00DA24E2"/>
    <w:rsid w:val="00DA323A"/>
    <w:rsid w:val="00DA3482"/>
    <w:rsid w:val="00DA371E"/>
    <w:rsid w:val="00DA3D39"/>
    <w:rsid w:val="00DA404C"/>
    <w:rsid w:val="00DA4CE8"/>
    <w:rsid w:val="00DA4EB5"/>
    <w:rsid w:val="00DA4F37"/>
    <w:rsid w:val="00DA50BF"/>
    <w:rsid w:val="00DA5963"/>
    <w:rsid w:val="00DA5C9C"/>
    <w:rsid w:val="00DA6188"/>
    <w:rsid w:val="00DA62EE"/>
    <w:rsid w:val="00DA636A"/>
    <w:rsid w:val="00DA74E6"/>
    <w:rsid w:val="00DA7810"/>
    <w:rsid w:val="00DA7C9C"/>
    <w:rsid w:val="00DA7D05"/>
    <w:rsid w:val="00DB077B"/>
    <w:rsid w:val="00DB21AC"/>
    <w:rsid w:val="00DB2261"/>
    <w:rsid w:val="00DB283D"/>
    <w:rsid w:val="00DB29D1"/>
    <w:rsid w:val="00DB334E"/>
    <w:rsid w:val="00DB340E"/>
    <w:rsid w:val="00DB3503"/>
    <w:rsid w:val="00DB3617"/>
    <w:rsid w:val="00DB3D18"/>
    <w:rsid w:val="00DB4D0E"/>
    <w:rsid w:val="00DB560F"/>
    <w:rsid w:val="00DB5795"/>
    <w:rsid w:val="00DB6065"/>
    <w:rsid w:val="00DB6A01"/>
    <w:rsid w:val="00DB6AAD"/>
    <w:rsid w:val="00DB7587"/>
    <w:rsid w:val="00DB7CF7"/>
    <w:rsid w:val="00DB7D30"/>
    <w:rsid w:val="00DB7D8A"/>
    <w:rsid w:val="00DC0744"/>
    <w:rsid w:val="00DC0747"/>
    <w:rsid w:val="00DC0857"/>
    <w:rsid w:val="00DC0B0D"/>
    <w:rsid w:val="00DC2092"/>
    <w:rsid w:val="00DC2322"/>
    <w:rsid w:val="00DC27F2"/>
    <w:rsid w:val="00DC2B1E"/>
    <w:rsid w:val="00DC2B8F"/>
    <w:rsid w:val="00DC2EF9"/>
    <w:rsid w:val="00DC381E"/>
    <w:rsid w:val="00DC4349"/>
    <w:rsid w:val="00DC5016"/>
    <w:rsid w:val="00DC522F"/>
    <w:rsid w:val="00DC5830"/>
    <w:rsid w:val="00DC58AB"/>
    <w:rsid w:val="00DC5B7B"/>
    <w:rsid w:val="00DC5D05"/>
    <w:rsid w:val="00DC5F41"/>
    <w:rsid w:val="00DC5F76"/>
    <w:rsid w:val="00DC6563"/>
    <w:rsid w:val="00DC660E"/>
    <w:rsid w:val="00DC68F2"/>
    <w:rsid w:val="00DC768B"/>
    <w:rsid w:val="00DC7949"/>
    <w:rsid w:val="00DC7A67"/>
    <w:rsid w:val="00DC7D5D"/>
    <w:rsid w:val="00DC7F39"/>
    <w:rsid w:val="00DD0857"/>
    <w:rsid w:val="00DD119D"/>
    <w:rsid w:val="00DD14F7"/>
    <w:rsid w:val="00DD17D4"/>
    <w:rsid w:val="00DD2048"/>
    <w:rsid w:val="00DD2B15"/>
    <w:rsid w:val="00DD32F8"/>
    <w:rsid w:val="00DD331E"/>
    <w:rsid w:val="00DD332C"/>
    <w:rsid w:val="00DD34AF"/>
    <w:rsid w:val="00DD3A56"/>
    <w:rsid w:val="00DD4A89"/>
    <w:rsid w:val="00DD4C12"/>
    <w:rsid w:val="00DD5195"/>
    <w:rsid w:val="00DD52F2"/>
    <w:rsid w:val="00DD669B"/>
    <w:rsid w:val="00DD6D5E"/>
    <w:rsid w:val="00DE0165"/>
    <w:rsid w:val="00DE047A"/>
    <w:rsid w:val="00DE06EF"/>
    <w:rsid w:val="00DE0D97"/>
    <w:rsid w:val="00DE11DB"/>
    <w:rsid w:val="00DE1252"/>
    <w:rsid w:val="00DE160A"/>
    <w:rsid w:val="00DE1CB4"/>
    <w:rsid w:val="00DE1DCF"/>
    <w:rsid w:val="00DE1EF9"/>
    <w:rsid w:val="00DE2745"/>
    <w:rsid w:val="00DE2CFA"/>
    <w:rsid w:val="00DE333D"/>
    <w:rsid w:val="00DE394C"/>
    <w:rsid w:val="00DE3D92"/>
    <w:rsid w:val="00DE4143"/>
    <w:rsid w:val="00DE443F"/>
    <w:rsid w:val="00DE472E"/>
    <w:rsid w:val="00DE4B4C"/>
    <w:rsid w:val="00DE574D"/>
    <w:rsid w:val="00DE5E4A"/>
    <w:rsid w:val="00DE5F5D"/>
    <w:rsid w:val="00DE6084"/>
    <w:rsid w:val="00DE64C4"/>
    <w:rsid w:val="00DE65BF"/>
    <w:rsid w:val="00DE69FF"/>
    <w:rsid w:val="00DE6A06"/>
    <w:rsid w:val="00DE7058"/>
    <w:rsid w:val="00DE71BC"/>
    <w:rsid w:val="00DE7467"/>
    <w:rsid w:val="00DE7AF1"/>
    <w:rsid w:val="00DE7C94"/>
    <w:rsid w:val="00DF0752"/>
    <w:rsid w:val="00DF0C29"/>
    <w:rsid w:val="00DF0CA9"/>
    <w:rsid w:val="00DF1160"/>
    <w:rsid w:val="00DF1489"/>
    <w:rsid w:val="00DF192B"/>
    <w:rsid w:val="00DF1CFC"/>
    <w:rsid w:val="00DF2332"/>
    <w:rsid w:val="00DF2473"/>
    <w:rsid w:val="00DF3A52"/>
    <w:rsid w:val="00DF3C9E"/>
    <w:rsid w:val="00DF48B2"/>
    <w:rsid w:val="00DF49E1"/>
    <w:rsid w:val="00DF5190"/>
    <w:rsid w:val="00DF5384"/>
    <w:rsid w:val="00DF5D1C"/>
    <w:rsid w:val="00DF6FA2"/>
    <w:rsid w:val="00DF7091"/>
    <w:rsid w:val="00DF782C"/>
    <w:rsid w:val="00DF7E5C"/>
    <w:rsid w:val="00E00694"/>
    <w:rsid w:val="00E007A0"/>
    <w:rsid w:val="00E01429"/>
    <w:rsid w:val="00E016C5"/>
    <w:rsid w:val="00E019AB"/>
    <w:rsid w:val="00E01C6C"/>
    <w:rsid w:val="00E03B20"/>
    <w:rsid w:val="00E03B69"/>
    <w:rsid w:val="00E03CDD"/>
    <w:rsid w:val="00E0415F"/>
    <w:rsid w:val="00E04484"/>
    <w:rsid w:val="00E04C56"/>
    <w:rsid w:val="00E04CB0"/>
    <w:rsid w:val="00E04CF9"/>
    <w:rsid w:val="00E04DD5"/>
    <w:rsid w:val="00E05C89"/>
    <w:rsid w:val="00E05CA8"/>
    <w:rsid w:val="00E064A6"/>
    <w:rsid w:val="00E06862"/>
    <w:rsid w:val="00E06D5A"/>
    <w:rsid w:val="00E07849"/>
    <w:rsid w:val="00E07DA2"/>
    <w:rsid w:val="00E10189"/>
    <w:rsid w:val="00E10611"/>
    <w:rsid w:val="00E108DF"/>
    <w:rsid w:val="00E10EE5"/>
    <w:rsid w:val="00E112EA"/>
    <w:rsid w:val="00E114BD"/>
    <w:rsid w:val="00E117AB"/>
    <w:rsid w:val="00E11AD9"/>
    <w:rsid w:val="00E128C5"/>
    <w:rsid w:val="00E12A41"/>
    <w:rsid w:val="00E12C85"/>
    <w:rsid w:val="00E12DEF"/>
    <w:rsid w:val="00E12E0F"/>
    <w:rsid w:val="00E12EE1"/>
    <w:rsid w:val="00E1430D"/>
    <w:rsid w:val="00E1490B"/>
    <w:rsid w:val="00E15207"/>
    <w:rsid w:val="00E152FE"/>
    <w:rsid w:val="00E15B00"/>
    <w:rsid w:val="00E15BAF"/>
    <w:rsid w:val="00E15C25"/>
    <w:rsid w:val="00E16958"/>
    <w:rsid w:val="00E1758A"/>
    <w:rsid w:val="00E17F48"/>
    <w:rsid w:val="00E202E3"/>
    <w:rsid w:val="00E20984"/>
    <w:rsid w:val="00E216FD"/>
    <w:rsid w:val="00E21A23"/>
    <w:rsid w:val="00E236B6"/>
    <w:rsid w:val="00E23810"/>
    <w:rsid w:val="00E23993"/>
    <w:rsid w:val="00E23A8B"/>
    <w:rsid w:val="00E23CA3"/>
    <w:rsid w:val="00E23F27"/>
    <w:rsid w:val="00E24277"/>
    <w:rsid w:val="00E24485"/>
    <w:rsid w:val="00E245C3"/>
    <w:rsid w:val="00E249BD"/>
    <w:rsid w:val="00E24C31"/>
    <w:rsid w:val="00E24C45"/>
    <w:rsid w:val="00E25683"/>
    <w:rsid w:val="00E25FC8"/>
    <w:rsid w:val="00E26569"/>
    <w:rsid w:val="00E26652"/>
    <w:rsid w:val="00E267B1"/>
    <w:rsid w:val="00E26C0F"/>
    <w:rsid w:val="00E26E66"/>
    <w:rsid w:val="00E27514"/>
    <w:rsid w:val="00E27D11"/>
    <w:rsid w:val="00E27DC2"/>
    <w:rsid w:val="00E27EE5"/>
    <w:rsid w:val="00E300FF"/>
    <w:rsid w:val="00E30136"/>
    <w:rsid w:val="00E3056C"/>
    <w:rsid w:val="00E305E5"/>
    <w:rsid w:val="00E306E0"/>
    <w:rsid w:val="00E307E9"/>
    <w:rsid w:val="00E3097C"/>
    <w:rsid w:val="00E315AB"/>
    <w:rsid w:val="00E31667"/>
    <w:rsid w:val="00E3202C"/>
    <w:rsid w:val="00E32037"/>
    <w:rsid w:val="00E326C0"/>
    <w:rsid w:val="00E32745"/>
    <w:rsid w:val="00E32B58"/>
    <w:rsid w:val="00E33124"/>
    <w:rsid w:val="00E34344"/>
    <w:rsid w:val="00E34924"/>
    <w:rsid w:val="00E3492F"/>
    <w:rsid w:val="00E349EE"/>
    <w:rsid w:val="00E34CD5"/>
    <w:rsid w:val="00E34F0D"/>
    <w:rsid w:val="00E352E3"/>
    <w:rsid w:val="00E35A3F"/>
    <w:rsid w:val="00E35AB9"/>
    <w:rsid w:val="00E35FE6"/>
    <w:rsid w:val="00E36976"/>
    <w:rsid w:val="00E36B84"/>
    <w:rsid w:val="00E36D61"/>
    <w:rsid w:val="00E36F40"/>
    <w:rsid w:val="00E37007"/>
    <w:rsid w:val="00E370FF"/>
    <w:rsid w:val="00E37295"/>
    <w:rsid w:val="00E372A5"/>
    <w:rsid w:val="00E37EFB"/>
    <w:rsid w:val="00E37FC1"/>
    <w:rsid w:val="00E40014"/>
    <w:rsid w:val="00E40218"/>
    <w:rsid w:val="00E4041E"/>
    <w:rsid w:val="00E40550"/>
    <w:rsid w:val="00E40ECD"/>
    <w:rsid w:val="00E414F9"/>
    <w:rsid w:val="00E42003"/>
    <w:rsid w:val="00E42711"/>
    <w:rsid w:val="00E42995"/>
    <w:rsid w:val="00E42A2E"/>
    <w:rsid w:val="00E42F1F"/>
    <w:rsid w:val="00E42F6E"/>
    <w:rsid w:val="00E43296"/>
    <w:rsid w:val="00E4397F"/>
    <w:rsid w:val="00E439DF"/>
    <w:rsid w:val="00E4403A"/>
    <w:rsid w:val="00E441A6"/>
    <w:rsid w:val="00E44A21"/>
    <w:rsid w:val="00E44E57"/>
    <w:rsid w:val="00E45493"/>
    <w:rsid w:val="00E4565F"/>
    <w:rsid w:val="00E458D9"/>
    <w:rsid w:val="00E4652A"/>
    <w:rsid w:val="00E4674F"/>
    <w:rsid w:val="00E46962"/>
    <w:rsid w:val="00E46A99"/>
    <w:rsid w:val="00E46EB4"/>
    <w:rsid w:val="00E474DC"/>
    <w:rsid w:val="00E47673"/>
    <w:rsid w:val="00E47A6C"/>
    <w:rsid w:val="00E503ED"/>
    <w:rsid w:val="00E50481"/>
    <w:rsid w:val="00E5091E"/>
    <w:rsid w:val="00E50B97"/>
    <w:rsid w:val="00E513AF"/>
    <w:rsid w:val="00E5196C"/>
    <w:rsid w:val="00E51DCD"/>
    <w:rsid w:val="00E522ED"/>
    <w:rsid w:val="00E52691"/>
    <w:rsid w:val="00E5283B"/>
    <w:rsid w:val="00E52F5B"/>
    <w:rsid w:val="00E5347E"/>
    <w:rsid w:val="00E53973"/>
    <w:rsid w:val="00E54493"/>
    <w:rsid w:val="00E554BF"/>
    <w:rsid w:val="00E55600"/>
    <w:rsid w:val="00E5589E"/>
    <w:rsid w:val="00E5633B"/>
    <w:rsid w:val="00E575B3"/>
    <w:rsid w:val="00E57FA3"/>
    <w:rsid w:val="00E60B75"/>
    <w:rsid w:val="00E62208"/>
    <w:rsid w:val="00E625CE"/>
    <w:rsid w:val="00E63036"/>
    <w:rsid w:val="00E63869"/>
    <w:rsid w:val="00E63999"/>
    <w:rsid w:val="00E63CFA"/>
    <w:rsid w:val="00E641CB"/>
    <w:rsid w:val="00E64844"/>
    <w:rsid w:val="00E65502"/>
    <w:rsid w:val="00E658FB"/>
    <w:rsid w:val="00E661EA"/>
    <w:rsid w:val="00E6623B"/>
    <w:rsid w:val="00E6653F"/>
    <w:rsid w:val="00E66A2B"/>
    <w:rsid w:val="00E67067"/>
    <w:rsid w:val="00E6735F"/>
    <w:rsid w:val="00E67838"/>
    <w:rsid w:val="00E67CA2"/>
    <w:rsid w:val="00E70248"/>
    <w:rsid w:val="00E704A4"/>
    <w:rsid w:val="00E70FA6"/>
    <w:rsid w:val="00E712DE"/>
    <w:rsid w:val="00E71AA4"/>
    <w:rsid w:val="00E71ACA"/>
    <w:rsid w:val="00E71EFE"/>
    <w:rsid w:val="00E724B6"/>
    <w:rsid w:val="00E72C8E"/>
    <w:rsid w:val="00E72DE2"/>
    <w:rsid w:val="00E738BD"/>
    <w:rsid w:val="00E73906"/>
    <w:rsid w:val="00E73BD5"/>
    <w:rsid w:val="00E73DB6"/>
    <w:rsid w:val="00E74288"/>
    <w:rsid w:val="00E74296"/>
    <w:rsid w:val="00E745CF"/>
    <w:rsid w:val="00E749B9"/>
    <w:rsid w:val="00E74C71"/>
    <w:rsid w:val="00E74DEF"/>
    <w:rsid w:val="00E751A7"/>
    <w:rsid w:val="00E753CF"/>
    <w:rsid w:val="00E758D0"/>
    <w:rsid w:val="00E75973"/>
    <w:rsid w:val="00E76A2A"/>
    <w:rsid w:val="00E76A69"/>
    <w:rsid w:val="00E76ADF"/>
    <w:rsid w:val="00E772C5"/>
    <w:rsid w:val="00E77C68"/>
    <w:rsid w:val="00E80AE6"/>
    <w:rsid w:val="00E80B6D"/>
    <w:rsid w:val="00E80D3D"/>
    <w:rsid w:val="00E811D1"/>
    <w:rsid w:val="00E8124D"/>
    <w:rsid w:val="00E8170F"/>
    <w:rsid w:val="00E817BD"/>
    <w:rsid w:val="00E8183A"/>
    <w:rsid w:val="00E8190F"/>
    <w:rsid w:val="00E81C20"/>
    <w:rsid w:val="00E81EB0"/>
    <w:rsid w:val="00E82613"/>
    <w:rsid w:val="00E839E7"/>
    <w:rsid w:val="00E83A82"/>
    <w:rsid w:val="00E83F9E"/>
    <w:rsid w:val="00E840B2"/>
    <w:rsid w:val="00E841AD"/>
    <w:rsid w:val="00E8498A"/>
    <w:rsid w:val="00E84AA9"/>
    <w:rsid w:val="00E857C8"/>
    <w:rsid w:val="00E86263"/>
    <w:rsid w:val="00E866F6"/>
    <w:rsid w:val="00E8684C"/>
    <w:rsid w:val="00E86DC1"/>
    <w:rsid w:val="00E8740A"/>
    <w:rsid w:val="00E8777C"/>
    <w:rsid w:val="00E9006F"/>
    <w:rsid w:val="00E900AD"/>
    <w:rsid w:val="00E90C0A"/>
    <w:rsid w:val="00E90DFB"/>
    <w:rsid w:val="00E91064"/>
    <w:rsid w:val="00E91920"/>
    <w:rsid w:val="00E91C93"/>
    <w:rsid w:val="00E92956"/>
    <w:rsid w:val="00E92C55"/>
    <w:rsid w:val="00E92EED"/>
    <w:rsid w:val="00E93465"/>
    <w:rsid w:val="00E934F2"/>
    <w:rsid w:val="00E93AD5"/>
    <w:rsid w:val="00E93CB9"/>
    <w:rsid w:val="00E93DE8"/>
    <w:rsid w:val="00E93E93"/>
    <w:rsid w:val="00E9512C"/>
    <w:rsid w:val="00E951FD"/>
    <w:rsid w:val="00E95664"/>
    <w:rsid w:val="00E9590E"/>
    <w:rsid w:val="00E9643B"/>
    <w:rsid w:val="00E96FC6"/>
    <w:rsid w:val="00E975A0"/>
    <w:rsid w:val="00E9768D"/>
    <w:rsid w:val="00E9768F"/>
    <w:rsid w:val="00E977E6"/>
    <w:rsid w:val="00E97BA5"/>
    <w:rsid w:val="00E97C51"/>
    <w:rsid w:val="00E97CA8"/>
    <w:rsid w:val="00E97CBA"/>
    <w:rsid w:val="00EA1306"/>
    <w:rsid w:val="00EA28D2"/>
    <w:rsid w:val="00EA3020"/>
    <w:rsid w:val="00EA303E"/>
    <w:rsid w:val="00EA3468"/>
    <w:rsid w:val="00EA45DD"/>
    <w:rsid w:val="00EA4825"/>
    <w:rsid w:val="00EA4AAC"/>
    <w:rsid w:val="00EA4E2E"/>
    <w:rsid w:val="00EA4F8F"/>
    <w:rsid w:val="00EA52C3"/>
    <w:rsid w:val="00EA5ACD"/>
    <w:rsid w:val="00EA5D41"/>
    <w:rsid w:val="00EA6C7D"/>
    <w:rsid w:val="00EA72FB"/>
    <w:rsid w:val="00EA7669"/>
    <w:rsid w:val="00EA77E7"/>
    <w:rsid w:val="00EA7D64"/>
    <w:rsid w:val="00EB042D"/>
    <w:rsid w:val="00EB080D"/>
    <w:rsid w:val="00EB08EA"/>
    <w:rsid w:val="00EB0BE1"/>
    <w:rsid w:val="00EB16F7"/>
    <w:rsid w:val="00EB1E86"/>
    <w:rsid w:val="00EB2039"/>
    <w:rsid w:val="00EB2696"/>
    <w:rsid w:val="00EB2D77"/>
    <w:rsid w:val="00EB34FE"/>
    <w:rsid w:val="00EB3ACE"/>
    <w:rsid w:val="00EB3B1B"/>
    <w:rsid w:val="00EB3C5A"/>
    <w:rsid w:val="00EB3CCD"/>
    <w:rsid w:val="00EB3F39"/>
    <w:rsid w:val="00EB4676"/>
    <w:rsid w:val="00EB4A20"/>
    <w:rsid w:val="00EB5437"/>
    <w:rsid w:val="00EB58B3"/>
    <w:rsid w:val="00EB5B92"/>
    <w:rsid w:val="00EB5FBD"/>
    <w:rsid w:val="00EB6367"/>
    <w:rsid w:val="00EB6C5C"/>
    <w:rsid w:val="00EB7D0B"/>
    <w:rsid w:val="00EC0242"/>
    <w:rsid w:val="00EC02A6"/>
    <w:rsid w:val="00EC048A"/>
    <w:rsid w:val="00EC0B01"/>
    <w:rsid w:val="00EC1059"/>
    <w:rsid w:val="00EC1184"/>
    <w:rsid w:val="00EC12C3"/>
    <w:rsid w:val="00EC135F"/>
    <w:rsid w:val="00EC15BE"/>
    <w:rsid w:val="00EC1A2B"/>
    <w:rsid w:val="00EC2297"/>
    <w:rsid w:val="00EC272D"/>
    <w:rsid w:val="00EC2B25"/>
    <w:rsid w:val="00EC2BB9"/>
    <w:rsid w:val="00EC2DE3"/>
    <w:rsid w:val="00EC345E"/>
    <w:rsid w:val="00EC3F92"/>
    <w:rsid w:val="00EC5705"/>
    <w:rsid w:val="00EC5E60"/>
    <w:rsid w:val="00EC5EDC"/>
    <w:rsid w:val="00EC6320"/>
    <w:rsid w:val="00EC635B"/>
    <w:rsid w:val="00EC639B"/>
    <w:rsid w:val="00EC67D5"/>
    <w:rsid w:val="00EC6845"/>
    <w:rsid w:val="00EC6DEC"/>
    <w:rsid w:val="00EC6F21"/>
    <w:rsid w:val="00EC7075"/>
    <w:rsid w:val="00EC71C7"/>
    <w:rsid w:val="00EC7539"/>
    <w:rsid w:val="00EC7F35"/>
    <w:rsid w:val="00ED0A68"/>
    <w:rsid w:val="00ED0F0C"/>
    <w:rsid w:val="00ED10BB"/>
    <w:rsid w:val="00ED1630"/>
    <w:rsid w:val="00ED1C84"/>
    <w:rsid w:val="00ED2B2A"/>
    <w:rsid w:val="00ED2BC0"/>
    <w:rsid w:val="00ED3301"/>
    <w:rsid w:val="00ED3643"/>
    <w:rsid w:val="00ED397F"/>
    <w:rsid w:val="00ED3C94"/>
    <w:rsid w:val="00ED4903"/>
    <w:rsid w:val="00ED4986"/>
    <w:rsid w:val="00ED521D"/>
    <w:rsid w:val="00ED5253"/>
    <w:rsid w:val="00ED60D7"/>
    <w:rsid w:val="00ED6793"/>
    <w:rsid w:val="00ED756A"/>
    <w:rsid w:val="00ED76BF"/>
    <w:rsid w:val="00ED7D78"/>
    <w:rsid w:val="00EE03EE"/>
    <w:rsid w:val="00EE0729"/>
    <w:rsid w:val="00EE0A03"/>
    <w:rsid w:val="00EE0ADE"/>
    <w:rsid w:val="00EE1234"/>
    <w:rsid w:val="00EE135C"/>
    <w:rsid w:val="00EE1594"/>
    <w:rsid w:val="00EE164C"/>
    <w:rsid w:val="00EE175A"/>
    <w:rsid w:val="00EE22B5"/>
    <w:rsid w:val="00EE2345"/>
    <w:rsid w:val="00EE2743"/>
    <w:rsid w:val="00EE27A4"/>
    <w:rsid w:val="00EE2E2F"/>
    <w:rsid w:val="00EE311B"/>
    <w:rsid w:val="00EE3711"/>
    <w:rsid w:val="00EE387C"/>
    <w:rsid w:val="00EE3A66"/>
    <w:rsid w:val="00EE3CBD"/>
    <w:rsid w:val="00EE46A1"/>
    <w:rsid w:val="00EE4C87"/>
    <w:rsid w:val="00EE4FFA"/>
    <w:rsid w:val="00EE5218"/>
    <w:rsid w:val="00EE5A9F"/>
    <w:rsid w:val="00EE5BE5"/>
    <w:rsid w:val="00EE5F8F"/>
    <w:rsid w:val="00EE67B5"/>
    <w:rsid w:val="00EE6D1D"/>
    <w:rsid w:val="00EE7590"/>
    <w:rsid w:val="00EE777D"/>
    <w:rsid w:val="00EE7D61"/>
    <w:rsid w:val="00EF02EE"/>
    <w:rsid w:val="00EF05D6"/>
    <w:rsid w:val="00EF1210"/>
    <w:rsid w:val="00EF132E"/>
    <w:rsid w:val="00EF17FB"/>
    <w:rsid w:val="00EF1C0F"/>
    <w:rsid w:val="00EF1F43"/>
    <w:rsid w:val="00EF2178"/>
    <w:rsid w:val="00EF26C0"/>
    <w:rsid w:val="00EF2E89"/>
    <w:rsid w:val="00EF2F8F"/>
    <w:rsid w:val="00EF3040"/>
    <w:rsid w:val="00EF3EDC"/>
    <w:rsid w:val="00EF4EB7"/>
    <w:rsid w:val="00EF577E"/>
    <w:rsid w:val="00EF5B5C"/>
    <w:rsid w:val="00EF6471"/>
    <w:rsid w:val="00EF651E"/>
    <w:rsid w:val="00EF6814"/>
    <w:rsid w:val="00EF6FD7"/>
    <w:rsid w:val="00EF73C5"/>
    <w:rsid w:val="00EF7463"/>
    <w:rsid w:val="00EF75C6"/>
    <w:rsid w:val="00EF7695"/>
    <w:rsid w:val="00EF7F75"/>
    <w:rsid w:val="00F00586"/>
    <w:rsid w:val="00F0085C"/>
    <w:rsid w:val="00F00E30"/>
    <w:rsid w:val="00F010D0"/>
    <w:rsid w:val="00F0111A"/>
    <w:rsid w:val="00F016C6"/>
    <w:rsid w:val="00F01EDB"/>
    <w:rsid w:val="00F022B1"/>
    <w:rsid w:val="00F0236E"/>
    <w:rsid w:val="00F025D6"/>
    <w:rsid w:val="00F026DE"/>
    <w:rsid w:val="00F027B6"/>
    <w:rsid w:val="00F02BA6"/>
    <w:rsid w:val="00F02F0B"/>
    <w:rsid w:val="00F0309F"/>
    <w:rsid w:val="00F030BD"/>
    <w:rsid w:val="00F031D0"/>
    <w:rsid w:val="00F034D2"/>
    <w:rsid w:val="00F035DF"/>
    <w:rsid w:val="00F03D18"/>
    <w:rsid w:val="00F04294"/>
    <w:rsid w:val="00F0501A"/>
    <w:rsid w:val="00F057BD"/>
    <w:rsid w:val="00F05B90"/>
    <w:rsid w:val="00F05CF2"/>
    <w:rsid w:val="00F05F5D"/>
    <w:rsid w:val="00F06A05"/>
    <w:rsid w:val="00F070AC"/>
    <w:rsid w:val="00F07240"/>
    <w:rsid w:val="00F0735C"/>
    <w:rsid w:val="00F075F5"/>
    <w:rsid w:val="00F07931"/>
    <w:rsid w:val="00F10BE8"/>
    <w:rsid w:val="00F1116B"/>
    <w:rsid w:val="00F1144C"/>
    <w:rsid w:val="00F1168E"/>
    <w:rsid w:val="00F1185A"/>
    <w:rsid w:val="00F11CAC"/>
    <w:rsid w:val="00F11F5E"/>
    <w:rsid w:val="00F1261B"/>
    <w:rsid w:val="00F12776"/>
    <w:rsid w:val="00F12816"/>
    <w:rsid w:val="00F12A0C"/>
    <w:rsid w:val="00F13E3D"/>
    <w:rsid w:val="00F15274"/>
    <w:rsid w:val="00F15667"/>
    <w:rsid w:val="00F15AC8"/>
    <w:rsid w:val="00F160E6"/>
    <w:rsid w:val="00F16134"/>
    <w:rsid w:val="00F16E33"/>
    <w:rsid w:val="00F16ED9"/>
    <w:rsid w:val="00F1714B"/>
    <w:rsid w:val="00F172CE"/>
    <w:rsid w:val="00F17B7C"/>
    <w:rsid w:val="00F17C15"/>
    <w:rsid w:val="00F201AE"/>
    <w:rsid w:val="00F20280"/>
    <w:rsid w:val="00F203E3"/>
    <w:rsid w:val="00F208C2"/>
    <w:rsid w:val="00F20A98"/>
    <w:rsid w:val="00F20BBA"/>
    <w:rsid w:val="00F21C20"/>
    <w:rsid w:val="00F21F69"/>
    <w:rsid w:val="00F223BC"/>
    <w:rsid w:val="00F229DA"/>
    <w:rsid w:val="00F22CCC"/>
    <w:rsid w:val="00F22E70"/>
    <w:rsid w:val="00F2351B"/>
    <w:rsid w:val="00F235DF"/>
    <w:rsid w:val="00F23688"/>
    <w:rsid w:val="00F24C4F"/>
    <w:rsid w:val="00F24D85"/>
    <w:rsid w:val="00F25165"/>
    <w:rsid w:val="00F25699"/>
    <w:rsid w:val="00F25745"/>
    <w:rsid w:val="00F25A8C"/>
    <w:rsid w:val="00F25BB8"/>
    <w:rsid w:val="00F25EB5"/>
    <w:rsid w:val="00F261C5"/>
    <w:rsid w:val="00F26A29"/>
    <w:rsid w:val="00F2736A"/>
    <w:rsid w:val="00F273A8"/>
    <w:rsid w:val="00F274AB"/>
    <w:rsid w:val="00F27983"/>
    <w:rsid w:val="00F27BC5"/>
    <w:rsid w:val="00F27D82"/>
    <w:rsid w:val="00F27EE8"/>
    <w:rsid w:val="00F27EEC"/>
    <w:rsid w:val="00F30A47"/>
    <w:rsid w:val="00F30C6B"/>
    <w:rsid w:val="00F31B2C"/>
    <w:rsid w:val="00F32320"/>
    <w:rsid w:val="00F32A41"/>
    <w:rsid w:val="00F330C2"/>
    <w:rsid w:val="00F33305"/>
    <w:rsid w:val="00F342D2"/>
    <w:rsid w:val="00F347C1"/>
    <w:rsid w:val="00F3491E"/>
    <w:rsid w:val="00F3499C"/>
    <w:rsid w:val="00F34C8E"/>
    <w:rsid w:val="00F34D2D"/>
    <w:rsid w:val="00F34FF3"/>
    <w:rsid w:val="00F3513C"/>
    <w:rsid w:val="00F35C61"/>
    <w:rsid w:val="00F3603F"/>
    <w:rsid w:val="00F36B4B"/>
    <w:rsid w:val="00F36EE1"/>
    <w:rsid w:val="00F3713B"/>
    <w:rsid w:val="00F3749D"/>
    <w:rsid w:val="00F37594"/>
    <w:rsid w:val="00F37654"/>
    <w:rsid w:val="00F37C1D"/>
    <w:rsid w:val="00F37D17"/>
    <w:rsid w:val="00F40520"/>
    <w:rsid w:val="00F407ED"/>
    <w:rsid w:val="00F40D9A"/>
    <w:rsid w:val="00F40E79"/>
    <w:rsid w:val="00F41085"/>
    <w:rsid w:val="00F41A97"/>
    <w:rsid w:val="00F42004"/>
    <w:rsid w:val="00F43388"/>
    <w:rsid w:val="00F43DFE"/>
    <w:rsid w:val="00F445A8"/>
    <w:rsid w:val="00F44969"/>
    <w:rsid w:val="00F44D33"/>
    <w:rsid w:val="00F45E81"/>
    <w:rsid w:val="00F46272"/>
    <w:rsid w:val="00F468D1"/>
    <w:rsid w:val="00F46905"/>
    <w:rsid w:val="00F47124"/>
    <w:rsid w:val="00F47519"/>
    <w:rsid w:val="00F509ED"/>
    <w:rsid w:val="00F50EA5"/>
    <w:rsid w:val="00F51026"/>
    <w:rsid w:val="00F51A2D"/>
    <w:rsid w:val="00F52684"/>
    <w:rsid w:val="00F527A8"/>
    <w:rsid w:val="00F53113"/>
    <w:rsid w:val="00F532D8"/>
    <w:rsid w:val="00F534C4"/>
    <w:rsid w:val="00F534FC"/>
    <w:rsid w:val="00F539B7"/>
    <w:rsid w:val="00F540F3"/>
    <w:rsid w:val="00F54654"/>
    <w:rsid w:val="00F55553"/>
    <w:rsid w:val="00F561AC"/>
    <w:rsid w:val="00F56C32"/>
    <w:rsid w:val="00F5720D"/>
    <w:rsid w:val="00F57C5A"/>
    <w:rsid w:val="00F60428"/>
    <w:rsid w:val="00F607B6"/>
    <w:rsid w:val="00F616DF"/>
    <w:rsid w:val="00F61A84"/>
    <w:rsid w:val="00F61C9B"/>
    <w:rsid w:val="00F62D90"/>
    <w:rsid w:val="00F6349E"/>
    <w:rsid w:val="00F64005"/>
    <w:rsid w:val="00F64444"/>
    <w:rsid w:val="00F64C94"/>
    <w:rsid w:val="00F64EFC"/>
    <w:rsid w:val="00F64FB1"/>
    <w:rsid w:val="00F65FAB"/>
    <w:rsid w:val="00F66294"/>
    <w:rsid w:val="00F66850"/>
    <w:rsid w:val="00F66D50"/>
    <w:rsid w:val="00F67224"/>
    <w:rsid w:val="00F6788E"/>
    <w:rsid w:val="00F70178"/>
    <w:rsid w:val="00F712D9"/>
    <w:rsid w:val="00F7157F"/>
    <w:rsid w:val="00F716CD"/>
    <w:rsid w:val="00F723B6"/>
    <w:rsid w:val="00F730F1"/>
    <w:rsid w:val="00F7396B"/>
    <w:rsid w:val="00F73BC8"/>
    <w:rsid w:val="00F740E8"/>
    <w:rsid w:val="00F74101"/>
    <w:rsid w:val="00F74957"/>
    <w:rsid w:val="00F74B95"/>
    <w:rsid w:val="00F74FA4"/>
    <w:rsid w:val="00F7558A"/>
    <w:rsid w:val="00F75645"/>
    <w:rsid w:val="00F75718"/>
    <w:rsid w:val="00F758FA"/>
    <w:rsid w:val="00F767A4"/>
    <w:rsid w:val="00F76ADF"/>
    <w:rsid w:val="00F76C10"/>
    <w:rsid w:val="00F77792"/>
    <w:rsid w:val="00F778EC"/>
    <w:rsid w:val="00F77CDC"/>
    <w:rsid w:val="00F8020E"/>
    <w:rsid w:val="00F8023E"/>
    <w:rsid w:val="00F80512"/>
    <w:rsid w:val="00F80BD0"/>
    <w:rsid w:val="00F814F2"/>
    <w:rsid w:val="00F8171A"/>
    <w:rsid w:val="00F818FB"/>
    <w:rsid w:val="00F81937"/>
    <w:rsid w:val="00F81BD3"/>
    <w:rsid w:val="00F81C92"/>
    <w:rsid w:val="00F81E35"/>
    <w:rsid w:val="00F82478"/>
    <w:rsid w:val="00F82835"/>
    <w:rsid w:val="00F82B73"/>
    <w:rsid w:val="00F830C1"/>
    <w:rsid w:val="00F840C8"/>
    <w:rsid w:val="00F840FE"/>
    <w:rsid w:val="00F8410C"/>
    <w:rsid w:val="00F84304"/>
    <w:rsid w:val="00F85285"/>
    <w:rsid w:val="00F85574"/>
    <w:rsid w:val="00F85676"/>
    <w:rsid w:val="00F861A2"/>
    <w:rsid w:val="00F866C7"/>
    <w:rsid w:val="00F867C0"/>
    <w:rsid w:val="00F86841"/>
    <w:rsid w:val="00F86B7A"/>
    <w:rsid w:val="00F86B7D"/>
    <w:rsid w:val="00F86F80"/>
    <w:rsid w:val="00F876A3"/>
    <w:rsid w:val="00F877F7"/>
    <w:rsid w:val="00F87CA3"/>
    <w:rsid w:val="00F87FF6"/>
    <w:rsid w:val="00F901B2"/>
    <w:rsid w:val="00F90287"/>
    <w:rsid w:val="00F903CD"/>
    <w:rsid w:val="00F90B82"/>
    <w:rsid w:val="00F90BD1"/>
    <w:rsid w:val="00F911B8"/>
    <w:rsid w:val="00F911E7"/>
    <w:rsid w:val="00F913B7"/>
    <w:rsid w:val="00F91670"/>
    <w:rsid w:val="00F918AF"/>
    <w:rsid w:val="00F91E58"/>
    <w:rsid w:val="00F93840"/>
    <w:rsid w:val="00F93F64"/>
    <w:rsid w:val="00F9460D"/>
    <w:rsid w:val="00F96611"/>
    <w:rsid w:val="00F9676A"/>
    <w:rsid w:val="00F96B0F"/>
    <w:rsid w:val="00F9768B"/>
    <w:rsid w:val="00F97BCD"/>
    <w:rsid w:val="00FA02E7"/>
    <w:rsid w:val="00FA0ACD"/>
    <w:rsid w:val="00FA0C20"/>
    <w:rsid w:val="00FA0C85"/>
    <w:rsid w:val="00FA16AD"/>
    <w:rsid w:val="00FA1ED1"/>
    <w:rsid w:val="00FA1F79"/>
    <w:rsid w:val="00FA3143"/>
    <w:rsid w:val="00FA450B"/>
    <w:rsid w:val="00FA4853"/>
    <w:rsid w:val="00FA4D8F"/>
    <w:rsid w:val="00FA53ED"/>
    <w:rsid w:val="00FA5DBA"/>
    <w:rsid w:val="00FA5DD2"/>
    <w:rsid w:val="00FA60D1"/>
    <w:rsid w:val="00FA6806"/>
    <w:rsid w:val="00FA7A51"/>
    <w:rsid w:val="00FA7B5A"/>
    <w:rsid w:val="00FA7CC3"/>
    <w:rsid w:val="00FB03B5"/>
    <w:rsid w:val="00FB04A0"/>
    <w:rsid w:val="00FB0926"/>
    <w:rsid w:val="00FB1A1A"/>
    <w:rsid w:val="00FB1A4B"/>
    <w:rsid w:val="00FB22AE"/>
    <w:rsid w:val="00FB2F44"/>
    <w:rsid w:val="00FB323B"/>
    <w:rsid w:val="00FB32E2"/>
    <w:rsid w:val="00FB3D9F"/>
    <w:rsid w:val="00FB3E7C"/>
    <w:rsid w:val="00FB4022"/>
    <w:rsid w:val="00FB4479"/>
    <w:rsid w:val="00FB4950"/>
    <w:rsid w:val="00FB4C9E"/>
    <w:rsid w:val="00FB4FEE"/>
    <w:rsid w:val="00FB5325"/>
    <w:rsid w:val="00FB5E2B"/>
    <w:rsid w:val="00FB601D"/>
    <w:rsid w:val="00FB7078"/>
    <w:rsid w:val="00FC01F2"/>
    <w:rsid w:val="00FC0283"/>
    <w:rsid w:val="00FC047E"/>
    <w:rsid w:val="00FC101A"/>
    <w:rsid w:val="00FC119F"/>
    <w:rsid w:val="00FC171C"/>
    <w:rsid w:val="00FC190A"/>
    <w:rsid w:val="00FC1B3D"/>
    <w:rsid w:val="00FC220A"/>
    <w:rsid w:val="00FC25B3"/>
    <w:rsid w:val="00FC269E"/>
    <w:rsid w:val="00FC3141"/>
    <w:rsid w:val="00FC334D"/>
    <w:rsid w:val="00FC3439"/>
    <w:rsid w:val="00FC3830"/>
    <w:rsid w:val="00FC39C6"/>
    <w:rsid w:val="00FC417C"/>
    <w:rsid w:val="00FC4607"/>
    <w:rsid w:val="00FC4CC3"/>
    <w:rsid w:val="00FC4D42"/>
    <w:rsid w:val="00FC4F2C"/>
    <w:rsid w:val="00FC4FFF"/>
    <w:rsid w:val="00FC54C1"/>
    <w:rsid w:val="00FC555C"/>
    <w:rsid w:val="00FC5786"/>
    <w:rsid w:val="00FC5BAF"/>
    <w:rsid w:val="00FC7181"/>
    <w:rsid w:val="00FC7538"/>
    <w:rsid w:val="00FC764B"/>
    <w:rsid w:val="00FD08D1"/>
    <w:rsid w:val="00FD102B"/>
    <w:rsid w:val="00FD103B"/>
    <w:rsid w:val="00FD10AA"/>
    <w:rsid w:val="00FD1147"/>
    <w:rsid w:val="00FD22A0"/>
    <w:rsid w:val="00FD250B"/>
    <w:rsid w:val="00FD30E4"/>
    <w:rsid w:val="00FD3617"/>
    <w:rsid w:val="00FD37E3"/>
    <w:rsid w:val="00FD3808"/>
    <w:rsid w:val="00FD4127"/>
    <w:rsid w:val="00FD4310"/>
    <w:rsid w:val="00FD516E"/>
    <w:rsid w:val="00FD5226"/>
    <w:rsid w:val="00FD6A73"/>
    <w:rsid w:val="00FD6DDD"/>
    <w:rsid w:val="00FD7022"/>
    <w:rsid w:val="00FD704F"/>
    <w:rsid w:val="00FD7368"/>
    <w:rsid w:val="00FD74D5"/>
    <w:rsid w:val="00FD7A6B"/>
    <w:rsid w:val="00FD7A80"/>
    <w:rsid w:val="00FE06E8"/>
    <w:rsid w:val="00FE0A14"/>
    <w:rsid w:val="00FE0F98"/>
    <w:rsid w:val="00FE1A00"/>
    <w:rsid w:val="00FE1C57"/>
    <w:rsid w:val="00FE1E12"/>
    <w:rsid w:val="00FE248A"/>
    <w:rsid w:val="00FE2AD0"/>
    <w:rsid w:val="00FE2F36"/>
    <w:rsid w:val="00FE3050"/>
    <w:rsid w:val="00FE3484"/>
    <w:rsid w:val="00FE3B60"/>
    <w:rsid w:val="00FE3EE5"/>
    <w:rsid w:val="00FE4B39"/>
    <w:rsid w:val="00FE4B5D"/>
    <w:rsid w:val="00FE4B79"/>
    <w:rsid w:val="00FE4F2A"/>
    <w:rsid w:val="00FE53FF"/>
    <w:rsid w:val="00FE554D"/>
    <w:rsid w:val="00FE55A9"/>
    <w:rsid w:val="00FE5657"/>
    <w:rsid w:val="00FE6003"/>
    <w:rsid w:val="00FE6458"/>
    <w:rsid w:val="00FE668B"/>
    <w:rsid w:val="00FE6D25"/>
    <w:rsid w:val="00FE71B8"/>
    <w:rsid w:val="00FE7F02"/>
    <w:rsid w:val="00FF01FA"/>
    <w:rsid w:val="00FF07EA"/>
    <w:rsid w:val="00FF0EBD"/>
    <w:rsid w:val="00FF16D0"/>
    <w:rsid w:val="00FF1C65"/>
    <w:rsid w:val="00FF2006"/>
    <w:rsid w:val="00FF2A20"/>
    <w:rsid w:val="00FF2C30"/>
    <w:rsid w:val="00FF2F9C"/>
    <w:rsid w:val="00FF3137"/>
    <w:rsid w:val="00FF32AD"/>
    <w:rsid w:val="00FF339E"/>
    <w:rsid w:val="00FF35DD"/>
    <w:rsid w:val="00FF3607"/>
    <w:rsid w:val="00FF3BDC"/>
    <w:rsid w:val="00FF3C39"/>
    <w:rsid w:val="00FF3D51"/>
    <w:rsid w:val="00FF4159"/>
    <w:rsid w:val="00FF415B"/>
    <w:rsid w:val="00FF44E9"/>
    <w:rsid w:val="00FF4533"/>
    <w:rsid w:val="00FF469C"/>
    <w:rsid w:val="00FF51A3"/>
    <w:rsid w:val="00FF524A"/>
    <w:rsid w:val="00FF5256"/>
    <w:rsid w:val="00FF569E"/>
    <w:rsid w:val="00FF57A0"/>
    <w:rsid w:val="00FF5DA2"/>
    <w:rsid w:val="00FF5E80"/>
    <w:rsid w:val="00FF7135"/>
    <w:rsid w:val="00FF7A8E"/>
    <w:rsid w:val="00FF7C63"/>
    <w:rsid w:val="00FF7D7C"/>
    <w:rsid w:val="01768F51"/>
    <w:rsid w:val="01D25B55"/>
    <w:rsid w:val="01E03C2D"/>
    <w:rsid w:val="0206DEE0"/>
    <w:rsid w:val="0226A9E3"/>
    <w:rsid w:val="027AD6E2"/>
    <w:rsid w:val="02939120"/>
    <w:rsid w:val="02B733E3"/>
    <w:rsid w:val="0339EA34"/>
    <w:rsid w:val="038B6DCF"/>
    <w:rsid w:val="03D76D40"/>
    <w:rsid w:val="0431930B"/>
    <w:rsid w:val="04336828"/>
    <w:rsid w:val="04376AB2"/>
    <w:rsid w:val="045FE8FD"/>
    <w:rsid w:val="0486AB3D"/>
    <w:rsid w:val="04CB69AF"/>
    <w:rsid w:val="04DF7820"/>
    <w:rsid w:val="04F8AB15"/>
    <w:rsid w:val="05349BB9"/>
    <w:rsid w:val="055BC194"/>
    <w:rsid w:val="05DA9BB9"/>
    <w:rsid w:val="06673A10"/>
    <w:rsid w:val="066AD9F5"/>
    <w:rsid w:val="0670FC54"/>
    <w:rsid w:val="06C71336"/>
    <w:rsid w:val="06EE634C"/>
    <w:rsid w:val="074DD9E6"/>
    <w:rsid w:val="077CF03F"/>
    <w:rsid w:val="07AF019F"/>
    <w:rsid w:val="07BAF56D"/>
    <w:rsid w:val="07D72E71"/>
    <w:rsid w:val="0837D6F8"/>
    <w:rsid w:val="083EDA52"/>
    <w:rsid w:val="0899BEE3"/>
    <w:rsid w:val="08B484D3"/>
    <w:rsid w:val="08C8EF6E"/>
    <w:rsid w:val="08CCC2A6"/>
    <w:rsid w:val="09666E63"/>
    <w:rsid w:val="097F744C"/>
    <w:rsid w:val="09A462D8"/>
    <w:rsid w:val="09D27EE4"/>
    <w:rsid w:val="0A166495"/>
    <w:rsid w:val="0A18936B"/>
    <w:rsid w:val="0A22F9C6"/>
    <w:rsid w:val="0A2F32B7"/>
    <w:rsid w:val="0A5F1A2A"/>
    <w:rsid w:val="0A5F4654"/>
    <w:rsid w:val="0A857AA8"/>
    <w:rsid w:val="0B5013C5"/>
    <w:rsid w:val="0BC70735"/>
    <w:rsid w:val="0BD963B0"/>
    <w:rsid w:val="0BEC2595"/>
    <w:rsid w:val="0CAA9F94"/>
    <w:rsid w:val="0D264F4E"/>
    <w:rsid w:val="0D603284"/>
    <w:rsid w:val="0D6AB95D"/>
    <w:rsid w:val="0D7D928F"/>
    <w:rsid w:val="0DEFA892"/>
    <w:rsid w:val="0DF47767"/>
    <w:rsid w:val="0E08D0EF"/>
    <w:rsid w:val="0E20B729"/>
    <w:rsid w:val="0E4313B4"/>
    <w:rsid w:val="0E5D1F7D"/>
    <w:rsid w:val="0E945CFC"/>
    <w:rsid w:val="0EE9B806"/>
    <w:rsid w:val="0F1962F0"/>
    <w:rsid w:val="0F1C4D84"/>
    <w:rsid w:val="0F207F5C"/>
    <w:rsid w:val="0F3DF9E4"/>
    <w:rsid w:val="0F5ABCCB"/>
    <w:rsid w:val="0F9E84CA"/>
    <w:rsid w:val="0FA95320"/>
    <w:rsid w:val="0FD7BA5D"/>
    <w:rsid w:val="0FEA9CDB"/>
    <w:rsid w:val="0FF666CD"/>
    <w:rsid w:val="1044C138"/>
    <w:rsid w:val="109E743B"/>
    <w:rsid w:val="10B81DE5"/>
    <w:rsid w:val="10D9CA45"/>
    <w:rsid w:val="1105F703"/>
    <w:rsid w:val="11452381"/>
    <w:rsid w:val="1161D7B3"/>
    <w:rsid w:val="11866D3C"/>
    <w:rsid w:val="1193BCAA"/>
    <w:rsid w:val="11979740"/>
    <w:rsid w:val="11BE1BEB"/>
    <w:rsid w:val="122E0BAB"/>
    <w:rsid w:val="12423222"/>
    <w:rsid w:val="125103B2"/>
    <w:rsid w:val="127855B7"/>
    <w:rsid w:val="1278A730"/>
    <w:rsid w:val="12B1664E"/>
    <w:rsid w:val="12C319B5"/>
    <w:rsid w:val="12E0F3E2"/>
    <w:rsid w:val="130A8E22"/>
    <w:rsid w:val="140BDF7E"/>
    <w:rsid w:val="141B9036"/>
    <w:rsid w:val="14274E95"/>
    <w:rsid w:val="1445854B"/>
    <w:rsid w:val="14545926"/>
    <w:rsid w:val="14DE28E2"/>
    <w:rsid w:val="15521C0C"/>
    <w:rsid w:val="155E565F"/>
    <w:rsid w:val="159091FA"/>
    <w:rsid w:val="15AD3B68"/>
    <w:rsid w:val="15EB9722"/>
    <w:rsid w:val="16068DE1"/>
    <w:rsid w:val="1636C3A4"/>
    <w:rsid w:val="1646FBE1"/>
    <w:rsid w:val="16D5550D"/>
    <w:rsid w:val="16DBC402"/>
    <w:rsid w:val="1753592C"/>
    <w:rsid w:val="175EEF57"/>
    <w:rsid w:val="17697A68"/>
    <w:rsid w:val="1786895F"/>
    <w:rsid w:val="17B7F0DA"/>
    <w:rsid w:val="17CBF92F"/>
    <w:rsid w:val="17D11937"/>
    <w:rsid w:val="17D29405"/>
    <w:rsid w:val="1817FF4B"/>
    <w:rsid w:val="181C01D5"/>
    <w:rsid w:val="184F2CE2"/>
    <w:rsid w:val="185F27C4"/>
    <w:rsid w:val="18BE07C8"/>
    <w:rsid w:val="19409540"/>
    <w:rsid w:val="195BAEC1"/>
    <w:rsid w:val="19BB2495"/>
    <w:rsid w:val="1A1733C7"/>
    <w:rsid w:val="1A2E9797"/>
    <w:rsid w:val="1A42BB64"/>
    <w:rsid w:val="1A8FC070"/>
    <w:rsid w:val="1A99EA18"/>
    <w:rsid w:val="1AA11B2A"/>
    <w:rsid w:val="1AA6A995"/>
    <w:rsid w:val="1ADC65A1"/>
    <w:rsid w:val="1B0A34C7"/>
    <w:rsid w:val="1B1DC703"/>
    <w:rsid w:val="1B48546D"/>
    <w:rsid w:val="1B763908"/>
    <w:rsid w:val="1B8E51B9"/>
    <w:rsid w:val="1BBD3E36"/>
    <w:rsid w:val="1BE91468"/>
    <w:rsid w:val="1C06EFEA"/>
    <w:rsid w:val="1C20EC2D"/>
    <w:rsid w:val="1C2776FC"/>
    <w:rsid w:val="1C627C94"/>
    <w:rsid w:val="1C72A50A"/>
    <w:rsid w:val="1C934F83"/>
    <w:rsid w:val="1C9CD004"/>
    <w:rsid w:val="1CA60528"/>
    <w:rsid w:val="1CAFCD77"/>
    <w:rsid w:val="1CD5807E"/>
    <w:rsid w:val="1CF73845"/>
    <w:rsid w:val="1D04FD72"/>
    <w:rsid w:val="1D084388"/>
    <w:rsid w:val="1D395007"/>
    <w:rsid w:val="1D54660A"/>
    <w:rsid w:val="1DCA38BF"/>
    <w:rsid w:val="1E15F787"/>
    <w:rsid w:val="1E2303DD"/>
    <w:rsid w:val="1E27325E"/>
    <w:rsid w:val="1E401ED1"/>
    <w:rsid w:val="1E41D589"/>
    <w:rsid w:val="1E7FF52F"/>
    <w:rsid w:val="1E87A576"/>
    <w:rsid w:val="1EB8F916"/>
    <w:rsid w:val="1F14EB38"/>
    <w:rsid w:val="1F8CE07F"/>
    <w:rsid w:val="1FB1C7E8"/>
    <w:rsid w:val="1FB2DE0F"/>
    <w:rsid w:val="1FDAC042"/>
    <w:rsid w:val="1FDC2B1C"/>
    <w:rsid w:val="201484B7"/>
    <w:rsid w:val="2022289B"/>
    <w:rsid w:val="202375D7"/>
    <w:rsid w:val="203A5193"/>
    <w:rsid w:val="2054C977"/>
    <w:rsid w:val="20740D5F"/>
    <w:rsid w:val="20937C78"/>
    <w:rsid w:val="20955DD5"/>
    <w:rsid w:val="20C878BD"/>
    <w:rsid w:val="20D344A1"/>
    <w:rsid w:val="210ADFF6"/>
    <w:rsid w:val="2166C0A6"/>
    <w:rsid w:val="2177FB7D"/>
    <w:rsid w:val="2190D56D"/>
    <w:rsid w:val="21BF4638"/>
    <w:rsid w:val="21D621F4"/>
    <w:rsid w:val="220AAA2B"/>
    <w:rsid w:val="22585ACF"/>
    <w:rsid w:val="225D0911"/>
    <w:rsid w:val="22833D65"/>
    <w:rsid w:val="229B910B"/>
    <w:rsid w:val="22C1397A"/>
    <w:rsid w:val="22C802A8"/>
    <w:rsid w:val="22F9B914"/>
    <w:rsid w:val="23152A32"/>
    <w:rsid w:val="2337F268"/>
    <w:rsid w:val="23831BED"/>
    <w:rsid w:val="239564F1"/>
    <w:rsid w:val="23C3A78E"/>
    <w:rsid w:val="23D1CF47"/>
    <w:rsid w:val="23DAFDF0"/>
    <w:rsid w:val="23F8D972"/>
    <w:rsid w:val="24058A64"/>
    <w:rsid w:val="24864F32"/>
    <w:rsid w:val="248B6029"/>
    <w:rsid w:val="24ADE789"/>
    <w:rsid w:val="24D3C2C9"/>
    <w:rsid w:val="24F419DB"/>
    <w:rsid w:val="256C9E04"/>
    <w:rsid w:val="2627308A"/>
    <w:rsid w:val="2649DA5E"/>
    <w:rsid w:val="266F932A"/>
    <w:rsid w:val="26CA2686"/>
    <w:rsid w:val="26EF942A"/>
    <w:rsid w:val="27295DC8"/>
    <w:rsid w:val="278615A7"/>
    <w:rsid w:val="27DEAACD"/>
    <w:rsid w:val="27E5AABF"/>
    <w:rsid w:val="280CF008"/>
    <w:rsid w:val="28438139"/>
    <w:rsid w:val="28874938"/>
    <w:rsid w:val="288C180D"/>
    <w:rsid w:val="28C1D797"/>
    <w:rsid w:val="28D5163F"/>
    <w:rsid w:val="28EDC841"/>
    <w:rsid w:val="292BFDA2"/>
    <w:rsid w:val="293D90AD"/>
    <w:rsid w:val="297A7B2E"/>
    <w:rsid w:val="2A681475"/>
    <w:rsid w:val="2A88508F"/>
    <w:rsid w:val="2A8998A2"/>
    <w:rsid w:val="2B977C1E"/>
    <w:rsid w:val="2BA5852F"/>
    <w:rsid w:val="2BB4EF06"/>
    <w:rsid w:val="2BB59116"/>
    <w:rsid w:val="2C0FD2FB"/>
    <w:rsid w:val="2C4460F7"/>
    <w:rsid w:val="2C9B705C"/>
    <w:rsid w:val="2CB21BF0"/>
    <w:rsid w:val="2CCB6F7E"/>
    <w:rsid w:val="2CF7AE4A"/>
    <w:rsid w:val="2D50BF67"/>
    <w:rsid w:val="2D75A745"/>
    <w:rsid w:val="2DB96F44"/>
    <w:rsid w:val="2DDC2ECE"/>
    <w:rsid w:val="2E1C5E45"/>
    <w:rsid w:val="2E54EC43"/>
    <w:rsid w:val="2E62EDDE"/>
    <w:rsid w:val="2EA187E6"/>
    <w:rsid w:val="2EC6C993"/>
    <w:rsid w:val="2ED41F7C"/>
    <w:rsid w:val="2F419C56"/>
    <w:rsid w:val="2F55AEA4"/>
    <w:rsid w:val="2FA0C339"/>
    <w:rsid w:val="30418727"/>
    <w:rsid w:val="305E199B"/>
    <w:rsid w:val="309729F2"/>
    <w:rsid w:val="309A9650"/>
    <w:rsid w:val="30F79213"/>
    <w:rsid w:val="3163BC13"/>
    <w:rsid w:val="318E977B"/>
    <w:rsid w:val="319001F9"/>
    <w:rsid w:val="31BC157B"/>
    <w:rsid w:val="32038BDC"/>
    <w:rsid w:val="325033EF"/>
    <w:rsid w:val="328131F9"/>
    <w:rsid w:val="328D2557"/>
    <w:rsid w:val="32B00498"/>
    <w:rsid w:val="32C6E054"/>
    <w:rsid w:val="331490E8"/>
    <w:rsid w:val="33285D66"/>
    <w:rsid w:val="33307254"/>
    <w:rsid w:val="338776E0"/>
    <w:rsid w:val="33923C5D"/>
    <w:rsid w:val="34048A3E"/>
    <w:rsid w:val="341432D3"/>
    <w:rsid w:val="3428F5B8"/>
    <w:rsid w:val="34C6383D"/>
    <w:rsid w:val="353540CE"/>
    <w:rsid w:val="3538BBD0"/>
    <w:rsid w:val="3584DC77"/>
    <w:rsid w:val="3596D9E1"/>
    <w:rsid w:val="35AB58CC"/>
    <w:rsid w:val="35E7A55A"/>
    <w:rsid w:val="35FEA2A8"/>
    <w:rsid w:val="36366BE2"/>
    <w:rsid w:val="363CD069"/>
    <w:rsid w:val="364F943F"/>
    <w:rsid w:val="369AF535"/>
    <w:rsid w:val="36AC3F92"/>
    <w:rsid w:val="36F9B691"/>
    <w:rsid w:val="3720ACD8"/>
    <w:rsid w:val="3791A60A"/>
    <w:rsid w:val="37DAEB1D"/>
    <w:rsid w:val="37DC0144"/>
    <w:rsid w:val="37E219A2"/>
    <w:rsid w:val="383F9688"/>
    <w:rsid w:val="3871BDB4"/>
    <w:rsid w:val="38816FEB"/>
    <w:rsid w:val="3922E3FF"/>
    <w:rsid w:val="39988C7E"/>
    <w:rsid w:val="3999A960"/>
    <w:rsid w:val="399CB46B"/>
    <w:rsid w:val="3A1604E2"/>
    <w:rsid w:val="3A441F1C"/>
    <w:rsid w:val="3AD784F0"/>
    <w:rsid w:val="3AEC6A1D"/>
    <w:rsid w:val="3B0A9516"/>
    <w:rsid w:val="3B178467"/>
    <w:rsid w:val="3B1B4CEF"/>
    <w:rsid w:val="3B23A772"/>
    <w:rsid w:val="3B345CDF"/>
    <w:rsid w:val="3B51BCEA"/>
    <w:rsid w:val="3BDB38D5"/>
    <w:rsid w:val="3C2D2FCE"/>
    <w:rsid w:val="3C5A84C1"/>
    <w:rsid w:val="3C8CF519"/>
    <w:rsid w:val="3CAF7267"/>
    <w:rsid w:val="3CB354C8"/>
    <w:rsid w:val="3D095B5D"/>
    <w:rsid w:val="3D0A36B9"/>
    <w:rsid w:val="3D1DBD8E"/>
    <w:rsid w:val="3D9A31AD"/>
    <w:rsid w:val="3E1646AD"/>
    <w:rsid w:val="3E65F746"/>
    <w:rsid w:val="3EEE33C2"/>
    <w:rsid w:val="3F149C0C"/>
    <w:rsid w:val="3F2DE014"/>
    <w:rsid w:val="3F30F62F"/>
    <w:rsid w:val="3F3BA541"/>
    <w:rsid w:val="3F66E7EE"/>
    <w:rsid w:val="3FCAE381"/>
    <w:rsid w:val="4007CE02"/>
    <w:rsid w:val="403C7AA6"/>
    <w:rsid w:val="404AA86D"/>
    <w:rsid w:val="40A212C5"/>
    <w:rsid w:val="410A9A42"/>
    <w:rsid w:val="412C1C4E"/>
    <w:rsid w:val="41324587"/>
    <w:rsid w:val="415C5FBF"/>
    <w:rsid w:val="41E8A1EC"/>
    <w:rsid w:val="41FB8F1B"/>
    <w:rsid w:val="422F9DA2"/>
    <w:rsid w:val="42419639"/>
    <w:rsid w:val="4286CB2D"/>
    <w:rsid w:val="428845FB"/>
    <w:rsid w:val="429E024B"/>
    <w:rsid w:val="42B173C4"/>
    <w:rsid w:val="42D5CF78"/>
    <w:rsid w:val="42DB21DF"/>
    <w:rsid w:val="43058513"/>
    <w:rsid w:val="43B58007"/>
    <w:rsid w:val="43CEE4D2"/>
    <w:rsid w:val="43D3FC44"/>
    <w:rsid w:val="4440610F"/>
    <w:rsid w:val="4454A3D0"/>
    <w:rsid w:val="4469E649"/>
    <w:rsid w:val="44A7FFE1"/>
    <w:rsid w:val="44DB3F25"/>
    <w:rsid w:val="44E83CA7"/>
    <w:rsid w:val="45434757"/>
    <w:rsid w:val="454962E2"/>
    <w:rsid w:val="45722A29"/>
    <w:rsid w:val="457C5E29"/>
    <w:rsid w:val="45EE5102"/>
    <w:rsid w:val="45F050E6"/>
    <w:rsid w:val="467DB07B"/>
    <w:rsid w:val="4699228F"/>
    <w:rsid w:val="470979C7"/>
    <w:rsid w:val="4740529F"/>
    <w:rsid w:val="4750531F"/>
    <w:rsid w:val="47751EE6"/>
    <w:rsid w:val="47C08A5D"/>
    <w:rsid w:val="47C8ACE6"/>
    <w:rsid w:val="47CB3406"/>
    <w:rsid w:val="47DFD410"/>
    <w:rsid w:val="47E25988"/>
    <w:rsid w:val="4845617C"/>
    <w:rsid w:val="487AE819"/>
    <w:rsid w:val="48E6A38A"/>
    <w:rsid w:val="4940F54F"/>
    <w:rsid w:val="495250E9"/>
    <w:rsid w:val="496BC022"/>
    <w:rsid w:val="49D86256"/>
    <w:rsid w:val="49E131DD"/>
    <w:rsid w:val="49F3B3D1"/>
    <w:rsid w:val="4A1A3BB9"/>
    <w:rsid w:val="4A1B0305"/>
    <w:rsid w:val="4A228D87"/>
    <w:rsid w:val="4A6779DE"/>
    <w:rsid w:val="4A9EE3E3"/>
    <w:rsid w:val="4AB64860"/>
    <w:rsid w:val="4AE2DAC0"/>
    <w:rsid w:val="4AFFCA40"/>
    <w:rsid w:val="4B1774D2"/>
    <w:rsid w:val="4B2C063B"/>
    <w:rsid w:val="4B395E3F"/>
    <w:rsid w:val="4B88B0AC"/>
    <w:rsid w:val="4BED6318"/>
    <w:rsid w:val="4C00FFEC"/>
    <w:rsid w:val="4C2D8E2F"/>
    <w:rsid w:val="4C38ABA0"/>
    <w:rsid w:val="4C466A0D"/>
    <w:rsid w:val="4C4A44A3"/>
    <w:rsid w:val="4C66070E"/>
    <w:rsid w:val="4C7BE870"/>
    <w:rsid w:val="4CE15C03"/>
    <w:rsid w:val="4CE4DC5B"/>
    <w:rsid w:val="4CECF1FF"/>
    <w:rsid w:val="4D514301"/>
    <w:rsid w:val="4D6F1C92"/>
    <w:rsid w:val="4DC8CD93"/>
    <w:rsid w:val="4DD4C0F1"/>
    <w:rsid w:val="4DF7A032"/>
    <w:rsid w:val="4E140EA5"/>
    <w:rsid w:val="4E1DD486"/>
    <w:rsid w:val="4E35ED37"/>
    <w:rsid w:val="4E4837BA"/>
    <w:rsid w:val="4E4B16E7"/>
    <w:rsid w:val="4E4F1594"/>
    <w:rsid w:val="4E671999"/>
    <w:rsid w:val="4E6FD68C"/>
    <w:rsid w:val="4E782178"/>
    <w:rsid w:val="4EAE8B68"/>
    <w:rsid w:val="4EBD47F2"/>
    <w:rsid w:val="4EC67942"/>
    <w:rsid w:val="4EC87D13"/>
    <w:rsid w:val="4EEC2D6E"/>
    <w:rsid w:val="4F0662FD"/>
    <w:rsid w:val="4F934469"/>
    <w:rsid w:val="4FBA1306"/>
    <w:rsid w:val="4FBA966E"/>
    <w:rsid w:val="4FD2CD44"/>
    <w:rsid w:val="505C21CF"/>
    <w:rsid w:val="506ACECB"/>
    <w:rsid w:val="50BEA2B1"/>
    <w:rsid w:val="50DCE280"/>
    <w:rsid w:val="512A95F8"/>
    <w:rsid w:val="51363136"/>
    <w:rsid w:val="5156B848"/>
    <w:rsid w:val="51AD9752"/>
    <w:rsid w:val="51D443DA"/>
    <w:rsid w:val="522EC3C4"/>
    <w:rsid w:val="5249A65A"/>
    <w:rsid w:val="529D672B"/>
    <w:rsid w:val="52B42615"/>
    <w:rsid w:val="536C7079"/>
    <w:rsid w:val="5370143B"/>
    <w:rsid w:val="54908EB1"/>
    <w:rsid w:val="54950390"/>
    <w:rsid w:val="54BCC014"/>
    <w:rsid w:val="54D14C28"/>
    <w:rsid w:val="550BE49C"/>
    <w:rsid w:val="5537C568"/>
    <w:rsid w:val="553E0285"/>
    <w:rsid w:val="5549197B"/>
    <w:rsid w:val="5551412D"/>
    <w:rsid w:val="55580A5B"/>
    <w:rsid w:val="55A17DAB"/>
    <w:rsid w:val="55BAA608"/>
    <w:rsid w:val="55D5278B"/>
    <w:rsid w:val="562153EF"/>
    <w:rsid w:val="5653499F"/>
    <w:rsid w:val="56A305CB"/>
    <w:rsid w:val="56EF98EE"/>
    <w:rsid w:val="573D4E0C"/>
    <w:rsid w:val="5770D84E"/>
    <w:rsid w:val="579E564E"/>
    <w:rsid w:val="57BB4BB0"/>
    <w:rsid w:val="57C4B6CC"/>
    <w:rsid w:val="57CF451B"/>
    <w:rsid w:val="57DCCF7D"/>
    <w:rsid w:val="5806715D"/>
    <w:rsid w:val="581275CE"/>
    <w:rsid w:val="58D85FB7"/>
    <w:rsid w:val="58F482EC"/>
    <w:rsid w:val="58FBF9BD"/>
    <w:rsid w:val="59109BC9"/>
    <w:rsid w:val="594C210B"/>
    <w:rsid w:val="5979AF8A"/>
    <w:rsid w:val="5997B91B"/>
    <w:rsid w:val="5A169DAC"/>
    <w:rsid w:val="5A430F49"/>
    <w:rsid w:val="5A621866"/>
    <w:rsid w:val="5A628427"/>
    <w:rsid w:val="5A6584F7"/>
    <w:rsid w:val="5AE1F6A4"/>
    <w:rsid w:val="5AE45389"/>
    <w:rsid w:val="5AFA8E04"/>
    <w:rsid w:val="5AFCC5AD"/>
    <w:rsid w:val="5B209F37"/>
    <w:rsid w:val="5B56471A"/>
    <w:rsid w:val="5B697315"/>
    <w:rsid w:val="5B924407"/>
    <w:rsid w:val="5BA730FB"/>
    <w:rsid w:val="5BB43E2D"/>
    <w:rsid w:val="5BCD8410"/>
    <w:rsid w:val="5BE88805"/>
    <w:rsid w:val="5BF40065"/>
    <w:rsid w:val="5C62F5E1"/>
    <w:rsid w:val="5C932FC1"/>
    <w:rsid w:val="5CA08394"/>
    <w:rsid w:val="5CE32533"/>
    <w:rsid w:val="5D054376"/>
    <w:rsid w:val="5D14EC0B"/>
    <w:rsid w:val="5D16F681"/>
    <w:rsid w:val="5D1E6BD3"/>
    <w:rsid w:val="5D2FE9DB"/>
    <w:rsid w:val="5D42D74D"/>
    <w:rsid w:val="5D49146A"/>
    <w:rsid w:val="5D5050CA"/>
    <w:rsid w:val="5D58CFBA"/>
    <w:rsid w:val="5D67D705"/>
    <w:rsid w:val="5DC4E23D"/>
    <w:rsid w:val="5E0D97D2"/>
    <w:rsid w:val="5E177437"/>
    <w:rsid w:val="5E322EC6"/>
    <w:rsid w:val="5E35C950"/>
    <w:rsid w:val="5E3BE5D6"/>
    <w:rsid w:val="5E3C53F5"/>
    <w:rsid w:val="5E46C7B9"/>
    <w:rsid w:val="5E69FE1F"/>
    <w:rsid w:val="5EB0BB76"/>
    <w:rsid w:val="5EB4527F"/>
    <w:rsid w:val="5EFABBA6"/>
    <w:rsid w:val="5EFF831E"/>
    <w:rsid w:val="5F16806C"/>
    <w:rsid w:val="5F1DF562"/>
    <w:rsid w:val="5F358989"/>
    <w:rsid w:val="5F521E77"/>
    <w:rsid w:val="5FD1FA3B"/>
    <w:rsid w:val="5FDB9C1B"/>
    <w:rsid w:val="5FE73CB4"/>
    <w:rsid w:val="5FE8F10E"/>
    <w:rsid w:val="5FEE6DC6"/>
    <w:rsid w:val="602BDB96"/>
    <w:rsid w:val="60A0F533"/>
    <w:rsid w:val="60C3F9C3"/>
    <w:rsid w:val="60DCB401"/>
    <w:rsid w:val="6173F4B7"/>
    <w:rsid w:val="61E85D2E"/>
    <w:rsid w:val="61FD2013"/>
    <w:rsid w:val="61FEE3C7"/>
    <w:rsid w:val="624017F3"/>
    <w:rsid w:val="6250036D"/>
    <w:rsid w:val="628E52C0"/>
    <w:rsid w:val="629DB401"/>
    <w:rsid w:val="62B28680"/>
    <w:rsid w:val="62D1F9FC"/>
    <w:rsid w:val="63148C90"/>
    <w:rsid w:val="638DAD57"/>
    <w:rsid w:val="63D83E28"/>
    <w:rsid w:val="63D895F5"/>
    <w:rsid w:val="63DE4DFB"/>
    <w:rsid w:val="64205C05"/>
    <w:rsid w:val="64423194"/>
    <w:rsid w:val="646DCA5D"/>
    <w:rsid w:val="64AB275A"/>
    <w:rsid w:val="64AF0D3E"/>
    <w:rsid w:val="6534C0D5"/>
    <w:rsid w:val="656BDAB3"/>
    <w:rsid w:val="657C9BDD"/>
    <w:rsid w:val="659F3129"/>
    <w:rsid w:val="6646F7BB"/>
    <w:rsid w:val="6723C7CE"/>
    <w:rsid w:val="6742F5E1"/>
    <w:rsid w:val="6761C3E3"/>
    <w:rsid w:val="67835182"/>
    <w:rsid w:val="67EB194E"/>
    <w:rsid w:val="6836BB46"/>
    <w:rsid w:val="683FD423"/>
    <w:rsid w:val="686C1CA7"/>
    <w:rsid w:val="6896311A"/>
    <w:rsid w:val="68CB26A2"/>
    <w:rsid w:val="68CD8DDD"/>
    <w:rsid w:val="6934E4AE"/>
    <w:rsid w:val="69EBB404"/>
    <w:rsid w:val="6A41ECF5"/>
    <w:rsid w:val="6A8D3240"/>
    <w:rsid w:val="6A9964A5"/>
    <w:rsid w:val="6AA11609"/>
    <w:rsid w:val="6AE12698"/>
    <w:rsid w:val="6B1DE185"/>
    <w:rsid w:val="6BA1BB73"/>
    <w:rsid w:val="6BD95BAD"/>
    <w:rsid w:val="6C1211B5"/>
    <w:rsid w:val="6C714CE8"/>
    <w:rsid w:val="6CB9B1E6"/>
    <w:rsid w:val="6CE54F98"/>
    <w:rsid w:val="6D0A2C69"/>
    <w:rsid w:val="6D26AB58"/>
    <w:rsid w:val="6D307EE2"/>
    <w:rsid w:val="6D3507D1"/>
    <w:rsid w:val="6D460FD7"/>
    <w:rsid w:val="6D493F6B"/>
    <w:rsid w:val="6D98AB30"/>
    <w:rsid w:val="6DAD2DF8"/>
    <w:rsid w:val="6DCAA0E0"/>
    <w:rsid w:val="6DD87B13"/>
    <w:rsid w:val="6E14EA0C"/>
    <w:rsid w:val="6E2BEA52"/>
    <w:rsid w:val="6E43ED02"/>
    <w:rsid w:val="6E558247"/>
    <w:rsid w:val="6E62B677"/>
    <w:rsid w:val="6EC8EAAC"/>
    <w:rsid w:val="6EE7971C"/>
    <w:rsid w:val="6F45CC93"/>
    <w:rsid w:val="6F54D366"/>
    <w:rsid w:val="6F979210"/>
    <w:rsid w:val="6F9ACF69"/>
    <w:rsid w:val="6FB636E0"/>
    <w:rsid w:val="6FFF14D8"/>
    <w:rsid w:val="7041CD2B"/>
    <w:rsid w:val="70498744"/>
    <w:rsid w:val="70A602DC"/>
    <w:rsid w:val="70E4CEBA"/>
    <w:rsid w:val="70E6442C"/>
    <w:rsid w:val="70E964DF"/>
    <w:rsid w:val="7102E3B2"/>
    <w:rsid w:val="711413F1"/>
    <w:rsid w:val="715EECF5"/>
    <w:rsid w:val="718B202E"/>
    <w:rsid w:val="71B363E6"/>
    <w:rsid w:val="71CEB561"/>
    <w:rsid w:val="72D318B6"/>
    <w:rsid w:val="72FF466F"/>
    <w:rsid w:val="7312BD68"/>
    <w:rsid w:val="7330D653"/>
    <w:rsid w:val="738E7261"/>
    <w:rsid w:val="7395ECDC"/>
    <w:rsid w:val="73C2F5C5"/>
    <w:rsid w:val="73CF89E7"/>
    <w:rsid w:val="73D1C755"/>
    <w:rsid w:val="74104084"/>
    <w:rsid w:val="7448AC2D"/>
    <w:rsid w:val="749B16D0"/>
    <w:rsid w:val="74F9B90C"/>
    <w:rsid w:val="752E66AB"/>
    <w:rsid w:val="7577741B"/>
    <w:rsid w:val="75907052"/>
    <w:rsid w:val="759FCB9E"/>
    <w:rsid w:val="760A1768"/>
    <w:rsid w:val="764241CB"/>
    <w:rsid w:val="7653DBC4"/>
    <w:rsid w:val="76768050"/>
    <w:rsid w:val="7693C3A4"/>
    <w:rsid w:val="7693C400"/>
    <w:rsid w:val="7695896D"/>
    <w:rsid w:val="7695F52E"/>
    <w:rsid w:val="76AE63A2"/>
    <w:rsid w:val="76C3A7DA"/>
    <w:rsid w:val="76C975B8"/>
    <w:rsid w:val="76E1F48F"/>
    <w:rsid w:val="77305FE3"/>
    <w:rsid w:val="77667110"/>
    <w:rsid w:val="7772447A"/>
    <w:rsid w:val="77AC8CB1"/>
    <w:rsid w:val="77D06AF1"/>
    <w:rsid w:val="77DA77F3"/>
    <w:rsid w:val="783D3734"/>
    <w:rsid w:val="78695DFF"/>
    <w:rsid w:val="788BDE45"/>
    <w:rsid w:val="78D4C97C"/>
    <w:rsid w:val="78FDE9B0"/>
    <w:rsid w:val="79135BE4"/>
    <w:rsid w:val="794BF325"/>
    <w:rsid w:val="79AE2112"/>
    <w:rsid w:val="79BF5BE9"/>
    <w:rsid w:val="79C09EE9"/>
    <w:rsid w:val="79F52FE2"/>
    <w:rsid w:val="7A0A8071"/>
    <w:rsid w:val="7A190EEC"/>
    <w:rsid w:val="7A438EC6"/>
    <w:rsid w:val="7A99BA11"/>
    <w:rsid w:val="7B088FD1"/>
    <w:rsid w:val="7B17FB99"/>
    <w:rsid w:val="7B51BE36"/>
    <w:rsid w:val="7B656185"/>
    <w:rsid w:val="7BAA8E3D"/>
    <w:rsid w:val="7BBB6DB0"/>
    <w:rsid w:val="7BF26D00"/>
    <w:rsid w:val="7BF92DB1"/>
    <w:rsid w:val="7C41DE2E"/>
    <w:rsid w:val="7C497F3A"/>
    <w:rsid w:val="7C4EEF3D"/>
    <w:rsid w:val="7D102508"/>
    <w:rsid w:val="7D3554A7"/>
    <w:rsid w:val="7D67A466"/>
    <w:rsid w:val="7D6B1B4B"/>
    <w:rsid w:val="7E21984C"/>
    <w:rsid w:val="7EA379E3"/>
    <w:rsid w:val="7EBAC123"/>
    <w:rsid w:val="7EC16605"/>
    <w:rsid w:val="7EE35166"/>
    <w:rsid w:val="7EE5DF1A"/>
    <w:rsid w:val="7F1C93AC"/>
    <w:rsid w:val="7F43361F"/>
    <w:rsid w:val="7F5AAD44"/>
    <w:rsid w:val="7F86FE1E"/>
    <w:rsid w:val="7FA7ECBE"/>
    <w:rsid w:val="7FCE51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5EADE"/>
  <w15:docId w15:val="{94D2F2A4-569D-4149-856E-B3E4D5F5B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2C8"/>
    <w:pPr>
      <w:spacing w:line="480" w:lineRule="auto"/>
    </w:pPr>
    <w:rPr>
      <w:rFonts w:ascii="Times New Roman" w:hAnsi="Times New Roman"/>
    </w:rPr>
  </w:style>
  <w:style w:type="paragraph" w:styleId="Heading1">
    <w:name w:val="heading 1"/>
    <w:aliases w:val="Level 1,APA 5"/>
    <w:basedOn w:val="Normal"/>
    <w:next w:val="Normal"/>
    <w:link w:val="Heading1Char"/>
    <w:uiPriority w:val="9"/>
    <w:rsid w:val="004870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APA 2"/>
    <w:basedOn w:val="Normal"/>
    <w:next w:val="Normal"/>
    <w:link w:val="Heading2Char"/>
    <w:autoRedefine/>
    <w:uiPriority w:val="9"/>
    <w:unhideWhenUsed/>
    <w:qFormat/>
    <w:rsid w:val="00D069B8"/>
    <w:pPr>
      <w:jc w:val="both"/>
      <w:outlineLvl w:val="1"/>
    </w:pPr>
    <w:rPr>
      <w:rFonts w:eastAsia="Times New Roman"/>
      <w:b/>
      <w:bCs/>
      <w:lang w:val="en"/>
    </w:rPr>
  </w:style>
  <w:style w:type="paragraph" w:styleId="Heading3">
    <w:name w:val="heading 3"/>
    <w:aliases w:val="APA 4"/>
    <w:basedOn w:val="APA3"/>
    <w:next w:val="Normal"/>
    <w:link w:val="Heading3Char"/>
    <w:uiPriority w:val="9"/>
    <w:unhideWhenUsed/>
    <w:qFormat/>
    <w:rsid w:val="003D666A"/>
    <w:pPr>
      <w:ind w:firstLine="720"/>
      <w:outlineLvl w:val="2"/>
    </w:pPr>
    <w:rPr>
      <w:i w:val="0"/>
      <w:iCs w:val="0"/>
    </w:rPr>
  </w:style>
  <w:style w:type="paragraph" w:styleId="Heading4">
    <w:name w:val="heading 4"/>
    <w:basedOn w:val="Normal"/>
    <w:next w:val="Normal"/>
    <w:link w:val="Heading4Char"/>
    <w:uiPriority w:val="9"/>
    <w:semiHidden/>
    <w:unhideWhenUsed/>
    <w:qFormat/>
    <w:rsid w:val="00895A7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95A7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95A76"/>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95A76"/>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673F9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2041C"/>
    <w:rPr>
      <w:sz w:val="22"/>
      <w:szCs w:val="20"/>
    </w:rPr>
  </w:style>
  <w:style w:type="character" w:customStyle="1" w:styleId="FootnoteTextChar">
    <w:name w:val="Footnote Text Char"/>
    <w:basedOn w:val="DefaultParagraphFont"/>
    <w:link w:val="FootnoteText"/>
    <w:uiPriority w:val="99"/>
    <w:semiHidden/>
    <w:rsid w:val="00C2041C"/>
    <w:rPr>
      <w:rFonts w:ascii="Times New Roman" w:hAnsi="Times New Roman"/>
      <w:sz w:val="22"/>
      <w:szCs w:val="20"/>
    </w:rPr>
  </w:style>
  <w:style w:type="paragraph" w:customStyle="1" w:styleId="APALevel1">
    <w:name w:val="APA Level 1"/>
    <w:basedOn w:val="CommentText"/>
    <w:next w:val="Normal"/>
    <w:link w:val="APALevel1Char"/>
    <w:autoRedefine/>
    <w:qFormat/>
    <w:rsid w:val="00AC24CE"/>
    <w:pPr>
      <w:spacing w:line="480" w:lineRule="auto"/>
      <w:jc w:val="center"/>
    </w:pPr>
    <w:rPr>
      <w:b/>
      <w:bCs/>
      <w:sz w:val="24"/>
      <w:szCs w:val="24"/>
    </w:rPr>
  </w:style>
  <w:style w:type="character" w:styleId="FootnoteReference">
    <w:name w:val="footnote reference"/>
    <w:basedOn w:val="DefaultParagraphFont"/>
    <w:uiPriority w:val="99"/>
    <w:semiHidden/>
    <w:unhideWhenUsed/>
    <w:rsid w:val="00C2041C"/>
    <w:rPr>
      <w:vertAlign w:val="superscript"/>
    </w:rPr>
  </w:style>
  <w:style w:type="paragraph" w:styleId="ListParagraph">
    <w:name w:val="List Paragraph"/>
    <w:basedOn w:val="Normal"/>
    <w:uiPriority w:val="1"/>
    <w:qFormat/>
    <w:rsid w:val="00C2041C"/>
    <w:pPr>
      <w:ind w:left="720"/>
      <w:contextualSpacing/>
    </w:pPr>
  </w:style>
  <w:style w:type="character" w:customStyle="1" w:styleId="APALevel1Char">
    <w:name w:val="APA Level 1 Char"/>
    <w:basedOn w:val="DefaultParagraphFont"/>
    <w:link w:val="APALevel1"/>
    <w:rsid w:val="00AC24CE"/>
    <w:rPr>
      <w:rFonts w:ascii="Times New Roman" w:hAnsi="Times New Roman"/>
      <w:b/>
      <w:bCs/>
    </w:rPr>
  </w:style>
  <w:style w:type="paragraph" w:styleId="NoSpacing">
    <w:name w:val="No Spacing"/>
    <w:uiPriority w:val="1"/>
    <w:qFormat/>
    <w:rsid w:val="00C2041C"/>
  </w:style>
  <w:style w:type="paragraph" w:styleId="Footer">
    <w:name w:val="footer"/>
    <w:basedOn w:val="Normal"/>
    <w:link w:val="FooterChar"/>
    <w:uiPriority w:val="99"/>
    <w:unhideWhenUsed/>
    <w:rsid w:val="00BC1248"/>
    <w:pPr>
      <w:tabs>
        <w:tab w:val="center" w:pos="4680"/>
        <w:tab w:val="right" w:pos="9360"/>
      </w:tabs>
      <w:spacing w:line="240" w:lineRule="auto"/>
    </w:pPr>
  </w:style>
  <w:style w:type="character" w:customStyle="1" w:styleId="FooterChar">
    <w:name w:val="Footer Char"/>
    <w:basedOn w:val="DefaultParagraphFont"/>
    <w:link w:val="Footer"/>
    <w:uiPriority w:val="99"/>
    <w:rsid w:val="00BC1248"/>
    <w:rPr>
      <w:rFonts w:ascii="Times New Roman" w:hAnsi="Times New Roman"/>
    </w:rPr>
  </w:style>
  <w:style w:type="character" w:styleId="PageNumber">
    <w:name w:val="page number"/>
    <w:basedOn w:val="DefaultParagraphFont"/>
    <w:uiPriority w:val="99"/>
    <w:semiHidden/>
    <w:unhideWhenUsed/>
    <w:rsid w:val="00BC1248"/>
  </w:style>
  <w:style w:type="character" w:styleId="Hyperlink">
    <w:name w:val="Hyperlink"/>
    <w:basedOn w:val="DefaultParagraphFont"/>
    <w:uiPriority w:val="99"/>
    <w:unhideWhenUsed/>
    <w:rsid w:val="00E15C25"/>
    <w:rPr>
      <w:color w:val="0563C1" w:themeColor="hyperlink"/>
      <w:u w:val="single"/>
    </w:rPr>
  </w:style>
  <w:style w:type="character" w:styleId="UnresolvedMention">
    <w:name w:val="Unresolved Mention"/>
    <w:basedOn w:val="DefaultParagraphFont"/>
    <w:uiPriority w:val="99"/>
    <w:semiHidden/>
    <w:unhideWhenUsed/>
    <w:rsid w:val="00E15C25"/>
    <w:rPr>
      <w:color w:val="605E5C"/>
      <w:shd w:val="clear" w:color="auto" w:fill="E1DFDD"/>
    </w:rPr>
  </w:style>
  <w:style w:type="paragraph" w:styleId="EndnoteText">
    <w:name w:val="endnote text"/>
    <w:basedOn w:val="Normal"/>
    <w:link w:val="EndnoteTextChar"/>
    <w:uiPriority w:val="99"/>
    <w:semiHidden/>
    <w:unhideWhenUsed/>
    <w:rsid w:val="00FD1147"/>
    <w:pPr>
      <w:spacing w:line="240" w:lineRule="auto"/>
    </w:pPr>
    <w:rPr>
      <w:sz w:val="20"/>
      <w:szCs w:val="20"/>
    </w:rPr>
  </w:style>
  <w:style w:type="character" w:customStyle="1" w:styleId="EndnoteTextChar">
    <w:name w:val="Endnote Text Char"/>
    <w:basedOn w:val="DefaultParagraphFont"/>
    <w:link w:val="EndnoteText"/>
    <w:uiPriority w:val="99"/>
    <w:semiHidden/>
    <w:rsid w:val="00FD1147"/>
    <w:rPr>
      <w:rFonts w:ascii="Times New Roman" w:hAnsi="Times New Roman"/>
      <w:sz w:val="20"/>
      <w:szCs w:val="20"/>
    </w:rPr>
  </w:style>
  <w:style w:type="character" w:styleId="EndnoteReference">
    <w:name w:val="endnote reference"/>
    <w:basedOn w:val="DefaultParagraphFont"/>
    <w:uiPriority w:val="99"/>
    <w:semiHidden/>
    <w:unhideWhenUsed/>
    <w:rsid w:val="00FD1147"/>
    <w:rPr>
      <w:vertAlign w:val="superscript"/>
    </w:rPr>
  </w:style>
  <w:style w:type="character" w:customStyle="1" w:styleId="nowrap">
    <w:name w:val="nowrap"/>
    <w:basedOn w:val="DefaultParagraphFont"/>
    <w:rsid w:val="00090F2C"/>
  </w:style>
  <w:style w:type="character" w:styleId="CommentReference">
    <w:name w:val="annotation reference"/>
    <w:basedOn w:val="DefaultParagraphFont"/>
    <w:uiPriority w:val="99"/>
    <w:semiHidden/>
    <w:unhideWhenUsed/>
    <w:rsid w:val="00C72C71"/>
    <w:rPr>
      <w:sz w:val="16"/>
      <w:szCs w:val="16"/>
    </w:rPr>
  </w:style>
  <w:style w:type="paragraph" w:styleId="CommentText">
    <w:name w:val="annotation text"/>
    <w:basedOn w:val="Normal"/>
    <w:link w:val="CommentTextChar"/>
    <w:uiPriority w:val="99"/>
    <w:unhideWhenUsed/>
    <w:rsid w:val="00C72C71"/>
    <w:pPr>
      <w:spacing w:line="240" w:lineRule="auto"/>
    </w:pPr>
    <w:rPr>
      <w:sz w:val="20"/>
      <w:szCs w:val="20"/>
    </w:rPr>
  </w:style>
  <w:style w:type="character" w:customStyle="1" w:styleId="CommentTextChar">
    <w:name w:val="Comment Text Char"/>
    <w:basedOn w:val="DefaultParagraphFont"/>
    <w:link w:val="CommentText"/>
    <w:uiPriority w:val="99"/>
    <w:rsid w:val="00C72C7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72C71"/>
    <w:rPr>
      <w:b/>
      <w:bCs/>
    </w:rPr>
  </w:style>
  <w:style w:type="character" w:customStyle="1" w:styleId="CommentSubjectChar">
    <w:name w:val="Comment Subject Char"/>
    <w:basedOn w:val="CommentTextChar"/>
    <w:link w:val="CommentSubject"/>
    <w:uiPriority w:val="99"/>
    <w:semiHidden/>
    <w:rsid w:val="00C72C71"/>
    <w:rPr>
      <w:rFonts w:ascii="Times New Roman" w:hAnsi="Times New Roman"/>
      <w:b/>
      <w:bCs/>
      <w:sz w:val="20"/>
      <w:szCs w:val="20"/>
    </w:rPr>
  </w:style>
  <w:style w:type="paragraph" w:styleId="NormalWeb">
    <w:name w:val="Normal (Web)"/>
    <w:basedOn w:val="Normal"/>
    <w:uiPriority w:val="99"/>
    <w:unhideWhenUsed/>
    <w:rsid w:val="00194F51"/>
    <w:pPr>
      <w:spacing w:before="100" w:beforeAutospacing="1" w:after="100" w:afterAutospacing="1" w:line="240" w:lineRule="auto"/>
    </w:pPr>
    <w:rPr>
      <w:rFonts w:eastAsia="Times New Roman" w:cs="Times New Roman"/>
    </w:rPr>
  </w:style>
  <w:style w:type="paragraph" w:styleId="Header">
    <w:name w:val="header"/>
    <w:basedOn w:val="Normal"/>
    <w:link w:val="HeaderChar"/>
    <w:uiPriority w:val="99"/>
    <w:unhideWhenUsed/>
    <w:rsid w:val="007256B4"/>
    <w:pPr>
      <w:tabs>
        <w:tab w:val="center" w:pos="4680"/>
        <w:tab w:val="right" w:pos="9360"/>
      </w:tabs>
      <w:spacing w:line="240" w:lineRule="auto"/>
    </w:pPr>
  </w:style>
  <w:style w:type="character" w:customStyle="1" w:styleId="HeaderChar">
    <w:name w:val="Header Char"/>
    <w:basedOn w:val="DefaultParagraphFont"/>
    <w:link w:val="Header"/>
    <w:uiPriority w:val="99"/>
    <w:rsid w:val="007256B4"/>
    <w:rPr>
      <w:rFonts w:ascii="Times New Roman" w:hAnsi="Times New Roman"/>
    </w:rPr>
  </w:style>
  <w:style w:type="character" w:customStyle="1" w:styleId="nlmyear">
    <w:name w:val="nlm_year"/>
    <w:basedOn w:val="DefaultParagraphFont"/>
    <w:rsid w:val="00FA53ED"/>
  </w:style>
  <w:style w:type="character" w:customStyle="1" w:styleId="apple-converted-space">
    <w:name w:val="apple-converted-space"/>
    <w:basedOn w:val="DefaultParagraphFont"/>
    <w:rsid w:val="00FA53ED"/>
  </w:style>
  <w:style w:type="character" w:customStyle="1" w:styleId="nlmarticle-title">
    <w:name w:val="nlm_article-title"/>
    <w:basedOn w:val="DefaultParagraphFont"/>
    <w:rsid w:val="00FA53ED"/>
  </w:style>
  <w:style w:type="character" w:customStyle="1" w:styleId="volumeissue">
    <w:name w:val="volume_issue"/>
    <w:basedOn w:val="DefaultParagraphFont"/>
    <w:rsid w:val="00FA53ED"/>
  </w:style>
  <w:style w:type="character" w:customStyle="1" w:styleId="pagerange">
    <w:name w:val="page_range"/>
    <w:basedOn w:val="DefaultParagraphFont"/>
    <w:rsid w:val="00FA53ED"/>
  </w:style>
  <w:style w:type="table" w:styleId="TableGrid">
    <w:name w:val="Table Grid"/>
    <w:basedOn w:val="TableNormal"/>
    <w:uiPriority w:val="39"/>
    <w:rsid w:val="00651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5127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8460DA"/>
    <w:rPr>
      <w:color w:val="954F72" w:themeColor="followedHyperlink"/>
      <w:u w:val="single"/>
    </w:rPr>
  </w:style>
  <w:style w:type="paragraph" w:styleId="Revision">
    <w:name w:val="Revision"/>
    <w:hidden/>
    <w:uiPriority w:val="99"/>
    <w:semiHidden/>
    <w:rsid w:val="006A72CE"/>
    <w:rPr>
      <w:rFonts w:ascii="Times New Roman" w:hAnsi="Times New Roman"/>
    </w:rPr>
  </w:style>
  <w:style w:type="paragraph" w:customStyle="1" w:styleId="msonormal0">
    <w:name w:val="msonormal"/>
    <w:basedOn w:val="Normal"/>
    <w:uiPriority w:val="99"/>
    <w:rsid w:val="006D4E04"/>
    <w:pPr>
      <w:spacing w:before="100" w:beforeAutospacing="1" w:after="100" w:afterAutospacing="1" w:line="240" w:lineRule="auto"/>
    </w:pPr>
    <w:rPr>
      <w:rFonts w:eastAsia="Times New Roman" w:cs="Times New Roman"/>
    </w:rPr>
  </w:style>
  <w:style w:type="paragraph" w:customStyle="1" w:styleId="BarSlider">
    <w:name w:val="BarSlider"/>
    <w:basedOn w:val="Normal"/>
    <w:uiPriority w:val="99"/>
    <w:rsid w:val="006D4E04"/>
    <w:pPr>
      <w:pBdr>
        <w:top w:val="single" w:sz="48" w:space="0" w:color="499FD1"/>
      </w:pBdr>
      <w:spacing w:before="80" w:line="240" w:lineRule="auto"/>
    </w:pPr>
    <w:rPr>
      <w:rFonts w:asciiTheme="minorHAnsi" w:eastAsiaTheme="minorEastAsia" w:hAnsiTheme="minorHAnsi"/>
      <w:sz w:val="22"/>
      <w:szCs w:val="22"/>
    </w:rPr>
  </w:style>
  <w:style w:type="paragraph" w:customStyle="1" w:styleId="QSummary">
    <w:name w:val="QSummary"/>
    <w:basedOn w:val="Normal"/>
    <w:uiPriority w:val="99"/>
    <w:rsid w:val="006D4E04"/>
    <w:pPr>
      <w:spacing w:line="276" w:lineRule="auto"/>
    </w:pPr>
    <w:rPr>
      <w:rFonts w:asciiTheme="minorHAnsi" w:eastAsiaTheme="minorEastAsia" w:hAnsiTheme="minorHAnsi"/>
      <w:b/>
      <w:sz w:val="22"/>
      <w:szCs w:val="22"/>
    </w:rPr>
  </w:style>
  <w:style w:type="paragraph" w:customStyle="1" w:styleId="QLabel">
    <w:name w:val="QLabel"/>
    <w:basedOn w:val="Normal"/>
    <w:uiPriority w:val="99"/>
    <w:rsid w:val="006D4E04"/>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asciiTheme="minorHAnsi" w:eastAsiaTheme="minorEastAsia" w:hAnsiTheme="minorHAnsi"/>
      <w:b/>
      <w:sz w:val="32"/>
      <w:szCs w:val="22"/>
    </w:rPr>
  </w:style>
  <w:style w:type="paragraph" w:customStyle="1" w:styleId="WhiteText">
    <w:name w:val="WhiteText"/>
    <w:next w:val="Normal"/>
    <w:uiPriority w:val="99"/>
    <w:rsid w:val="006D4E04"/>
    <w:rPr>
      <w:rFonts w:eastAsiaTheme="minorEastAsia"/>
      <w:color w:val="FFFFFF" w:themeColor="background1"/>
      <w:sz w:val="22"/>
      <w:szCs w:val="22"/>
    </w:rPr>
  </w:style>
  <w:style w:type="paragraph" w:customStyle="1" w:styleId="WhiteCompositeLabel">
    <w:name w:val="WhiteCompositeLabel"/>
    <w:next w:val="Normal"/>
    <w:uiPriority w:val="99"/>
    <w:rsid w:val="006D4E04"/>
    <w:pPr>
      <w:spacing w:before="43" w:after="43"/>
      <w:jc w:val="center"/>
    </w:pPr>
    <w:rPr>
      <w:rFonts w:ascii="Calibri" w:eastAsia="Times New Roman" w:hAnsi="Calibri" w:cs="Times New Roman"/>
      <w:b/>
      <w:color w:val="FFFFFF"/>
      <w:sz w:val="22"/>
      <w:szCs w:val="22"/>
    </w:rPr>
  </w:style>
  <w:style w:type="paragraph" w:customStyle="1" w:styleId="CompositeLabel">
    <w:name w:val="CompositeLabel"/>
    <w:next w:val="Normal"/>
    <w:uiPriority w:val="99"/>
    <w:rsid w:val="006D4E04"/>
    <w:pPr>
      <w:spacing w:before="43" w:after="43"/>
      <w:jc w:val="center"/>
    </w:pPr>
    <w:rPr>
      <w:rFonts w:ascii="Calibri" w:eastAsia="Times New Roman" w:hAnsi="Calibri" w:cs="Times New Roman"/>
      <w:b/>
      <w:sz w:val="22"/>
      <w:szCs w:val="22"/>
    </w:rPr>
  </w:style>
  <w:style w:type="paragraph" w:customStyle="1" w:styleId="QDisplayLogic">
    <w:name w:val="QDisplayLogic"/>
    <w:basedOn w:val="Normal"/>
    <w:uiPriority w:val="99"/>
    <w:rsid w:val="006D4E04"/>
    <w:pPr>
      <w:shd w:val="clear" w:color="auto" w:fill="6898BB"/>
      <w:spacing w:before="120" w:after="120" w:line="240" w:lineRule="auto"/>
    </w:pPr>
    <w:rPr>
      <w:rFonts w:asciiTheme="minorHAnsi" w:eastAsiaTheme="minorEastAsia" w:hAnsiTheme="minorHAnsi"/>
      <w:i/>
      <w:color w:val="FFFFFF"/>
      <w:sz w:val="20"/>
      <w:szCs w:val="22"/>
    </w:rPr>
  </w:style>
  <w:style w:type="paragraph" w:customStyle="1" w:styleId="QSkipLogic">
    <w:name w:val="QSkipLogic"/>
    <w:basedOn w:val="Normal"/>
    <w:uiPriority w:val="99"/>
    <w:rsid w:val="006D4E04"/>
    <w:pPr>
      <w:shd w:val="clear" w:color="auto" w:fill="8D8D8D"/>
      <w:spacing w:before="120" w:after="120" w:line="240" w:lineRule="auto"/>
    </w:pPr>
    <w:rPr>
      <w:rFonts w:asciiTheme="minorHAnsi" w:eastAsiaTheme="minorEastAsia" w:hAnsiTheme="minorHAnsi"/>
      <w:i/>
      <w:color w:val="FFFFFF"/>
      <w:sz w:val="20"/>
      <w:szCs w:val="22"/>
    </w:rPr>
  </w:style>
  <w:style w:type="paragraph" w:customStyle="1" w:styleId="SingleLineText">
    <w:name w:val="SingleLineText"/>
    <w:next w:val="Normal"/>
    <w:uiPriority w:val="99"/>
    <w:rsid w:val="006D4E04"/>
    <w:rPr>
      <w:rFonts w:eastAsiaTheme="minorEastAsia"/>
      <w:sz w:val="22"/>
      <w:szCs w:val="22"/>
    </w:rPr>
  </w:style>
  <w:style w:type="paragraph" w:customStyle="1" w:styleId="QDynamicChoices">
    <w:name w:val="QDynamicChoices"/>
    <w:basedOn w:val="Normal"/>
    <w:uiPriority w:val="99"/>
    <w:rsid w:val="006D4E04"/>
    <w:pPr>
      <w:shd w:val="clear" w:color="auto" w:fill="6FAC3D"/>
      <w:spacing w:before="120" w:after="120" w:line="240" w:lineRule="auto"/>
    </w:pPr>
    <w:rPr>
      <w:rFonts w:asciiTheme="minorHAnsi" w:eastAsiaTheme="minorEastAsia" w:hAnsiTheme="minorHAnsi"/>
      <w:i/>
      <w:color w:val="FFFFFF"/>
      <w:sz w:val="20"/>
      <w:szCs w:val="22"/>
    </w:rPr>
  </w:style>
  <w:style w:type="paragraph" w:customStyle="1" w:styleId="QReusableChoices">
    <w:name w:val="QReusableChoices"/>
    <w:basedOn w:val="Normal"/>
    <w:uiPriority w:val="99"/>
    <w:rsid w:val="006D4E04"/>
    <w:pPr>
      <w:shd w:val="clear" w:color="auto" w:fill="3EA18E"/>
      <w:spacing w:before="120" w:after="120" w:line="240" w:lineRule="auto"/>
    </w:pPr>
    <w:rPr>
      <w:rFonts w:asciiTheme="minorHAnsi" w:eastAsiaTheme="minorEastAsia" w:hAnsiTheme="minorHAnsi"/>
      <w:i/>
      <w:color w:val="FFFFFF"/>
      <w:sz w:val="20"/>
      <w:szCs w:val="22"/>
    </w:rPr>
  </w:style>
  <w:style w:type="paragraph" w:customStyle="1" w:styleId="H1">
    <w:name w:val="H1"/>
    <w:next w:val="Normal"/>
    <w:uiPriority w:val="99"/>
    <w:rsid w:val="006D4E04"/>
    <w:pPr>
      <w:spacing w:after="240"/>
    </w:pPr>
    <w:rPr>
      <w:rFonts w:eastAsiaTheme="minorEastAsia"/>
      <w:b/>
      <w:color w:val="000000"/>
      <w:sz w:val="64"/>
      <w:szCs w:val="64"/>
    </w:rPr>
  </w:style>
  <w:style w:type="paragraph" w:customStyle="1" w:styleId="H2">
    <w:name w:val="H2"/>
    <w:next w:val="Normal"/>
    <w:uiPriority w:val="99"/>
    <w:rsid w:val="006D4E04"/>
    <w:pPr>
      <w:spacing w:after="240"/>
    </w:pPr>
    <w:rPr>
      <w:rFonts w:eastAsiaTheme="minorEastAsia"/>
      <w:b/>
      <w:color w:val="000000"/>
      <w:sz w:val="48"/>
      <w:szCs w:val="48"/>
    </w:rPr>
  </w:style>
  <w:style w:type="paragraph" w:customStyle="1" w:styleId="H3">
    <w:name w:val="H3"/>
    <w:next w:val="Normal"/>
    <w:uiPriority w:val="99"/>
    <w:rsid w:val="006D4E04"/>
    <w:pPr>
      <w:spacing w:after="120"/>
    </w:pPr>
    <w:rPr>
      <w:rFonts w:eastAsiaTheme="minorEastAsia"/>
      <w:b/>
      <w:color w:val="000000"/>
      <w:sz w:val="36"/>
      <w:szCs w:val="36"/>
    </w:rPr>
  </w:style>
  <w:style w:type="paragraph" w:customStyle="1" w:styleId="BlockStartLabel">
    <w:name w:val="BlockStartLabel"/>
    <w:basedOn w:val="Normal"/>
    <w:uiPriority w:val="99"/>
    <w:rsid w:val="006D4E04"/>
    <w:pPr>
      <w:spacing w:before="120" w:after="120" w:line="240" w:lineRule="auto"/>
    </w:pPr>
    <w:rPr>
      <w:rFonts w:asciiTheme="minorHAnsi" w:eastAsiaTheme="minorEastAsia" w:hAnsiTheme="minorHAnsi"/>
      <w:b/>
      <w:color w:val="CCCCCC"/>
      <w:sz w:val="22"/>
      <w:szCs w:val="22"/>
    </w:rPr>
  </w:style>
  <w:style w:type="paragraph" w:customStyle="1" w:styleId="BlockEndLabel">
    <w:name w:val="BlockEndLabel"/>
    <w:basedOn w:val="Normal"/>
    <w:uiPriority w:val="99"/>
    <w:rsid w:val="006D4E04"/>
    <w:pPr>
      <w:spacing w:before="120" w:line="240" w:lineRule="auto"/>
    </w:pPr>
    <w:rPr>
      <w:rFonts w:asciiTheme="minorHAnsi" w:eastAsiaTheme="minorEastAsia" w:hAnsiTheme="minorHAnsi"/>
      <w:b/>
      <w:color w:val="CCCCCC"/>
      <w:sz w:val="22"/>
      <w:szCs w:val="22"/>
    </w:rPr>
  </w:style>
  <w:style w:type="paragraph" w:customStyle="1" w:styleId="BlockSeparator">
    <w:name w:val="BlockSeparator"/>
    <w:basedOn w:val="Normal"/>
    <w:uiPriority w:val="99"/>
    <w:rsid w:val="006D4E04"/>
    <w:pPr>
      <w:pBdr>
        <w:bottom w:val="single" w:sz="8" w:space="0" w:color="CCCCCC"/>
      </w:pBdr>
      <w:spacing w:line="120" w:lineRule="auto"/>
      <w:jc w:val="center"/>
    </w:pPr>
    <w:rPr>
      <w:rFonts w:asciiTheme="minorHAnsi" w:eastAsiaTheme="minorEastAsia" w:hAnsiTheme="minorHAnsi"/>
      <w:b/>
      <w:color w:val="CCCCCC"/>
      <w:sz w:val="22"/>
      <w:szCs w:val="22"/>
    </w:rPr>
  </w:style>
  <w:style w:type="paragraph" w:customStyle="1" w:styleId="QuestionSeparator">
    <w:name w:val="QuestionSeparator"/>
    <w:basedOn w:val="Normal"/>
    <w:uiPriority w:val="99"/>
    <w:rsid w:val="006D4E04"/>
    <w:pPr>
      <w:pBdr>
        <w:top w:val="dashed" w:sz="8" w:space="0" w:color="CCCCCC"/>
      </w:pBdr>
      <w:spacing w:before="120" w:after="120" w:line="120" w:lineRule="auto"/>
    </w:pPr>
    <w:rPr>
      <w:rFonts w:asciiTheme="minorHAnsi" w:eastAsiaTheme="minorEastAsia" w:hAnsiTheme="minorHAnsi"/>
      <w:sz w:val="22"/>
      <w:szCs w:val="22"/>
    </w:rPr>
  </w:style>
  <w:style w:type="paragraph" w:customStyle="1" w:styleId="Dropdown">
    <w:name w:val="Dropdown"/>
    <w:basedOn w:val="Normal"/>
    <w:uiPriority w:val="99"/>
    <w:rsid w:val="006D4E04"/>
    <w:pPr>
      <w:pBdr>
        <w:top w:val="single" w:sz="4" w:space="4" w:color="CCCCCC"/>
        <w:left w:val="single" w:sz="4" w:space="4" w:color="CCCCCC"/>
        <w:bottom w:val="single" w:sz="4" w:space="4" w:color="CCCCCC"/>
        <w:right w:val="single" w:sz="4" w:space="4" w:color="CCCCCC"/>
      </w:pBdr>
      <w:spacing w:before="120" w:after="120" w:line="240" w:lineRule="auto"/>
    </w:pPr>
    <w:rPr>
      <w:rFonts w:asciiTheme="minorHAnsi" w:eastAsiaTheme="minorEastAsia" w:hAnsiTheme="minorHAnsi"/>
      <w:sz w:val="22"/>
      <w:szCs w:val="22"/>
    </w:rPr>
  </w:style>
  <w:style w:type="paragraph" w:customStyle="1" w:styleId="TextEntryLine">
    <w:name w:val="TextEntryLine"/>
    <w:basedOn w:val="Normal"/>
    <w:uiPriority w:val="99"/>
    <w:rsid w:val="006D4E04"/>
    <w:pPr>
      <w:spacing w:before="240" w:line="240" w:lineRule="auto"/>
    </w:pPr>
    <w:rPr>
      <w:rFonts w:asciiTheme="minorHAnsi" w:eastAsiaTheme="minorEastAsia" w:hAnsiTheme="minorHAnsi"/>
      <w:sz w:val="22"/>
      <w:szCs w:val="22"/>
    </w:rPr>
  </w:style>
  <w:style w:type="paragraph" w:customStyle="1" w:styleId="SFGreen">
    <w:name w:val="SFGreen"/>
    <w:basedOn w:val="Normal"/>
    <w:uiPriority w:val="99"/>
    <w:rsid w:val="006D4E04"/>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Theme="minorHAnsi" w:eastAsiaTheme="minorEastAsia" w:hAnsiTheme="minorHAnsi"/>
      <w:b/>
      <w:color w:val="809163"/>
      <w:sz w:val="22"/>
      <w:szCs w:val="22"/>
    </w:rPr>
  </w:style>
  <w:style w:type="paragraph" w:customStyle="1" w:styleId="SFBlue">
    <w:name w:val="SFBlue"/>
    <w:basedOn w:val="Normal"/>
    <w:uiPriority w:val="99"/>
    <w:rsid w:val="006D4E04"/>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Theme="minorHAnsi" w:eastAsiaTheme="minorEastAsia" w:hAnsiTheme="minorHAnsi"/>
      <w:b/>
      <w:color w:val="426092"/>
      <w:sz w:val="22"/>
      <w:szCs w:val="22"/>
    </w:rPr>
  </w:style>
  <w:style w:type="paragraph" w:customStyle="1" w:styleId="SFPurple">
    <w:name w:val="SFPurple"/>
    <w:basedOn w:val="Normal"/>
    <w:uiPriority w:val="99"/>
    <w:rsid w:val="006D4E04"/>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Theme="minorHAnsi" w:eastAsiaTheme="minorEastAsia" w:hAnsiTheme="minorHAnsi"/>
      <w:b/>
      <w:color w:val="916391"/>
      <w:sz w:val="22"/>
      <w:szCs w:val="22"/>
    </w:rPr>
  </w:style>
  <w:style w:type="paragraph" w:customStyle="1" w:styleId="SFGray">
    <w:name w:val="SFGray"/>
    <w:basedOn w:val="Normal"/>
    <w:uiPriority w:val="99"/>
    <w:rsid w:val="006D4E04"/>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Theme="minorHAnsi" w:eastAsiaTheme="minorEastAsia" w:hAnsiTheme="minorHAnsi"/>
      <w:b/>
      <w:color w:val="555555"/>
      <w:sz w:val="22"/>
      <w:szCs w:val="22"/>
    </w:rPr>
  </w:style>
  <w:style w:type="paragraph" w:customStyle="1" w:styleId="SFRed">
    <w:name w:val="SFRed"/>
    <w:basedOn w:val="Normal"/>
    <w:uiPriority w:val="99"/>
    <w:rsid w:val="006D4E04"/>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Theme="minorHAnsi" w:eastAsiaTheme="minorEastAsia" w:hAnsiTheme="minorHAnsi"/>
      <w:b/>
      <w:color w:val="FFFFFF"/>
      <w:sz w:val="22"/>
      <w:szCs w:val="22"/>
    </w:rPr>
  </w:style>
  <w:style w:type="paragraph" w:customStyle="1" w:styleId="QPlaceholderAlert">
    <w:name w:val="QPlaceholderAlert"/>
    <w:basedOn w:val="Normal"/>
    <w:uiPriority w:val="99"/>
    <w:rsid w:val="006D4E04"/>
    <w:pPr>
      <w:spacing w:line="276" w:lineRule="auto"/>
    </w:pPr>
    <w:rPr>
      <w:rFonts w:asciiTheme="minorHAnsi" w:eastAsiaTheme="minorEastAsia" w:hAnsiTheme="minorHAnsi"/>
      <w:color w:val="FF0000"/>
      <w:sz w:val="22"/>
      <w:szCs w:val="22"/>
    </w:rPr>
  </w:style>
  <w:style w:type="table" w:customStyle="1" w:styleId="QTable">
    <w:name w:val="QTable"/>
    <w:uiPriority w:val="99"/>
    <w:qFormat/>
    <w:rsid w:val="006D4E04"/>
    <w:rPr>
      <w:rFonts w:eastAsiaTheme="minorEastAsia"/>
      <w:sz w:val="22"/>
      <w:szCs w:val="22"/>
    </w:rPr>
    <w:tblPr>
      <w:tblStyleRowBandSize w:val="1"/>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vAlign w:val="center"/>
    </w:tcPr>
  </w:style>
  <w:style w:type="table" w:customStyle="1" w:styleId="QQuestionTable">
    <w:name w:val="QQuestionTable"/>
    <w:uiPriority w:val="99"/>
    <w:qFormat/>
    <w:rsid w:val="006D4E04"/>
    <w:pPr>
      <w:jc w:val="center"/>
    </w:pPr>
    <w:rPr>
      <w:rFonts w:eastAsiaTheme="minorEastAsia"/>
      <w:sz w:val="22"/>
      <w:szCs w:val="22"/>
      <w:lang w:eastAsia="ja-JP"/>
    </w:rPr>
    <w:tblPr>
      <w:tblStyleRowBandSize w:val="1"/>
      <w:tblCellMar>
        <w:top w:w="43" w:type="dxa"/>
        <w:left w:w="115" w:type="dxa"/>
        <w:bottom w:w="115" w:type="dxa"/>
        <w:right w:w="115" w:type="dxa"/>
      </w:tblCellMar>
    </w:tblPr>
    <w:tcPr>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6D4E04"/>
    <w:pPr>
      <w:jc w:val="center"/>
    </w:pPr>
    <w:rPr>
      <w:rFonts w:eastAsiaTheme="minorEastAsia"/>
      <w:sz w:val="22"/>
      <w:szCs w:val="22"/>
      <w:lang w:eastAsia="ja-JP"/>
    </w:rPr>
    <w:tblPr>
      <w:tblStyleRowBandSize w:val="1"/>
      <w:tblCellMar>
        <w:top w:w="43" w:type="dxa"/>
        <w:left w:w="115" w:type="dxa"/>
        <w:bottom w:w="115" w:type="dxa"/>
        <w:right w:w="115" w:type="dxa"/>
      </w:tblCellMar>
    </w:tblPr>
    <w:tcPr>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tblStylePr w:type="lastCol">
      <w:tblPr/>
      <w:tcPr>
        <w:tcBorders>
          <w:left w:val="single" w:sz="4" w:space="0" w:color="BFBFBF"/>
        </w:tcBorders>
      </w:tcPr>
    </w:tblStylePr>
  </w:style>
  <w:style w:type="table" w:customStyle="1" w:styleId="QTextTable">
    <w:name w:val="QTextTable"/>
    <w:uiPriority w:val="99"/>
    <w:qFormat/>
    <w:rsid w:val="006D4E04"/>
    <w:pPr>
      <w:jc w:val="center"/>
    </w:pPr>
    <w:rPr>
      <w:rFonts w:eastAsiaTheme="minorEastAsia"/>
      <w:sz w:val="22"/>
      <w:szCs w:val="22"/>
      <w:lang w:eastAsia="ja-JP"/>
    </w:rPr>
    <w:tblPr>
      <w:tblStyleRowBandSize w:val="1"/>
      <w:tblBorders>
        <w:insideH w:val="single" w:sz="4" w:space="0" w:color="BFBFBF"/>
        <w:insideV w:val="single" w:sz="4" w:space="0" w:color="BFBFBF"/>
      </w:tblBorders>
      <w:tblCellMar>
        <w:top w:w="460" w:type="dxa"/>
        <w:left w:w="115" w:type="dxa"/>
        <w:bottom w:w="460" w:type="dxa"/>
        <w:right w:w="115" w:type="dxa"/>
      </w:tblCellMar>
    </w:tblPr>
    <w:tcPr>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6D4E04"/>
    <w:rPr>
      <w:rFonts w:eastAsiaTheme="minorEastAsia"/>
      <w:sz w:val="22"/>
      <w:szCs w:val="22"/>
      <w:lang w:eastAsia="ja-JP"/>
    </w:rPr>
    <w:tblPr>
      <w:tblCellMar>
        <w:top w:w="40" w:type="dxa"/>
        <w:left w:w="40" w:type="dxa"/>
        <w:bottom w:w="40" w:type="dxa"/>
        <w:right w:w="40" w:type="dxa"/>
      </w:tblCellMar>
    </w:tblPr>
    <w:tcPr>
      <w:vAlign w:val="center"/>
    </w:tcPr>
    <w:tblStylePr w:type="firstCol">
      <w:pPr>
        <w:jc w:val="right"/>
      </w:pPr>
    </w:tblStylePr>
  </w:style>
  <w:style w:type="table" w:customStyle="1" w:styleId="QHorizontalGraphicSliderTable">
    <w:name w:val="QHorizontalGraphicSliderTable"/>
    <w:uiPriority w:val="99"/>
    <w:qFormat/>
    <w:rsid w:val="006D4E04"/>
    <w:pPr>
      <w:spacing w:after="120"/>
      <w:jc w:val="center"/>
    </w:pPr>
    <w:rPr>
      <w:rFonts w:eastAsiaTheme="minorEastAsia"/>
      <w:sz w:val="22"/>
      <w:szCs w:val="22"/>
    </w:rPr>
    <w:tblPr>
      <w:tblCellMar>
        <w:top w:w="40" w:type="dxa"/>
        <w:left w:w="40" w:type="dxa"/>
        <w:bottom w:w="40" w:type="dxa"/>
        <w:right w:w="40" w:type="dxa"/>
      </w:tblCellMar>
    </w:tblPr>
  </w:style>
  <w:style w:type="table" w:customStyle="1" w:styleId="QStarSliderTable">
    <w:name w:val="QStarSliderTable"/>
    <w:uiPriority w:val="99"/>
    <w:qFormat/>
    <w:rsid w:val="006D4E04"/>
    <w:pPr>
      <w:spacing w:after="120"/>
      <w:jc w:val="center"/>
    </w:pPr>
    <w:rPr>
      <w:rFonts w:eastAsiaTheme="minorEastAsia"/>
      <w:sz w:val="22"/>
      <w:szCs w:val="22"/>
    </w:rPr>
    <w:tblPr>
      <w:tblCellMar>
        <w:top w:w="0" w:type="dxa"/>
        <w:left w:w="20" w:type="dxa"/>
        <w:bottom w:w="0" w:type="dxa"/>
        <w:right w:w="20" w:type="dxa"/>
      </w:tblCellMar>
    </w:tblPr>
  </w:style>
  <w:style w:type="table" w:customStyle="1" w:styleId="QStandardSliderTable">
    <w:name w:val="QStandardSliderTable"/>
    <w:uiPriority w:val="99"/>
    <w:qFormat/>
    <w:rsid w:val="006D4E04"/>
    <w:pPr>
      <w:jc w:val="center"/>
    </w:pPr>
    <w:rPr>
      <w:rFonts w:eastAsiaTheme="minorEastAsia"/>
      <w:sz w:val="22"/>
      <w:szCs w:val="22"/>
      <w:lang w:eastAsia="ja-JP"/>
    </w:rPr>
    <w:tblPr>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6D4E04"/>
    <w:pPr>
      <w:jc w:val="center"/>
    </w:pPr>
    <w:rPr>
      <w:rFonts w:eastAsiaTheme="minorEastAsia"/>
      <w:sz w:val="22"/>
      <w:szCs w:val="22"/>
    </w:rPr>
    <w:tblPr>
      <w:tblCellMar>
        <w:top w:w="0" w:type="dxa"/>
        <w:left w:w="0" w:type="dxa"/>
        <w:bottom w:w="0" w:type="dxa"/>
        <w:right w:w="0" w:type="dxa"/>
      </w:tblCellMar>
    </w:tblPr>
  </w:style>
  <w:style w:type="table" w:customStyle="1" w:styleId="QQuestionIconTable">
    <w:name w:val="QQuestionIconTable"/>
    <w:uiPriority w:val="99"/>
    <w:qFormat/>
    <w:rsid w:val="006D4E04"/>
    <w:pPr>
      <w:jc w:val="center"/>
    </w:pPr>
    <w:rPr>
      <w:rFonts w:eastAsiaTheme="minorEastAsia"/>
      <w:sz w:val="22"/>
      <w:szCs w:val="22"/>
    </w:rPr>
    <w:tblPr>
      <w:tblCellMar>
        <w:top w:w="0" w:type="dxa"/>
        <w:left w:w="10" w:type="dxa"/>
        <w:bottom w:w="0" w:type="dxa"/>
        <w:right w:w="10" w:type="dxa"/>
      </w:tblCellMar>
    </w:tblPr>
    <w:tcPr>
      <w:vAlign w:val="center"/>
    </w:tcPr>
  </w:style>
  <w:style w:type="table" w:customStyle="1" w:styleId="QBar">
    <w:name w:val="QBar"/>
    <w:uiPriority w:val="99"/>
    <w:qFormat/>
    <w:rsid w:val="006D4E04"/>
    <w:rPr>
      <w:rFonts w:eastAsiaTheme="minorEastAsia"/>
      <w:sz w:val="18"/>
      <w:szCs w:val="20"/>
      <w:lang w:eastAsia="ja-JP"/>
    </w:rPr>
    <w:tblPr>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6D4E04"/>
    <w:rPr>
      <w:rFonts w:eastAsiaTheme="minorEastAsia"/>
      <w:b/>
      <w:color w:val="FFFFFF" w:themeColor="background1"/>
      <w:sz w:val="20"/>
      <w:szCs w:val="20"/>
      <w:lang w:eastAsia="ja-JP"/>
    </w:rPr>
    <w:tblPr>
      <w:tblStyleRowBandSize w:val="1"/>
      <w:tblCellMar>
        <w:top w:w="0" w:type="dxa"/>
        <w:left w:w="0" w:type="dxa"/>
        <w:bottom w:w="0" w:type="dxa"/>
        <w:right w:w="0" w:type="dxa"/>
      </w:tblCellMar>
    </w:tblPr>
    <w:tblStylePr w:type="band1Horz">
      <w:pPr>
        <w:wordWrap/>
        <w:ind w:leftChars="0" w:left="0"/>
        <w:jc w:val="center"/>
      </w:pPr>
      <w:rPr>
        <w:rFonts w:asciiTheme="minorHAnsi" w:hAnsiTheme="minorHAnsi" w:cs="Arial" w:hint="default"/>
        <w:sz w:val="22"/>
        <w:szCs w:val="22"/>
      </w:rPr>
      <w:tblPr>
        <w:tblCellMar>
          <w:top w:w="0" w:type="dxa"/>
          <w:left w:w="0" w:type="dxa"/>
          <w:bottom w:w="0" w:type="dxa"/>
          <w:right w:w="0" w:type="dxa"/>
        </w:tblCellMar>
      </w:tblPr>
      <w:tcPr>
        <w:shd w:val="clear" w:color="auto" w:fill="939598"/>
        <w:vAlign w:val="center"/>
      </w:tcPr>
    </w:tblStylePr>
  </w:style>
  <w:style w:type="numbering" w:customStyle="1" w:styleId="Multipunch">
    <w:name w:val="Multi punch"/>
    <w:rsid w:val="006D4E04"/>
    <w:pPr>
      <w:numPr>
        <w:numId w:val="1"/>
      </w:numPr>
    </w:pPr>
  </w:style>
  <w:style w:type="numbering" w:customStyle="1" w:styleId="Singlepunch">
    <w:name w:val="Single punch"/>
    <w:rsid w:val="006D4E04"/>
    <w:pPr>
      <w:numPr>
        <w:numId w:val="2"/>
      </w:numPr>
    </w:pPr>
  </w:style>
  <w:style w:type="character" w:customStyle="1" w:styleId="Heading1Char">
    <w:name w:val="Heading 1 Char"/>
    <w:aliases w:val="Level 1 Char,APA 5 Char"/>
    <w:basedOn w:val="DefaultParagraphFont"/>
    <w:link w:val="Heading1"/>
    <w:uiPriority w:val="9"/>
    <w:rsid w:val="00487040"/>
    <w:rPr>
      <w:rFonts w:asciiTheme="majorHAnsi" w:eastAsiaTheme="majorEastAsia" w:hAnsiTheme="majorHAnsi" w:cstheme="majorBidi"/>
      <w:color w:val="2F5496" w:themeColor="accent1" w:themeShade="BF"/>
      <w:sz w:val="32"/>
      <w:szCs w:val="32"/>
    </w:rPr>
  </w:style>
  <w:style w:type="character" w:styleId="Strong">
    <w:name w:val="Strong"/>
    <w:uiPriority w:val="22"/>
    <w:qFormat/>
    <w:rsid w:val="00D3410F"/>
    <w:rPr>
      <w:rFonts w:ascii="Times New Roman" w:hAnsi="Times New Roman" w:cs="Times New Roman" w:hint="default"/>
      <w:b/>
      <w:bCs/>
    </w:rPr>
  </w:style>
  <w:style w:type="character" w:customStyle="1" w:styleId="title1">
    <w:name w:val="title1"/>
    <w:uiPriority w:val="99"/>
    <w:rsid w:val="00B1416C"/>
    <w:rPr>
      <w:rFonts w:ascii="Verdana" w:hAnsi="Verdana" w:cs="Times New Roman" w:hint="default"/>
      <w:b/>
      <w:bCs/>
      <w:sz w:val="22"/>
      <w:szCs w:val="22"/>
    </w:rPr>
  </w:style>
  <w:style w:type="character" w:customStyle="1" w:styleId="Heading3Char">
    <w:name w:val="Heading 3 Char"/>
    <w:aliases w:val="APA 4 Char"/>
    <w:basedOn w:val="DefaultParagraphFont"/>
    <w:link w:val="Heading3"/>
    <w:uiPriority w:val="9"/>
    <w:rsid w:val="003D666A"/>
    <w:rPr>
      <w:rFonts w:ascii="Times New Roman" w:hAnsi="Times New Roman"/>
      <w:b/>
      <w:bCs/>
      <w:color w:val="000000" w:themeColor="text1"/>
    </w:rPr>
  </w:style>
  <w:style w:type="character" w:styleId="PlaceholderText">
    <w:name w:val="Placeholder Text"/>
    <w:basedOn w:val="DefaultParagraphFont"/>
    <w:uiPriority w:val="99"/>
    <w:semiHidden/>
    <w:rsid w:val="00216194"/>
    <w:rPr>
      <w:color w:val="808080"/>
    </w:rPr>
  </w:style>
  <w:style w:type="paragraph" w:customStyle="1" w:styleId="Inputarea">
    <w:name w:val="Input_area"/>
    <w:basedOn w:val="Normal"/>
    <w:uiPriority w:val="99"/>
    <w:rsid w:val="002865A4"/>
    <w:pPr>
      <w:spacing w:after="240" w:line="240" w:lineRule="auto"/>
      <w:ind w:left="720"/>
    </w:pPr>
    <w:rPr>
      <w:rFonts w:ascii="Arial" w:eastAsia="Times New Roman" w:hAnsi="Arial" w:cs="Arial"/>
    </w:rPr>
  </w:style>
  <w:style w:type="paragraph" w:customStyle="1" w:styleId="Default">
    <w:name w:val="Default"/>
    <w:uiPriority w:val="99"/>
    <w:rsid w:val="00BC6284"/>
    <w:pPr>
      <w:autoSpaceDE w:val="0"/>
      <w:autoSpaceDN w:val="0"/>
      <w:adjustRightInd w:val="0"/>
    </w:pPr>
    <w:rPr>
      <w:rFonts w:ascii="DejaVu Serif" w:hAnsi="DejaVu Serif" w:cs="DejaVu Serif"/>
      <w:color w:val="000000"/>
    </w:rPr>
  </w:style>
  <w:style w:type="character" w:customStyle="1" w:styleId="Heading2Char">
    <w:name w:val="Heading 2 Char"/>
    <w:aliases w:val="APA 2 Char"/>
    <w:basedOn w:val="DefaultParagraphFont"/>
    <w:link w:val="Heading2"/>
    <w:uiPriority w:val="9"/>
    <w:rsid w:val="00D069B8"/>
    <w:rPr>
      <w:rFonts w:ascii="Times New Roman" w:eastAsia="Times New Roman" w:hAnsi="Times New Roman"/>
      <w:b/>
      <w:bCs/>
      <w:lang w:val="en"/>
    </w:rPr>
  </w:style>
  <w:style w:type="character" w:customStyle="1" w:styleId="Heading1Char1">
    <w:name w:val="Heading 1 Char1"/>
    <w:aliases w:val="Level 1 Char1,APA 5 Char1"/>
    <w:basedOn w:val="DefaultParagraphFont"/>
    <w:uiPriority w:val="9"/>
    <w:rsid w:val="00F40D9A"/>
    <w:rPr>
      <w:rFonts w:asciiTheme="majorHAnsi" w:eastAsiaTheme="majorEastAsia" w:hAnsiTheme="majorHAnsi" w:cstheme="majorBidi"/>
      <w:color w:val="2F5496" w:themeColor="accent1" w:themeShade="BF"/>
      <w:sz w:val="32"/>
      <w:szCs w:val="32"/>
    </w:rPr>
  </w:style>
  <w:style w:type="character" w:customStyle="1" w:styleId="Heading2Char1">
    <w:name w:val="Heading 2 Char1"/>
    <w:aliases w:val="APA Level 2 Char1"/>
    <w:basedOn w:val="DefaultParagraphFont"/>
    <w:uiPriority w:val="9"/>
    <w:semiHidden/>
    <w:rsid w:val="00F40D9A"/>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autoRedefine/>
    <w:uiPriority w:val="39"/>
    <w:semiHidden/>
    <w:unhideWhenUsed/>
    <w:qFormat/>
    <w:rsid w:val="00F40D9A"/>
    <w:pPr>
      <w:spacing w:before="480" w:line="276" w:lineRule="auto"/>
      <w:outlineLvl w:val="9"/>
    </w:pPr>
    <w:rPr>
      <w:rFonts w:ascii="Times New Roman" w:hAnsi="Times New Roman"/>
      <w:bCs/>
      <w:color w:val="000000" w:themeColor="text1"/>
      <w:sz w:val="24"/>
      <w:szCs w:val="28"/>
    </w:rPr>
  </w:style>
  <w:style w:type="character" w:customStyle="1" w:styleId="Level3Char">
    <w:name w:val="Level 3 Char"/>
    <w:basedOn w:val="DefaultParagraphFont"/>
    <w:link w:val="Level3"/>
    <w:locked/>
    <w:rsid w:val="00F40D9A"/>
    <w:rPr>
      <w:rFonts w:ascii="Times New Roman" w:hAnsi="Times New Roman" w:cs="Times New Roman"/>
      <w:b/>
      <w:bCs/>
      <w:i/>
    </w:rPr>
  </w:style>
  <w:style w:type="paragraph" w:customStyle="1" w:styleId="Level3">
    <w:name w:val="Level 3"/>
    <w:basedOn w:val="Normal"/>
    <w:next w:val="Normal"/>
    <w:link w:val="Level3Char"/>
    <w:autoRedefine/>
    <w:rsid w:val="00F40D9A"/>
    <w:pPr>
      <w:outlineLvl w:val="0"/>
    </w:pPr>
    <w:rPr>
      <w:rFonts w:cs="Times New Roman"/>
      <w:b/>
      <w:bCs/>
      <w:i/>
    </w:rPr>
  </w:style>
  <w:style w:type="character" w:customStyle="1" w:styleId="authors">
    <w:name w:val="authors"/>
    <w:basedOn w:val="DefaultParagraphFont"/>
    <w:rsid w:val="00F40D9A"/>
  </w:style>
  <w:style w:type="character" w:customStyle="1" w:styleId="Date1">
    <w:name w:val="Date1"/>
    <w:basedOn w:val="DefaultParagraphFont"/>
    <w:rsid w:val="00F40D9A"/>
  </w:style>
  <w:style w:type="character" w:customStyle="1" w:styleId="arttitle">
    <w:name w:val="art_title"/>
    <w:basedOn w:val="DefaultParagraphFont"/>
    <w:rsid w:val="00F40D9A"/>
  </w:style>
  <w:style w:type="character" w:customStyle="1" w:styleId="serialtitle">
    <w:name w:val="serial_title"/>
    <w:basedOn w:val="DefaultParagraphFont"/>
    <w:rsid w:val="00F40D9A"/>
  </w:style>
  <w:style w:type="character" w:customStyle="1" w:styleId="doilink">
    <w:name w:val="doi_link"/>
    <w:basedOn w:val="DefaultParagraphFont"/>
    <w:rsid w:val="00F40D9A"/>
  </w:style>
  <w:style w:type="paragraph" w:customStyle="1" w:styleId="APA3">
    <w:name w:val="APA 3"/>
    <w:basedOn w:val="Normal"/>
    <w:link w:val="APA3Char"/>
    <w:autoRedefine/>
    <w:qFormat/>
    <w:rsid w:val="003D666A"/>
    <w:pPr>
      <w:jc w:val="both"/>
    </w:pPr>
    <w:rPr>
      <w:b/>
      <w:bCs/>
      <w:i/>
      <w:iCs/>
      <w:color w:val="000000" w:themeColor="text1"/>
    </w:rPr>
  </w:style>
  <w:style w:type="paragraph" w:styleId="TOC2">
    <w:name w:val="toc 2"/>
    <w:basedOn w:val="Normal"/>
    <w:next w:val="Normal"/>
    <w:autoRedefine/>
    <w:uiPriority w:val="39"/>
    <w:unhideWhenUsed/>
    <w:rsid w:val="0008477D"/>
    <w:pPr>
      <w:tabs>
        <w:tab w:val="right" w:leader="dot" w:pos="9350"/>
      </w:tabs>
      <w:spacing w:before="240"/>
    </w:pPr>
    <w:rPr>
      <w:rFonts w:asciiTheme="minorHAnsi" w:hAnsiTheme="minorHAnsi" w:cstheme="minorHAnsi"/>
      <w:b/>
      <w:bCs/>
      <w:sz w:val="20"/>
      <w:szCs w:val="20"/>
    </w:rPr>
  </w:style>
  <w:style w:type="character" w:customStyle="1" w:styleId="Heading4Char">
    <w:name w:val="Heading 4 Char"/>
    <w:basedOn w:val="DefaultParagraphFont"/>
    <w:link w:val="Heading4"/>
    <w:uiPriority w:val="9"/>
    <w:semiHidden/>
    <w:rsid w:val="00895A76"/>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08477D"/>
    <w:pPr>
      <w:tabs>
        <w:tab w:val="right" w:leader="dot" w:pos="9350"/>
      </w:tabs>
      <w:spacing w:before="360"/>
    </w:pPr>
    <w:rPr>
      <w:rFonts w:asciiTheme="majorHAnsi" w:hAnsiTheme="majorHAnsi" w:cstheme="majorHAnsi"/>
      <w:b/>
      <w:bCs/>
      <w:caps/>
    </w:rPr>
  </w:style>
  <w:style w:type="character" w:customStyle="1" w:styleId="Heading5Char">
    <w:name w:val="Heading 5 Char"/>
    <w:basedOn w:val="DefaultParagraphFont"/>
    <w:link w:val="Heading5"/>
    <w:uiPriority w:val="9"/>
    <w:semiHidden/>
    <w:rsid w:val="00895A7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95A7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95A7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673F9B"/>
    <w:rPr>
      <w:rFonts w:asciiTheme="majorHAnsi" w:eastAsiaTheme="majorEastAsia" w:hAnsiTheme="majorHAnsi" w:cstheme="majorBidi"/>
      <w:color w:val="272727" w:themeColor="text1" w:themeTint="D8"/>
      <w:sz w:val="21"/>
      <w:szCs w:val="21"/>
    </w:rPr>
  </w:style>
  <w:style w:type="paragraph" w:styleId="TOC3">
    <w:name w:val="toc 3"/>
    <w:basedOn w:val="Normal"/>
    <w:next w:val="Normal"/>
    <w:autoRedefine/>
    <w:uiPriority w:val="39"/>
    <w:unhideWhenUsed/>
    <w:rsid w:val="00DE64C4"/>
    <w:pPr>
      <w:ind w:left="240"/>
    </w:pPr>
    <w:rPr>
      <w:rFonts w:asciiTheme="minorHAnsi" w:hAnsiTheme="minorHAnsi" w:cstheme="minorHAnsi"/>
      <w:sz w:val="20"/>
      <w:szCs w:val="20"/>
    </w:rPr>
  </w:style>
  <w:style w:type="paragraph" w:styleId="TOC5">
    <w:name w:val="toc 5"/>
    <w:aliases w:val="APA5"/>
    <w:basedOn w:val="Heading3"/>
    <w:next w:val="Normal"/>
    <w:autoRedefine/>
    <w:uiPriority w:val="39"/>
    <w:unhideWhenUsed/>
    <w:qFormat/>
    <w:rsid w:val="00287C95"/>
    <w:rPr>
      <w:i/>
      <w:iCs/>
    </w:rPr>
  </w:style>
  <w:style w:type="paragraph" w:styleId="TOC4">
    <w:name w:val="toc 4"/>
    <w:basedOn w:val="Normal"/>
    <w:next w:val="Normal"/>
    <w:autoRedefine/>
    <w:uiPriority w:val="39"/>
    <w:unhideWhenUsed/>
    <w:rsid w:val="00DE64C4"/>
    <w:pPr>
      <w:ind w:left="480"/>
    </w:pPr>
    <w:rPr>
      <w:rFonts w:asciiTheme="minorHAnsi" w:hAnsiTheme="minorHAnsi" w:cstheme="minorHAnsi"/>
      <w:sz w:val="20"/>
      <w:szCs w:val="20"/>
    </w:rPr>
  </w:style>
  <w:style w:type="paragraph" w:styleId="TOC6">
    <w:name w:val="toc 6"/>
    <w:basedOn w:val="Normal"/>
    <w:next w:val="Normal"/>
    <w:autoRedefine/>
    <w:uiPriority w:val="39"/>
    <w:unhideWhenUsed/>
    <w:rsid w:val="00DE64C4"/>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DE64C4"/>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DE64C4"/>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DE64C4"/>
    <w:pPr>
      <w:ind w:left="1680"/>
    </w:pPr>
    <w:rPr>
      <w:rFonts w:asciiTheme="minorHAnsi" w:hAnsiTheme="minorHAnsi" w:cstheme="minorHAnsi"/>
      <w:sz w:val="20"/>
      <w:szCs w:val="20"/>
    </w:rPr>
  </w:style>
  <w:style w:type="paragraph" w:styleId="BodyText">
    <w:name w:val="Body Text"/>
    <w:basedOn w:val="Normal"/>
    <w:link w:val="BodyTextChar"/>
    <w:uiPriority w:val="1"/>
    <w:unhideWhenUsed/>
    <w:rsid w:val="009051E9"/>
    <w:pPr>
      <w:spacing w:after="120" w:line="240" w:lineRule="auto"/>
    </w:pPr>
    <w:rPr>
      <w:rFonts w:asciiTheme="minorHAnsi" w:hAnsiTheme="minorHAnsi"/>
    </w:rPr>
  </w:style>
  <w:style w:type="character" w:customStyle="1" w:styleId="BodyTextChar">
    <w:name w:val="Body Text Char"/>
    <w:basedOn w:val="DefaultParagraphFont"/>
    <w:link w:val="BodyText"/>
    <w:uiPriority w:val="1"/>
    <w:rsid w:val="009051E9"/>
  </w:style>
  <w:style w:type="paragraph" w:styleId="BalloonText">
    <w:name w:val="Balloon Text"/>
    <w:basedOn w:val="Normal"/>
    <w:link w:val="BalloonTextChar"/>
    <w:uiPriority w:val="99"/>
    <w:semiHidden/>
    <w:unhideWhenUsed/>
    <w:rsid w:val="001562B9"/>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1562B9"/>
    <w:rPr>
      <w:rFonts w:ascii="Times New Roman" w:hAnsi="Times New Roman" w:cs="Times New Roman"/>
      <w:sz w:val="18"/>
      <w:szCs w:val="18"/>
    </w:rPr>
  </w:style>
  <w:style w:type="paragraph" w:customStyle="1" w:styleId="TableParagraph">
    <w:name w:val="Table Paragraph"/>
    <w:basedOn w:val="Normal"/>
    <w:uiPriority w:val="1"/>
    <w:rsid w:val="002C688E"/>
    <w:pPr>
      <w:widowControl w:val="0"/>
      <w:autoSpaceDE w:val="0"/>
      <w:autoSpaceDN w:val="0"/>
      <w:spacing w:before="72" w:line="240" w:lineRule="auto"/>
      <w:jc w:val="right"/>
    </w:pPr>
    <w:rPr>
      <w:rFonts w:ascii="Arial" w:eastAsia="Arial" w:hAnsi="Arial" w:cs="Arial"/>
      <w:sz w:val="22"/>
      <w:szCs w:val="22"/>
    </w:rPr>
  </w:style>
  <w:style w:type="character" w:customStyle="1" w:styleId="Heading3Char1">
    <w:name w:val="Heading 3 Char1"/>
    <w:aliases w:val="APA 4 Char1"/>
    <w:basedOn w:val="DefaultParagraphFont"/>
    <w:uiPriority w:val="9"/>
    <w:semiHidden/>
    <w:rsid w:val="00021466"/>
    <w:rPr>
      <w:rFonts w:asciiTheme="majorHAnsi" w:eastAsiaTheme="majorEastAsia" w:hAnsiTheme="majorHAnsi" w:cstheme="majorBidi"/>
      <w:color w:val="1F3763" w:themeColor="accent1" w:themeShade="7F"/>
      <w:sz w:val="24"/>
      <w:szCs w:val="24"/>
    </w:rPr>
  </w:style>
  <w:style w:type="character" w:customStyle="1" w:styleId="APA3Char">
    <w:name w:val="APA 3 Char"/>
    <w:basedOn w:val="DefaultParagraphFont"/>
    <w:link w:val="APA3"/>
    <w:locked/>
    <w:rsid w:val="003D666A"/>
    <w:rPr>
      <w:rFonts w:ascii="Times New Roman" w:hAnsi="Times New Roman"/>
      <w:b/>
      <w:bCs/>
      <w:i/>
      <w:iCs/>
      <w:color w:val="000000" w:themeColor="text1"/>
    </w:rPr>
  </w:style>
  <w:style w:type="character" w:customStyle="1" w:styleId="APA1Char">
    <w:name w:val="APA 1 Char"/>
    <w:basedOn w:val="DefaultParagraphFont"/>
    <w:link w:val="APA1"/>
    <w:locked/>
    <w:rsid w:val="00021466"/>
    <w:rPr>
      <w:rFonts w:ascii="Times New Roman" w:hAnsi="Times New Roman" w:cs="Times New Roman"/>
      <w:b/>
    </w:rPr>
  </w:style>
  <w:style w:type="paragraph" w:customStyle="1" w:styleId="APA1">
    <w:name w:val="APA 1"/>
    <w:basedOn w:val="Normal"/>
    <w:next w:val="Normal"/>
    <w:link w:val="APA1Char"/>
    <w:autoRedefine/>
    <w:rsid w:val="00021466"/>
    <w:pPr>
      <w:jc w:val="center"/>
    </w:pPr>
    <w:rPr>
      <w:rFonts w:cs="Times New Roman"/>
      <w:b/>
    </w:rPr>
  </w:style>
  <w:style w:type="numbering" w:customStyle="1" w:styleId="APAstyleheadings">
    <w:name w:val="APA style headings"/>
    <w:uiPriority w:val="99"/>
    <w:rsid w:val="00021466"/>
    <w:pPr>
      <w:numPr>
        <w:numId w:val="29"/>
      </w:numPr>
    </w:pPr>
  </w:style>
  <w:style w:type="character" w:styleId="Emphasis">
    <w:name w:val="Emphasis"/>
    <w:basedOn w:val="DefaultParagraphFont"/>
    <w:uiPriority w:val="20"/>
    <w:qFormat/>
    <w:rsid w:val="009A1E58"/>
    <w:rPr>
      <w:i/>
      <w:iCs/>
    </w:rPr>
  </w:style>
  <w:style w:type="character" w:customStyle="1" w:styleId="text-smallcaps">
    <w:name w:val="text-smallcaps"/>
    <w:basedOn w:val="DefaultParagraphFont"/>
    <w:rsid w:val="007522C8"/>
  </w:style>
  <w:style w:type="character" w:customStyle="1" w:styleId="highlight-green">
    <w:name w:val="highlight-green"/>
    <w:basedOn w:val="DefaultParagraphFont"/>
    <w:rsid w:val="006E04F6"/>
  </w:style>
  <w:style w:type="character" w:customStyle="1" w:styleId="highlight-yellow">
    <w:name w:val="highlight-yellow"/>
    <w:basedOn w:val="DefaultParagraphFont"/>
    <w:rsid w:val="006E04F6"/>
  </w:style>
  <w:style w:type="character" w:customStyle="1" w:styleId="highlight-purple">
    <w:name w:val="highlight-purple"/>
    <w:basedOn w:val="DefaultParagraphFont"/>
    <w:rsid w:val="006E0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439">
      <w:bodyDiv w:val="1"/>
      <w:marLeft w:val="0"/>
      <w:marRight w:val="0"/>
      <w:marTop w:val="0"/>
      <w:marBottom w:val="0"/>
      <w:divBdr>
        <w:top w:val="none" w:sz="0" w:space="0" w:color="auto"/>
        <w:left w:val="none" w:sz="0" w:space="0" w:color="auto"/>
        <w:bottom w:val="none" w:sz="0" w:space="0" w:color="auto"/>
        <w:right w:val="none" w:sz="0" w:space="0" w:color="auto"/>
      </w:divBdr>
      <w:divsChild>
        <w:div w:id="69692714">
          <w:marLeft w:val="0"/>
          <w:marRight w:val="0"/>
          <w:marTop w:val="0"/>
          <w:marBottom w:val="0"/>
          <w:divBdr>
            <w:top w:val="none" w:sz="0" w:space="0" w:color="auto"/>
            <w:left w:val="none" w:sz="0" w:space="0" w:color="auto"/>
            <w:bottom w:val="none" w:sz="0" w:space="0" w:color="auto"/>
            <w:right w:val="none" w:sz="0" w:space="0" w:color="auto"/>
          </w:divBdr>
          <w:divsChild>
            <w:div w:id="176312976">
              <w:marLeft w:val="0"/>
              <w:marRight w:val="0"/>
              <w:marTop w:val="0"/>
              <w:marBottom w:val="0"/>
              <w:divBdr>
                <w:top w:val="none" w:sz="0" w:space="0" w:color="auto"/>
                <w:left w:val="none" w:sz="0" w:space="0" w:color="auto"/>
                <w:bottom w:val="none" w:sz="0" w:space="0" w:color="auto"/>
                <w:right w:val="none" w:sz="0" w:space="0" w:color="auto"/>
              </w:divBdr>
              <w:divsChild>
                <w:div w:id="60943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93">
      <w:bodyDiv w:val="1"/>
      <w:marLeft w:val="0"/>
      <w:marRight w:val="0"/>
      <w:marTop w:val="0"/>
      <w:marBottom w:val="0"/>
      <w:divBdr>
        <w:top w:val="none" w:sz="0" w:space="0" w:color="auto"/>
        <w:left w:val="none" w:sz="0" w:space="0" w:color="auto"/>
        <w:bottom w:val="none" w:sz="0" w:space="0" w:color="auto"/>
        <w:right w:val="none" w:sz="0" w:space="0" w:color="auto"/>
      </w:divBdr>
      <w:divsChild>
        <w:div w:id="1384987722">
          <w:marLeft w:val="0"/>
          <w:marRight w:val="0"/>
          <w:marTop w:val="0"/>
          <w:marBottom w:val="0"/>
          <w:divBdr>
            <w:top w:val="none" w:sz="0" w:space="0" w:color="auto"/>
            <w:left w:val="none" w:sz="0" w:space="0" w:color="auto"/>
            <w:bottom w:val="none" w:sz="0" w:space="0" w:color="auto"/>
            <w:right w:val="none" w:sz="0" w:space="0" w:color="auto"/>
          </w:divBdr>
          <w:divsChild>
            <w:div w:id="1759986298">
              <w:marLeft w:val="0"/>
              <w:marRight w:val="0"/>
              <w:marTop w:val="0"/>
              <w:marBottom w:val="0"/>
              <w:divBdr>
                <w:top w:val="none" w:sz="0" w:space="0" w:color="auto"/>
                <w:left w:val="none" w:sz="0" w:space="0" w:color="auto"/>
                <w:bottom w:val="none" w:sz="0" w:space="0" w:color="auto"/>
                <w:right w:val="none" w:sz="0" w:space="0" w:color="auto"/>
              </w:divBdr>
              <w:divsChild>
                <w:div w:id="71685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8511">
      <w:bodyDiv w:val="1"/>
      <w:marLeft w:val="0"/>
      <w:marRight w:val="0"/>
      <w:marTop w:val="0"/>
      <w:marBottom w:val="0"/>
      <w:divBdr>
        <w:top w:val="none" w:sz="0" w:space="0" w:color="auto"/>
        <w:left w:val="none" w:sz="0" w:space="0" w:color="auto"/>
        <w:bottom w:val="none" w:sz="0" w:space="0" w:color="auto"/>
        <w:right w:val="none" w:sz="0" w:space="0" w:color="auto"/>
      </w:divBdr>
    </w:div>
    <w:div w:id="17632770">
      <w:bodyDiv w:val="1"/>
      <w:marLeft w:val="0"/>
      <w:marRight w:val="0"/>
      <w:marTop w:val="0"/>
      <w:marBottom w:val="0"/>
      <w:divBdr>
        <w:top w:val="none" w:sz="0" w:space="0" w:color="auto"/>
        <w:left w:val="none" w:sz="0" w:space="0" w:color="auto"/>
        <w:bottom w:val="none" w:sz="0" w:space="0" w:color="auto"/>
        <w:right w:val="none" w:sz="0" w:space="0" w:color="auto"/>
      </w:divBdr>
    </w:div>
    <w:div w:id="20010306">
      <w:bodyDiv w:val="1"/>
      <w:marLeft w:val="0"/>
      <w:marRight w:val="0"/>
      <w:marTop w:val="0"/>
      <w:marBottom w:val="0"/>
      <w:divBdr>
        <w:top w:val="none" w:sz="0" w:space="0" w:color="auto"/>
        <w:left w:val="none" w:sz="0" w:space="0" w:color="auto"/>
        <w:bottom w:val="none" w:sz="0" w:space="0" w:color="auto"/>
        <w:right w:val="none" w:sz="0" w:space="0" w:color="auto"/>
      </w:divBdr>
    </w:div>
    <w:div w:id="23140550">
      <w:bodyDiv w:val="1"/>
      <w:marLeft w:val="0"/>
      <w:marRight w:val="0"/>
      <w:marTop w:val="0"/>
      <w:marBottom w:val="0"/>
      <w:divBdr>
        <w:top w:val="none" w:sz="0" w:space="0" w:color="auto"/>
        <w:left w:val="none" w:sz="0" w:space="0" w:color="auto"/>
        <w:bottom w:val="none" w:sz="0" w:space="0" w:color="auto"/>
        <w:right w:val="none" w:sz="0" w:space="0" w:color="auto"/>
      </w:divBdr>
    </w:div>
    <w:div w:id="27220003">
      <w:bodyDiv w:val="1"/>
      <w:marLeft w:val="0"/>
      <w:marRight w:val="0"/>
      <w:marTop w:val="0"/>
      <w:marBottom w:val="0"/>
      <w:divBdr>
        <w:top w:val="none" w:sz="0" w:space="0" w:color="auto"/>
        <w:left w:val="none" w:sz="0" w:space="0" w:color="auto"/>
        <w:bottom w:val="none" w:sz="0" w:space="0" w:color="auto"/>
        <w:right w:val="none" w:sz="0" w:space="0" w:color="auto"/>
      </w:divBdr>
    </w:div>
    <w:div w:id="30494566">
      <w:bodyDiv w:val="1"/>
      <w:marLeft w:val="0"/>
      <w:marRight w:val="0"/>
      <w:marTop w:val="0"/>
      <w:marBottom w:val="0"/>
      <w:divBdr>
        <w:top w:val="none" w:sz="0" w:space="0" w:color="auto"/>
        <w:left w:val="none" w:sz="0" w:space="0" w:color="auto"/>
        <w:bottom w:val="none" w:sz="0" w:space="0" w:color="auto"/>
        <w:right w:val="none" w:sz="0" w:space="0" w:color="auto"/>
      </w:divBdr>
    </w:div>
    <w:div w:id="31468791">
      <w:bodyDiv w:val="1"/>
      <w:marLeft w:val="0"/>
      <w:marRight w:val="0"/>
      <w:marTop w:val="0"/>
      <w:marBottom w:val="0"/>
      <w:divBdr>
        <w:top w:val="none" w:sz="0" w:space="0" w:color="auto"/>
        <w:left w:val="none" w:sz="0" w:space="0" w:color="auto"/>
        <w:bottom w:val="none" w:sz="0" w:space="0" w:color="auto"/>
        <w:right w:val="none" w:sz="0" w:space="0" w:color="auto"/>
      </w:divBdr>
      <w:divsChild>
        <w:div w:id="112333675">
          <w:marLeft w:val="0"/>
          <w:marRight w:val="0"/>
          <w:marTop w:val="0"/>
          <w:marBottom w:val="0"/>
          <w:divBdr>
            <w:top w:val="none" w:sz="0" w:space="0" w:color="auto"/>
            <w:left w:val="none" w:sz="0" w:space="0" w:color="auto"/>
            <w:bottom w:val="none" w:sz="0" w:space="0" w:color="auto"/>
            <w:right w:val="none" w:sz="0" w:space="0" w:color="auto"/>
          </w:divBdr>
          <w:divsChild>
            <w:div w:id="1802916460">
              <w:marLeft w:val="0"/>
              <w:marRight w:val="0"/>
              <w:marTop w:val="0"/>
              <w:marBottom w:val="0"/>
              <w:divBdr>
                <w:top w:val="none" w:sz="0" w:space="0" w:color="auto"/>
                <w:left w:val="none" w:sz="0" w:space="0" w:color="auto"/>
                <w:bottom w:val="none" w:sz="0" w:space="0" w:color="auto"/>
                <w:right w:val="none" w:sz="0" w:space="0" w:color="auto"/>
              </w:divBdr>
              <w:divsChild>
                <w:div w:id="30416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37036">
      <w:bodyDiv w:val="1"/>
      <w:marLeft w:val="0"/>
      <w:marRight w:val="0"/>
      <w:marTop w:val="0"/>
      <w:marBottom w:val="0"/>
      <w:divBdr>
        <w:top w:val="none" w:sz="0" w:space="0" w:color="auto"/>
        <w:left w:val="none" w:sz="0" w:space="0" w:color="auto"/>
        <w:bottom w:val="none" w:sz="0" w:space="0" w:color="auto"/>
        <w:right w:val="none" w:sz="0" w:space="0" w:color="auto"/>
      </w:divBdr>
      <w:divsChild>
        <w:div w:id="1184319359">
          <w:marLeft w:val="0"/>
          <w:marRight w:val="0"/>
          <w:marTop w:val="0"/>
          <w:marBottom w:val="0"/>
          <w:divBdr>
            <w:top w:val="none" w:sz="0" w:space="0" w:color="auto"/>
            <w:left w:val="none" w:sz="0" w:space="0" w:color="auto"/>
            <w:bottom w:val="none" w:sz="0" w:space="0" w:color="auto"/>
            <w:right w:val="none" w:sz="0" w:space="0" w:color="auto"/>
          </w:divBdr>
          <w:divsChild>
            <w:div w:id="1731464124">
              <w:marLeft w:val="0"/>
              <w:marRight w:val="0"/>
              <w:marTop w:val="0"/>
              <w:marBottom w:val="0"/>
              <w:divBdr>
                <w:top w:val="none" w:sz="0" w:space="0" w:color="auto"/>
                <w:left w:val="none" w:sz="0" w:space="0" w:color="auto"/>
                <w:bottom w:val="none" w:sz="0" w:space="0" w:color="auto"/>
                <w:right w:val="none" w:sz="0" w:space="0" w:color="auto"/>
              </w:divBdr>
              <w:divsChild>
                <w:div w:id="194294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81357">
      <w:bodyDiv w:val="1"/>
      <w:marLeft w:val="0"/>
      <w:marRight w:val="0"/>
      <w:marTop w:val="0"/>
      <w:marBottom w:val="0"/>
      <w:divBdr>
        <w:top w:val="none" w:sz="0" w:space="0" w:color="auto"/>
        <w:left w:val="none" w:sz="0" w:space="0" w:color="auto"/>
        <w:bottom w:val="none" w:sz="0" w:space="0" w:color="auto"/>
        <w:right w:val="none" w:sz="0" w:space="0" w:color="auto"/>
      </w:divBdr>
    </w:div>
    <w:div w:id="39869665">
      <w:bodyDiv w:val="1"/>
      <w:marLeft w:val="0"/>
      <w:marRight w:val="0"/>
      <w:marTop w:val="0"/>
      <w:marBottom w:val="0"/>
      <w:divBdr>
        <w:top w:val="none" w:sz="0" w:space="0" w:color="auto"/>
        <w:left w:val="none" w:sz="0" w:space="0" w:color="auto"/>
        <w:bottom w:val="none" w:sz="0" w:space="0" w:color="auto"/>
        <w:right w:val="none" w:sz="0" w:space="0" w:color="auto"/>
      </w:divBdr>
      <w:divsChild>
        <w:div w:id="1252737462">
          <w:marLeft w:val="0"/>
          <w:marRight w:val="0"/>
          <w:marTop w:val="0"/>
          <w:marBottom w:val="0"/>
          <w:divBdr>
            <w:top w:val="none" w:sz="0" w:space="0" w:color="auto"/>
            <w:left w:val="none" w:sz="0" w:space="0" w:color="auto"/>
            <w:bottom w:val="none" w:sz="0" w:space="0" w:color="auto"/>
            <w:right w:val="none" w:sz="0" w:space="0" w:color="auto"/>
          </w:divBdr>
          <w:divsChild>
            <w:div w:id="726808201">
              <w:marLeft w:val="0"/>
              <w:marRight w:val="0"/>
              <w:marTop w:val="0"/>
              <w:marBottom w:val="0"/>
              <w:divBdr>
                <w:top w:val="none" w:sz="0" w:space="0" w:color="auto"/>
                <w:left w:val="none" w:sz="0" w:space="0" w:color="auto"/>
                <w:bottom w:val="none" w:sz="0" w:space="0" w:color="auto"/>
                <w:right w:val="none" w:sz="0" w:space="0" w:color="auto"/>
              </w:divBdr>
              <w:divsChild>
                <w:div w:id="71650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2654">
      <w:bodyDiv w:val="1"/>
      <w:marLeft w:val="0"/>
      <w:marRight w:val="0"/>
      <w:marTop w:val="0"/>
      <w:marBottom w:val="0"/>
      <w:divBdr>
        <w:top w:val="none" w:sz="0" w:space="0" w:color="auto"/>
        <w:left w:val="none" w:sz="0" w:space="0" w:color="auto"/>
        <w:bottom w:val="none" w:sz="0" w:space="0" w:color="auto"/>
        <w:right w:val="none" w:sz="0" w:space="0" w:color="auto"/>
      </w:divBdr>
    </w:div>
    <w:div w:id="54932266">
      <w:bodyDiv w:val="1"/>
      <w:marLeft w:val="0"/>
      <w:marRight w:val="0"/>
      <w:marTop w:val="0"/>
      <w:marBottom w:val="0"/>
      <w:divBdr>
        <w:top w:val="none" w:sz="0" w:space="0" w:color="auto"/>
        <w:left w:val="none" w:sz="0" w:space="0" w:color="auto"/>
        <w:bottom w:val="none" w:sz="0" w:space="0" w:color="auto"/>
        <w:right w:val="none" w:sz="0" w:space="0" w:color="auto"/>
      </w:divBdr>
    </w:div>
    <w:div w:id="56899780">
      <w:bodyDiv w:val="1"/>
      <w:marLeft w:val="0"/>
      <w:marRight w:val="0"/>
      <w:marTop w:val="0"/>
      <w:marBottom w:val="0"/>
      <w:divBdr>
        <w:top w:val="none" w:sz="0" w:space="0" w:color="auto"/>
        <w:left w:val="none" w:sz="0" w:space="0" w:color="auto"/>
        <w:bottom w:val="none" w:sz="0" w:space="0" w:color="auto"/>
        <w:right w:val="none" w:sz="0" w:space="0" w:color="auto"/>
      </w:divBdr>
      <w:divsChild>
        <w:div w:id="1704549262">
          <w:marLeft w:val="0"/>
          <w:marRight w:val="0"/>
          <w:marTop w:val="0"/>
          <w:marBottom w:val="0"/>
          <w:divBdr>
            <w:top w:val="none" w:sz="0" w:space="0" w:color="auto"/>
            <w:left w:val="none" w:sz="0" w:space="0" w:color="auto"/>
            <w:bottom w:val="none" w:sz="0" w:space="0" w:color="auto"/>
            <w:right w:val="none" w:sz="0" w:space="0" w:color="auto"/>
          </w:divBdr>
          <w:divsChild>
            <w:div w:id="108623039">
              <w:marLeft w:val="0"/>
              <w:marRight w:val="0"/>
              <w:marTop w:val="0"/>
              <w:marBottom w:val="0"/>
              <w:divBdr>
                <w:top w:val="none" w:sz="0" w:space="0" w:color="auto"/>
                <w:left w:val="none" w:sz="0" w:space="0" w:color="auto"/>
                <w:bottom w:val="none" w:sz="0" w:space="0" w:color="auto"/>
                <w:right w:val="none" w:sz="0" w:space="0" w:color="auto"/>
              </w:divBdr>
              <w:divsChild>
                <w:div w:id="1516337207">
                  <w:marLeft w:val="0"/>
                  <w:marRight w:val="0"/>
                  <w:marTop w:val="0"/>
                  <w:marBottom w:val="0"/>
                  <w:divBdr>
                    <w:top w:val="none" w:sz="0" w:space="0" w:color="auto"/>
                    <w:left w:val="none" w:sz="0" w:space="0" w:color="auto"/>
                    <w:bottom w:val="none" w:sz="0" w:space="0" w:color="auto"/>
                    <w:right w:val="none" w:sz="0" w:space="0" w:color="auto"/>
                  </w:divBdr>
                  <w:divsChild>
                    <w:div w:id="18615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54470">
      <w:bodyDiv w:val="1"/>
      <w:marLeft w:val="0"/>
      <w:marRight w:val="0"/>
      <w:marTop w:val="0"/>
      <w:marBottom w:val="0"/>
      <w:divBdr>
        <w:top w:val="none" w:sz="0" w:space="0" w:color="auto"/>
        <w:left w:val="none" w:sz="0" w:space="0" w:color="auto"/>
        <w:bottom w:val="none" w:sz="0" w:space="0" w:color="auto"/>
        <w:right w:val="none" w:sz="0" w:space="0" w:color="auto"/>
      </w:divBdr>
    </w:div>
    <w:div w:id="71048288">
      <w:bodyDiv w:val="1"/>
      <w:marLeft w:val="0"/>
      <w:marRight w:val="0"/>
      <w:marTop w:val="0"/>
      <w:marBottom w:val="0"/>
      <w:divBdr>
        <w:top w:val="none" w:sz="0" w:space="0" w:color="auto"/>
        <w:left w:val="none" w:sz="0" w:space="0" w:color="auto"/>
        <w:bottom w:val="none" w:sz="0" w:space="0" w:color="auto"/>
        <w:right w:val="none" w:sz="0" w:space="0" w:color="auto"/>
      </w:divBdr>
      <w:divsChild>
        <w:div w:id="1888101659">
          <w:marLeft w:val="0"/>
          <w:marRight w:val="0"/>
          <w:marTop w:val="0"/>
          <w:marBottom w:val="0"/>
          <w:divBdr>
            <w:top w:val="none" w:sz="0" w:space="0" w:color="auto"/>
            <w:left w:val="none" w:sz="0" w:space="0" w:color="auto"/>
            <w:bottom w:val="none" w:sz="0" w:space="0" w:color="auto"/>
            <w:right w:val="none" w:sz="0" w:space="0" w:color="auto"/>
          </w:divBdr>
          <w:divsChild>
            <w:div w:id="1654333618">
              <w:marLeft w:val="0"/>
              <w:marRight w:val="0"/>
              <w:marTop w:val="0"/>
              <w:marBottom w:val="0"/>
              <w:divBdr>
                <w:top w:val="none" w:sz="0" w:space="0" w:color="auto"/>
                <w:left w:val="none" w:sz="0" w:space="0" w:color="auto"/>
                <w:bottom w:val="none" w:sz="0" w:space="0" w:color="auto"/>
                <w:right w:val="none" w:sz="0" w:space="0" w:color="auto"/>
              </w:divBdr>
              <w:divsChild>
                <w:div w:id="917249879">
                  <w:marLeft w:val="0"/>
                  <w:marRight w:val="0"/>
                  <w:marTop w:val="0"/>
                  <w:marBottom w:val="0"/>
                  <w:divBdr>
                    <w:top w:val="none" w:sz="0" w:space="0" w:color="auto"/>
                    <w:left w:val="none" w:sz="0" w:space="0" w:color="auto"/>
                    <w:bottom w:val="none" w:sz="0" w:space="0" w:color="auto"/>
                    <w:right w:val="none" w:sz="0" w:space="0" w:color="auto"/>
                  </w:divBdr>
                  <w:divsChild>
                    <w:div w:id="230432904">
                      <w:marLeft w:val="0"/>
                      <w:marRight w:val="0"/>
                      <w:marTop w:val="0"/>
                      <w:marBottom w:val="0"/>
                      <w:divBdr>
                        <w:top w:val="none" w:sz="0" w:space="0" w:color="auto"/>
                        <w:left w:val="none" w:sz="0" w:space="0" w:color="auto"/>
                        <w:bottom w:val="none" w:sz="0" w:space="0" w:color="auto"/>
                        <w:right w:val="none" w:sz="0" w:space="0" w:color="auto"/>
                      </w:divBdr>
                    </w:div>
                    <w:div w:id="49704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30259">
      <w:bodyDiv w:val="1"/>
      <w:marLeft w:val="0"/>
      <w:marRight w:val="0"/>
      <w:marTop w:val="0"/>
      <w:marBottom w:val="0"/>
      <w:divBdr>
        <w:top w:val="none" w:sz="0" w:space="0" w:color="auto"/>
        <w:left w:val="none" w:sz="0" w:space="0" w:color="auto"/>
        <w:bottom w:val="none" w:sz="0" w:space="0" w:color="auto"/>
        <w:right w:val="none" w:sz="0" w:space="0" w:color="auto"/>
      </w:divBdr>
      <w:divsChild>
        <w:div w:id="1070885225">
          <w:marLeft w:val="0"/>
          <w:marRight w:val="0"/>
          <w:marTop w:val="0"/>
          <w:marBottom w:val="0"/>
          <w:divBdr>
            <w:top w:val="none" w:sz="0" w:space="0" w:color="auto"/>
            <w:left w:val="none" w:sz="0" w:space="0" w:color="auto"/>
            <w:bottom w:val="none" w:sz="0" w:space="0" w:color="auto"/>
            <w:right w:val="none" w:sz="0" w:space="0" w:color="auto"/>
          </w:divBdr>
          <w:divsChild>
            <w:div w:id="1879929028">
              <w:marLeft w:val="0"/>
              <w:marRight w:val="0"/>
              <w:marTop w:val="0"/>
              <w:marBottom w:val="0"/>
              <w:divBdr>
                <w:top w:val="none" w:sz="0" w:space="0" w:color="auto"/>
                <w:left w:val="none" w:sz="0" w:space="0" w:color="auto"/>
                <w:bottom w:val="none" w:sz="0" w:space="0" w:color="auto"/>
                <w:right w:val="none" w:sz="0" w:space="0" w:color="auto"/>
              </w:divBdr>
              <w:divsChild>
                <w:div w:id="394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32443">
      <w:bodyDiv w:val="1"/>
      <w:marLeft w:val="0"/>
      <w:marRight w:val="0"/>
      <w:marTop w:val="0"/>
      <w:marBottom w:val="0"/>
      <w:divBdr>
        <w:top w:val="none" w:sz="0" w:space="0" w:color="auto"/>
        <w:left w:val="none" w:sz="0" w:space="0" w:color="auto"/>
        <w:bottom w:val="none" w:sz="0" w:space="0" w:color="auto"/>
        <w:right w:val="none" w:sz="0" w:space="0" w:color="auto"/>
      </w:divBdr>
    </w:div>
    <w:div w:id="77096920">
      <w:bodyDiv w:val="1"/>
      <w:marLeft w:val="0"/>
      <w:marRight w:val="0"/>
      <w:marTop w:val="0"/>
      <w:marBottom w:val="0"/>
      <w:divBdr>
        <w:top w:val="none" w:sz="0" w:space="0" w:color="auto"/>
        <w:left w:val="none" w:sz="0" w:space="0" w:color="auto"/>
        <w:bottom w:val="none" w:sz="0" w:space="0" w:color="auto"/>
        <w:right w:val="none" w:sz="0" w:space="0" w:color="auto"/>
      </w:divBdr>
    </w:div>
    <w:div w:id="77140037">
      <w:bodyDiv w:val="1"/>
      <w:marLeft w:val="0"/>
      <w:marRight w:val="0"/>
      <w:marTop w:val="0"/>
      <w:marBottom w:val="0"/>
      <w:divBdr>
        <w:top w:val="none" w:sz="0" w:space="0" w:color="auto"/>
        <w:left w:val="none" w:sz="0" w:space="0" w:color="auto"/>
        <w:bottom w:val="none" w:sz="0" w:space="0" w:color="auto"/>
        <w:right w:val="none" w:sz="0" w:space="0" w:color="auto"/>
      </w:divBdr>
    </w:div>
    <w:div w:id="80104904">
      <w:bodyDiv w:val="1"/>
      <w:marLeft w:val="0"/>
      <w:marRight w:val="0"/>
      <w:marTop w:val="0"/>
      <w:marBottom w:val="0"/>
      <w:divBdr>
        <w:top w:val="none" w:sz="0" w:space="0" w:color="auto"/>
        <w:left w:val="none" w:sz="0" w:space="0" w:color="auto"/>
        <w:bottom w:val="none" w:sz="0" w:space="0" w:color="auto"/>
        <w:right w:val="none" w:sz="0" w:space="0" w:color="auto"/>
      </w:divBdr>
    </w:div>
    <w:div w:id="81613755">
      <w:bodyDiv w:val="1"/>
      <w:marLeft w:val="0"/>
      <w:marRight w:val="0"/>
      <w:marTop w:val="0"/>
      <w:marBottom w:val="0"/>
      <w:divBdr>
        <w:top w:val="none" w:sz="0" w:space="0" w:color="auto"/>
        <w:left w:val="none" w:sz="0" w:space="0" w:color="auto"/>
        <w:bottom w:val="none" w:sz="0" w:space="0" w:color="auto"/>
        <w:right w:val="none" w:sz="0" w:space="0" w:color="auto"/>
      </w:divBdr>
    </w:div>
    <w:div w:id="82528985">
      <w:bodyDiv w:val="1"/>
      <w:marLeft w:val="0"/>
      <w:marRight w:val="0"/>
      <w:marTop w:val="0"/>
      <w:marBottom w:val="0"/>
      <w:divBdr>
        <w:top w:val="none" w:sz="0" w:space="0" w:color="auto"/>
        <w:left w:val="none" w:sz="0" w:space="0" w:color="auto"/>
        <w:bottom w:val="none" w:sz="0" w:space="0" w:color="auto"/>
        <w:right w:val="none" w:sz="0" w:space="0" w:color="auto"/>
      </w:divBdr>
    </w:div>
    <w:div w:id="87704016">
      <w:bodyDiv w:val="1"/>
      <w:marLeft w:val="0"/>
      <w:marRight w:val="0"/>
      <w:marTop w:val="0"/>
      <w:marBottom w:val="0"/>
      <w:divBdr>
        <w:top w:val="none" w:sz="0" w:space="0" w:color="auto"/>
        <w:left w:val="none" w:sz="0" w:space="0" w:color="auto"/>
        <w:bottom w:val="none" w:sz="0" w:space="0" w:color="auto"/>
        <w:right w:val="none" w:sz="0" w:space="0" w:color="auto"/>
      </w:divBdr>
      <w:divsChild>
        <w:div w:id="627668101">
          <w:marLeft w:val="0"/>
          <w:marRight w:val="0"/>
          <w:marTop w:val="0"/>
          <w:marBottom w:val="0"/>
          <w:divBdr>
            <w:top w:val="none" w:sz="0" w:space="0" w:color="auto"/>
            <w:left w:val="none" w:sz="0" w:space="0" w:color="auto"/>
            <w:bottom w:val="none" w:sz="0" w:space="0" w:color="auto"/>
            <w:right w:val="none" w:sz="0" w:space="0" w:color="auto"/>
          </w:divBdr>
          <w:divsChild>
            <w:div w:id="1339624085">
              <w:marLeft w:val="0"/>
              <w:marRight w:val="0"/>
              <w:marTop w:val="0"/>
              <w:marBottom w:val="0"/>
              <w:divBdr>
                <w:top w:val="none" w:sz="0" w:space="0" w:color="auto"/>
                <w:left w:val="none" w:sz="0" w:space="0" w:color="auto"/>
                <w:bottom w:val="none" w:sz="0" w:space="0" w:color="auto"/>
                <w:right w:val="none" w:sz="0" w:space="0" w:color="auto"/>
              </w:divBdr>
              <w:divsChild>
                <w:div w:id="1305696918">
                  <w:marLeft w:val="0"/>
                  <w:marRight w:val="0"/>
                  <w:marTop w:val="0"/>
                  <w:marBottom w:val="0"/>
                  <w:divBdr>
                    <w:top w:val="none" w:sz="0" w:space="0" w:color="auto"/>
                    <w:left w:val="none" w:sz="0" w:space="0" w:color="auto"/>
                    <w:bottom w:val="none" w:sz="0" w:space="0" w:color="auto"/>
                    <w:right w:val="none" w:sz="0" w:space="0" w:color="auto"/>
                  </w:divBdr>
                </w:div>
              </w:divsChild>
            </w:div>
            <w:div w:id="2070034417">
              <w:marLeft w:val="0"/>
              <w:marRight w:val="0"/>
              <w:marTop w:val="0"/>
              <w:marBottom w:val="0"/>
              <w:divBdr>
                <w:top w:val="none" w:sz="0" w:space="0" w:color="auto"/>
                <w:left w:val="none" w:sz="0" w:space="0" w:color="auto"/>
                <w:bottom w:val="none" w:sz="0" w:space="0" w:color="auto"/>
                <w:right w:val="none" w:sz="0" w:space="0" w:color="auto"/>
              </w:divBdr>
              <w:divsChild>
                <w:div w:id="204370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87019">
          <w:marLeft w:val="0"/>
          <w:marRight w:val="0"/>
          <w:marTop w:val="0"/>
          <w:marBottom w:val="0"/>
          <w:divBdr>
            <w:top w:val="none" w:sz="0" w:space="0" w:color="auto"/>
            <w:left w:val="none" w:sz="0" w:space="0" w:color="auto"/>
            <w:bottom w:val="none" w:sz="0" w:space="0" w:color="auto"/>
            <w:right w:val="none" w:sz="0" w:space="0" w:color="auto"/>
          </w:divBdr>
          <w:divsChild>
            <w:div w:id="1564557168">
              <w:marLeft w:val="0"/>
              <w:marRight w:val="0"/>
              <w:marTop w:val="0"/>
              <w:marBottom w:val="0"/>
              <w:divBdr>
                <w:top w:val="none" w:sz="0" w:space="0" w:color="auto"/>
                <w:left w:val="none" w:sz="0" w:space="0" w:color="auto"/>
                <w:bottom w:val="none" w:sz="0" w:space="0" w:color="auto"/>
                <w:right w:val="none" w:sz="0" w:space="0" w:color="auto"/>
              </w:divBdr>
              <w:divsChild>
                <w:div w:id="1185629491">
                  <w:marLeft w:val="0"/>
                  <w:marRight w:val="0"/>
                  <w:marTop w:val="0"/>
                  <w:marBottom w:val="0"/>
                  <w:divBdr>
                    <w:top w:val="none" w:sz="0" w:space="0" w:color="auto"/>
                    <w:left w:val="none" w:sz="0" w:space="0" w:color="auto"/>
                    <w:bottom w:val="none" w:sz="0" w:space="0" w:color="auto"/>
                    <w:right w:val="none" w:sz="0" w:space="0" w:color="auto"/>
                  </w:divBdr>
                </w:div>
              </w:divsChild>
            </w:div>
            <w:div w:id="1661079222">
              <w:marLeft w:val="0"/>
              <w:marRight w:val="0"/>
              <w:marTop w:val="0"/>
              <w:marBottom w:val="0"/>
              <w:divBdr>
                <w:top w:val="none" w:sz="0" w:space="0" w:color="auto"/>
                <w:left w:val="none" w:sz="0" w:space="0" w:color="auto"/>
                <w:bottom w:val="none" w:sz="0" w:space="0" w:color="auto"/>
                <w:right w:val="none" w:sz="0" w:space="0" w:color="auto"/>
              </w:divBdr>
              <w:divsChild>
                <w:div w:id="105389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7618">
      <w:bodyDiv w:val="1"/>
      <w:marLeft w:val="0"/>
      <w:marRight w:val="0"/>
      <w:marTop w:val="0"/>
      <w:marBottom w:val="0"/>
      <w:divBdr>
        <w:top w:val="none" w:sz="0" w:space="0" w:color="auto"/>
        <w:left w:val="none" w:sz="0" w:space="0" w:color="auto"/>
        <w:bottom w:val="none" w:sz="0" w:space="0" w:color="auto"/>
        <w:right w:val="none" w:sz="0" w:space="0" w:color="auto"/>
      </w:divBdr>
    </w:div>
    <w:div w:id="90860005">
      <w:bodyDiv w:val="1"/>
      <w:marLeft w:val="0"/>
      <w:marRight w:val="0"/>
      <w:marTop w:val="0"/>
      <w:marBottom w:val="0"/>
      <w:divBdr>
        <w:top w:val="none" w:sz="0" w:space="0" w:color="auto"/>
        <w:left w:val="none" w:sz="0" w:space="0" w:color="auto"/>
        <w:bottom w:val="none" w:sz="0" w:space="0" w:color="auto"/>
        <w:right w:val="none" w:sz="0" w:space="0" w:color="auto"/>
      </w:divBdr>
    </w:div>
    <w:div w:id="91433858">
      <w:bodyDiv w:val="1"/>
      <w:marLeft w:val="0"/>
      <w:marRight w:val="0"/>
      <w:marTop w:val="0"/>
      <w:marBottom w:val="0"/>
      <w:divBdr>
        <w:top w:val="none" w:sz="0" w:space="0" w:color="auto"/>
        <w:left w:val="none" w:sz="0" w:space="0" w:color="auto"/>
        <w:bottom w:val="none" w:sz="0" w:space="0" w:color="auto"/>
        <w:right w:val="none" w:sz="0" w:space="0" w:color="auto"/>
      </w:divBdr>
    </w:div>
    <w:div w:id="92019645">
      <w:bodyDiv w:val="1"/>
      <w:marLeft w:val="0"/>
      <w:marRight w:val="0"/>
      <w:marTop w:val="0"/>
      <w:marBottom w:val="0"/>
      <w:divBdr>
        <w:top w:val="none" w:sz="0" w:space="0" w:color="auto"/>
        <w:left w:val="none" w:sz="0" w:space="0" w:color="auto"/>
        <w:bottom w:val="none" w:sz="0" w:space="0" w:color="auto"/>
        <w:right w:val="none" w:sz="0" w:space="0" w:color="auto"/>
      </w:divBdr>
    </w:div>
    <w:div w:id="99230501">
      <w:bodyDiv w:val="1"/>
      <w:marLeft w:val="0"/>
      <w:marRight w:val="0"/>
      <w:marTop w:val="0"/>
      <w:marBottom w:val="0"/>
      <w:divBdr>
        <w:top w:val="none" w:sz="0" w:space="0" w:color="auto"/>
        <w:left w:val="none" w:sz="0" w:space="0" w:color="auto"/>
        <w:bottom w:val="none" w:sz="0" w:space="0" w:color="auto"/>
        <w:right w:val="none" w:sz="0" w:space="0" w:color="auto"/>
      </w:divBdr>
    </w:div>
    <w:div w:id="118844342">
      <w:bodyDiv w:val="1"/>
      <w:marLeft w:val="0"/>
      <w:marRight w:val="0"/>
      <w:marTop w:val="0"/>
      <w:marBottom w:val="0"/>
      <w:divBdr>
        <w:top w:val="none" w:sz="0" w:space="0" w:color="auto"/>
        <w:left w:val="none" w:sz="0" w:space="0" w:color="auto"/>
        <w:bottom w:val="none" w:sz="0" w:space="0" w:color="auto"/>
        <w:right w:val="none" w:sz="0" w:space="0" w:color="auto"/>
      </w:divBdr>
      <w:divsChild>
        <w:div w:id="2138185657">
          <w:marLeft w:val="0"/>
          <w:marRight w:val="0"/>
          <w:marTop w:val="0"/>
          <w:marBottom w:val="0"/>
          <w:divBdr>
            <w:top w:val="none" w:sz="0" w:space="0" w:color="auto"/>
            <w:left w:val="none" w:sz="0" w:space="0" w:color="auto"/>
            <w:bottom w:val="none" w:sz="0" w:space="0" w:color="auto"/>
            <w:right w:val="none" w:sz="0" w:space="0" w:color="auto"/>
          </w:divBdr>
          <w:divsChild>
            <w:div w:id="33778091">
              <w:marLeft w:val="0"/>
              <w:marRight w:val="0"/>
              <w:marTop w:val="0"/>
              <w:marBottom w:val="0"/>
              <w:divBdr>
                <w:top w:val="none" w:sz="0" w:space="0" w:color="auto"/>
                <w:left w:val="none" w:sz="0" w:space="0" w:color="auto"/>
                <w:bottom w:val="none" w:sz="0" w:space="0" w:color="auto"/>
                <w:right w:val="none" w:sz="0" w:space="0" w:color="auto"/>
              </w:divBdr>
              <w:divsChild>
                <w:div w:id="17607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0219">
      <w:bodyDiv w:val="1"/>
      <w:marLeft w:val="0"/>
      <w:marRight w:val="0"/>
      <w:marTop w:val="0"/>
      <w:marBottom w:val="0"/>
      <w:divBdr>
        <w:top w:val="none" w:sz="0" w:space="0" w:color="auto"/>
        <w:left w:val="none" w:sz="0" w:space="0" w:color="auto"/>
        <w:bottom w:val="none" w:sz="0" w:space="0" w:color="auto"/>
        <w:right w:val="none" w:sz="0" w:space="0" w:color="auto"/>
      </w:divBdr>
      <w:divsChild>
        <w:div w:id="1387991882">
          <w:marLeft w:val="0"/>
          <w:marRight w:val="0"/>
          <w:marTop w:val="0"/>
          <w:marBottom w:val="0"/>
          <w:divBdr>
            <w:top w:val="none" w:sz="0" w:space="0" w:color="auto"/>
            <w:left w:val="none" w:sz="0" w:space="0" w:color="auto"/>
            <w:bottom w:val="none" w:sz="0" w:space="0" w:color="auto"/>
            <w:right w:val="none" w:sz="0" w:space="0" w:color="auto"/>
          </w:divBdr>
          <w:divsChild>
            <w:div w:id="1062098679">
              <w:marLeft w:val="0"/>
              <w:marRight w:val="0"/>
              <w:marTop w:val="0"/>
              <w:marBottom w:val="0"/>
              <w:divBdr>
                <w:top w:val="none" w:sz="0" w:space="0" w:color="auto"/>
                <w:left w:val="none" w:sz="0" w:space="0" w:color="auto"/>
                <w:bottom w:val="none" w:sz="0" w:space="0" w:color="auto"/>
                <w:right w:val="none" w:sz="0" w:space="0" w:color="auto"/>
              </w:divBdr>
              <w:divsChild>
                <w:div w:id="2017144974">
                  <w:marLeft w:val="0"/>
                  <w:marRight w:val="0"/>
                  <w:marTop w:val="0"/>
                  <w:marBottom w:val="0"/>
                  <w:divBdr>
                    <w:top w:val="none" w:sz="0" w:space="0" w:color="auto"/>
                    <w:left w:val="none" w:sz="0" w:space="0" w:color="auto"/>
                    <w:bottom w:val="none" w:sz="0" w:space="0" w:color="auto"/>
                    <w:right w:val="none" w:sz="0" w:space="0" w:color="auto"/>
                  </w:divBdr>
                  <w:divsChild>
                    <w:div w:id="1197422876">
                      <w:marLeft w:val="0"/>
                      <w:marRight w:val="0"/>
                      <w:marTop w:val="0"/>
                      <w:marBottom w:val="0"/>
                      <w:divBdr>
                        <w:top w:val="none" w:sz="0" w:space="0" w:color="auto"/>
                        <w:left w:val="none" w:sz="0" w:space="0" w:color="auto"/>
                        <w:bottom w:val="none" w:sz="0" w:space="0" w:color="auto"/>
                        <w:right w:val="none" w:sz="0" w:space="0" w:color="auto"/>
                      </w:divBdr>
                      <w:divsChild>
                        <w:div w:id="1784228922">
                          <w:marLeft w:val="0"/>
                          <w:marRight w:val="0"/>
                          <w:marTop w:val="0"/>
                          <w:marBottom w:val="0"/>
                          <w:divBdr>
                            <w:top w:val="none" w:sz="0" w:space="0" w:color="auto"/>
                            <w:left w:val="none" w:sz="0" w:space="0" w:color="auto"/>
                            <w:bottom w:val="none" w:sz="0" w:space="0" w:color="auto"/>
                            <w:right w:val="none" w:sz="0" w:space="0" w:color="auto"/>
                          </w:divBdr>
                          <w:divsChild>
                            <w:div w:id="51303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533052">
          <w:marLeft w:val="0"/>
          <w:marRight w:val="0"/>
          <w:marTop w:val="0"/>
          <w:marBottom w:val="0"/>
          <w:divBdr>
            <w:top w:val="none" w:sz="0" w:space="0" w:color="auto"/>
            <w:left w:val="none" w:sz="0" w:space="0" w:color="auto"/>
            <w:bottom w:val="none" w:sz="0" w:space="0" w:color="auto"/>
            <w:right w:val="none" w:sz="0" w:space="0" w:color="auto"/>
          </w:divBdr>
        </w:div>
      </w:divsChild>
    </w:div>
    <w:div w:id="129636908">
      <w:bodyDiv w:val="1"/>
      <w:marLeft w:val="0"/>
      <w:marRight w:val="0"/>
      <w:marTop w:val="0"/>
      <w:marBottom w:val="0"/>
      <w:divBdr>
        <w:top w:val="none" w:sz="0" w:space="0" w:color="auto"/>
        <w:left w:val="none" w:sz="0" w:space="0" w:color="auto"/>
        <w:bottom w:val="none" w:sz="0" w:space="0" w:color="auto"/>
        <w:right w:val="none" w:sz="0" w:space="0" w:color="auto"/>
      </w:divBdr>
    </w:div>
    <w:div w:id="135530371">
      <w:bodyDiv w:val="1"/>
      <w:marLeft w:val="0"/>
      <w:marRight w:val="0"/>
      <w:marTop w:val="0"/>
      <w:marBottom w:val="0"/>
      <w:divBdr>
        <w:top w:val="none" w:sz="0" w:space="0" w:color="auto"/>
        <w:left w:val="none" w:sz="0" w:space="0" w:color="auto"/>
        <w:bottom w:val="none" w:sz="0" w:space="0" w:color="auto"/>
        <w:right w:val="none" w:sz="0" w:space="0" w:color="auto"/>
      </w:divBdr>
    </w:div>
    <w:div w:id="136075954">
      <w:bodyDiv w:val="1"/>
      <w:marLeft w:val="0"/>
      <w:marRight w:val="0"/>
      <w:marTop w:val="0"/>
      <w:marBottom w:val="0"/>
      <w:divBdr>
        <w:top w:val="none" w:sz="0" w:space="0" w:color="auto"/>
        <w:left w:val="none" w:sz="0" w:space="0" w:color="auto"/>
        <w:bottom w:val="none" w:sz="0" w:space="0" w:color="auto"/>
        <w:right w:val="none" w:sz="0" w:space="0" w:color="auto"/>
      </w:divBdr>
    </w:div>
    <w:div w:id="136185564">
      <w:bodyDiv w:val="1"/>
      <w:marLeft w:val="0"/>
      <w:marRight w:val="0"/>
      <w:marTop w:val="0"/>
      <w:marBottom w:val="0"/>
      <w:divBdr>
        <w:top w:val="none" w:sz="0" w:space="0" w:color="auto"/>
        <w:left w:val="none" w:sz="0" w:space="0" w:color="auto"/>
        <w:bottom w:val="none" w:sz="0" w:space="0" w:color="auto"/>
        <w:right w:val="none" w:sz="0" w:space="0" w:color="auto"/>
      </w:divBdr>
      <w:divsChild>
        <w:div w:id="454446187">
          <w:marLeft w:val="0"/>
          <w:marRight w:val="0"/>
          <w:marTop w:val="0"/>
          <w:marBottom w:val="0"/>
          <w:divBdr>
            <w:top w:val="none" w:sz="0" w:space="0" w:color="auto"/>
            <w:left w:val="none" w:sz="0" w:space="0" w:color="auto"/>
            <w:bottom w:val="none" w:sz="0" w:space="0" w:color="auto"/>
            <w:right w:val="none" w:sz="0" w:space="0" w:color="auto"/>
          </w:divBdr>
          <w:divsChild>
            <w:div w:id="302662064">
              <w:marLeft w:val="0"/>
              <w:marRight w:val="0"/>
              <w:marTop w:val="0"/>
              <w:marBottom w:val="0"/>
              <w:divBdr>
                <w:top w:val="none" w:sz="0" w:space="0" w:color="auto"/>
                <w:left w:val="none" w:sz="0" w:space="0" w:color="auto"/>
                <w:bottom w:val="none" w:sz="0" w:space="0" w:color="auto"/>
                <w:right w:val="none" w:sz="0" w:space="0" w:color="auto"/>
              </w:divBdr>
              <w:divsChild>
                <w:div w:id="1032193402">
                  <w:marLeft w:val="0"/>
                  <w:marRight w:val="0"/>
                  <w:marTop w:val="0"/>
                  <w:marBottom w:val="0"/>
                  <w:divBdr>
                    <w:top w:val="none" w:sz="0" w:space="0" w:color="auto"/>
                    <w:left w:val="none" w:sz="0" w:space="0" w:color="auto"/>
                    <w:bottom w:val="none" w:sz="0" w:space="0" w:color="auto"/>
                    <w:right w:val="none" w:sz="0" w:space="0" w:color="auto"/>
                  </w:divBdr>
                  <w:divsChild>
                    <w:div w:id="11896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81170">
          <w:marLeft w:val="0"/>
          <w:marRight w:val="0"/>
          <w:marTop w:val="0"/>
          <w:marBottom w:val="0"/>
          <w:divBdr>
            <w:top w:val="none" w:sz="0" w:space="0" w:color="auto"/>
            <w:left w:val="none" w:sz="0" w:space="0" w:color="auto"/>
            <w:bottom w:val="none" w:sz="0" w:space="0" w:color="auto"/>
            <w:right w:val="none" w:sz="0" w:space="0" w:color="auto"/>
          </w:divBdr>
          <w:divsChild>
            <w:div w:id="39943398">
              <w:marLeft w:val="0"/>
              <w:marRight w:val="0"/>
              <w:marTop w:val="0"/>
              <w:marBottom w:val="0"/>
              <w:divBdr>
                <w:top w:val="none" w:sz="0" w:space="0" w:color="auto"/>
                <w:left w:val="none" w:sz="0" w:space="0" w:color="auto"/>
                <w:bottom w:val="none" w:sz="0" w:space="0" w:color="auto"/>
                <w:right w:val="none" w:sz="0" w:space="0" w:color="auto"/>
              </w:divBdr>
              <w:divsChild>
                <w:div w:id="530336777">
                  <w:marLeft w:val="0"/>
                  <w:marRight w:val="0"/>
                  <w:marTop w:val="0"/>
                  <w:marBottom w:val="0"/>
                  <w:divBdr>
                    <w:top w:val="none" w:sz="0" w:space="0" w:color="auto"/>
                    <w:left w:val="none" w:sz="0" w:space="0" w:color="auto"/>
                    <w:bottom w:val="none" w:sz="0" w:space="0" w:color="auto"/>
                    <w:right w:val="none" w:sz="0" w:space="0" w:color="auto"/>
                  </w:divBdr>
                  <w:divsChild>
                    <w:div w:id="22010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73304">
              <w:marLeft w:val="0"/>
              <w:marRight w:val="0"/>
              <w:marTop w:val="0"/>
              <w:marBottom w:val="0"/>
              <w:divBdr>
                <w:top w:val="none" w:sz="0" w:space="0" w:color="auto"/>
                <w:left w:val="none" w:sz="0" w:space="0" w:color="auto"/>
                <w:bottom w:val="none" w:sz="0" w:space="0" w:color="auto"/>
                <w:right w:val="none" w:sz="0" w:space="0" w:color="auto"/>
              </w:divBdr>
              <w:divsChild>
                <w:div w:id="700207313">
                  <w:marLeft w:val="0"/>
                  <w:marRight w:val="0"/>
                  <w:marTop w:val="0"/>
                  <w:marBottom w:val="0"/>
                  <w:divBdr>
                    <w:top w:val="none" w:sz="0" w:space="0" w:color="auto"/>
                    <w:left w:val="none" w:sz="0" w:space="0" w:color="auto"/>
                    <w:bottom w:val="none" w:sz="0" w:space="0" w:color="auto"/>
                    <w:right w:val="none" w:sz="0" w:space="0" w:color="auto"/>
                  </w:divBdr>
                  <w:divsChild>
                    <w:div w:id="2064598425">
                      <w:marLeft w:val="0"/>
                      <w:marRight w:val="0"/>
                      <w:marTop w:val="0"/>
                      <w:marBottom w:val="0"/>
                      <w:divBdr>
                        <w:top w:val="none" w:sz="0" w:space="0" w:color="auto"/>
                        <w:left w:val="none" w:sz="0" w:space="0" w:color="auto"/>
                        <w:bottom w:val="none" w:sz="0" w:space="0" w:color="auto"/>
                        <w:right w:val="none" w:sz="0" w:space="0" w:color="auto"/>
                      </w:divBdr>
                    </w:div>
                  </w:divsChild>
                </w:div>
                <w:div w:id="804472637">
                  <w:marLeft w:val="0"/>
                  <w:marRight w:val="0"/>
                  <w:marTop w:val="0"/>
                  <w:marBottom w:val="0"/>
                  <w:divBdr>
                    <w:top w:val="none" w:sz="0" w:space="0" w:color="auto"/>
                    <w:left w:val="none" w:sz="0" w:space="0" w:color="auto"/>
                    <w:bottom w:val="none" w:sz="0" w:space="0" w:color="auto"/>
                    <w:right w:val="none" w:sz="0" w:space="0" w:color="auto"/>
                  </w:divBdr>
                  <w:divsChild>
                    <w:div w:id="84197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88423">
      <w:bodyDiv w:val="1"/>
      <w:marLeft w:val="0"/>
      <w:marRight w:val="0"/>
      <w:marTop w:val="0"/>
      <w:marBottom w:val="0"/>
      <w:divBdr>
        <w:top w:val="none" w:sz="0" w:space="0" w:color="auto"/>
        <w:left w:val="none" w:sz="0" w:space="0" w:color="auto"/>
        <w:bottom w:val="none" w:sz="0" w:space="0" w:color="auto"/>
        <w:right w:val="none" w:sz="0" w:space="0" w:color="auto"/>
      </w:divBdr>
    </w:div>
    <w:div w:id="139881940">
      <w:bodyDiv w:val="1"/>
      <w:marLeft w:val="0"/>
      <w:marRight w:val="0"/>
      <w:marTop w:val="0"/>
      <w:marBottom w:val="0"/>
      <w:divBdr>
        <w:top w:val="none" w:sz="0" w:space="0" w:color="auto"/>
        <w:left w:val="none" w:sz="0" w:space="0" w:color="auto"/>
        <w:bottom w:val="none" w:sz="0" w:space="0" w:color="auto"/>
        <w:right w:val="none" w:sz="0" w:space="0" w:color="auto"/>
      </w:divBdr>
    </w:div>
    <w:div w:id="145124755">
      <w:bodyDiv w:val="1"/>
      <w:marLeft w:val="0"/>
      <w:marRight w:val="0"/>
      <w:marTop w:val="0"/>
      <w:marBottom w:val="0"/>
      <w:divBdr>
        <w:top w:val="none" w:sz="0" w:space="0" w:color="auto"/>
        <w:left w:val="none" w:sz="0" w:space="0" w:color="auto"/>
        <w:bottom w:val="none" w:sz="0" w:space="0" w:color="auto"/>
        <w:right w:val="none" w:sz="0" w:space="0" w:color="auto"/>
      </w:divBdr>
      <w:divsChild>
        <w:div w:id="321281391">
          <w:marLeft w:val="0"/>
          <w:marRight w:val="0"/>
          <w:marTop w:val="0"/>
          <w:marBottom w:val="0"/>
          <w:divBdr>
            <w:top w:val="none" w:sz="0" w:space="0" w:color="auto"/>
            <w:left w:val="none" w:sz="0" w:space="0" w:color="auto"/>
            <w:bottom w:val="none" w:sz="0" w:space="0" w:color="auto"/>
            <w:right w:val="none" w:sz="0" w:space="0" w:color="auto"/>
          </w:divBdr>
          <w:divsChild>
            <w:div w:id="365257518">
              <w:marLeft w:val="0"/>
              <w:marRight w:val="0"/>
              <w:marTop w:val="0"/>
              <w:marBottom w:val="0"/>
              <w:divBdr>
                <w:top w:val="none" w:sz="0" w:space="0" w:color="auto"/>
                <w:left w:val="none" w:sz="0" w:space="0" w:color="auto"/>
                <w:bottom w:val="none" w:sz="0" w:space="0" w:color="auto"/>
                <w:right w:val="none" w:sz="0" w:space="0" w:color="auto"/>
              </w:divBdr>
              <w:divsChild>
                <w:div w:id="565073746">
                  <w:marLeft w:val="0"/>
                  <w:marRight w:val="0"/>
                  <w:marTop w:val="0"/>
                  <w:marBottom w:val="0"/>
                  <w:divBdr>
                    <w:top w:val="none" w:sz="0" w:space="0" w:color="auto"/>
                    <w:left w:val="none" w:sz="0" w:space="0" w:color="auto"/>
                    <w:bottom w:val="none" w:sz="0" w:space="0" w:color="auto"/>
                    <w:right w:val="none" w:sz="0" w:space="0" w:color="auto"/>
                  </w:divBdr>
                  <w:divsChild>
                    <w:div w:id="47148150">
                      <w:marLeft w:val="0"/>
                      <w:marRight w:val="0"/>
                      <w:marTop w:val="0"/>
                      <w:marBottom w:val="0"/>
                      <w:divBdr>
                        <w:top w:val="none" w:sz="0" w:space="0" w:color="auto"/>
                        <w:left w:val="none" w:sz="0" w:space="0" w:color="auto"/>
                        <w:bottom w:val="none" w:sz="0" w:space="0" w:color="auto"/>
                        <w:right w:val="none" w:sz="0" w:space="0" w:color="auto"/>
                      </w:divBdr>
                    </w:div>
                  </w:divsChild>
                </w:div>
                <w:div w:id="962347570">
                  <w:marLeft w:val="0"/>
                  <w:marRight w:val="0"/>
                  <w:marTop w:val="0"/>
                  <w:marBottom w:val="0"/>
                  <w:divBdr>
                    <w:top w:val="none" w:sz="0" w:space="0" w:color="auto"/>
                    <w:left w:val="none" w:sz="0" w:space="0" w:color="auto"/>
                    <w:bottom w:val="none" w:sz="0" w:space="0" w:color="auto"/>
                    <w:right w:val="none" w:sz="0" w:space="0" w:color="auto"/>
                  </w:divBdr>
                  <w:divsChild>
                    <w:div w:id="54017193">
                      <w:marLeft w:val="0"/>
                      <w:marRight w:val="0"/>
                      <w:marTop w:val="0"/>
                      <w:marBottom w:val="0"/>
                      <w:divBdr>
                        <w:top w:val="none" w:sz="0" w:space="0" w:color="auto"/>
                        <w:left w:val="none" w:sz="0" w:space="0" w:color="auto"/>
                        <w:bottom w:val="none" w:sz="0" w:space="0" w:color="auto"/>
                        <w:right w:val="none" w:sz="0" w:space="0" w:color="auto"/>
                      </w:divBdr>
                    </w:div>
                    <w:div w:id="14224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573149">
          <w:marLeft w:val="0"/>
          <w:marRight w:val="0"/>
          <w:marTop w:val="0"/>
          <w:marBottom w:val="0"/>
          <w:divBdr>
            <w:top w:val="none" w:sz="0" w:space="0" w:color="auto"/>
            <w:left w:val="none" w:sz="0" w:space="0" w:color="auto"/>
            <w:bottom w:val="none" w:sz="0" w:space="0" w:color="auto"/>
            <w:right w:val="none" w:sz="0" w:space="0" w:color="auto"/>
          </w:divBdr>
          <w:divsChild>
            <w:div w:id="10569237">
              <w:marLeft w:val="0"/>
              <w:marRight w:val="0"/>
              <w:marTop w:val="0"/>
              <w:marBottom w:val="0"/>
              <w:divBdr>
                <w:top w:val="none" w:sz="0" w:space="0" w:color="auto"/>
                <w:left w:val="none" w:sz="0" w:space="0" w:color="auto"/>
                <w:bottom w:val="none" w:sz="0" w:space="0" w:color="auto"/>
                <w:right w:val="none" w:sz="0" w:space="0" w:color="auto"/>
              </w:divBdr>
              <w:divsChild>
                <w:div w:id="1003167152">
                  <w:marLeft w:val="0"/>
                  <w:marRight w:val="0"/>
                  <w:marTop w:val="0"/>
                  <w:marBottom w:val="0"/>
                  <w:divBdr>
                    <w:top w:val="none" w:sz="0" w:space="0" w:color="auto"/>
                    <w:left w:val="none" w:sz="0" w:space="0" w:color="auto"/>
                    <w:bottom w:val="none" w:sz="0" w:space="0" w:color="auto"/>
                    <w:right w:val="none" w:sz="0" w:space="0" w:color="auto"/>
                  </w:divBdr>
                  <w:divsChild>
                    <w:div w:id="9554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034138">
              <w:marLeft w:val="0"/>
              <w:marRight w:val="0"/>
              <w:marTop w:val="0"/>
              <w:marBottom w:val="0"/>
              <w:divBdr>
                <w:top w:val="none" w:sz="0" w:space="0" w:color="auto"/>
                <w:left w:val="none" w:sz="0" w:space="0" w:color="auto"/>
                <w:bottom w:val="none" w:sz="0" w:space="0" w:color="auto"/>
                <w:right w:val="none" w:sz="0" w:space="0" w:color="auto"/>
              </w:divBdr>
              <w:divsChild>
                <w:div w:id="1296717466">
                  <w:marLeft w:val="0"/>
                  <w:marRight w:val="0"/>
                  <w:marTop w:val="0"/>
                  <w:marBottom w:val="0"/>
                  <w:divBdr>
                    <w:top w:val="none" w:sz="0" w:space="0" w:color="auto"/>
                    <w:left w:val="none" w:sz="0" w:space="0" w:color="auto"/>
                    <w:bottom w:val="none" w:sz="0" w:space="0" w:color="auto"/>
                    <w:right w:val="none" w:sz="0" w:space="0" w:color="auto"/>
                  </w:divBdr>
                  <w:divsChild>
                    <w:div w:id="60346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47695">
      <w:bodyDiv w:val="1"/>
      <w:marLeft w:val="0"/>
      <w:marRight w:val="0"/>
      <w:marTop w:val="0"/>
      <w:marBottom w:val="0"/>
      <w:divBdr>
        <w:top w:val="none" w:sz="0" w:space="0" w:color="auto"/>
        <w:left w:val="none" w:sz="0" w:space="0" w:color="auto"/>
        <w:bottom w:val="none" w:sz="0" w:space="0" w:color="auto"/>
        <w:right w:val="none" w:sz="0" w:space="0" w:color="auto"/>
      </w:divBdr>
    </w:div>
    <w:div w:id="155656218">
      <w:bodyDiv w:val="1"/>
      <w:marLeft w:val="0"/>
      <w:marRight w:val="0"/>
      <w:marTop w:val="0"/>
      <w:marBottom w:val="0"/>
      <w:divBdr>
        <w:top w:val="none" w:sz="0" w:space="0" w:color="auto"/>
        <w:left w:val="none" w:sz="0" w:space="0" w:color="auto"/>
        <w:bottom w:val="none" w:sz="0" w:space="0" w:color="auto"/>
        <w:right w:val="none" w:sz="0" w:space="0" w:color="auto"/>
      </w:divBdr>
    </w:div>
    <w:div w:id="157699675">
      <w:bodyDiv w:val="1"/>
      <w:marLeft w:val="0"/>
      <w:marRight w:val="0"/>
      <w:marTop w:val="0"/>
      <w:marBottom w:val="0"/>
      <w:divBdr>
        <w:top w:val="none" w:sz="0" w:space="0" w:color="auto"/>
        <w:left w:val="none" w:sz="0" w:space="0" w:color="auto"/>
        <w:bottom w:val="none" w:sz="0" w:space="0" w:color="auto"/>
        <w:right w:val="none" w:sz="0" w:space="0" w:color="auto"/>
      </w:divBdr>
    </w:div>
    <w:div w:id="162547035">
      <w:bodyDiv w:val="1"/>
      <w:marLeft w:val="0"/>
      <w:marRight w:val="0"/>
      <w:marTop w:val="0"/>
      <w:marBottom w:val="0"/>
      <w:divBdr>
        <w:top w:val="none" w:sz="0" w:space="0" w:color="auto"/>
        <w:left w:val="none" w:sz="0" w:space="0" w:color="auto"/>
        <w:bottom w:val="none" w:sz="0" w:space="0" w:color="auto"/>
        <w:right w:val="none" w:sz="0" w:space="0" w:color="auto"/>
      </w:divBdr>
    </w:div>
    <w:div w:id="164365251">
      <w:bodyDiv w:val="1"/>
      <w:marLeft w:val="0"/>
      <w:marRight w:val="0"/>
      <w:marTop w:val="0"/>
      <w:marBottom w:val="0"/>
      <w:divBdr>
        <w:top w:val="none" w:sz="0" w:space="0" w:color="auto"/>
        <w:left w:val="none" w:sz="0" w:space="0" w:color="auto"/>
        <w:bottom w:val="none" w:sz="0" w:space="0" w:color="auto"/>
        <w:right w:val="none" w:sz="0" w:space="0" w:color="auto"/>
      </w:divBdr>
    </w:div>
    <w:div w:id="176844524">
      <w:bodyDiv w:val="1"/>
      <w:marLeft w:val="0"/>
      <w:marRight w:val="0"/>
      <w:marTop w:val="0"/>
      <w:marBottom w:val="0"/>
      <w:divBdr>
        <w:top w:val="none" w:sz="0" w:space="0" w:color="auto"/>
        <w:left w:val="none" w:sz="0" w:space="0" w:color="auto"/>
        <w:bottom w:val="none" w:sz="0" w:space="0" w:color="auto"/>
        <w:right w:val="none" w:sz="0" w:space="0" w:color="auto"/>
      </w:divBdr>
      <w:divsChild>
        <w:div w:id="1972779976">
          <w:marLeft w:val="0"/>
          <w:marRight w:val="0"/>
          <w:marTop w:val="0"/>
          <w:marBottom w:val="0"/>
          <w:divBdr>
            <w:top w:val="none" w:sz="0" w:space="0" w:color="auto"/>
            <w:left w:val="none" w:sz="0" w:space="0" w:color="auto"/>
            <w:bottom w:val="none" w:sz="0" w:space="0" w:color="auto"/>
            <w:right w:val="none" w:sz="0" w:space="0" w:color="auto"/>
          </w:divBdr>
          <w:divsChild>
            <w:div w:id="672342688">
              <w:marLeft w:val="0"/>
              <w:marRight w:val="0"/>
              <w:marTop w:val="0"/>
              <w:marBottom w:val="0"/>
              <w:divBdr>
                <w:top w:val="none" w:sz="0" w:space="0" w:color="auto"/>
                <w:left w:val="none" w:sz="0" w:space="0" w:color="auto"/>
                <w:bottom w:val="none" w:sz="0" w:space="0" w:color="auto"/>
                <w:right w:val="none" w:sz="0" w:space="0" w:color="auto"/>
              </w:divBdr>
              <w:divsChild>
                <w:div w:id="110542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3760">
      <w:bodyDiv w:val="1"/>
      <w:marLeft w:val="0"/>
      <w:marRight w:val="0"/>
      <w:marTop w:val="0"/>
      <w:marBottom w:val="0"/>
      <w:divBdr>
        <w:top w:val="none" w:sz="0" w:space="0" w:color="auto"/>
        <w:left w:val="none" w:sz="0" w:space="0" w:color="auto"/>
        <w:bottom w:val="none" w:sz="0" w:space="0" w:color="auto"/>
        <w:right w:val="none" w:sz="0" w:space="0" w:color="auto"/>
      </w:divBdr>
    </w:div>
    <w:div w:id="183710044">
      <w:bodyDiv w:val="1"/>
      <w:marLeft w:val="0"/>
      <w:marRight w:val="0"/>
      <w:marTop w:val="0"/>
      <w:marBottom w:val="0"/>
      <w:divBdr>
        <w:top w:val="none" w:sz="0" w:space="0" w:color="auto"/>
        <w:left w:val="none" w:sz="0" w:space="0" w:color="auto"/>
        <w:bottom w:val="none" w:sz="0" w:space="0" w:color="auto"/>
        <w:right w:val="none" w:sz="0" w:space="0" w:color="auto"/>
      </w:divBdr>
    </w:div>
    <w:div w:id="185797806">
      <w:bodyDiv w:val="1"/>
      <w:marLeft w:val="0"/>
      <w:marRight w:val="0"/>
      <w:marTop w:val="0"/>
      <w:marBottom w:val="0"/>
      <w:divBdr>
        <w:top w:val="none" w:sz="0" w:space="0" w:color="auto"/>
        <w:left w:val="none" w:sz="0" w:space="0" w:color="auto"/>
        <w:bottom w:val="none" w:sz="0" w:space="0" w:color="auto"/>
        <w:right w:val="none" w:sz="0" w:space="0" w:color="auto"/>
      </w:divBdr>
    </w:div>
    <w:div w:id="186605539">
      <w:bodyDiv w:val="1"/>
      <w:marLeft w:val="0"/>
      <w:marRight w:val="0"/>
      <w:marTop w:val="0"/>
      <w:marBottom w:val="0"/>
      <w:divBdr>
        <w:top w:val="none" w:sz="0" w:space="0" w:color="auto"/>
        <w:left w:val="none" w:sz="0" w:space="0" w:color="auto"/>
        <w:bottom w:val="none" w:sz="0" w:space="0" w:color="auto"/>
        <w:right w:val="none" w:sz="0" w:space="0" w:color="auto"/>
      </w:divBdr>
    </w:div>
    <w:div w:id="187717972">
      <w:bodyDiv w:val="1"/>
      <w:marLeft w:val="0"/>
      <w:marRight w:val="0"/>
      <w:marTop w:val="0"/>
      <w:marBottom w:val="0"/>
      <w:divBdr>
        <w:top w:val="none" w:sz="0" w:space="0" w:color="auto"/>
        <w:left w:val="none" w:sz="0" w:space="0" w:color="auto"/>
        <w:bottom w:val="none" w:sz="0" w:space="0" w:color="auto"/>
        <w:right w:val="none" w:sz="0" w:space="0" w:color="auto"/>
      </w:divBdr>
    </w:div>
    <w:div w:id="200703974">
      <w:bodyDiv w:val="1"/>
      <w:marLeft w:val="0"/>
      <w:marRight w:val="0"/>
      <w:marTop w:val="0"/>
      <w:marBottom w:val="0"/>
      <w:divBdr>
        <w:top w:val="none" w:sz="0" w:space="0" w:color="auto"/>
        <w:left w:val="none" w:sz="0" w:space="0" w:color="auto"/>
        <w:bottom w:val="none" w:sz="0" w:space="0" w:color="auto"/>
        <w:right w:val="none" w:sz="0" w:space="0" w:color="auto"/>
      </w:divBdr>
      <w:divsChild>
        <w:div w:id="920800525">
          <w:marLeft w:val="0"/>
          <w:marRight w:val="0"/>
          <w:marTop w:val="0"/>
          <w:marBottom w:val="0"/>
          <w:divBdr>
            <w:top w:val="none" w:sz="0" w:space="0" w:color="auto"/>
            <w:left w:val="none" w:sz="0" w:space="0" w:color="auto"/>
            <w:bottom w:val="none" w:sz="0" w:space="0" w:color="auto"/>
            <w:right w:val="none" w:sz="0" w:space="0" w:color="auto"/>
          </w:divBdr>
          <w:divsChild>
            <w:div w:id="1135101131">
              <w:marLeft w:val="0"/>
              <w:marRight w:val="0"/>
              <w:marTop w:val="0"/>
              <w:marBottom w:val="0"/>
              <w:divBdr>
                <w:top w:val="none" w:sz="0" w:space="0" w:color="auto"/>
                <w:left w:val="none" w:sz="0" w:space="0" w:color="auto"/>
                <w:bottom w:val="none" w:sz="0" w:space="0" w:color="auto"/>
                <w:right w:val="none" w:sz="0" w:space="0" w:color="auto"/>
              </w:divBdr>
              <w:divsChild>
                <w:div w:id="35547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46548">
      <w:bodyDiv w:val="1"/>
      <w:marLeft w:val="0"/>
      <w:marRight w:val="0"/>
      <w:marTop w:val="0"/>
      <w:marBottom w:val="0"/>
      <w:divBdr>
        <w:top w:val="none" w:sz="0" w:space="0" w:color="auto"/>
        <w:left w:val="none" w:sz="0" w:space="0" w:color="auto"/>
        <w:bottom w:val="none" w:sz="0" w:space="0" w:color="auto"/>
        <w:right w:val="none" w:sz="0" w:space="0" w:color="auto"/>
      </w:divBdr>
    </w:div>
    <w:div w:id="202132007">
      <w:bodyDiv w:val="1"/>
      <w:marLeft w:val="0"/>
      <w:marRight w:val="0"/>
      <w:marTop w:val="0"/>
      <w:marBottom w:val="0"/>
      <w:divBdr>
        <w:top w:val="none" w:sz="0" w:space="0" w:color="auto"/>
        <w:left w:val="none" w:sz="0" w:space="0" w:color="auto"/>
        <w:bottom w:val="none" w:sz="0" w:space="0" w:color="auto"/>
        <w:right w:val="none" w:sz="0" w:space="0" w:color="auto"/>
      </w:divBdr>
    </w:div>
    <w:div w:id="204415845">
      <w:bodyDiv w:val="1"/>
      <w:marLeft w:val="0"/>
      <w:marRight w:val="0"/>
      <w:marTop w:val="0"/>
      <w:marBottom w:val="0"/>
      <w:divBdr>
        <w:top w:val="none" w:sz="0" w:space="0" w:color="auto"/>
        <w:left w:val="none" w:sz="0" w:space="0" w:color="auto"/>
        <w:bottom w:val="none" w:sz="0" w:space="0" w:color="auto"/>
        <w:right w:val="none" w:sz="0" w:space="0" w:color="auto"/>
      </w:divBdr>
    </w:div>
    <w:div w:id="213784829">
      <w:bodyDiv w:val="1"/>
      <w:marLeft w:val="0"/>
      <w:marRight w:val="0"/>
      <w:marTop w:val="0"/>
      <w:marBottom w:val="0"/>
      <w:divBdr>
        <w:top w:val="none" w:sz="0" w:space="0" w:color="auto"/>
        <w:left w:val="none" w:sz="0" w:space="0" w:color="auto"/>
        <w:bottom w:val="none" w:sz="0" w:space="0" w:color="auto"/>
        <w:right w:val="none" w:sz="0" w:space="0" w:color="auto"/>
      </w:divBdr>
    </w:div>
    <w:div w:id="219170750">
      <w:bodyDiv w:val="1"/>
      <w:marLeft w:val="0"/>
      <w:marRight w:val="0"/>
      <w:marTop w:val="0"/>
      <w:marBottom w:val="0"/>
      <w:divBdr>
        <w:top w:val="none" w:sz="0" w:space="0" w:color="auto"/>
        <w:left w:val="none" w:sz="0" w:space="0" w:color="auto"/>
        <w:bottom w:val="none" w:sz="0" w:space="0" w:color="auto"/>
        <w:right w:val="none" w:sz="0" w:space="0" w:color="auto"/>
      </w:divBdr>
      <w:divsChild>
        <w:div w:id="381684130">
          <w:marLeft w:val="0"/>
          <w:marRight w:val="0"/>
          <w:marTop w:val="0"/>
          <w:marBottom w:val="0"/>
          <w:divBdr>
            <w:top w:val="none" w:sz="0" w:space="0" w:color="auto"/>
            <w:left w:val="none" w:sz="0" w:space="0" w:color="auto"/>
            <w:bottom w:val="none" w:sz="0" w:space="0" w:color="auto"/>
            <w:right w:val="none" w:sz="0" w:space="0" w:color="auto"/>
          </w:divBdr>
          <w:divsChild>
            <w:div w:id="147791948">
              <w:marLeft w:val="0"/>
              <w:marRight w:val="0"/>
              <w:marTop w:val="0"/>
              <w:marBottom w:val="0"/>
              <w:divBdr>
                <w:top w:val="none" w:sz="0" w:space="0" w:color="auto"/>
                <w:left w:val="none" w:sz="0" w:space="0" w:color="auto"/>
                <w:bottom w:val="none" w:sz="0" w:space="0" w:color="auto"/>
                <w:right w:val="none" w:sz="0" w:space="0" w:color="auto"/>
              </w:divBdr>
              <w:divsChild>
                <w:div w:id="143458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142627">
      <w:bodyDiv w:val="1"/>
      <w:marLeft w:val="0"/>
      <w:marRight w:val="0"/>
      <w:marTop w:val="0"/>
      <w:marBottom w:val="0"/>
      <w:divBdr>
        <w:top w:val="none" w:sz="0" w:space="0" w:color="auto"/>
        <w:left w:val="none" w:sz="0" w:space="0" w:color="auto"/>
        <w:bottom w:val="none" w:sz="0" w:space="0" w:color="auto"/>
        <w:right w:val="none" w:sz="0" w:space="0" w:color="auto"/>
      </w:divBdr>
    </w:div>
    <w:div w:id="224067852">
      <w:bodyDiv w:val="1"/>
      <w:marLeft w:val="0"/>
      <w:marRight w:val="0"/>
      <w:marTop w:val="0"/>
      <w:marBottom w:val="0"/>
      <w:divBdr>
        <w:top w:val="none" w:sz="0" w:space="0" w:color="auto"/>
        <w:left w:val="none" w:sz="0" w:space="0" w:color="auto"/>
        <w:bottom w:val="none" w:sz="0" w:space="0" w:color="auto"/>
        <w:right w:val="none" w:sz="0" w:space="0" w:color="auto"/>
      </w:divBdr>
    </w:div>
    <w:div w:id="224534826">
      <w:bodyDiv w:val="1"/>
      <w:marLeft w:val="0"/>
      <w:marRight w:val="0"/>
      <w:marTop w:val="0"/>
      <w:marBottom w:val="0"/>
      <w:divBdr>
        <w:top w:val="none" w:sz="0" w:space="0" w:color="auto"/>
        <w:left w:val="none" w:sz="0" w:space="0" w:color="auto"/>
        <w:bottom w:val="none" w:sz="0" w:space="0" w:color="auto"/>
        <w:right w:val="none" w:sz="0" w:space="0" w:color="auto"/>
      </w:divBdr>
    </w:div>
    <w:div w:id="224806493">
      <w:bodyDiv w:val="1"/>
      <w:marLeft w:val="0"/>
      <w:marRight w:val="0"/>
      <w:marTop w:val="0"/>
      <w:marBottom w:val="0"/>
      <w:divBdr>
        <w:top w:val="none" w:sz="0" w:space="0" w:color="auto"/>
        <w:left w:val="none" w:sz="0" w:space="0" w:color="auto"/>
        <w:bottom w:val="none" w:sz="0" w:space="0" w:color="auto"/>
        <w:right w:val="none" w:sz="0" w:space="0" w:color="auto"/>
      </w:divBdr>
      <w:divsChild>
        <w:div w:id="1414935165">
          <w:marLeft w:val="0"/>
          <w:marRight w:val="0"/>
          <w:marTop w:val="0"/>
          <w:marBottom w:val="0"/>
          <w:divBdr>
            <w:top w:val="none" w:sz="0" w:space="0" w:color="auto"/>
            <w:left w:val="none" w:sz="0" w:space="0" w:color="auto"/>
            <w:bottom w:val="none" w:sz="0" w:space="0" w:color="auto"/>
            <w:right w:val="none" w:sz="0" w:space="0" w:color="auto"/>
          </w:divBdr>
          <w:divsChild>
            <w:div w:id="1478567978">
              <w:marLeft w:val="0"/>
              <w:marRight w:val="0"/>
              <w:marTop w:val="0"/>
              <w:marBottom w:val="0"/>
              <w:divBdr>
                <w:top w:val="none" w:sz="0" w:space="0" w:color="auto"/>
                <w:left w:val="none" w:sz="0" w:space="0" w:color="auto"/>
                <w:bottom w:val="none" w:sz="0" w:space="0" w:color="auto"/>
                <w:right w:val="none" w:sz="0" w:space="0" w:color="auto"/>
              </w:divBdr>
              <w:divsChild>
                <w:div w:id="2025012594">
                  <w:marLeft w:val="0"/>
                  <w:marRight w:val="0"/>
                  <w:marTop w:val="0"/>
                  <w:marBottom w:val="0"/>
                  <w:divBdr>
                    <w:top w:val="none" w:sz="0" w:space="0" w:color="auto"/>
                    <w:left w:val="none" w:sz="0" w:space="0" w:color="auto"/>
                    <w:bottom w:val="none" w:sz="0" w:space="0" w:color="auto"/>
                    <w:right w:val="none" w:sz="0" w:space="0" w:color="auto"/>
                  </w:divBdr>
                  <w:divsChild>
                    <w:div w:id="136899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083190">
      <w:bodyDiv w:val="1"/>
      <w:marLeft w:val="0"/>
      <w:marRight w:val="0"/>
      <w:marTop w:val="0"/>
      <w:marBottom w:val="0"/>
      <w:divBdr>
        <w:top w:val="none" w:sz="0" w:space="0" w:color="auto"/>
        <w:left w:val="none" w:sz="0" w:space="0" w:color="auto"/>
        <w:bottom w:val="none" w:sz="0" w:space="0" w:color="auto"/>
        <w:right w:val="none" w:sz="0" w:space="0" w:color="auto"/>
      </w:divBdr>
    </w:div>
    <w:div w:id="231816943">
      <w:bodyDiv w:val="1"/>
      <w:marLeft w:val="0"/>
      <w:marRight w:val="0"/>
      <w:marTop w:val="0"/>
      <w:marBottom w:val="0"/>
      <w:divBdr>
        <w:top w:val="none" w:sz="0" w:space="0" w:color="auto"/>
        <w:left w:val="none" w:sz="0" w:space="0" w:color="auto"/>
        <w:bottom w:val="none" w:sz="0" w:space="0" w:color="auto"/>
        <w:right w:val="none" w:sz="0" w:space="0" w:color="auto"/>
      </w:divBdr>
    </w:div>
    <w:div w:id="232013369">
      <w:bodyDiv w:val="1"/>
      <w:marLeft w:val="0"/>
      <w:marRight w:val="0"/>
      <w:marTop w:val="0"/>
      <w:marBottom w:val="0"/>
      <w:divBdr>
        <w:top w:val="none" w:sz="0" w:space="0" w:color="auto"/>
        <w:left w:val="none" w:sz="0" w:space="0" w:color="auto"/>
        <w:bottom w:val="none" w:sz="0" w:space="0" w:color="auto"/>
        <w:right w:val="none" w:sz="0" w:space="0" w:color="auto"/>
      </w:divBdr>
    </w:div>
    <w:div w:id="233904607">
      <w:bodyDiv w:val="1"/>
      <w:marLeft w:val="0"/>
      <w:marRight w:val="0"/>
      <w:marTop w:val="0"/>
      <w:marBottom w:val="0"/>
      <w:divBdr>
        <w:top w:val="none" w:sz="0" w:space="0" w:color="auto"/>
        <w:left w:val="none" w:sz="0" w:space="0" w:color="auto"/>
        <w:bottom w:val="none" w:sz="0" w:space="0" w:color="auto"/>
        <w:right w:val="none" w:sz="0" w:space="0" w:color="auto"/>
      </w:divBdr>
    </w:div>
    <w:div w:id="240145543">
      <w:bodyDiv w:val="1"/>
      <w:marLeft w:val="0"/>
      <w:marRight w:val="0"/>
      <w:marTop w:val="0"/>
      <w:marBottom w:val="0"/>
      <w:divBdr>
        <w:top w:val="none" w:sz="0" w:space="0" w:color="auto"/>
        <w:left w:val="none" w:sz="0" w:space="0" w:color="auto"/>
        <w:bottom w:val="none" w:sz="0" w:space="0" w:color="auto"/>
        <w:right w:val="none" w:sz="0" w:space="0" w:color="auto"/>
      </w:divBdr>
    </w:div>
    <w:div w:id="242228052">
      <w:bodyDiv w:val="1"/>
      <w:marLeft w:val="0"/>
      <w:marRight w:val="0"/>
      <w:marTop w:val="0"/>
      <w:marBottom w:val="0"/>
      <w:divBdr>
        <w:top w:val="none" w:sz="0" w:space="0" w:color="auto"/>
        <w:left w:val="none" w:sz="0" w:space="0" w:color="auto"/>
        <w:bottom w:val="none" w:sz="0" w:space="0" w:color="auto"/>
        <w:right w:val="none" w:sz="0" w:space="0" w:color="auto"/>
      </w:divBdr>
    </w:div>
    <w:div w:id="242298376">
      <w:bodyDiv w:val="1"/>
      <w:marLeft w:val="0"/>
      <w:marRight w:val="0"/>
      <w:marTop w:val="0"/>
      <w:marBottom w:val="0"/>
      <w:divBdr>
        <w:top w:val="none" w:sz="0" w:space="0" w:color="auto"/>
        <w:left w:val="none" w:sz="0" w:space="0" w:color="auto"/>
        <w:bottom w:val="none" w:sz="0" w:space="0" w:color="auto"/>
        <w:right w:val="none" w:sz="0" w:space="0" w:color="auto"/>
      </w:divBdr>
    </w:div>
    <w:div w:id="256133407">
      <w:bodyDiv w:val="1"/>
      <w:marLeft w:val="0"/>
      <w:marRight w:val="0"/>
      <w:marTop w:val="0"/>
      <w:marBottom w:val="0"/>
      <w:divBdr>
        <w:top w:val="none" w:sz="0" w:space="0" w:color="auto"/>
        <w:left w:val="none" w:sz="0" w:space="0" w:color="auto"/>
        <w:bottom w:val="none" w:sz="0" w:space="0" w:color="auto"/>
        <w:right w:val="none" w:sz="0" w:space="0" w:color="auto"/>
      </w:divBdr>
    </w:div>
    <w:div w:id="257182422">
      <w:bodyDiv w:val="1"/>
      <w:marLeft w:val="0"/>
      <w:marRight w:val="0"/>
      <w:marTop w:val="0"/>
      <w:marBottom w:val="0"/>
      <w:divBdr>
        <w:top w:val="none" w:sz="0" w:space="0" w:color="auto"/>
        <w:left w:val="none" w:sz="0" w:space="0" w:color="auto"/>
        <w:bottom w:val="none" w:sz="0" w:space="0" w:color="auto"/>
        <w:right w:val="none" w:sz="0" w:space="0" w:color="auto"/>
      </w:divBdr>
    </w:div>
    <w:div w:id="258028056">
      <w:bodyDiv w:val="1"/>
      <w:marLeft w:val="0"/>
      <w:marRight w:val="0"/>
      <w:marTop w:val="0"/>
      <w:marBottom w:val="0"/>
      <w:divBdr>
        <w:top w:val="none" w:sz="0" w:space="0" w:color="auto"/>
        <w:left w:val="none" w:sz="0" w:space="0" w:color="auto"/>
        <w:bottom w:val="none" w:sz="0" w:space="0" w:color="auto"/>
        <w:right w:val="none" w:sz="0" w:space="0" w:color="auto"/>
      </w:divBdr>
    </w:div>
    <w:div w:id="258222309">
      <w:bodyDiv w:val="1"/>
      <w:marLeft w:val="0"/>
      <w:marRight w:val="0"/>
      <w:marTop w:val="0"/>
      <w:marBottom w:val="0"/>
      <w:divBdr>
        <w:top w:val="none" w:sz="0" w:space="0" w:color="auto"/>
        <w:left w:val="none" w:sz="0" w:space="0" w:color="auto"/>
        <w:bottom w:val="none" w:sz="0" w:space="0" w:color="auto"/>
        <w:right w:val="none" w:sz="0" w:space="0" w:color="auto"/>
      </w:divBdr>
    </w:div>
    <w:div w:id="262342481">
      <w:bodyDiv w:val="1"/>
      <w:marLeft w:val="0"/>
      <w:marRight w:val="0"/>
      <w:marTop w:val="0"/>
      <w:marBottom w:val="0"/>
      <w:divBdr>
        <w:top w:val="none" w:sz="0" w:space="0" w:color="auto"/>
        <w:left w:val="none" w:sz="0" w:space="0" w:color="auto"/>
        <w:bottom w:val="none" w:sz="0" w:space="0" w:color="auto"/>
        <w:right w:val="none" w:sz="0" w:space="0" w:color="auto"/>
      </w:divBdr>
    </w:div>
    <w:div w:id="263344944">
      <w:bodyDiv w:val="1"/>
      <w:marLeft w:val="0"/>
      <w:marRight w:val="0"/>
      <w:marTop w:val="0"/>
      <w:marBottom w:val="0"/>
      <w:divBdr>
        <w:top w:val="none" w:sz="0" w:space="0" w:color="auto"/>
        <w:left w:val="none" w:sz="0" w:space="0" w:color="auto"/>
        <w:bottom w:val="none" w:sz="0" w:space="0" w:color="auto"/>
        <w:right w:val="none" w:sz="0" w:space="0" w:color="auto"/>
      </w:divBdr>
      <w:divsChild>
        <w:div w:id="665935462">
          <w:marLeft w:val="0"/>
          <w:marRight w:val="0"/>
          <w:marTop w:val="0"/>
          <w:marBottom w:val="0"/>
          <w:divBdr>
            <w:top w:val="none" w:sz="0" w:space="0" w:color="auto"/>
            <w:left w:val="none" w:sz="0" w:space="0" w:color="auto"/>
            <w:bottom w:val="none" w:sz="0" w:space="0" w:color="auto"/>
            <w:right w:val="none" w:sz="0" w:space="0" w:color="auto"/>
          </w:divBdr>
          <w:divsChild>
            <w:div w:id="91049837">
              <w:marLeft w:val="0"/>
              <w:marRight w:val="0"/>
              <w:marTop w:val="0"/>
              <w:marBottom w:val="0"/>
              <w:divBdr>
                <w:top w:val="none" w:sz="0" w:space="0" w:color="auto"/>
                <w:left w:val="none" w:sz="0" w:space="0" w:color="auto"/>
                <w:bottom w:val="none" w:sz="0" w:space="0" w:color="auto"/>
                <w:right w:val="none" w:sz="0" w:space="0" w:color="auto"/>
              </w:divBdr>
              <w:divsChild>
                <w:div w:id="1893999729">
                  <w:marLeft w:val="0"/>
                  <w:marRight w:val="0"/>
                  <w:marTop w:val="0"/>
                  <w:marBottom w:val="0"/>
                  <w:divBdr>
                    <w:top w:val="none" w:sz="0" w:space="0" w:color="auto"/>
                    <w:left w:val="none" w:sz="0" w:space="0" w:color="auto"/>
                    <w:bottom w:val="none" w:sz="0" w:space="0" w:color="auto"/>
                    <w:right w:val="none" w:sz="0" w:space="0" w:color="auto"/>
                  </w:divBdr>
                  <w:divsChild>
                    <w:div w:id="63229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819413">
      <w:bodyDiv w:val="1"/>
      <w:marLeft w:val="0"/>
      <w:marRight w:val="0"/>
      <w:marTop w:val="0"/>
      <w:marBottom w:val="0"/>
      <w:divBdr>
        <w:top w:val="none" w:sz="0" w:space="0" w:color="auto"/>
        <w:left w:val="none" w:sz="0" w:space="0" w:color="auto"/>
        <w:bottom w:val="none" w:sz="0" w:space="0" w:color="auto"/>
        <w:right w:val="none" w:sz="0" w:space="0" w:color="auto"/>
      </w:divBdr>
    </w:div>
    <w:div w:id="266617816">
      <w:bodyDiv w:val="1"/>
      <w:marLeft w:val="0"/>
      <w:marRight w:val="0"/>
      <w:marTop w:val="0"/>
      <w:marBottom w:val="0"/>
      <w:divBdr>
        <w:top w:val="none" w:sz="0" w:space="0" w:color="auto"/>
        <w:left w:val="none" w:sz="0" w:space="0" w:color="auto"/>
        <w:bottom w:val="none" w:sz="0" w:space="0" w:color="auto"/>
        <w:right w:val="none" w:sz="0" w:space="0" w:color="auto"/>
      </w:divBdr>
    </w:div>
    <w:div w:id="267348922">
      <w:bodyDiv w:val="1"/>
      <w:marLeft w:val="0"/>
      <w:marRight w:val="0"/>
      <w:marTop w:val="0"/>
      <w:marBottom w:val="0"/>
      <w:divBdr>
        <w:top w:val="none" w:sz="0" w:space="0" w:color="auto"/>
        <w:left w:val="none" w:sz="0" w:space="0" w:color="auto"/>
        <w:bottom w:val="none" w:sz="0" w:space="0" w:color="auto"/>
        <w:right w:val="none" w:sz="0" w:space="0" w:color="auto"/>
      </w:divBdr>
    </w:div>
    <w:div w:id="271206755">
      <w:bodyDiv w:val="1"/>
      <w:marLeft w:val="0"/>
      <w:marRight w:val="0"/>
      <w:marTop w:val="0"/>
      <w:marBottom w:val="0"/>
      <w:divBdr>
        <w:top w:val="none" w:sz="0" w:space="0" w:color="auto"/>
        <w:left w:val="none" w:sz="0" w:space="0" w:color="auto"/>
        <w:bottom w:val="none" w:sz="0" w:space="0" w:color="auto"/>
        <w:right w:val="none" w:sz="0" w:space="0" w:color="auto"/>
      </w:divBdr>
    </w:div>
    <w:div w:id="274681363">
      <w:bodyDiv w:val="1"/>
      <w:marLeft w:val="0"/>
      <w:marRight w:val="0"/>
      <w:marTop w:val="0"/>
      <w:marBottom w:val="0"/>
      <w:divBdr>
        <w:top w:val="none" w:sz="0" w:space="0" w:color="auto"/>
        <w:left w:val="none" w:sz="0" w:space="0" w:color="auto"/>
        <w:bottom w:val="none" w:sz="0" w:space="0" w:color="auto"/>
        <w:right w:val="none" w:sz="0" w:space="0" w:color="auto"/>
      </w:divBdr>
    </w:div>
    <w:div w:id="283393574">
      <w:bodyDiv w:val="1"/>
      <w:marLeft w:val="0"/>
      <w:marRight w:val="0"/>
      <w:marTop w:val="0"/>
      <w:marBottom w:val="0"/>
      <w:divBdr>
        <w:top w:val="none" w:sz="0" w:space="0" w:color="auto"/>
        <w:left w:val="none" w:sz="0" w:space="0" w:color="auto"/>
        <w:bottom w:val="none" w:sz="0" w:space="0" w:color="auto"/>
        <w:right w:val="none" w:sz="0" w:space="0" w:color="auto"/>
      </w:divBdr>
    </w:div>
    <w:div w:id="289284926">
      <w:bodyDiv w:val="1"/>
      <w:marLeft w:val="0"/>
      <w:marRight w:val="0"/>
      <w:marTop w:val="0"/>
      <w:marBottom w:val="0"/>
      <w:divBdr>
        <w:top w:val="none" w:sz="0" w:space="0" w:color="auto"/>
        <w:left w:val="none" w:sz="0" w:space="0" w:color="auto"/>
        <w:bottom w:val="none" w:sz="0" w:space="0" w:color="auto"/>
        <w:right w:val="none" w:sz="0" w:space="0" w:color="auto"/>
      </w:divBdr>
    </w:div>
    <w:div w:id="290327128">
      <w:bodyDiv w:val="1"/>
      <w:marLeft w:val="0"/>
      <w:marRight w:val="0"/>
      <w:marTop w:val="0"/>
      <w:marBottom w:val="0"/>
      <w:divBdr>
        <w:top w:val="none" w:sz="0" w:space="0" w:color="auto"/>
        <w:left w:val="none" w:sz="0" w:space="0" w:color="auto"/>
        <w:bottom w:val="none" w:sz="0" w:space="0" w:color="auto"/>
        <w:right w:val="none" w:sz="0" w:space="0" w:color="auto"/>
      </w:divBdr>
    </w:div>
    <w:div w:id="302081848">
      <w:bodyDiv w:val="1"/>
      <w:marLeft w:val="0"/>
      <w:marRight w:val="0"/>
      <w:marTop w:val="0"/>
      <w:marBottom w:val="0"/>
      <w:divBdr>
        <w:top w:val="none" w:sz="0" w:space="0" w:color="auto"/>
        <w:left w:val="none" w:sz="0" w:space="0" w:color="auto"/>
        <w:bottom w:val="none" w:sz="0" w:space="0" w:color="auto"/>
        <w:right w:val="none" w:sz="0" w:space="0" w:color="auto"/>
      </w:divBdr>
    </w:div>
    <w:div w:id="303510345">
      <w:bodyDiv w:val="1"/>
      <w:marLeft w:val="0"/>
      <w:marRight w:val="0"/>
      <w:marTop w:val="0"/>
      <w:marBottom w:val="0"/>
      <w:divBdr>
        <w:top w:val="none" w:sz="0" w:space="0" w:color="auto"/>
        <w:left w:val="none" w:sz="0" w:space="0" w:color="auto"/>
        <w:bottom w:val="none" w:sz="0" w:space="0" w:color="auto"/>
        <w:right w:val="none" w:sz="0" w:space="0" w:color="auto"/>
      </w:divBdr>
    </w:div>
    <w:div w:id="309214351">
      <w:bodyDiv w:val="1"/>
      <w:marLeft w:val="0"/>
      <w:marRight w:val="0"/>
      <w:marTop w:val="0"/>
      <w:marBottom w:val="0"/>
      <w:divBdr>
        <w:top w:val="none" w:sz="0" w:space="0" w:color="auto"/>
        <w:left w:val="none" w:sz="0" w:space="0" w:color="auto"/>
        <w:bottom w:val="none" w:sz="0" w:space="0" w:color="auto"/>
        <w:right w:val="none" w:sz="0" w:space="0" w:color="auto"/>
      </w:divBdr>
    </w:div>
    <w:div w:id="309795730">
      <w:bodyDiv w:val="1"/>
      <w:marLeft w:val="0"/>
      <w:marRight w:val="0"/>
      <w:marTop w:val="0"/>
      <w:marBottom w:val="0"/>
      <w:divBdr>
        <w:top w:val="none" w:sz="0" w:space="0" w:color="auto"/>
        <w:left w:val="none" w:sz="0" w:space="0" w:color="auto"/>
        <w:bottom w:val="none" w:sz="0" w:space="0" w:color="auto"/>
        <w:right w:val="none" w:sz="0" w:space="0" w:color="auto"/>
      </w:divBdr>
      <w:divsChild>
        <w:div w:id="1699239589">
          <w:marLeft w:val="0"/>
          <w:marRight w:val="0"/>
          <w:marTop w:val="0"/>
          <w:marBottom w:val="0"/>
          <w:divBdr>
            <w:top w:val="none" w:sz="0" w:space="0" w:color="auto"/>
            <w:left w:val="none" w:sz="0" w:space="0" w:color="auto"/>
            <w:bottom w:val="none" w:sz="0" w:space="0" w:color="auto"/>
            <w:right w:val="none" w:sz="0" w:space="0" w:color="auto"/>
          </w:divBdr>
          <w:divsChild>
            <w:div w:id="907500286">
              <w:marLeft w:val="0"/>
              <w:marRight w:val="0"/>
              <w:marTop w:val="0"/>
              <w:marBottom w:val="0"/>
              <w:divBdr>
                <w:top w:val="none" w:sz="0" w:space="0" w:color="auto"/>
                <w:left w:val="none" w:sz="0" w:space="0" w:color="auto"/>
                <w:bottom w:val="none" w:sz="0" w:space="0" w:color="auto"/>
                <w:right w:val="none" w:sz="0" w:space="0" w:color="auto"/>
              </w:divBdr>
              <w:divsChild>
                <w:div w:id="1348478503">
                  <w:marLeft w:val="0"/>
                  <w:marRight w:val="0"/>
                  <w:marTop w:val="0"/>
                  <w:marBottom w:val="0"/>
                  <w:divBdr>
                    <w:top w:val="none" w:sz="0" w:space="0" w:color="auto"/>
                    <w:left w:val="none" w:sz="0" w:space="0" w:color="auto"/>
                    <w:bottom w:val="none" w:sz="0" w:space="0" w:color="auto"/>
                    <w:right w:val="none" w:sz="0" w:space="0" w:color="auto"/>
                  </w:divBdr>
                  <w:divsChild>
                    <w:div w:id="152582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46532">
      <w:bodyDiv w:val="1"/>
      <w:marLeft w:val="0"/>
      <w:marRight w:val="0"/>
      <w:marTop w:val="0"/>
      <w:marBottom w:val="0"/>
      <w:divBdr>
        <w:top w:val="none" w:sz="0" w:space="0" w:color="auto"/>
        <w:left w:val="none" w:sz="0" w:space="0" w:color="auto"/>
        <w:bottom w:val="none" w:sz="0" w:space="0" w:color="auto"/>
        <w:right w:val="none" w:sz="0" w:space="0" w:color="auto"/>
      </w:divBdr>
      <w:divsChild>
        <w:div w:id="394621864">
          <w:marLeft w:val="0"/>
          <w:marRight w:val="0"/>
          <w:marTop w:val="0"/>
          <w:marBottom w:val="0"/>
          <w:divBdr>
            <w:top w:val="none" w:sz="0" w:space="0" w:color="auto"/>
            <w:left w:val="none" w:sz="0" w:space="0" w:color="auto"/>
            <w:bottom w:val="none" w:sz="0" w:space="0" w:color="auto"/>
            <w:right w:val="none" w:sz="0" w:space="0" w:color="auto"/>
          </w:divBdr>
          <w:divsChild>
            <w:div w:id="182787788">
              <w:marLeft w:val="0"/>
              <w:marRight w:val="0"/>
              <w:marTop w:val="0"/>
              <w:marBottom w:val="0"/>
              <w:divBdr>
                <w:top w:val="none" w:sz="0" w:space="0" w:color="auto"/>
                <w:left w:val="none" w:sz="0" w:space="0" w:color="auto"/>
                <w:bottom w:val="none" w:sz="0" w:space="0" w:color="auto"/>
                <w:right w:val="none" w:sz="0" w:space="0" w:color="auto"/>
              </w:divBdr>
              <w:divsChild>
                <w:div w:id="138471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574783">
      <w:bodyDiv w:val="1"/>
      <w:marLeft w:val="0"/>
      <w:marRight w:val="0"/>
      <w:marTop w:val="0"/>
      <w:marBottom w:val="0"/>
      <w:divBdr>
        <w:top w:val="none" w:sz="0" w:space="0" w:color="auto"/>
        <w:left w:val="none" w:sz="0" w:space="0" w:color="auto"/>
        <w:bottom w:val="none" w:sz="0" w:space="0" w:color="auto"/>
        <w:right w:val="none" w:sz="0" w:space="0" w:color="auto"/>
      </w:divBdr>
    </w:div>
    <w:div w:id="315450631">
      <w:bodyDiv w:val="1"/>
      <w:marLeft w:val="0"/>
      <w:marRight w:val="0"/>
      <w:marTop w:val="0"/>
      <w:marBottom w:val="0"/>
      <w:divBdr>
        <w:top w:val="none" w:sz="0" w:space="0" w:color="auto"/>
        <w:left w:val="none" w:sz="0" w:space="0" w:color="auto"/>
        <w:bottom w:val="none" w:sz="0" w:space="0" w:color="auto"/>
        <w:right w:val="none" w:sz="0" w:space="0" w:color="auto"/>
      </w:divBdr>
    </w:div>
    <w:div w:id="321854666">
      <w:bodyDiv w:val="1"/>
      <w:marLeft w:val="0"/>
      <w:marRight w:val="0"/>
      <w:marTop w:val="0"/>
      <w:marBottom w:val="0"/>
      <w:divBdr>
        <w:top w:val="none" w:sz="0" w:space="0" w:color="auto"/>
        <w:left w:val="none" w:sz="0" w:space="0" w:color="auto"/>
        <w:bottom w:val="none" w:sz="0" w:space="0" w:color="auto"/>
        <w:right w:val="none" w:sz="0" w:space="0" w:color="auto"/>
      </w:divBdr>
    </w:div>
    <w:div w:id="323971874">
      <w:bodyDiv w:val="1"/>
      <w:marLeft w:val="0"/>
      <w:marRight w:val="0"/>
      <w:marTop w:val="0"/>
      <w:marBottom w:val="0"/>
      <w:divBdr>
        <w:top w:val="none" w:sz="0" w:space="0" w:color="auto"/>
        <w:left w:val="none" w:sz="0" w:space="0" w:color="auto"/>
        <w:bottom w:val="none" w:sz="0" w:space="0" w:color="auto"/>
        <w:right w:val="none" w:sz="0" w:space="0" w:color="auto"/>
      </w:divBdr>
    </w:div>
    <w:div w:id="325477430">
      <w:bodyDiv w:val="1"/>
      <w:marLeft w:val="0"/>
      <w:marRight w:val="0"/>
      <w:marTop w:val="0"/>
      <w:marBottom w:val="0"/>
      <w:divBdr>
        <w:top w:val="none" w:sz="0" w:space="0" w:color="auto"/>
        <w:left w:val="none" w:sz="0" w:space="0" w:color="auto"/>
        <w:bottom w:val="none" w:sz="0" w:space="0" w:color="auto"/>
        <w:right w:val="none" w:sz="0" w:space="0" w:color="auto"/>
      </w:divBdr>
    </w:div>
    <w:div w:id="329867299">
      <w:bodyDiv w:val="1"/>
      <w:marLeft w:val="0"/>
      <w:marRight w:val="0"/>
      <w:marTop w:val="0"/>
      <w:marBottom w:val="0"/>
      <w:divBdr>
        <w:top w:val="none" w:sz="0" w:space="0" w:color="auto"/>
        <w:left w:val="none" w:sz="0" w:space="0" w:color="auto"/>
        <w:bottom w:val="none" w:sz="0" w:space="0" w:color="auto"/>
        <w:right w:val="none" w:sz="0" w:space="0" w:color="auto"/>
      </w:divBdr>
      <w:divsChild>
        <w:div w:id="1917088833">
          <w:marLeft w:val="0"/>
          <w:marRight w:val="0"/>
          <w:marTop w:val="0"/>
          <w:marBottom w:val="0"/>
          <w:divBdr>
            <w:top w:val="none" w:sz="0" w:space="0" w:color="auto"/>
            <w:left w:val="none" w:sz="0" w:space="0" w:color="auto"/>
            <w:bottom w:val="none" w:sz="0" w:space="0" w:color="auto"/>
            <w:right w:val="none" w:sz="0" w:space="0" w:color="auto"/>
          </w:divBdr>
          <w:divsChild>
            <w:div w:id="1880118808">
              <w:marLeft w:val="0"/>
              <w:marRight w:val="0"/>
              <w:marTop w:val="0"/>
              <w:marBottom w:val="0"/>
              <w:divBdr>
                <w:top w:val="none" w:sz="0" w:space="0" w:color="auto"/>
                <w:left w:val="none" w:sz="0" w:space="0" w:color="auto"/>
                <w:bottom w:val="none" w:sz="0" w:space="0" w:color="auto"/>
                <w:right w:val="none" w:sz="0" w:space="0" w:color="auto"/>
              </w:divBdr>
              <w:divsChild>
                <w:div w:id="141940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09965">
      <w:bodyDiv w:val="1"/>
      <w:marLeft w:val="0"/>
      <w:marRight w:val="0"/>
      <w:marTop w:val="0"/>
      <w:marBottom w:val="0"/>
      <w:divBdr>
        <w:top w:val="none" w:sz="0" w:space="0" w:color="auto"/>
        <w:left w:val="none" w:sz="0" w:space="0" w:color="auto"/>
        <w:bottom w:val="none" w:sz="0" w:space="0" w:color="auto"/>
        <w:right w:val="none" w:sz="0" w:space="0" w:color="auto"/>
      </w:divBdr>
    </w:div>
    <w:div w:id="338578797">
      <w:bodyDiv w:val="1"/>
      <w:marLeft w:val="0"/>
      <w:marRight w:val="0"/>
      <w:marTop w:val="0"/>
      <w:marBottom w:val="0"/>
      <w:divBdr>
        <w:top w:val="none" w:sz="0" w:space="0" w:color="auto"/>
        <w:left w:val="none" w:sz="0" w:space="0" w:color="auto"/>
        <w:bottom w:val="none" w:sz="0" w:space="0" w:color="auto"/>
        <w:right w:val="none" w:sz="0" w:space="0" w:color="auto"/>
      </w:divBdr>
      <w:divsChild>
        <w:div w:id="517542904">
          <w:marLeft w:val="0"/>
          <w:marRight w:val="0"/>
          <w:marTop w:val="0"/>
          <w:marBottom w:val="0"/>
          <w:divBdr>
            <w:top w:val="none" w:sz="0" w:space="0" w:color="auto"/>
            <w:left w:val="none" w:sz="0" w:space="0" w:color="auto"/>
            <w:bottom w:val="none" w:sz="0" w:space="0" w:color="auto"/>
            <w:right w:val="none" w:sz="0" w:space="0" w:color="auto"/>
          </w:divBdr>
          <w:divsChild>
            <w:div w:id="947929964">
              <w:marLeft w:val="0"/>
              <w:marRight w:val="0"/>
              <w:marTop w:val="0"/>
              <w:marBottom w:val="0"/>
              <w:divBdr>
                <w:top w:val="none" w:sz="0" w:space="0" w:color="auto"/>
                <w:left w:val="none" w:sz="0" w:space="0" w:color="auto"/>
                <w:bottom w:val="none" w:sz="0" w:space="0" w:color="auto"/>
                <w:right w:val="none" w:sz="0" w:space="0" w:color="auto"/>
              </w:divBdr>
              <w:divsChild>
                <w:div w:id="38345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746864">
      <w:bodyDiv w:val="1"/>
      <w:marLeft w:val="0"/>
      <w:marRight w:val="0"/>
      <w:marTop w:val="0"/>
      <w:marBottom w:val="0"/>
      <w:divBdr>
        <w:top w:val="none" w:sz="0" w:space="0" w:color="auto"/>
        <w:left w:val="none" w:sz="0" w:space="0" w:color="auto"/>
        <w:bottom w:val="none" w:sz="0" w:space="0" w:color="auto"/>
        <w:right w:val="none" w:sz="0" w:space="0" w:color="auto"/>
      </w:divBdr>
    </w:div>
    <w:div w:id="346642435">
      <w:bodyDiv w:val="1"/>
      <w:marLeft w:val="0"/>
      <w:marRight w:val="0"/>
      <w:marTop w:val="0"/>
      <w:marBottom w:val="0"/>
      <w:divBdr>
        <w:top w:val="none" w:sz="0" w:space="0" w:color="auto"/>
        <w:left w:val="none" w:sz="0" w:space="0" w:color="auto"/>
        <w:bottom w:val="none" w:sz="0" w:space="0" w:color="auto"/>
        <w:right w:val="none" w:sz="0" w:space="0" w:color="auto"/>
      </w:divBdr>
    </w:div>
    <w:div w:id="347760233">
      <w:bodyDiv w:val="1"/>
      <w:marLeft w:val="0"/>
      <w:marRight w:val="0"/>
      <w:marTop w:val="0"/>
      <w:marBottom w:val="0"/>
      <w:divBdr>
        <w:top w:val="none" w:sz="0" w:space="0" w:color="auto"/>
        <w:left w:val="none" w:sz="0" w:space="0" w:color="auto"/>
        <w:bottom w:val="none" w:sz="0" w:space="0" w:color="auto"/>
        <w:right w:val="none" w:sz="0" w:space="0" w:color="auto"/>
      </w:divBdr>
    </w:div>
    <w:div w:id="348067368">
      <w:bodyDiv w:val="1"/>
      <w:marLeft w:val="0"/>
      <w:marRight w:val="0"/>
      <w:marTop w:val="0"/>
      <w:marBottom w:val="0"/>
      <w:divBdr>
        <w:top w:val="none" w:sz="0" w:space="0" w:color="auto"/>
        <w:left w:val="none" w:sz="0" w:space="0" w:color="auto"/>
        <w:bottom w:val="none" w:sz="0" w:space="0" w:color="auto"/>
        <w:right w:val="none" w:sz="0" w:space="0" w:color="auto"/>
      </w:divBdr>
    </w:div>
    <w:div w:id="351034022">
      <w:bodyDiv w:val="1"/>
      <w:marLeft w:val="0"/>
      <w:marRight w:val="0"/>
      <w:marTop w:val="0"/>
      <w:marBottom w:val="0"/>
      <w:divBdr>
        <w:top w:val="none" w:sz="0" w:space="0" w:color="auto"/>
        <w:left w:val="none" w:sz="0" w:space="0" w:color="auto"/>
        <w:bottom w:val="none" w:sz="0" w:space="0" w:color="auto"/>
        <w:right w:val="none" w:sz="0" w:space="0" w:color="auto"/>
      </w:divBdr>
    </w:div>
    <w:div w:id="355666742">
      <w:bodyDiv w:val="1"/>
      <w:marLeft w:val="0"/>
      <w:marRight w:val="0"/>
      <w:marTop w:val="0"/>
      <w:marBottom w:val="0"/>
      <w:divBdr>
        <w:top w:val="none" w:sz="0" w:space="0" w:color="auto"/>
        <w:left w:val="none" w:sz="0" w:space="0" w:color="auto"/>
        <w:bottom w:val="none" w:sz="0" w:space="0" w:color="auto"/>
        <w:right w:val="none" w:sz="0" w:space="0" w:color="auto"/>
      </w:divBdr>
      <w:divsChild>
        <w:div w:id="696395239">
          <w:marLeft w:val="0"/>
          <w:marRight w:val="0"/>
          <w:marTop w:val="0"/>
          <w:marBottom w:val="0"/>
          <w:divBdr>
            <w:top w:val="none" w:sz="0" w:space="0" w:color="auto"/>
            <w:left w:val="none" w:sz="0" w:space="0" w:color="auto"/>
            <w:bottom w:val="none" w:sz="0" w:space="0" w:color="auto"/>
            <w:right w:val="none" w:sz="0" w:space="0" w:color="auto"/>
          </w:divBdr>
          <w:divsChild>
            <w:div w:id="2086680884">
              <w:marLeft w:val="0"/>
              <w:marRight w:val="0"/>
              <w:marTop w:val="0"/>
              <w:marBottom w:val="0"/>
              <w:divBdr>
                <w:top w:val="none" w:sz="0" w:space="0" w:color="auto"/>
                <w:left w:val="none" w:sz="0" w:space="0" w:color="auto"/>
                <w:bottom w:val="none" w:sz="0" w:space="0" w:color="auto"/>
                <w:right w:val="none" w:sz="0" w:space="0" w:color="auto"/>
              </w:divBdr>
              <w:divsChild>
                <w:div w:id="793252385">
                  <w:marLeft w:val="0"/>
                  <w:marRight w:val="0"/>
                  <w:marTop w:val="0"/>
                  <w:marBottom w:val="0"/>
                  <w:divBdr>
                    <w:top w:val="none" w:sz="0" w:space="0" w:color="auto"/>
                    <w:left w:val="none" w:sz="0" w:space="0" w:color="auto"/>
                    <w:bottom w:val="none" w:sz="0" w:space="0" w:color="auto"/>
                    <w:right w:val="none" w:sz="0" w:space="0" w:color="auto"/>
                  </w:divBdr>
                  <w:divsChild>
                    <w:div w:id="69765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1988">
      <w:bodyDiv w:val="1"/>
      <w:marLeft w:val="0"/>
      <w:marRight w:val="0"/>
      <w:marTop w:val="0"/>
      <w:marBottom w:val="0"/>
      <w:divBdr>
        <w:top w:val="none" w:sz="0" w:space="0" w:color="auto"/>
        <w:left w:val="none" w:sz="0" w:space="0" w:color="auto"/>
        <w:bottom w:val="none" w:sz="0" w:space="0" w:color="auto"/>
        <w:right w:val="none" w:sz="0" w:space="0" w:color="auto"/>
      </w:divBdr>
    </w:div>
    <w:div w:id="362706279">
      <w:bodyDiv w:val="1"/>
      <w:marLeft w:val="0"/>
      <w:marRight w:val="0"/>
      <w:marTop w:val="0"/>
      <w:marBottom w:val="0"/>
      <w:divBdr>
        <w:top w:val="none" w:sz="0" w:space="0" w:color="auto"/>
        <w:left w:val="none" w:sz="0" w:space="0" w:color="auto"/>
        <w:bottom w:val="none" w:sz="0" w:space="0" w:color="auto"/>
        <w:right w:val="none" w:sz="0" w:space="0" w:color="auto"/>
      </w:divBdr>
    </w:div>
    <w:div w:id="363098107">
      <w:bodyDiv w:val="1"/>
      <w:marLeft w:val="0"/>
      <w:marRight w:val="0"/>
      <w:marTop w:val="0"/>
      <w:marBottom w:val="0"/>
      <w:divBdr>
        <w:top w:val="none" w:sz="0" w:space="0" w:color="auto"/>
        <w:left w:val="none" w:sz="0" w:space="0" w:color="auto"/>
        <w:bottom w:val="none" w:sz="0" w:space="0" w:color="auto"/>
        <w:right w:val="none" w:sz="0" w:space="0" w:color="auto"/>
      </w:divBdr>
      <w:divsChild>
        <w:div w:id="1726098108">
          <w:marLeft w:val="0"/>
          <w:marRight w:val="0"/>
          <w:marTop w:val="0"/>
          <w:marBottom w:val="0"/>
          <w:divBdr>
            <w:top w:val="none" w:sz="0" w:space="0" w:color="auto"/>
            <w:left w:val="none" w:sz="0" w:space="0" w:color="auto"/>
            <w:bottom w:val="none" w:sz="0" w:space="0" w:color="auto"/>
            <w:right w:val="none" w:sz="0" w:space="0" w:color="auto"/>
          </w:divBdr>
          <w:divsChild>
            <w:div w:id="955720772">
              <w:marLeft w:val="0"/>
              <w:marRight w:val="0"/>
              <w:marTop w:val="0"/>
              <w:marBottom w:val="0"/>
              <w:divBdr>
                <w:top w:val="none" w:sz="0" w:space="0" w:color="auto"/>
                <w:left w:val="none" w:sz="0" w:space="0" w:color="auto"/>
                <w:bottom w:val="none" w:sz="0" w:space="0" w:color="auto"/>
                <w:right w:val="none" w:sz="0" w:space="0" w:color="auto"/>
              </w:divBdr>
              <w:divsChild>
                <w:div w:id="53820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52813">
      <w:bodyDiv w:val="1"/>
      <w:marLeft w:val="0"/>
      <w:marRight w:val="0"/>
      <w:marTop w:val="0"/>
      <w:marBottom w:val="0"/>
      <w:divBdr>
        <w:top w:val="none" w:sz="0" w:space="0" w:color="auto"/>
        <w:left w:val="none" w:sz="0" w:space="0" w:color="auto"/>
        <w:bottom w:val="none" w:sz="0" w:space="0" w:color="auto"/>
        <w:right w:val="none" w:sz="0" w:space="0" w:color="auto"/>
      </w:divBdr>
    </w:div>
    <w:div w:id="366490346">
      <w:bodyDiv w:val="1"/>
      <w:marLeft w:val="0"/>
      <w:marRight w:val="0"/>
      <w:marTop w:val="0"/>
      <w:marBottom w:val="0"/>
      <w:divBdr>
        <w:top w:val="none" w:sz="0" w:space="0" w:color="auto"/>
        <w:left w:val="none" w:sz="0" w:space="0" w:color="auto"/>
        <w:bottom w:val="none" w:sz="0" w:space="0" w:color="auto"/>
        <w:right w:val="none" w:sz="0" w:space="0" w:color="auto"/>
      </w:divBdr>
    </w:div>
    <w:div w:id="368996847">
      <w:bodyDiv w:val="1"/>
      <w:marLeft w:val="0"/>
      <w:marRight w:val="0"/>
      <w:marTop w:val="0"/>
      <w:marBottom w:val="0"/>
      <w:divBdr>
        <w:top w:val="none" w:sz="0" w:space="0" w:color="auto"/>
        <w:left w:val="none" w:sz="0" w:space="0" w:color="auto"/>
        <w:bottom w:val="none" w:sz="0" w:space="0" w:color="auto"/>
        <w:right w:val="none" w:sz="0" w:space="0" w:color="auto"/>
      </w:divBdr>
      <w:divsChild>
        <w:div w:id="669603286">
          <w:marLeft w:val="0"/>
          <w:marRight w:val="0"/>
          <w:marTop w:val="0"/>
          <w:marBottom w:val="0"/>
          <w:divBdr>
            <w:top w:val="none" w:sz="0" w:space="0" w:color="auto"/>
            <w:left w:val="none" w:sz="0" w:space="0" w:color="auto"/>
            <w:bottom w:val="none" w:sz="0" w:space="0" w:color="auto"/>
            <w:right w:val="none" w:sz="0" w:space="0" w:color="auto"/>
          </w:divBdr>
          <w:divsChild>
            <w:div w:id="841972916">
              <w:marLeft w:val="0"/>
              <w:marRight w:val="0"/>
              <w:marTop w:val="0"/>
              <w:marBottom w:val="0"/>
              <w:divBdr>
                <w:top w:val="none" w:sz="0" w:space="0" w:color="auto"/>
                <w:left w:val="none" w:sz="0" w:space="0" w:color="auto"/>
                <w:bottom w:val="none" w:sz="0" w:space="0" w:color="auto"/>
                <w:right w:val="none" w:sz="0" w:space="0" w:color="auto"/>
              </w:divBdr>
              <w:divsChild>
                <w:div w:id="1262369804">
                  <w:marLeft w:val="0"/>
                  <w:marRight w:val="0"/>
                  <w:marTop w:val="0"/>
                  <w:marBottom w:val="0"/>
                  <w:divBdr>
                    <w:top w:val="none" w:sz="0" w:space="0" w:color="auto"/>
                    <w:left w:val="none" w:sz="0" w:space="0" w:color="auto"/>
                    <w:bottom w:val="none" w:sz="0" w:space="0" w:color="auto"/>
                    <w:right w:val="none" w:sz="0" w:space="0" w:color="auto"/>
                  </w:divBdr>
                  <w:divsChild>
                    <w:div w:id="551119641">
                      <w:marLeft w:val="0"/>
                      <w:marRight w:val="0"/>
                      <w:marTop w:val="0"/>
                      <w:marBottom w:val="0"/>
                      <w:divBdr>
                        <w:top w:val="none" w:sz="0" w:space="0" w:color="auto"/>
                        <w:left w:val="none" w:sz="0" w:space="0" w:color="auto"/>
                        <w:bottom w:val="none" w:sz="0" w:space="0" w:color="auto"/>
                        <w:right w:val="none" w:sz="0" w:space="0" w:color="auto"/>
                      </w:divBdr>
                    </w:div>
                  </w:divsChild>
                </w:div>
                <w:div w:id="1666082570">
                  <w:marLeft w:val="0"/>
                  <w:marRight w:val="0"/>
                  <w:marTop w:val="0"/>
                  <w:marBottom w:val="0"/>
                  <w:divBdr>
                    <w:top w:val="none" w:sz="0" w:space="0" w:color="auto"/>
                    <w:left w:val="none" w:sz="0" w:space="0" w:color="auto"/>
                    <w:bottom w:val="none" w:sz="0" w:space="0" w:color="auto"/>
                    <w:right w:val="none" w:sz="0" w:space="0" w:color="auto"/>
                  </w:divBdr>
                  <w:divsChild>
                    <w:div w:id="110677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696456">
      <w:bodyDiv w:val="1"/>
      <w:marLeft w:val="0"/>
      <w:marRight w:val="0"/>
      <w:marTop w:val="0"/>
      <w:marBottom w:val="0"/>
      <w:divBdr>
        <w:top w:val="none" w:sz="0" w:space="0" w:color="auto"/>
        <w:left w:val="none" w:sz="0" w:space="0" w:color="auto"/>
        <w:bottom w:val="none" w:sz="0" w:space="0" w:color="auto"/>
        <w:right w:val="none" w:sz="0" w:space="0" w:color="auto"/>
      </w:divBdr>
    </w:div>
    <w:div w:id="371730203">
      <w:bodyDiv w:val="1"/>
      <w:marLeft w:val="0"/>
      <w:marRight w:val="0"/>
      <w:marTop w:val="0"/>
      <w:marBottom w:val="0"/>
      <w:divBdr>
        <w:top w:val="none" w:sz="0" w:space="0" w:color="auto"/>
        <w:left w:val="none" w:sz="0" w:space="0" w:color="auto"/>
        <w:bottom w:val="none" w:sz="0" w:space="0" w:color="auto"/>
        <w:right w:val="none" w:sz="0" w:space="0" w:color="auto"/>
      </w:divBdr>
    </w:div>
    <w:div w:id="372116840">
      <w:bodyDiv w:val="1"/>
      <w:marLeft w:val="0"/>
      <w:marRight w:val="0"/>
      <w:marTop w:val="0"/>
      <w:marBottom w:val="0"/>
      <w:divBdr>
        <w:top w:val="none" w:sz="0" w:space="0" w:color="auto"/>
        <w:left w:val="none" w:sz="0" w:space="0" w:color="auto"/>
        <w:bottom w:val="none" w:sz="0" w:space="0" w:color="auto"/>
        <w:right w:val="none" w:sz="0" w:space="0" w:color="auto"/>
      </w:divBdr>
    </w:div>
    <w:div w:id="374892803">
      <w:bodyDiv w:val="1"/>
      <w:marLeft w:val="0"/>
      <w:marRight w:val="0"/>
      <w:marTop w:val="0"/>
      <w:marBottom w:val="0"/>
      <w:divBdr>
        <w:top w:val="none" w:sz="0" w:space="0" w:color="auto"/>
        <w:left w:val="none" w:sz="0" w:space="0" w:color="auto"/>
        <w:bottom w:val="none" w:sz="0" w:space="0" w:color="auto"/>
        <w:right w:val="none" w:sz="0" w:space="0" w:color="auto"/>
      </w:divBdr>
    </w:div>
    <w:div w:id="377512635">
      <w:bodyDiv w:val="1"/>
      <w:marLeft w:val="0"/>
      <w:marRight w:val="0"/>
      <w:marTop w:val="0"/>
      <w:marBottom w:val="0"/>
      <w:divBdr>
        <w:top w:val="none" w:sz="0" w:space="0" w:color="auto"/>
        <w:left w:val="none" w:sz="0" w:space="0" w:color="auto"/>
        <w:bottom w:val="none" w:sz="0" w:space="0" w:color="auto"/>
        <w:right w:val="none" w:sz="0" w:space="0" w:color="auto"/>
      </w:divBdr>
    </w:div>
    <w:div w:id="386146199">
      <w:bodyDiv w:val="1"/>
      <w:marLeft w:val="0"/>
      <w:marRight w:val="0"/>
      <w:marTop w:val="0"/>
      <w:marBottom w:val="0"/>
      <w:divBdr>
        <w:top w:val="none" w:sz="0" w:space="0" w:color="auto"/>
        <w:left w:val="none" w:sz="0" w:space="0" w:color="auto"/>
        <w:bottom w:val="none" w:sz="0" w:space="0" w:color="auto"/>
        <w:right w:val="none" w:sz="0" w:space="0" w:color="auto"/>
      </w:divBdr>
      <w:divsChild>
        <w:div w:id="1439326075">
          <w:marLeft w:val="0"/>
          <w:marRight w:val="0"/>
          <w:marTop w:val="0"/>
          <w:marBottom w:val="0"/>
          <w:divBdr>
            <w:top w:val="none" w:sz="0" w:space="0" w:color="auto"/>
            <w:left w:val="none" w:sz="0" w:space="0" w:color="auto"/>
            <w:bottom w:val="none" w:sz="0" w:space="0" w:color="auto"/>
            <w:right w:val="none" w:sz="0" w:space="0" w:color="auto"/>
          </w:divBdr>
          <w:divsChild>
            <w:div w:id="913705580">
              <w:marLeft w:val="0"/>
              <w:marRight w:val="0"/>
              <w:marTop w:val="0"/>
              <w:marBottom w:val="0"/>
              <w:divBdr>
                <w:top w:val="none" w:sz="0" w:space="0" w:color="auto"/>
                <w:left w:val="none" w:sz="0" w:space="0" w:color="auto"/>
                <w:bottom w:val="none" w:sz="0" w:space="0" w:color="auto"/>
                <w:right w:val="none" w:sz="0" w:space="0" w:color="auto"/>
              </w:divBdr>
              <w:divsChild>
                <w:div w:id="551893544">
                  <w:marLeft w:val="0"/>
                  <w:marRight w:val="0"/>
                  <w:marTop w:val="0"/>
                  <w:marBottom w:val="0"/>
                  <w:divBdr>
                    <w:top w:val="none" w:sz="0" w:space="0" w:color="auto"/>
                    <w:left w:val="none" w:sz="0" w:space="0" w:color="auto"/>
                    <w:bottom w:val="none" w:sz="0" w:space="0" w:color="auto"/>
                    <w:right w:val="none" w:sz="0" w:space="0" w:color="auto"/>
                  </w:divBdr>
                  <w:divsChild>
                    <w:div w:id="18200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422206">
      <w:bodyDiv w:val="1"/>
      <w:marLeft w:val="0"/>
      <w:marRight w:val="0"/>
      <w:marTop w:val="0"/>
      <w:marBottom w:val="0"/>
      <w:divBdr>
        <w:top w:val="none" w:sz="0" w:space="0" w:color="auto"/>
        <w:left w:val="none" w:sz="0" w:space="0" w:color="auto"/>
        <w:bottom w:val="none" w:sz="0" w:space="0" w:color="auto"/>
        <w:right w:val="none" w:sz="0" w:space="0" w:color="auto"/>
      </w:divBdr>
      <w:divsChild>
        <w:div w:id="554239497">
          <w:marLeft w:val="0"/>
          <w:marRight w:val="0"/>
          <w:marTop w:val="0"/>
          <w:marBottom w:val="0"/>
          <w:divBdr>
            <w:top w:val="none" w:sz="0" w:space="0" w:color="auto"/>
            <w:left w:val="none" w:sz="0" w:space="0" w:color="auto"/>
            <w:bottom w:val="none" w:sz="0" w:space="0" w:color="auto"/>
            <w:right w:val="none" w:sz="0" w:space="0" w:color="auto"/>
          </w:divBdr>
          <w:divsChild>
            <w:div w:id="313490094">
              <w:marLeft w:val="0"/>
              <w:marRight w:val="0"/>
              <w:marTop w:val="0"/>
              <w:marBottom w:val="0"/>
              <w:divBdr>
                <w:top w:val="none" w:sz="0" w:space="0" w:color="auto"/>
                <w:left w:val="none" w:sz="0" w:space="0" w:color="auto"/>
                <w:bottom w:val="none" w:sz="0" w:space="0" w:color="auto"/>
                <w:right w:val="none" w:sz="0" w:space="0" w:color="auto"/>
              </w:divBdr>
              <w:divsChild>
                <w:div w:id="66096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697066">
      <w:bodyDiv w:val="1"/>
      <w:marLeft w:val="0"/>
      <w:marRight w:val="0"/>
      <w:marTop w:val="0"/>
      <w:marBottom w:val="0"/>
      <w:divBdr>
        <w:top w:val="none" w:sz="0" w:space="0" w:color="auto"/>
        <w:left w:val="none" w:sz="0" w:space="0" w:color="auto"/>
        <w:bottom w:val="none" w:sz="0" w:space="0" w:color="auto"/>
        <w:right w:val="none" w:sz="0" w:space="0" w:color="auto"/>
      </w:divBdr>
    </w:div>
    <w:div w:id="392317581">
      <w:bodyDiv w:val="1"/>
      <w:marLeft w:val="0"/>
      <w:marRight w:val="0"/>
      <w:marTop w:val="0"/>
      <w:marBottom w:val="0"/>
      <w:divBdr>
        <w:top w:val="none" w:sz="0" w:space="0" w:color="auto"/>
        <w:left w:val="none" w:sz="0" w:space="0" w:color="auto"/>
        <w:bottom w:val="none" w:sz="0" w:space="0" w:color="auto"/>
        <w:right w:val="none" w:sz="0" w:space="0" w:color="auto"/>
      </w:divBdr>
    </w:div>
    <w:div w:id="398675688">
      <w:bodyDiv w:val="1"/>
      <w:marLeft w:val="0"/>
      <w:marRight w:val="0"/>
      <w:marTop w:val="0"/>
      <w:marBottom w:val="0"/>
      <w:divBdr>
        <w:top w:val="none" w:sz="0" w:space="0" w:color="auto"/>
        <w:left w:val="none" w:sz="0" w:space="0" w:color="auto"/>
        <w:bottom w:val="none" w:sz="0" w:space="0" w:color="auto"/>
        <w:right w:val="none" w:sz="0" w:space="0" w:color="auto"/>
      </w:divBdr>
    </w:div>
    <w:div w:id="400099306">
      <w:bodyDiv w:val="1"/>
      <w:marLeft w:val="0"/>
      <w:marRight w:val="0"/>
      <w:marTop w:val="0"/>
      <w:marBottom w:val="0"/>
      <w:divBdr>
        <w:top w:val="none" w:sz="0" w:space="0" w:color="auto"/>
        <w:left w:val="none" w:sz="0" w:space="0" w:color="auto"/>
        <w:bottom w:val="none" w:sz="0" w:space="0" w:color="auto"/>
        <w:right w:val="none" w:sz="0" w:space="0" w:color="auto"/>
      </w:divBdr>
    </w:div>
    <w:div w:id="404761291">
      <w:bodyDiv w:val="1"/>
      <w:marLeft w:val="0"/>
      <w:marRight w:val="0"/>
      <w:marTop w:val="0"/>
      <w:marBottom w:val="0"/>
      <w:divBdr>
        <w:top w:val="none" w:sz="0" w:space="0" w:color="auto"/>
        <w:left w:val="none" w:sz="0" w:space="0" w:color="auto"/>
        <w:bottom w:val="none" w:sz="0" w:space="0" w:color="auto"/>
        <w:right w:val="none" w:sz="0" w:space="0" w:color="auto"/>
      </w:divBdr>
    </w:div>
    <w:div w:id="406534411">
      <w:bodyDiv w:val="1"/>
      <w:marLeft w:val="0"/>
      <w:marRight w:val="0"/>
      <w:marTop w:val="0"/>
      <w:marBottom w:val="0"/>
      <w:divBdr>
        <w:top w:val="none" w:sz="0" w:space="0" w:color="auto"/>
        <w:left w:val="none" w:sz="0" w:space="0" w:color="auto"/>
        <w:bottom w:val="none" w:sz="0" w:space="0" w:color="auto"/>
        <w:right w:val="none" w:sz="0" w:space="0" w:color="auto"/>
      </w:divBdr>
    </w:div>
    <w:div w:id="410348825">
      <w:bodyDiv w:val="1"/>
      <w:marLeft w:val="0"/>
      <w:marRight w:val="0"/>
      <w:marTop w:val="0"/>
      <w:marBottom w:val="0"/>
      <w:divBdr>
        <w:top w:val="none" w:sz="0" w:space="0" w:color="auto"/>
        <w:left w:val="none" w:sz="0" w:space="0" w:color="auto"/>
        <w:bottom w:val="none" w:sz="0" w:space="0" w:color="auto"/>
        <w:right w:val="none" w:sz="0" w:space="0" w:color="auto"/>
      </w:divBdr>
    </w:div>
    <w:div w:id="411899348">
      <w:bodyDiv w:val="1"/>
      <w:marLeft w:val="0"/>
      <w:marRight w:val="0"/>
      <w:marTop w:val="0"/>
      <w:marBottom w:val="0"/>
      <w:divBdr>
        <w:top w:val="none" w:sz="0" w:space="0" w:color="auto"/>
        <w:left w:val="none" w:sz="0" w:space="0" w:color="auto"/>
        <w:bottom w:val="none" w:sz="0" w:space="0" w:color="auto"/>
        <w:right w:val="none" w:sz="0" w:space="0" w:color="auto"/>
      </w:divBdr>
    </w:div>
    <w:div w:id="415173775">
      <w:bodyDiv w:val="1"/>
      <w:marLeft w:val="0"/>
      <w:marRight w:val="0"/>
      <w:marTop w:val="0"/>
      <w:marBottom w:val="0"/>
      <w:divBdr>
        <w:top w:val="none" w:sz="0" w:space="0" w:color="auto"/>
        <w:left w:val="none" w:sz="0" w:space="0" w:color="auto"/>
        <w:bottom w:val="none" w:sz="0" w:space="0" w:color="auto"/>
        <w:right w:val="none" w:sz="0" w:space="0" w:color="auto"/>
      </w:divBdr>
    </w:div>
    <w:div w:id="427433847">
      <w:bodyDiv w:val="1"/>
      <w:marLeft w:val="0"/>
      <w:marRight w:val="0"/>
      <w:marTop w:val="0"/>
      <w:marBottom w:val="0"/>
      <w:divBdr>
        <w:top w:val="none" w:sz="0" w:space="0" w:color="auto"/>
        <w:left w:val="none" w:sz="0" w:space="0" w:color="auto"/>
        <w:bottom w:val="none" w:sz="0" w:space="0" w:color="auto"/>
        <w:right w:val="none" w:sz="0" w:space="0" w:color="auto"/>
      </w:divBdr>
    </w:div>
    <w:div w:id="431823739">
      <w:bodyDiv w:val="1"/>
      <w:marLeft w:val="0"/>
      <w:marRight w:val="0"/>
      <w:marTop w:val="0"/>
      <w:marBottom w:val="0"/>
      <w:divBdr>
        <w:top w:val="none" w:sz="0" w:space="0" w:color="auto"/>
        <w:left w:val="none" w:sz="0" w:space="0" w:color="auto"/>
        <w:bottom w:val="none" w:sz="0" w:space="0" w:color="auto"/>
        <w:right w:val="none" w:sz="0" w:space="0" w:color="auto"/>
      </w:divBdr>
    </w:div>
    <w:div w:id="433405678">
      <w:bodyDiv w:val="1"/>
      <w:marLeft w:val="0"/>
      <w:marRight w:val="0"/>
      <w:marTop w:val="0"/>
      <w:marBottom w:val="0"/>
      <w:divBdr>
        <w:top w:val="none" w:sz="0" w:space="0" w:color="auto"/>
        <w:left w:val="none" w:sz="0" w:space="0" w:color="auto"/>
        <w:bottom w:val="none" w:sz="0" w:space="0" w:color="auto"/>
        <w:right w:val="none" w:sz="0" w:space="0" w:color="auto"/>
      </w:divBdr>
      <w:divsChild>
        <w:div w:id="1708604918">
          <w:marLeft w:val="0"/>
          <w:marRight w:val="0"/>
          <w:marTop w:val="0"/>
          <w:marBottom w:val="0"/>
          <w:divBdr>
            <w:top w:val="none" w:sz="0" w:space="0" w:color="auto"/>
            <w:left w:val="none" w:sz="0" w:space="0" w:color="auto"/>
            <w:bottom w:val="none" w:sz="0" w:space="0" w:color="auto"/>
            <w:right w:val="none" w:sz="0" w:space="0" w:color="auto"/>
          </w:divBdr>
          <w:divsChild>
            <w:div w:id="1030838134">
              <w:marLeft w:val="0"/>
              <w:marRight w:val="0"/>
              <w:marTop w:val="0"/>
              <w:marBottom w:val="0"/>
              <w:divBdr>
                <w:top w:val="none" w:sz="0" w:space="0" w:color="auto"/>
                <w:left w:val="none" w:sz="0" w:space="0" w:color="auto"/>
                <w:bottom w:val="none" w:sz="0" w:space="0" w:color="auto"/>
                <w:right w:val="none" w:sz="0" w:space="0" w:color="auto"/>
              </w:divBdr>
              <w:divsChild>
                <w:div w:id="11382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442247">
      <w:bodyDiv w:val="1"/>
      <w:marLeft w:val="0"/>
      <w:marRight w:val="0"/>
      <w:marTop w:val="0"/>
      <w:marBottom w:val="0"/>
      <w:divBdr>
        <w:top w:val="none" w:sz="0" w:space="0" w:color="auto"/>
        <w:left w:val="none" w:sz="0" w:space="0" w:color="auto"/>
        <w:bottom w:val="none" w:sz="0" w:space="0" w:color="auto"/>
        <w:right w:val="none" w:sz="0" w:space="0" w:color="auto"/>
      </w:divBdr>
    </w:div>
    <w:div w:id="439489509">
      <w:bodyDiv w:val="1"/>
      <w:marLeft w:val="0"/>
      <w:marRight w:val="0"/>
      <w:marTop w:val="0"/>
      <w:marBottom w:val="0"/>
      <w:divBdr>
        <w:top w:val="none" w:sz="0" w:space="0" w:color="auto"/>
        <w:left w:val="none" w:sz="0" w:space="0" w:color="auto"/>
        <w:bottom w:val="none" w:sz="0" w:space="0" w:color="auto"/>
        <w:right w:val="none" w:sz="0" w:space="0" w:color="auto"/>
      </w:divBdr>
    </w:div>
    <w:div w:id="440076868">
      <w:bodyDiv w:val="1"/>
      <w:marLeft w:val="0"/>
      <w:marRight w:val="0"/>
      <w:marTop w:val="0"/>
      <w:marBottom w:val="0"/>
      <w:divBdr>
        <w:top w:val="none" w:sz="0" w:space="0" w:color="auto"/>
        <w:left w:val="none" w:sz="0" w:space="0" w:color="auto"/>
        <w:bottom w:val="none" w:sz="0" w:space="0" w:color="auto"/>
        <w:right w:val="none" w:sz="0" w:space="0" w:color="auto"/>
      </w:divBdr>
    </w:div>
    <w:div w:id="442500391">
      <w:bodyDiv w:val="1"/>
      <w:marLeft w:val="0"/>
      <w:marRight w:val="0"/>
      <w:marTop w:val="0"/>
      <w:marBottom w:val="0"/>
      <w:divBdr>
        <w:top w:val="none" w:sz="0" w:space="0" w:color="auto"/>
        <w:left w:val="none" w:sz="0" w:space="0" w:color="auto"/>
        <w:bottom w:val="none" w:sz="0" w:space="0" w:color="auto"/>
        <w:right w:val="none" w:sz="0" w:space="0" w:color="auto"/>
      </w:divBdr>
    </w:div>
    <w:div w:id="452746690">
      <w:bodyDiv w:val="1"/>
      <w:marLeft w:val="0"/>
      <w:marRight w:val="0"/>
      <w:marTop w:val="0"/>
      <w:marBottom w:val="0"/>
      <w:divBdr>
        <w:top w:val="none" w:sz="0" w:space="0" w:color="auto"/>
        <w:left w:val="none" w:sz="0" w:space="0" w:color="auto"/>
        <w:bottom w:val="none" w:sz="0" w:space="0" w:color="auto"/>
        <w:right w:val="none" w:sz="0" w:space="0" w:color="auto"/>
      </w:divBdr>
    </w:div>
    <w:div w:id="458039789">
      <w:bodyDiv w:val="1"/>
      <w:marLeft w:val="0"/>
      <w:marRight w:val="0"/>
      <w:marTop w:val="0"/>
      <w:marBottom w:val="0"/>
      <w:divBdr>
        <w:top w:val="none" w:sz="0" w:space="0" w:color="auto"/>
        <w:left w:val="none" w:sz="0" w:space="0" w:color="auto"/>
        <w:bottom w:val="none" w:sz="0" w:space="0" w:color="auto"/>
        <w:right w:val="none" w:sz="0" w:space="0" w:color="auto"/>
      </w:divBdr>
    </w:div>
    <w:div w:id="461965215">
      <w:bodyDiv w:val="1"/>
      <w:marLeft w:val="0"/>
      <w:marRight w:val="0"/>
      <w:marTop w:val="0"/>
      <w:marBottom w:val="0"/>
      <w:divBdr>
        <w:top w:val="none" w:sz="0" w:space="0" w:color="auto"/>
        <w:left w:val="none" w:sz="0" w:space="0" w:color="auto"/>
        <w:bottom w:val="none" w:sz="0" w:space="0" w:color="auto"/>
        <w:right w:val="none" w:sz="0" w:space="0" w:color="auto"/>
      </w:divBdr>
      <w:divsChild>
        <w:div w:id="2084133448">
          <w:marLeft w:val="0"/>
          <w:marRight w:val="0"/>
          <w:marTop w:val="0"/>
          <w:marBottom w:val="0"/>
          <w:divBdr>
            <w:top w:val="none" w:sz="0" w:space="0" w:color="auto"/>
            <w:left w:val="none" w:sz="0" w:space="0" w:color="auto"/>
            <w:bottom w:val="none" w:sz="0" w:space="0" w:color="auto"/>
            <w:right w:val="none" w:sz="0" w:space="0" w:color="auto"/>
          </w:divBdr>
          <w:divsChild>
            <w:div w:id="1883900345">
              <w:marLeft w:val="0"/>
              <w:marRight w:val="0"/>
              <w:marTop w:val="0"/>
              <w:marBottom w:val="0"/>
              <w:divBdr>
                <w:top w:val="none" w:sz="0" w:space="0" w:color="auto"/>
                <w:left w:val="none" w:sz="0" w:space="0" w:color="auto"/>
                <w:bottom w:val="none" w:sz="0" w:space="0" w:color="auto"/>
                <w:right w:val="none" w:sz="0" w:space="0" w:color="auto"/>
              </w:divBdr>
              <w:divsChild>
                <w:div w:id="1665158943">
                  <w:marLeft w:val="0"/>
                  <w:marRight w:val="0"/>
                  <w:marTop w:val="0"/>
                  <w:marBottom w:val="0"/>
                  <w:divBdr>
                    <w:top w:val="none" w:sz="0" w:space="0" w:color="auto"/>
                    <w:left w:val="none" w:sz="0" w:space="0" w:color="auto"/>
                    <w:bottom w:val="none" w:sz="0" w:space="0" w:color="auto"/>
                    <w:right w:val="none" w:sz="0" w:space="0" w:color="auto"/>
                  </w:divBdr>
                  <w:divsChild>
                    <w:div w:id="190475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199315">
      <w:bodyDiv w:val="1"/>
      <w:marLeft w:val="0"/>
      <w:marRight w:val="0"/>
      <w:marTop w:val="0"/>
      <w:marBottom w:val="0"/>
      <w:divBdr>
        <w:top w:val="none" w:sz="0" w:space="0" w:color="auto"/>
        <w:left w:val="none" w:sz="0" w:space="0" w:color="auto"/>
        <w:bottom w:val="none" w:sz="0" w:space="0" w:color="auto"/>
        <w:right w:val="none" w:sz="0" w:space="0" w:color="auto"/>
      </w:divBdr>
    </w:div>
    <w:div w:id="473108369">
      <w:bodyDiv w:val="1"/>
      <w:marLeft w:val="0"/>
      <w:marRight w:val="0"/>
      <w:marTop w:val="0"/>
      <w:marBottom w:val="0"/>
      <w:divBdr>
        <w:top w:val="none" w:sz="0" w:space="0" w:color="auto"/>
        <w:left w:val="none" w:sz="0" w:space="0" w:color="auto"/>
        <w:bottom w:val="none" w:sz="0" w:space="0" w:color="auto"/>
        <w:right w:val="none" w:sz="0" w:space="0" w:color="auto"/>
      </w:divBdr>
    </w:div>
    <w:div w:id="473136341">
      <w:bodyDiv w:val="1"/>
      <w:marLeft w:val="0"/>
      <w:marRight w:val="0"/>
      <w:marTop w:val="0"/>
      <w:marBottom w:val="0"/>
      <w:divBdr>
        <w:top w:val="none" w:sz="0" w:space="0" w:color="auto"/>
        <w:left w:val="none" w:sz="0" w:space="0" w:color="auto"/>
        <w:bottom w:val="none" w:sz="0" w:space="0" w:color="auto"/>
        <w:right w:val="none" w:sz="0" w:space="0" w:color="auto"/>
      </w:divBdr>
    </w:div>
    <w:div w:id="481780019">
      <w:bodyDiv w:val="1"/>
      <w:marLeft w:val="0"/>
      <w:marRight w:val="0"/>
      <w:marTop w:val="0"/>
      <w:marBottom w:val="0"/>
      <w:divBdr>
        <w:top w:val="none" w:sz="0" w:space="0" w:color="auto"/>
        <w:left w:val="none" w:sz="0" w:space="0" w:color="auto"/>
        <w:bottom w:val="none" w:sz="0" w:space="0" w:color="auto"/>
        <w:right w:val="none" w:sz="0" w:space="0" w:color="auto"/>
      </w:divBdr>
    </w:div>
    <w:div w:id="487669452">
      <w:bodyDiv w:val="1"/>
      <w:marLeft w:val="0"/>
      <w:marRight w:val="0"/>
      <w:marTop w:val="0"/>
      <w:marBottom w:val="0"/>
      <w:divBdr>
        <w:top w:val="none" w:sz="0" w:space="0" w:color="auto"/>
        <w:left w:val="none" w:sz="0" w:space="0" w:color="auto"/>
        <w:bottom w:val="none" w:sz="0" w:space="0" w:color="auto"/>
        <w:right w:val="none" w:sz="0" w:space="0" w:color="auto"/>
      </w:divBdr>
      <w:divsChild>
        <w:div w:id="1126697328">
          <w:marLeft w:val="0"/>
          <w:marRight w:val="0"/>
          <w:marTop w:val="0"/>
          <w:marBottom w:val="0"/>
          <w:divBdr>
            <w:top w:val="none" w:sz="0" w:space="0" w:color="auto"/>
            <w:left w:val="none" w:sz="0" w:space="0" w:color="auto"/>
            <w:bottom w:val="none" w:sz="0" w:space="0" w:color="auto"/>
            <w:right w:val="none" w:sz="0" w:space="0" w:color="auto"/>
          </w:divBdr>
          <w:divsChild>
            <w:div w:id="1062292380">
              <w:marLeft w:val="0"/>
              <w:marRight w:val="0"/>
              <w:marTop w:val="0"/>
              <w:marBottom w:val="0"/>
              <w:divBdr>
                <w:top w:val="none" w:sz="0" w:space="0" w:color="auto"/>
                <w:left w:val="none" w:sz="0" w:space="0" w:color="auto"/>
                <w:bottom w:val="none" w:sz="0" w:space="0" w:color="auto"/>
                <w:right w:val="none" w:sz="0" w:space="0" w:color="auto"/>
              </w:divBdr>
              <w:divsChild>
                <w:div w:id="6937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277451">
      <w:bodyDiv w:val="1"/>
      <w:marLeft w:val="0"/>
      <w:marRight w:val="0"/>
      <w:marTop w:val="0"/>
      <w:marBottom w:val="0"/>
      <w:divBdr>
        <w:top w:val="none" w:sz="0" w:space="0" w:color="auto"/>
        <w:left w:val="none" w:sz="0" w:space="0" w:color="auto"/>
        <w:bottom w:val="none" w:sz="0" w:space="0" w:color="auto"/>
        <w:right w:val="none" w:sz="0" w:space="0" w:color="auto"/>
      </w:divBdr>
    </w:div>
    <w:div w:id="499278112">
      <w:bodyDiv w:val="1"/>
      <w:marLeft w:val="0"/>
      <w:marRight w:val="0"/>
      <w:marTop w:val="0"/>
      <w:marBottom w:val="0"/>
      <w:divBdr>
        <w:top w:val="none" w:sz="0" w:space="0" w:color="auto"/>
        <w:left w:val="none" w:sz="0" w:space="0" w:color="auto"/>
        <w:bottom w:val="none" w:sz="0" w:space="0" w:color="auto"/>
        <w:right w:val="none" w:sz="0" w:space="0" w:color="auto"/>
      </w:divBdr>
      <w:divsChild>
        <w:div w:id="1718702356">
          <w:marLeft w:val="0"/>
          <w:marRight w:val="0"/>
          <w:marTop w:val="0"/>
          <w:marBottom w:val="0"/>
          <w:divBdr>
            <w:top w:val="none" w:sz="0" w:space="0" w:color="auto"/>
            <w:left w:val="none" w:sz="0" w:space="0" w:color="auto"/>
            <w:bottom w:val="none" w:sz="0" w:space="0" w:color="auto"/>
            <w:right w:val="none" w:sz="0" w:space="0" w:color="auto"/>
          </w:divBdr>
          <w:divsChild>
            <w:div w:id="249700574">
              <w:marLeft w:val="0"/>
              <w:marRight w:val="0"/>
              <w:marTop w:val="0"/>
              <w:marBottom w:val="0"/>
              <w:divBdr>
                <w:top w:val="none" w:sz="0" w:space="0" w:color="auto"/>
                <w:left w:val="none" w:sz="0" w:space="0" w:color="auto"/>
                <w:bottom w:val="none" w:sz="0" w:space="0" w:color="auto"/>
                <w:right w:val="none" w:sz="0" w:space="0" w:color="auto"/>
              </w:divBdr>
              <w:divsChild>
                <w:div w:id="1911426940">
                  <w:marLeft w:val="0"/>
                  <w:marRight w:val="0"/>
                  <w:marTop w:val="0"/>
                  <w:marBottom w:val="0"/>
                  <w:divBdr>
                    <w:top w:val="none" w:sz="0" w:space="0" w:color="auto"/>
                    <w:left w:val="none" w:sz="0" w:space="0" w:color="auto"/>
                    <w:bottom w:val="none" w:sz="0" w:space="0" w:color="auto"/>
                    <w:right w:val="none" w:sz="0" w:space="0" w:color="auto"/>
                  </w:divBdr>
                  <w:divsChild>
                    <w:div w:id="30894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845716">
      <w:bodyDiv w:val="1"/>
      <w:marLeft w:val="0"/>
      <w:marRight w:val="0"/>
      <w:marTop w:val="0"/>
      <w:marBottom w:val="0"/>
      <w:divBdr>
        <w:top w:val="none" w:sz="0" w:space="0" w:color="auto"/>
        <w:left w:val="none" w:sz="0" w:space="0" w:color="auto"/>
        <w:bottom w:val="none" w:sz="0" w:space="0" w:color="auto"/>
        <w:right w:val="none" w:sz="0" w:space="0" w:color="auto"/>
      </w:divBdr>
      <w:divsChild>
        <w:div w:id="1094129106">
          <w:marLeft w:val="0"/>
          <w:marRight w:val="0"/>
          <w:marTop w:val="0"/>
          <w:marBottom w:val="0"/>
          <w:divBdr>
            <w:top w:val="none" w:sz="0" w:space="0" w:color="auto"/>
            <w:left w:val="none" w:sz="0" w:space="0" w:color="auto"/>
            <w:bottom w:val="none" w:sz="0" w:space="0" w:color="auto"/>
            <w:right w:val="none" w:sz="0" w:space="0" w:color="auto"/>
          </w:divBdr>
          <w:divsChild>
            <w:div w:id="1569611507">
              <w:marLeft w:val="0"/>
              <w:marRight w:val="0"/>
              <w:marTop w:val="0"/>
              <w:marBottom w:val="0"/>
              <w:divBdr>
                <w:top w:val="none" w:sz="0" w:space="0" w:color="auto"/>
                <w:left w:val="none" w:sz="0" w:space="0" w:color="auto"/>
                <w:bottom w:val="none" w:sz="0" w:space="0" w:color="auto"/>
                <w:right w:val="none" w:sz="0" w:space="0" w:color="auto"/>
              </w:divBdr>
              <w:divsChild>
                <w:div w:id="118856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426407">
      <w:bodyDiv w:val="1"/>
      <w:marLeft w:val="0"/>
      <w:marRight w:val="0"/>
      <w:marTop w:val="0"/>
      <w:marBottom w:val="0"/>
      <w:divBdr>
        <w:top w:val="none" w:sz="0" w:space="0" w:color="auto"/>
        <w:left w:val="none" w:sz="0" w:space="0" w:color="auto"/>
        <w:bottom w:val="none" w:sz="0" w:space="0" w:color="auto"/>
        <w:right w:val="none" w:sz="0" w:space="0" w:color="auto"/>
      </w:divBdr>
    </w:div>
    <w:div w:id="519701718">
      <w:bodyDiv w:val="1"/>
      <w:marLeft w:val="0"/>
      <w:marRight w:val="0"/>
      <w:marTop w:val="0"/>
      <w:marBottom w:val="0"/>
      <w:divBdr>
        <w:top w:val="none" w:sz="0" w:space="0" w:color="auto"/>
        <w:left w:val="none" w:sz="0" w:space="0" w:color="auto"/>
        <w:bottom w:val="none" w:sz="0" w:space="0" w:color="auto"/>
        <w:right w:val="none" w:sz="0" w:space="0" w:color="auto"/>
      </w:divBdr>
    </w:div>
    <w:div w:id="519900471">
      <w:bodyDiv w:val="1"/>
      <w:marLeft w:val="0"/>
      <w:marRight w:val="0"/>
      <w:marTop w:val="0"/>
      <w:marBottom w:val="0"/>
      <w:divBdr>
        <w:top w:val="none" w:sz="0" w:space="0" w:color="auto"/>
        <w:left w:val="none" w:sz="0" w:space="0" w:color="auto"/>
        <w:bottom w:val="none" w:sz="0" w:space="0" w:color="auto"/>
        <w:right w:val="none" w:sz="0" w:space="0" w:color="auto"/>
      </w:divBdr>
      <w:divsChild>
        <w:div w:id="864293953">
          <w:marLeft w:val="0"/>
          <w:marRight w:val="0"/>
          <w:marTop w:val="0"/>
          <w:marBottom w:val="0"/>
          <w:divBdr>
            <w:top w:val="none" w:sz="0" w:space="0" w:color="auto"/>
            <w:left w:val="none" w:sz="0" w:space="0" w:color="auto"/>
            <w:bottom w:val="none" w:sz="0" w:space="0" w:color="auto"/>
            <w:right w:val="none" w:sz="0" w:space="0" w:color="auto"/>
          </w:divBdr>
          <w:divsChild>
            <w:div w:id="34434701">
              <w:marLeft w:val="0"/>
              <w:marRight w:val="0"/>
              <w:marTop w:val="0"/>
              <w:marBottom w:val="0"/>
              <w:divBdr>
                <w:top w:val="none" w:sz="0" w:space="0" w:color="auto"/>
                <w:left w:val="none" w:sz="0" w:space="0" w:color="auto"/>
                <w:bottom w:val="none" w:sz="0" w:space="0" w:color="auto"/>
                <w:right w:val="none" w:sz="0" w:space="0" w:color="auto"/>
              </w:divBdr>
              <w:divsChild>
                <w:div w:id="1739939616">
                  <w:marLeft w:val="0"/>
                  <w:marRight w:val="0"/>
                  <w:marTop w:val="0"/>
                  <w:marBottom w:val="0"/>
                  <w:divBdr>
                    <w:top w:val="none" w:sz="0" w:space="0" w:color="auto"/>
                    <w:left w:val="none" w:sz="0" w:space="0" w:color="auto"/>
                    <w:bottom w:val="none" w:sz="0" w:space="0" w:color="auto"/>
                    <w:right w:val="none" w:sz="0" w:space="0" w:color="auto"/>
                  </w:divBdr>
                  <w:divsChild>
                    <w:div w:id="138840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704190">
      <w:bodyDiv w:val="1"/>
      <w:marLeft w:val="0"/>
      <w:marRight w:val="0"/>
      <w:marTop w:val="0"/>
      <w:marBottom w:val="0"/>
      <w:divBdr>
        <w:top w:val="none" w:sz="0" w:space="0" w:color="auto"/>
        <w:left w:val="none" w:sz="0" w:space="0" w:color="auto"/>
        <w:bottom w:val="none" w:sz="0" w:space="0" w:color="auto"/>
        <w:right w:val="none" w:sz="0" w:space="0" w:color="auto"/>
      </w:divBdr>
    </w:div>
    <w:div w:id="525410269">
      <w:bodyDiv w:val="1"/>
      <w:marLeft w:val="0"/>
      <w:marRight w:val="0"/>
      <w:marTop w:val="0"/>
      <w:marBottom w:val="0"/>
      <w:divBdr>
        <w:top w:val="none" w:sz="0" w:space="0" w:color="auto"/>
        <w:left w:val="none" w:sz="0" w:space="0" w:color="auto"/>
        <w:bottom w:val="none" w:sz="0" w:space="0" w:color="auto"/>
        <w:right w:val="none" w:sz="0" w:space="0" w:color="auto"/>
      </w:divBdr>
    </w:div>
    <w:div w:id="525484719">
      <w:bodyDiv w:val="1"/>
      <w:marLeft w:val="0"/>
      <w:marRight w:val="0"/>
      <w:marTop w:val="0"/>
      <w:marBottom w:val="0"/>
      <w:divBdr>
        <w:top w:val="none" w:sz="0" w:space="0" w:color="auto"/>
        <w:left w:val="none" w:sz="0" w:space="0" w:color="auto"/>
        <w:bottom w:val="none" w:sz="0" w:space="0" w:color="auto"/>
        <w:right w:val="none" w:sz="0" w:space="0" w:color="auto"/>
      </w:divBdr>
    </w:div>
    <w:div w:id="528833315">
      <w:bodyDiv w:val="1"/>
      <w:marLeft w:val="0"/>
      <w:marRight w:val="0"/>
      <w:marTop w:val="0"/>
      <w:marBottom w:val="0"/>
      <w:divBdr>
        <w:top w:val="none" w:sz="0" w:space="0" w:color="auto"/>
        <w:left w:val="none" w:sz="0" w:space="0" w:color="auto"/>
        <w:bottom w:val="none" w:sz="0" w:space="0" w:color="auto"/>
        <w:right w:val="none" w:sz="0" w:space="0" w:color="auto"/>
      </w:divBdr>
    </w:div>
    <w:div w:id="531462774">
      <w:bodyDiv w:val="1"/>
      <w:marLeft w:val="0"/>
      <w:marRight w:val="0"/>
      <w:marTop w:val="0"/>
      <w:marBottom w:val="0"/>
      <w:divBdr>
        <w:top w:val="none" w:sz="0" w:space="0" w:color="auto"/>
        <w:left w:val="none" w:sz="0" w:space="0" w:color="auto"/>
        <w:bottom w:val="none" w:sz="0" w:space="0" w:color="auto"/>
        <w:right w:val="none" w:sz="0" w:space="0" w:color="auto"/>
      </w:divBdr>
    </w:div>
    <w:div w:id="537739832">
      <w:bodyDiv w:val="1"/>
      <w:marLeft w:val="0"/>
      <w:marRight w:val="0"/>
      <w:marTop w:val="0"/>
      <w:marBottom w:val="0"/>
      <w:divBdr>
        <w:top w:val="none" w:sz="0" w:space="0" w:color="auto"/>
        <w:left w:val="none" w:sz="0" w:space="0" w:color="auto"/>
        <w:bottom w:val="none" w:sz="0" w:space="0" w:color="auto"/>
        <w:right w:val="none" w:sz="0" w:space="0" w:color="auto"/>
      </w:divBdr>
    </w:div>
    <w:div w:id="541720740">
      <w:bodyDiv w:val="1"/>
      <w:marLeft w:val="0"/>
      <w:marRight w:val="0"/>
      <w:marTop w:val="0"/>
      <w:marBottom w:val="0"/>
      <w:divBdr>
        <w:top w:val="none" w:sz="0" w:space="0" w:color="auto"/>
        <w:left w:val="none" w:sz="0" w:space="0" w:color="auto"/>
        <w:bottom w:val="none" w:sz="0" w:space="0" w:color="auto"/>
        <w:right w:val="none" w:sz="0" w:space="0" w:color="auto"/>
      </w:divBdr>
      <w:divsChild>
        <w:div w:id="626863041">
          <w:marLeft w:val="0"/>
          <w:marRight w:val="0"/>
          <w:marTop w:val="0"/>
          <w:marBottom w:val="0"/>
          <w:divBdr>
            <w:top w:val="none" w:sz="0" w:space="0" w:color="auto"/>
            <w:left w:val="none" w:sz="0" w:space="0" w:color="auto"/>
            <w:bottom w:val="none" w:sz="0" w:space="0" w:color="auto"/>
            <w:right w:val="none" w:sz="0" w:space="0" w:color="auto"/>
          </w:divBdr>
          <w:divsChild>
            <w:div w:id="2034652183">
              <w:marLeft w:val="0"/>
              <w:marRight w:val="0"/>
              <w:marTop w:val="0"/>
              <w:marBottom w:val="0"/>
              <w:divBdr>
                <w:top w:val="none" w:sz="0" w:space="0" w:color="auto"/>
                <w:left w:val="none" w:sz="0" w:space="0" w:color="auto"/>
                <w:bottom w:val="none" w:sz="0" w:space="0" w:color="auto"/>
                <w:right w:val="none" w:sz="0" w:space="0" w:color="auto"/>
              </w:divBdr>
              <w:divsChild>
                <w:div w:id="1058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325768">
      <w:bodyDiv w:val="1"/>
      <w:marLeft w:val="0"/>
      <w:marRight w:val="0"/>
      <w:marTop w:val="0"/>
      <w:marBottom w:val="0"/>
      <w:divBdr>
        <w:top w:val="none" w:sz="0" w:space="0" w:color="auto"/>
        <w:left w:val="none" w:sz="0" w:space="0" w:color="auto"/>
        <w:bottom w:val="none" w:sz="0" w:space="0" w:color="auto"/>
        <w:right w:val="none" w:sz="0" w:space="0" w:color="auto"/>
      </w:divBdr>
    </w:div>
    <w:div w:id="544371117">
      <w:bodyDiv w:val="1"/>
      <w:marLeft w:val="0"/>
      <w:marRight w:val="0"/>
      <w:marTop w:val="0"/>
      <w:marBottom w:val="0"/>
      <w:divBdr>
        <w:top w:val="none" w:sz="0" w:space="0" w:color="auto"/>
        <w:left w:val="none" w:sz="0" w:space="0" w:color="auto"/>
        <w:bottom w:val="none" w:sz="0" w:space="0" w:color="auto"/>
        <w:right w:val="none" w:sz="0" w:space="0" w:color="auto"/>
      </w:divBdr>
    </w:div>
    <w:div w:id="549609041">
      <w:bodyDiv w:val="1"/>
      <w:marLeft w:val="0"/>
      <w:marRight w:val="0"/>
      <w:marTop w:val="0"/>
      <w:marBottom w:val="0"/>
      <w:divBdr>
        <w:top w:val="none" w:sz="0" w:space="0" w:color="auto"/>
        <w:left w:val="none" w:sz="0" w:space="0" w:color="auto"/>
        <w:bottom w:val="none" w:sz="0" w:space="0" w:color="auto"/>
        <w:right w:val="none" w:sz="0" w:space="0" w:color="auto"/>
      </w:divBdr>
    </w:div>
    <w:div w:id="554125874">
      <w:bodyDiv w:val="1"/>
      <w:marLeft w:val="0"/>
      <w:marRight w:val="0"/>
      <w:marTop w:val="0"/>
      <w:marBottom w:val="0"/>
      <w:divBdr>
        <w:top w:val="none" w:sz="0" w:space="0" w:color="auto"/>
        <w:left w:val="none" w:sz="0" w:space="0" w:color="auto"/>
        <w:bottom w:val="none" w:sz="0" w:space="0" w:color="auto"/>
        <w:right w:val="none" w:sz="0" w:space="0" w:color="auto"/>
      </w:divBdr>
    </w:div>
    <w:div w:id="556283280">
      <w:bodyDiv w:val="1"/>
      <w:marLeft w:val="0"/>
      <w:marRight w:val="0"/>
      <w:marTop w:val="0"/>
      <w:marBottom w:val="0"/>
      <w:divBdr>
        <w:top w:val="none" w:sz="0" w:space="0" w:color="auto"/>
        <w:left w:val="none" w:sz="0" w:space="0" w:color="auto"/>
        <w:bottom w:val="none" w:sz="0" w:space="0" w:color="auto"/>
        <w:right w:val="none" w:sz="0" w:space="0" w:color="auto"/>
      </w:divBdr>
    </w:div>
    <w:div w:id="565069741">
      <w:bodyDiv w:val="1"/>
      <w:marLeft w:val="0"/>
      <w:marRight w:val="0"/>
      <w:marTop w:val="0"/>
      <w:marBottom w:val="0"/>
      <w:divBdr>
        <w:top w:val="none" w:sz="0" w:space="0" w:color="auto"/>
        <w:left w:val="none" w:sz="0" w:space="0" w:color="auto"/>
        <w:bottom w:val="none" w:sz="0" w:space="0" w:color="auto"/>
        <w:right w:val="none" w:sz="0" w:space="0" w:color="auto"/>
      </w:divBdr>
      <w:divsChild>
        <w:div w:id="69618194">
          <w:marLeft w:val="0"/>
          <w:marRight w:val="0"/>
          <w:marTop w:val="0"/>
          <w:marBottom w:val="0"/>
          <w:divBdr>
            <w:top w:val="none" w:sz="0" w:space="0" w:color="auto"/>
            <w:left w:val="none" w:sz="0" w:space="0" w:color="auto"/>
            <w:bottom w:val="none" w:sz="0" w:space="0" w:color="auto"/>
            <w:right w:val="none" w:sz="0" w:space="0" w:color="auto"/>
          </w:divBdr>
          <w:divsChild>
            <w:div w:id="239290863">
              <w:marLeft w:val="0"/>
              <w:marRight w:val="0"/>
              <w:marTop w:val="0"/>
              <w:marBottom w:val="0"/>
              <w:divBdr>
                <w:top w:val="none" w:sz="0" w:space="0" w:color="auto"/>
                <w:left w:val="none" w:sz="0" w:space="0" w:color="auto"/>
                <w:bottom w:val="none" w:sz="0" w:space="0" w:color="auto"/>
                <w:right w:val="none" w:sz="0" w:space="0" w:color="auto"/>
              </w:divBdr>
              <w:divsChild>
                <w:div w:id="96561807">
                  <w:marLeft w:val="0"/>
                  <w:marRight w:val="0"/>
                  <w:marTop w:val="0"/>
                  <w:marBottom w:val="0"/>
                  <w:divBdr>
                    <w:top w:val="none" w:sz="0" w:space="0" w:color="auto"/>
                    <w:left w:val="none" w:sz="0" w:space="0" w:color="auto"/>
                    <w:bottom w:val="none" w:sz="0" w:space="0" w:color="auto"/>
                    <w:right w:val="none" w:sz="0" w:space="0" w:color="auto"/>
                  </w:divBdr>
                  <w:divsChild>
                    <w:div w:id="58938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040059">
      <w:bodyDiv w:val="1"/>
      <w:marLeft w:val="0"/>
      <w:marRight w:val="0"/>
      <w:marTop w:val="0"/>
      <w:marBottom w:val="0"/>
      <w:divBdr>
        <w:top w:val="none" w:sz="0" w:space="0" w:color="auto"/>
        <w:left w:val="none" w:sz="0" w:space="0" w:color="auto"/>
        <w:bottom w:val="none" w:sz="0" w:space="0" w:color="auto"/>
        <w:right w:val="none" w:sz="0" w:space="0" w:color="auto"/>
      </w:divBdr>
    </w:div>
    <w:div w:id="570893636">
      <w:bodyDiv w:val="1"/>
      <w:marLeft w:val="0"/>
      <w:marRight w:val="0"/>
      <w:marTop w:val="0"/>
      <w:marBottom w:val="0"/>
      <w:divBdr>
        <w:top w:val="none" w:sz="0" w:space="0" w:color="auto"/>
        <w:left w:val="none" w:sz="0" w:space="0" w:color="auto"/>
        <w:bottom w:val="none" w:sz="0" w:space="0" w:color="auto"/>
        <w:right w:val="none" w:sz="0" w:space="0" w:color="auto"/>
      </w:divBdr>
    </w:div>
    <w:div w:id="575435234">
      <w:bodyDiv w:val="1"/>
      <w:marLeft w:val="0"/>
      <w:marRight w:val="0"/>
      <w:marTop w:val="0"/>
      <w:marBottom w:val="0"/>
      <w:divBdr>
        <w:top w:val="none" w:sz="0" w:space="0" w:color="auto"/>
        <w:left w:val="none" w:sz="0" w:space="0" w:color="auto"/>
        <w:bottom w:val="none" w:sz="0" w:space="0" w:color="auto"/>
        <w:right w:val="none" w:sz="0" w:space="0" w:color="auto"/>
      </w:divBdr>
      <w:divsChild>
        <w:div w:id="1458182887">
          <w:marLeft w:val="0"/>
          <w:marRight w:val="0"/>
          <w:marTop w:val="0"/>
          <w:marBottom w:val="0"/>
          <w:divBdr>
            <w:top w:val="none" w:sz="0" w:space="0" w:color="auto"/>
            <w:left w:val="none" w:sz="0" w:space="0" w:color="auto"/>
            <w:bottom w:val="none" w:sz="0" w:space="0" w:color="auto"/>
            <w:right w:val="none" w:sz="0" w:space="0" w:color="auto"/>
          </w:divBdr>
          <w:divsChild>
            <w:div w:id="93670417">
              <w:marLeft w:val="0"/>
              <w:marRight w:val="0"/>
              <w:marTop w:val="0"/>
              <w:marBottom w:val="0"/>
              <w:divBdr>
                <w:top w:val="none" w:sz="0" w:space="0" w:color="auto"/>
                <w:left w:val="none" w:sz="0" w:space="0" w:color="auto"/>
                <w:bottom w:val="none" w:sz="0" w:space="0" w:color="auto"/>
                <w:right w:val="none" w:sz="0" w:space="0" w:color="auto"/>
              </w:divBdr>
              <w:divsChild>
                <w:div w:id="402070727">
                  <w:marLeft w:val="0"/>
                  <w:marRight w:val="0"/>
                  <w:marTop w:val="0"/>
                  <w:marBottom w:val="0"/>
                  <w:divBdr>
                    <w:top w:val="none" w:sz="0" w:space="0" w:color="auto"/>
                    <w:left w:val="none" w:sz="0" w:space="0" w:color="auto"/>
                    <w:bottom w:val="none" w:sz="0" w:space="0" w:color="auto"/>
                    <w:right w:val="none" w:sz="0" w:space="0" w:color="auto"/>
                  </w:divBdr>
                  <w:divsChild>
                    <w:div w:id="20671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017219">
      <w:bodyDiv w:val="1"/>
      <w:marLeft w:val="0"/>
      <w:marRight w:val="0"/>
      <w:marTop w:val="0"/>
      <w:marBottom w:val="0"/>
      <w:divBdr>
        <w:top w:val="none" w:sz="0" w:space="0" w:color="auto"/>
        <w:left w:val="none" w:sz="0" w:space="0" w:color="auto"/>
        <w:bottom w:val="none" w:sz="0" w:space="0" w:color="auto"/>
        <w:right w:val="none" w:sz="0" w:space="0" w:color="auto"/>
      </w:divBdr>
      <w:divsChild>
        <w:div w:id="1430278074">
          <w:marLeft w:val="0"/>
          <w:marRight w:val="0"/>
          <w:marTop w:val="0"/>
          <w:marBottom w:val="0"/>
          <w:divBdr>
            <w:top w:val="none" w:sz="0" w:space="0" w:color="auto"/>
            <w:left w:val="none" w:sz="0" w:space="0" w:color="auto"/>
            <w:bottom w:val="none" w:sz="0" w:space="0" w:color="auto"/>
            <w:right w:val="none" w:sz="0" w:space="0" w:color="auto"/>
          </w:divBdr>
          <w:divsChild>
            <w:div w:id="1175847301">
              <w:marLeft w:val="0"/>
              <w:marRight w:val="0"/>
              <w:marTop w:val="0"/>
              <w:marBottom w:val="0"/>
              <w:divBdr>
                <w:top w:val="none" w:sz="0" w:space="0" w:color="auto"/>
                <w:left w:val="none" w:sz="0" w:space="0" w:color="auto"/>
                <w:bottom w:val="none" w:sz="0" w:space="0" w:color="auto"/>
                <w:right w:val="none" w:sz="0" w:space="0" w:color="auto"/>
              </w:divBdr>
              <w:divsChild>
                <w:div w:id="7285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902281">
      <w:bodyDiv w:val="1"/>
      <w:marLeft w:val="0"/>
      <w:marRight w:val="0"/>
      <w:marTop w:val="0"/>
      <w:marBottom w:val="0"/>
      <w:divBdr>
        <w:top w:val="none" w:sz="0" w:space="0" w:color="auto"/>
        <w:left w:val="none" w:sz="0" w:space="0" w:color="auto"/>
        <w:bottom w:val="none" w:sz="0" w:space="0" w:color="auto"/>
        <w:right w:val="none" w:sz="0" w:space="0" w:color="auto"/>
      </w:divBdr>
    </w:div>
    <w:div w:id="578441286">
      <w:bodyDiv w:val="1"/>
      <w:marLeft w:val="0"/>
      <w:marRight w:val="0"/>
      <w:marTop w:val="0"/>
      <w:marBottom w:val="0"/>
      <w:divBdr>
        <w:top w:val="none" w:sz="0" w:space="0" w:color="auto"/>
        <w:left w:val="none" w:sz="0" w:space="0" w:color="auto"/>
        <w:bottom w:val="none" w:sz="0" w:space="0" w:color="auto"/>
        <w:right w:val="none" w:sz="0" w:space="0" w:color="auto"/>
      </w:divBdr>
      <w:divsChild>
        <w:div w:id="21637521">
          <w:marLeft w:val="0"/>
          <w:marRight w:val="0"/>
          <w:marTop w:val="0"/>
          <w:marBottom w:val="0"/>
          <w:divBdr>
            <w:top w:val="none" w:sz="0" w:space="0" w:color="auto"/>
            <w:left w:val="none" w:sz="0" w:space="0" w:color="auto"/>
            <w:bottom w:val="none" w:sz="0" w:space="0" w:color="auto"/>
            <w:right w:val="none" w:sz="0" w:space="0" w:color="auto"/>
          </w:divBdr>
          <w:divsChild>
            <w:div w:id="204680735">
              <w:marLeft w:val="0"/>
              <w:marRight w:val="0"/>
              <w:marTop w:val="0"/>
              <w:marBottom w:val="0"/>
              <w:divBdr>
                <w:top w:val="none" w:sz="0" w:space="0" w:color="auto"/>
                <w:left w:val="none" w:sz="0" w:space="0" w:color="auto"/>
                <w:bottom w:val="none" w:sz="0" w:space="0" w:color="auto"/>
                <w:right w:val="none" w:sz="0" w:space="0" w:color="auto"/>
              </w:divBdr>
              <w:divsChild>
                <w:div w:id="44454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813889">
      <w:bodyDiv w:val="1"/>
      <w:marLeft w:val="0"/>
      <w:marRight w:val="0"/>
      <w:marTop w:val="0"/>
      <w:marBottom w:val="0"/>
      <w:divBdr>
        <w:top w:val="none" w:sz="0" w:space="0" w:color="auto"/>
        <w:left w:val="none" w:sz="0" w:space="0" w:color="auto"/>
        <w:bottom w:val="none" w:sz="0" w:space="0" w:color="auto"/>
        <w:right w:val="none" w:sz="0" w:space="0" w:color="auto"/>
      </w:divBdr>
    </w:div>
    <w:div w:id="591206654">
      <w:bodyDiv w:val="1"/>
      <w:marLeft w:val="0"/>
      <w:marRight w:val="0"/>
      <w:marTop w:val="0"/>
      <w:marBottom w:val="0"/>
      <w:divBdr>
        <w:top w:val="none" w:sz="0" w:space="0" w:color="auto"/>
        <w:left w:val="none" w:sz="0" w:space="0" w:color="auto"/>
        <w:bottom w:val="none" w:sz="0" w:space="0" w:color="auto"/>
        <w:right w:val="none" w:sz="0" w:space="0" w:color="auto"/>
      </w:divBdr>
    </w:div>
    <w:div w:id="591355698">
      <w:bodyDiv w:val="1"/>
      <w:marLeft w:val="0"/>
      <w:marRight w:val="0"/>
      <w:marTop w:val="0"/>
      <w:marBottom w:val="0"/>
      <w:divBdr>
        <w:top w:val="none" w:sz="0" w:space="0" w:color="auto"/>
        <w:left w:val="none" w:sz="0" w:space="0" w:color="auto"/>
        <w:bottom w:val="none" w:sz="0" w:space="0" w:color="auto"/>
        <w:right w:val="none" w:sz="0" w:space="0" w:color="auto"/>
      </w:divBdr>
    </w:div>
    <w:div w:id="600526463">
      <w:bodyDiv w:val="1"/>
      <w:marLeft w:val="0"/>
      <w:marRight w:val="0"/>
      <w:marTop w:val="0"/>
      <w:marBottom w:val="0"/>
      <w:divBdr>
        <w:top w:val="none" w:sz="0" w:space="0" w:color="auto"/>
        <w:left w:val="none" w:sz="0" w:space="0" w:color="auto"/>
        <w:bottom w:val="none" w:sz="0" w:space="0" w:color="auto"/>
        <w:right w:val="none" w:sz="0" w:space="0" w:color="auto"/>
      </w:divBdr>
    </w:div>
    <w:div w:id="613101443">
      <w:bodyDiv w:val="1"/>
      <w:marLeft w:val="0"/>
      <w:marRight w:val="0"/>
      <w:marTop w:val="0"/>
      <w:marBottom w:val="0"/>
      <w:divBdr>
        <w:top w:val="none" w:sz="0" w:space="0" w:color="auto"/>
        <w:left w:val="none" w:sz="0" w:space="0" w:color="auto"/>
        <w:bottom w:val="none" w:sz="0" w:space="0" w:color="auto"/>
        <w:right w:val="none" w:sz="0" w:space="0" w:color="auto"/>
      </w:divBdr>
    </w:div>
    <w:div w:id="614287687">
      <w:bodyDiv w:val="1"/>
      <w:marLeft w:val="0"/>
      <w:marRight w:val="0"/>
      <w:marTop w:val="0"/>
      <w:marBottom w:val="0"/>
      <w:divBdr>
        <w:top w:val="none" w:sz="0" w:space="0" w:color="auto"/>
        <w:left w:val="none" w:sz="0" w:space="0" w:color="auto"/>
        <w:bottom w:val="none" w:sz="0" w:space="0" w:color="auto"/>
        <w:right w:val="none" w:sz="0" w:space="0" w:color="auto"/>
      </w:divBdr>
    </w:div>
    <w:div w:id="622730031">
      <w:bodyDiv w:val="1"/>
      <w:marLeft w:val="0"/>
      <w:marRight w:val="0"/>
      <w:marTop w:val="0"/>
      <w:marBottom w:val="0"/>
      <w:divBdr>
        <w:top w:val="none" w:sz="0" w:space="0" w:color="auto"/>
        <w:left w:val="none" w:sz="0" w:space="0" w:color="auto"/>
        <w:bottom w:val="none" w:sz="0" w:space="0" w:color="auto"/>
        <w:right w:val="none" w:sz="0" w:space="0" w:color="auto"/>
      </w:divBdr>
      <w:divsChild>
        <w:div w:id="1750611049">
          <w:marLeft w:val="0"/>
          <w:marRight w:val="0"/>
          <w:marTop w:val="0"/>
          <w:marBottom w:val="0"/>
          <w:divBdr>
            <w:top w:val="none" w:sz="0" w:space="0" w:color="auto"/>
            <w:left w:val="none" w:sz="0" w:space="0" w:color="auto"/>
            <w:bottom w:val="none" w:sz="0" w:space="0" w:color="auto"/>
            <w:right w:val="none" w:sz="0" w:space="0" w:color="auto"/>
          </w:divBdr>
          <w:divsChild>
            <w:div w:id="624702624">
              <w:marLeft w:val="0"/>
              <w:marRight w:val="0"/>
              <w:marTop w:val="0"/>
              <w:marBottom w:val="0"/>
              <w:divBdr>
                <w:top w:val="none" w:sz="0" w:space="0" w:color="auto"/>
                <w:left w:val="none" w:sz="0" w:space="0" w:color="auto"/>
                <w:bottom w:val="none" w:sz="0" w:space="0" w:color="auto"/>
                <w:right w:val="none" w:sz="0" w:space="0" w:color="auto"/>
              </w:divBdr>
              <w:divsChild>
                <w:div w:id="81402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192369">
      <w:bodyDiv w:val="1"/>
      <w:marLeft w:val="0"/>
      <w:marRight w:val="0"/>
      <w:marTop w:val="0"/>
      <w:marBottom w:val="0"/>
      <w:divBdr>
        <w:top w:val="none" w:sz="0" w:space="0" w:color="auto"/>
        <w:left w:val="none" w:sz="0" w:space="0" w:color="auto"/>
        <w:bottom w:val="none" w:sz="0" w:space="0" w:color="auto"/>
        <w:right w:val="none" w:sz="0" w:space="0" w:color="auto"/>
      </w:divBdr>
    </w:div>
    <w:div w:id="623539041">
      <w:bodyDiv w:val="1"/>
      <w:marLeft w:val="0"/>
      <w:marRight w:val="0"/>
      <w:marTop w:val="0"/>
      <w:marBottom w:val="0"/>
      <w:divBdr>
        <w:top w:val="none" w:sz="0" w:space="0" w:color="auto"/>
        <w:left w:val="none" w:sz="0" w:space="0" w:color="auto"/>
        <w:bottom w:val="none" w:sz="0" w:space="0" w:color="auto"/>
        <w:right w:val="none" w:sz="0" w:space="0" w:color="auto"/>
      </w:divBdr>
    </w:div>
    <w:div w:id="629827618">
      <w:bodyDiv w:val="1"/>
      <w:marLeft w:val="0"/>
      <w:marRight w:val="0"/>
      <w:marTop w:val="0"/>
      <w:marBottom w:val="0"/>
      <w:divBdr>
        <w:top w:val="none" w:sz="0" w:space="0" w:color="auto"/>
        <w:left w:val="none" w:sz="0" w:space="0" w:color="auto"/>
        <w:bottom w:val="none" w:sz="0" w:space="0" w:color="auto"/>
        <w:right w:val="none" w:sz="0" w:space="0" w:color="auto"/>
      </w:divBdr>
    </w:div>
    <w:div w:id="630138492">
      <w:bodyDiv w:val="1"/>
      <w:marLeft w:val="0"/>
      <w:marRight w:val="0"/>
      <w:marTop w:val="0"/>
      <w:marBottom w:val="0"/>
      <w:divBdr>
        <w:top w:val="none" w:sz="0" w:space="0" w:color="auto"/>
        <w:left w:val="none" w:sz="0" w:space="0" w:color="auto"/>
        <w:bottom w:val="none" w:sz="0" w:space="0" w:color="auto"/>
        <w:right w:val="none" w:sz="0" w:space="0" w:color="auto"/>
      </w:divBdr>
    </w:div>
    <w:div w:id="631786917">
      <w:bodyDiv w:val="1"/>
      <w:marLeft w:val="0"/>
      <w:marRight w:val="0"/>
      <w:marTop w:val="0"/>
      <w:marBottom w:val="0"/>
      <w:divBdr>
        <w:top w:val="none" w:sz="0" w:space="0" w:color="auto"/>
        <w:left w:val="none" w:sz="0" w:space="0" w:color="auto"/>
        <w:bottom w:val="none" w:sz="0" w:space="0" w:color="auto"/>
        <w:right w:val="none" w:sz="0" w:space="0" w:color="auto"/>
      </w:divBdr>
    </w:div>
    <w:div w:id="634607463">
      <w:bodyDiv w:val="1"/>
      <w:marLeft w:val="0"/>
      <w:marRight w:val="0"/>
      <w:marTop w:val="0"/>
      <w:marBottom w:val="0"/>
      <w:divBdr>
        <w:top w:val="none" w:sz="0" w:space="0" w:color="auto"/>
        <w:left w:val="none" w:sz="0" w:space="0" w:color="auto"/>
        <w:bottom w:val="none" w:sz="0" w:space="0" w:color="auto"/>
        <w:right w:val="none" w:sz="0" w:space="0" w:color="auto"/>
      </w:divBdr>
    </w:div>
    <w:div w:id="636227123">
      <w:bodyDiv w:val="1"/>
      <w:marLeft w:val="0"/>
      <w:marRight w:val="0"/>
      <w:marTop w:val="0"/>
      <w:marBottom w:val="0"/>
      <w:divBdr>
        <w:top w:val="none" w:sz="0" w:space="0" w:color="auto"/>
        <w:left w:val="none" w:sz="0" w:space="0" w:color="auto"/>
        <w:bottom w:val="none" w:sz="0" w:space="0" w:color="auto"/>
        <w:right w:val="none" w:sz="0" w:space="0" w:color="auto"/>
      </w:divBdr>
    </w:div>
    <w:div w:id="636447066">
      <w:bodyDiv w:val="1"/>
      <w:marLeft w:val="0"/>
      <w:marRight w:val="0"/>
      <w:marTop w:val="0"/>
      <w:marBottom w:val="0"/>
      <w:divBdr>
        <w:top w:val="none" w:sz="0" w:space="0" w:color="auto"/>
        <w:left w:val="none" w:sz="0" w:space="0" w:color="auto"/>
        <w:bottom w:val="none" w:sz="0" w:space="0" w:color="auto"/>
        <w:right w:val="none" w:sz="0" w:space="0" w:color="auto"/>
      </w:divBdr>
    </w:div>
    <w:div w:id="643392576">
      <w:bodyDiv w:val="1"/>
      <w:marLeft w:val="0"/>
      <w:marRight w:val="0"/>
      <w:marTop w:val="0"/>
      <w:marBottom w:val="0"/>
      <w:divBdr>
        <w:top w:val="none" w:sz="0" w:space="0" w:color="auto"/>
        <w:left w:val="none" w:sz="0" w:space="0" w:color="auto"/>
        <w:bottom w:val="none" w:sz="0" w:space="0" w:color="auto"/>
        <w:right w:val="none" w:sz="0" w:space="0" w:color="auto"/>
      </w:divBdr>
    </w:div>
    <w:div w:id="644626709">
      <w:bodyDiv w:val="1"/>
      <w:marLeft w:val="0"/>
      <w:marRight w:val="0"/>
      <w:marTop w:val="0"/>
      <w:marBottom w:val="0"/>
      <w:divBdr>
        <w:top w:val="none" w:sz="0" w:space="0" w:color="auto"/>
        <w:left w:val="none" w:sz="0" w:space="0" w:color="auto"/>
        <w:bottom w:val="none" w:sz="0" w:space="0" w:color="auto"/>
        <w:right w:val="none" w:sz="0" w:space="0" w:color="auto"/>
      </w:divBdr>
    </w:div>
    <w:div w:id="650864165">
      <w:bodyDiv w:val="1"/>
      <w:marLeft w:val="0"/>
      <w:marRight w:val="0"/>
      <w:marTop w:val="0"/>
      <w:marBottom w:val="0"/>
      <w:divBdr>
        <w:top w:val="none" w:sz="0" w:space="0" w:color="auto"/>
        <w:left w:val="none" w:sz="0" w:space="0" w:color="auto"/>
        <w:bottom w:val="none" w:sz="0" w:space="0" w:color="auto"/>
        <w:right w:val="none" w:sz="0" w:space="0" w:color="auto"/>
      </w:divBdr>
    </w:div>
    <w:div w:id="652178946">
      <w:bodyDiv w:val="1"/>
      <w:marLeft w:val="0"/>
      <w:marRight w:val="0"/>
      <w:marTop w:val="0"/>
      <w:marBottom w:val="0"/>
      <w:divBdr>
        <w:top w:val="none" w:sz="0" w:space="0" w:color="auto"/>
        <w:left w:val="none" w:sz="0" w:space="0" w:color="auto"/>
        <w:bottom w:val="none" w:sz="0" w:space="0" w:color="auto"/>
        <w:right w:val="none" w:sz="0" w:space="0" w:color="auto"/>
      </w:divBdr>
      <w:divsChild>
        <w:div w:id="979572546">
          <w:marLeft w:val="0"/>
          <w:marRight w:val="0"/>
          <w:marTop w:val="0"/>
          <w:marBottom w:val="0"/>
          <w:divBdr>
            <w:top w:val="none" w:sz="0" w:space="0" w:color="auto"/>
            <w:left w:val="none" w:sz="0" w:space="0" w:color="auto"/>
            <w:bottom w:val="none" w:sz="0" w:space="0" w:color="auto"/>
            <w:right w:val="none" w:sz="0" w:space="0" w:color="auto"/>
          </w:divBdr>
        </w:div>
        <w:div w:id="1762989018">
          <w:marLeft w:val="0"/>
          <w:marRight w:val="0"/>
          <w:marTop w:val="0"/>
          <w:marBottom w:val="0"/>
          <w:divBdr>
            <w:top w:val="none" w:sz="0" w:space="0" w:color="auto"/>
            <w:left w:val="none" w:sz="0" w:space="0" w:color="auto"/>
            <w:bottom w:val="none" w:sz="0" w:space="0" w:color="auto"/>
            <w:right w:val="none" w:sz="0" w:space="0" w:color="auto"/>
          </w:divBdr>
          <w:divsChild>
            <w:div w:id="4092141">
              <w:marLeft w:val="0"/>
              <w:marRight w:val="0"/>
              <w:marTop w:val="0"/>
              <w:marBottom w:val="0"/>
              <w:divBdr>
                <w:top w:val="none" w:sz="0" w:space="0" w:color="auto"/>
                <w:left w:val="none" w:sz="0" w:space="0" w:color="auto"/>
                <w:bottom w:val="none" w:sz="0" w:space="0" w:color="auto"/>
                <w:right w:val="none" w:sz="0" w:space="0" w:color="auto"/>
              </w:divBdr>
              <w:divsChild>
                <w:div w:id="770667134">
                  <w:marLeft w:val="0"/>
                  <w:marRight w:val="0"/>
                  <w:marTop w:val="0"/>
                  <w:marBottom w:val="0"/>
                  <w:divBdr>
                    <w:top w:val="none" w:sz="0" w:space="0" w:color="auto"/>
                    <w:left w:val="none" w:sz="0" w:space="0" w:color="auto"/>
                    <w:bottom w:val="none" w:sz="0" w:space="0" w:color="auto"/>
                    <w:right w:val="none" w:sz="0" w:space="0" w:color="auto"/>
                  </w:divBdr>
                  <w:divsChild>
                    <w:div w:id="273758283">
                      <w:marLeft w:val="0"/>
                      <w:marRight w:val="0"/>
                      <w:marTop w:val="0"/>
                      <w:marBottom w:val="0"/>
                      <w:divBdr>
                        <w:top w:val="none" w:sz="0" w:space="0" w:color="auto"/>
                        <w:left w:val="none" w:sz="0" w:space="0" w:color="auto"/>
                        <w:bottom w:val="none" w:sz="0" w:space="0" w:color="auto"/>
                        <w:right w:val="none" w:sz="0" w:space="0" w:color="auto"/>
                      </w:divBdr>
                      <w:divsChild>
                        <w:div w:id="1502701956">
                          <w:marLeft w:val="0"/>
                          <w:marRight w:val="0"/>
                          <w:marTop w:val="0"/>
                          <w:marBottom w:val="0"/>
                          <w:divBdr>
                            <w:top w:val="none" w:sz="0" w:space="0" w:color="auto"/>
                            <w:left w:val="none" w:sz="0" w:space="0" w:color="auto"/>
                            <w:bottom w:val="none" w:sz="0" w:space="0" w:color="auto"/>
                            <w:right w:val="none" w:sz="0" w:space="0" w:color="auto"/>
                          </w:divBdr>
                          <w:divsChild>
                            <w:div w:id="15543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335280">
      <w:bodyDiv w:val="1"/>
      <w:marLeft w:val="0"/>
      <w:marRight w:val="0"/>
      <w:marTop w:val="0"/>
      <w:marBottom w:val="0"/>
      <w:divBdr>
        <w:top w:val="none" w:sz="0" w:space="0" w:color="auto"/>
        <w:left w:val="none" w:sz="0" w:space="0" w:color="auto"/>
        <w:bottom w:val="none" w:sz="0" w:space="0" w:color="auto"/>
        <w:right w:val="none" w:sz="0" w:space="0" w:color="auto"/>
      </w:divBdr>
    </w:div>
    <w:div w:id="654840743">
      <w:bodyDiv w:val="1"/>
      <w:marLeft w:val="0"/>
      <w:marRight w:val="0"/>
      <w:marTop w:val="0"/>
      <w:marBottom w:val="0"/>
      <w:divBdr>
        <w:top w:val="none" w:sz="0" w:space="0" w:color="auto"/>
        <w:left w:val="none" w:sz="0" w:space="0" w:color="auto"/>
        <w:bottom w:val="none" w:sz="0" w:space="0" w:color="auto"/>
        <w:right w:val="none" w:sz="0" w:space="0" w:color="auto"/>
      </w:divBdr>
    </w:div>
    <w:div w:id="667438120">
      <w:bodyDiv w:val="1"/>
      <w:marLeft w:val="0"/>
      <w:marRight w:val="0"/>
      <w:marTop w:val="0"/>
      <w:marBottom w:val="0"/>
      <w:divBdr>
        <w:top w:val="none" w:sz="0" w:space="0" w:color="auto"/>
        <w:left w:val="none" w:sz="0" w:space="0" w:color="auto"/>
        <w:bottom w:val="none" w:sz="0" w:space="0" w:color="auto"/>
        <w:right w:val="none" w:sz="0" w:space="0" w:color="auto"/>
      </w:divBdr>
    </w:div>
    <w:div w:id="668482530">
      <w:bodyDiv w:val="1"/>
      <w:marLeft w:val="0"/>
      <w:marRight w:val="0"/>
      <w:marTop w:val="0"/>
      <w:marBottom w:val="0"/>
      <w:divBdr>
        <w:top w:val="none" w:sz="0" w:space="0" w:color="auto"/>
        <w:left w:val="none" w:sz="0" w:space="0" w:color="auto"/>
        <w:bottom w:val="none" w:sz="0" w:space="0" w:color="auto"/>
        <w:right w:val="none" w:sz="0" w:space="0" w:color="auto"/>
      </w:divBdr>
      <w:divsChild>
        <w:div w:id="83763964">
          <w:marLeft w:val="0"/>
          <w:marRight w:val="0"/>
          <w:marTop w:val="0"/>
          <w:marBottom w:val="0"/>
          <w:divBdr>
            <w:top w:val="none" w:sz="0" w:space="0" w:color="auto"/>
            <w:left w:val="none" w:sz="0" w:space="0" w:color="auto"/>
            <w:bottom w:val="none" w:sz="0" w:space="0" w:color="auto"/>
            <w:right w:val="none" w:sz="0" w:space="0" w:color="auto"/>
          </w:divBdr>
          <w:divsChild>
            <w:div w:id="1043947750">
              <w:marLeft w:val="0"/>
              <w:marRight w:val="0"/>
              <w:marTop w:val="0"/>
              <w:marBottom w:val="0"/>
              <w:divBdr>
                <w:top w:val="none" w:sz="0" w:space="0" w:color="auto"/>
                <w:left w:val="none" w:sz="0" w:space="0" w:color="auto"/>
                <w:bottom w:val="none" w:sz="0" w:space="0" w:color="auto"/>
                <w:right w:val="none" w:sz="0" w:space="0" w:color="auto"/>
              </w:divBdr>
              <w:divsChild>
                <w:div w:id="62188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142989">
      <w:bodyDiv w:val="1"/>
      <w:marLeft w:val="0"/>
      <w:marRight w:val="0"/>
      <w:marTop w:val="0"/>
      <w:marBottom w:val="0"/>
      <w:divBdr>
        <w:top w:val="none" w:sz="0" w:space="0" w:color="auto"/>
        <w:left w:val="none" w:sz="0" w:space="0" w:color="auto"/>
        <w:bottom w:val="none" w:sz="0" w:space="0" w:color="auto"/>
        <w:right w:val="none" w:sz="0" w:space="0" w:color="auto"/>
      </w:divBdr>
      <w:divsChild>
        <w:div w:id="1008756337">
          <w:marLeft w:val="0"/>
          <w:marRight w:val="0"/>
          <w:marTop w:val="0"/>
          <w:marBottom w:val="0"/>
          <w:divBdr>
            <w:top w:val="none" w:sz="0" w:space="0" w:color="auto"/>
            <w:left w:val="none" w:sz="0" w:space="0" w:color="auto"/>
            <w:bottom w:val="none" w:sz="0" w:space="0" w:color="auto"/>
            <w:right w:val="none" w:sz="0" w:space="0" w:color="auto"/>
          </w:divBdr>
          <w:divsChild>
            <w:div w:id="1484470774">
              <w:marLeft w:val="0"/>
              <w:marRight w:val="0"/>
              <w:marTop w:val="0"/>
              <w:marBottom w:val="0"/>
              <w:divBdr>
                <w:top w:val="none" w:sz="0" w:space="0" w:color="auto"/>
                <w:left w:val="none" w:sz="0" w:space="0" w:color="auto"/>
                <w:bottom w:val="none" w:sz="0" w:space="0" w:color="auto"/>
                <w:right w:val="none" w:sz="0" w:space="0" w:color="auto"/>
              </w:divBdr>
              <w:divsChild>
                <w:div w:id="119499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183161">
      <w:bodyDiv w:val="1"/>
      <w:marLeft w:val="0"/>
      <w:marRight w:val="0"/>
      <w:marTop w:val="0"/>
      <w:marBottom w:val="0"/>
      <w:divBdr>
        <w:top w:val="none" w:sz="0" w:space="0" w:color="auto"/>
        <w:left w:val="none" w:sz="0" w:space="0" w:color="auto"/>
        <w:bottom w:val="none" w:sz="0" w:space="0" w:color="auto"/>
        <w:right w:val="none" w:sz="0" w:space="0" w:color="auto"/>
      </w:divBdr>
    </w:div>
    <w:div w:id="671295897">
      <w:bodyDiv w:val="1"/>
      <w:marLeft w:val="0"/>
      <w:marRight w:val="0"/>
      <w:marTop w:val="0"/>
      <w:marBottom w:val="0"/>
      <w:divBdr>
        <w:top w:val="none" w:sz="0" w:space="0" w:color="auto"/>
        <w:left w:val="none" w:sz="0" w:space="0" w:color="auto"/>
        <w:bottom w:val="none" w:sz="0" w:space="0" w:color="auto"/>
        <w:right w:val="none" w:sz="0" w:space="0" w:color="auto"/>
      </w:divBdr>
    </w:div>
    <w:div w:id="675379673">
      <w:bodyDiv w:val="1"/>
      <w:marLeft w:val="0"/>
      <w:marRight w:val="0"/>
      <w:marTop w:val="0"/>
      <w:marBottom w:val="0"/>
      <w:divBdr>
        <w:top w:val="none" w:sz="0" w:space="0" w:color="auto"/>
        <w:left w:val="none" w:sz="0" w:space="0" w:color="auto"/>
        <w:bottom w:val="none" w:sz="0" w:space="0" w:color="auto"/>
        <w:right w:val="none" w:sz="0" w:space="0" w:color="auto"/>
      </w:divBdr>
    </w:div>
    <w:div w:id="675690322">
      <w:bodyDiv w:val="1"/>
      <w:marLeft w:val="0"/>
      <w:marRight w:val="0"/>
      <w:marTop w:val="0"/>
      <w:marBottom w:val="0"/>
      <w:divBdr>
        <w:top w:val="none" w:sz="0" w:space="0" w:color="auto"/>
        <w:left w:val="none" w:sz="0" w:space="0" w:color="auto"/>
        <w:bottom w:val="none" w:sz="0" w:space="0" w:color="auto"/>
        <w:right w:val="none" w:sz="0" w:space="0" w:color="auto"/>
      </w:divBdr>
    </w:div>
    <w:div w:id="677655389">
      <w:bodyDiv w:val="1"/>
      <w:marLeft w:val="0"/>
      <w:marRight w:val="0"/>
      <w:marTop w:val="0"/>
      <w:marBottom w:val="0"/>
      <w:divBdr>
        <w:top w:val="none" w:sz="0" w:space="0" w:color="auto"/>
        <w:left w:val="none" w:sz="0" w:space="0" w:color="auto"/>
        <w:bottom w:val="none" w:sz="0" w:space="0" w:color="auto"/>
        <w:right w:val="none" w:sz="0" w:space="0" w:color="auto"/>
      </w:divBdr>
    </w:div>
    <w:div w:id="681472626">
      <w:bodyDiv w:val="1"/>
      <w:marLeft w:val="0"/>
      <w:marRight w:val="0"/>
      <w:marTop w:val="0"/>
      <w:marBottom w:val="0"/>
      <w:divBdr>
        <w:top w:val="none" w:sz="0" w:space="0" w:color="auto"/>
        <w:left w:val="none" w:sz="0" w:space="0" w:color="auto"/>
        <w:bottom w:val="none" w:sz="0" w:space="0" w:color="auto"/>
        <w:right w:val="none" w:sz="0" w:space="0" w:color="auto"/>
      </w:divBdr>
    </w:div>
    <w:div w:id="681669026">
      <w:bodyDiv w:val="1"/>
      <w:marLeft w:val="0"/>
      <w:marRight w:val="0"/>
      <w:marTop w:val="0"/>
      <w:marBottom w:val="0"/>
      <w:divBdr>
        <w:top w:val="none" w:sz="0" w:space="0" w:color="auto"/>
        <w:left w:val="none" w:sz="0" w:space="0" w:color="auto"/>
        <w:bottom w:val="none" w:sz="0" w:space="0" w:color="auto"/>
        <w:right w:val="none" w:sz="0" w:space="0" w:color="auto"/>
      </w:divBdr>
    </w:div>
    <w:div w:id="684596960">
      <w:bodyDiv w:val="1"/>
      <w:marLeft w:val="0"/>
      <w:marRight w:val="0"/>
      <w:marTop w:val="0"/>
      <w:marBottom w:val="0"/>
      <w:divBdr>
        <w:top w:val="none" w:sz="0" w:space="0" w:color="auto"/>
        <w:left w:val="none" w:sz="0" w:space="0" w:color="auto"/>
        <w:bottom w:val="none" w:sz="0" w:space="0" w:color="auto"/>
        <w:right w:val="none" w:sz="0" w:space="0" w:color="auto"/>
      </w:divBdr>
    </w:div>
    <w:div w:id="684794706">
      <w:bodyDiv w:val="1"/>
      <w:marLeft w:val="0"/>
      <w:marRight w:val="0"/>
      <w:marTop w:val="0"/>
      <w:marBottom w:val="0"/>
      <w:divBdr>
        <w:top w:val="none" w:sz="0" w:space="0" w:color="auto"/>
        <w:left w:val="none" w:sz="0" w:space="0" w:color="auto"/>
        <w:bottom w:val="none" w:sz="0" w:space="0" w:color="auto"/>
        <w:right w:val="none" w:sz="0" w:space="0" w:color="auto"/>
      </w:divBdr>
    </w:div>
    <w:div w:id="694236517">
      <w:bodyDiv w:val="1"/>
      <w:marLeft w:val="0"/>
      <w:marRight w:val="0"/>
      <w:marTop w:val="0"/>
      <w:marBottom w:val="0"/>
      <w:divBdr>
        <w:top w:val="none" w:sz="0" w:space="0" w:color="auto"/>
        <w:left w:val="none" w:sz="0" w:space="0" w:color="auto"/>
        <w:bottom w:val="none" w:sz="0" w:space="0" w:color="auto"/>
        <w:right w:val="none" w:sz="0" w:space="0" w:color="auto"/>
      </w:divBdr>
    </w:div>
    <w:div w:id="702831433">
      <w:bodyDiv w:val="1"/>
      <w:marLeft w:val="0"/>
      <w:marRight w:val="0"/>
      <w:marTop w:val="0"/>
      <w:marBottom w:val="0"/>
      <w:divBdr>
        <w:top w:val="none" w:sz="0" w:space="0" w:color="auto"/>
        <w:left w:val="none" w:sz="0" w:space="0" w:color="auto"/>
        <w:bottom w:val="none" w:sz="0" w:space="0" w:color="auto"/>
        <w:right w:val="none" w:sz="0" w:space="0" w:color="auto"/>
      </w:divBdr>
    </w:div>
    <w:div w:id="706221878">
      <w:bodyDiv w:val="1"/>
      <w:marLeft w:val="0"/>
      <w:marRight w:val="0"/>
      <w:marTop w:val="0"/>
      <w:marBottom w:val="0"/>
      <w:divBdr>
        <w:top w:val="none" w:sz="0" w:space="0" w:color="auto"/>
        <w:left w:val="none" w:sz="0" w:space="0" w:color="auto"/>
        <w:bottom w:val="none" w:sz="0" w:space="0" w:color="auto"/>
        <w:right w:val="none" w:sz="0" w:space="0" w:color="auto"/>
      </w:divBdr>
      <w:divsChild>
        <w:div w:id="543490176">
          <w:marLeft w:val="0"/>
          <w:marRight w:val="0"/>
          <w:marTop w:val="0"/>
          <w:marBottom w:val="0"/>
          <w:divBdr>
            <w:top w:val="none" w:sz="0" w:space="0" w:color="auto"/>
            <w:left w:val="none" w:sz="0" w:space="0" w:color="auto"/>
            <w:bottom w:val="none" w:sz="0" w:space="0" w:color="auto"/>
            <w:right w:val="none" w:sz="0" w:space="0" w:color="auto"/>
          </w:divBdr>
          <w:divsChild>
            <w:div w:id="44180386">
              <w:marLeft w:val="0"/>
              <w:marRight w:val="0"/>
              <w:marTop w:val="0"/>
              <w:marBottom w:val="0"/>
              <w:divBdr>
                <w:top w:val="none" w:sz="0" w:space="0" w:color="auto"/>
                <w:left w:val="none" w:sz="0" w:space="0" w:color="auto"/>
                <w:bottom w:val="none" w:sz="0" w:space="0" w:color="auto"/>
                <w:right w:val="none" w:sz="0" w:space="0" w:color="auto"/>
              </w:divBdr>
              <w:divsChild>
                <w:div w:id="6975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445035">
      <w:bodyDiv w:val="1"/>
      <w:marLeft w:val="0"/>
      <w:marRight w:val="0"/>
      <w:marTop w:val="0"/>
      <w:marBottom w:val="0"/>
      <w:divBdr>
        <w:top w:val="none" w:sz="0" w:space="0" w:color="auto"/>
        <w:left w:val="none" w:sz="0" w:space="0" w:color="auto"/>
        <w:bottom w:val="none" w:sz="0" w:space="0" w:color="auto"/>
        <w:right w:val="none" w:sz="0" w:space="0" w:color="auto"/>
      </w:divBdr>
    </w:div>
    <w:div w:id="711808122">
      <w:bodyDiv w:val="1"/>
      <w:marLeft w:val="0"/>
      <w:marRight w:val="0"/>
      <w:marTop w:val="0"/>
      <w:marBottom w:val="0"/>
      <w:divBdr>
        <w:top w:val="none" w:sz="0" w:space="0" w:color="auto"/>
        <w:left w:val="none" w:sz="0" w:space="0" w:color="auto"/>
        <w:bottom w:val="none" w:sz="0" w:space="0" w:color="auto"/>
        <w:right w:val="none" w:sz="0" w:space="0" w:color="auto"/>
      </w:divBdr>
    </w:div>
    <w:div w:id="712769629">
      <w:bodyDiv w:val="1"/>
      <w:marLeft w:val="0"/>
      <w:marRight w:val="0"/>
      <w:marTop w:val="0"/>
      <w:marBottom w:val="0"/>
      <w:divBdr>
        <w:top w:val="none" w:sz="0" w:space="0" w:color="auto"/>
        <w:left w:val="none" w:sz="0" w:space="0" w:color="auto"/>
        <w:bottom w:val="none" w:sz="0" w:space="0" w:color="auto"/>
        <w:right w:val="none" w:sz="0" w:space="0" w:color="auto"/>
      </w:divBdr>
    </w:div>
    <w:div w:id="714501262">
      <w:bodyDiv w:val="1"/>
      <w:marLeft w:val="0"/>
      <w:marRight w:val="0"/>
      <w:marTop w:val="0"/>
      <w:marBottom w:val="0"/>
      <w:divBdr>
        <w:top w:val="none" w:sz="0" w:space="0" w:color="auto"/>
        <w:left w:val="none" w:sz="0" w:space="0" w:color="auto"/>
        <w:bottom w:val="none" w:sz="0" w:space="0" w:color="auto"/>
        <w:right w:val="none" w:sz="0" w:space="0" w:color="auto"/>
      </w:divBdr>
    </w:div>
    <w:div w:id="723404427">
      <w:bodyDiv w:val="1"/>
      <w:marLeft w:val="0"/>
      <w:marRight w:val="0"/>
      <w:marTop w:val="0"/>
      <w:marBottom w:val="0"/>
      <w:divBdr>
        <w:top w:val="none" w:sz="0" w:space="0" w:color="auto"/>
        <w:left w:val="none" w:sz="0" w:space="0" w:color="auto"/>
        <w:bottom w:val="none" w:sz="0" w:space="0" w:color="auto"/>
        <w:right w:val="none" w:sz="0" w:space="0" w:color="auto"/>
      </w:divBdr>
    </w:div>
    <w:div w:id="727849948">
      <w:bodyDiv w:val="1"/>
      <w:marLeft w:val="0"/>
      <w:marRight w:val="0"/>
      <w:marTop w:val="0"/>
      <w:marBottom w:val="0"/>
      <w:divBdr>
        <w:top w:val="none" w:sz="0" w:space="0" w:color="auto"/>
        <w:left w:val="none" w:sz="0" w:space="0" w:color="auto"/>
        <w:bottom w:val="none" w:sz="0" w:space="0" w:color="auto"/>
        <w:right w:val="none" w:sz="0" w:space="0" w:color="auto"/>
      </w:divBdr>
    </w:div>
    <w:div w:id="732847044">
      <w:bodyDiv w:val="1"/>
      <w:marLeft w:val="0"/>
      <w:marRight w:val="0"/>
      <w:marTop w:val="0"/>
      <w:marBottom w:val="0"/>
      <w:divBdr>
        <w:top w:val="none" w:sz="0" w:space="0" w:color="auto"/>
        <w:left w:val="none" w:sz="0" w:space="0" w:color="auto"/>
        <w:bottom w:val="none" w:sz="0" w:space="0" w:color="auto"/>
        <w:right w:val="none" w:sz="0" w:space="0" w:color="auto"/>
      </w:divBdr>
    </w:div>
    <w:div w:id="739794077">
      <w:bodyDiv w:val="1"/>
      <w:marLeft w:val="0"/>
      <w:marRight w:val="0"/>
      <w:marTop w:val="0"/>
      <w:marBottom w:val="0"/>
      <w:divBdr>
        <w:top w:val="none" w:sz="0" w:space="0" w:color="auto"/>
        <w:left w:val="none" w:sz="0" w:space="0" w:color="auto"/>
        <w:bottom w:val="none" w:sz="0" w:space="0" w:color="auto"/>
        <w:right w:val="none" w:sz="0" w:space="0" w:color="auto"/>
      </w:divBdr>
    </w:div>
    <w:div w:id="743768733">
      <w:bodyDiv w:val="1"/>
      <w:marLeft w:val="0"/>
      <w:marRight w:val="0"/>
      <w:marTop w:val="0"/>
      <w:marBottom w:val="0"/>
      <w:divBdr>
        <w:top w:val="none" w:sz="0" w:space="0" w:color="auto"/>
        <w:left w:val="none" w:sz="0" w:space="0" w:color="auto"/>
        <w:bottom w:val="none" w:sz="0" w:space="0" w:color="auto"/>
        <w:right w:val="none" w:sz="0" w:space="0" w:color="auto"/>
      </w:divBdr>
    </w:div>
    <w:div w:id="749040341">
      <w:bodyDiv w:val="1"/>
      <w:marLeft w:val="0"/>
      <w:marRight w:val="0"/>
      <w:marTop w:val="0"/>
      <w:marBottom w:val="0"/>
      <w:divBdr>
        <w:top w:val="none" w:sz="0" w:space="0" w:color="auto"/>
        <w:left w:val="none" w:sz="0" w:space="0" w:color="auto"/>
        <w:bottom w:val="none" w:sz="0" w:space="0" w:color="auto"/>
        <w:right w:val="none" w:sz="0" w:space="0" w:color="auto"/>
      </w:divBdr>
    </w:div>
    <w:div w:id="752706013">
      <w:bodyDiv w:val="1"/>
      <w:marLeft w:val="0"/>
      <w:marRight w:val="0"/>
      <w:marTop w:val="0"/>
      <w:marBottom w:val="0"/>
      <w:divBdr>
        <w:top w:val="none" w:sz="0" w:space="0" w:color="auto"/>
        <w:left w:val="none" w:sz="0" w:space="0" w:color="auto"/>
        <w:bottom w:val="none" w:sz="0" w:space="0" w:color="auto"/>
        <w:right w:val="none" w:sz="0" w:space="0" w:color="auto"/>
      </w:divBdr>
    </w:div>
    <w:div w:id="759521135">
      <w:bodyDiv w:val="1"/>
      <w:marLeft w:val="0"/>
      <w:marRight w:val="0"/>
      <w:marTop w:val="0"/>
      <w:marBottom w:val="0"/>
      <w:divBdr>
        <w:top w:val="none" w:sz="0" w:space="0" w:color="auto"/>
        <w:left w:val="none" w:sz="0" w:space="0" w:color="auto"/>
        <w:bottom w:val="none" w:sz="0" w:space="0" w:color="auto"/>
        <w:right w:val="none" w:sz="0" w:space="0" w:color="auto"/>
      </w:divBdr>
    </w:div>
    <w:div w:id="759563686">
      <w:bodyDiv w:val="1"/>
      <w:marLeft w:val="0"/>
      <w:marRight w:val="0"/>
      <w:marTop w:val="0"/>
      <w:marBottom w:val="0"/>
      <w:divBdr>
        <w:top w:val="none" w:sz="0" w:space="0" w:color="auto"/>
        <w:left w:val="none" w:sz="0" w:space="0" w:color="auto"/>
        <w:bottom w:val="none" w:sz="0" w:space="0" w:color="auto"/>
        <w:right w:val="none" w:sz="0" w:space="0" w:color="auto"/>
      </w:divBdr>
    </w:div>
    <w:div w:id="763838947">
      <w:bodyDiv w:val="1"/>
      <w:marLeft w:val="0"/>
      <w:marRight w:val="0"/>
      <w:marTop w:val="0"/>
      <w:marBottom w:val="0"/>
      <w:divBdr>
        <w:top w:val="none" w:sz="0" w:space="0" w:color="auto"/>
        <w:left w:val="none" w:sz="0" w:space="0" w:color="auto"/>
        <w:bottom w:val="none" w:sz="0" w:space="0" w:color="auto"/>
        <w:right w:val="none" w:sz="0" w:space="0" w:color="auto"/>
      </w:divBdr>
    </w:div>
    <w:div w:id="775255249">
      <w:bodyDiv w:val="1"/>
      <w:marLeft w:val="0"/>
      <w:marRight w:val="0"/>
      <w:marTop w:val="0"/>
      <w:marBottom w:val="0"/>
      <w:divBdr>
        <w:top w:val="none" w:sz="0" w:space="0" w:color="auto"/>
        <w:left w:val="none" w:sz="0" w:space="0" w:color="auto"/>
        <w:bottom w:val="none" w:sz="0" w:space="0" w:color="auto"/>
        <w:right w:val="none" w:sz="0" w:space="0" w:color="auto"/>
      </w:divBdr>
    </w:div>
    <w:div w:id="782459406">
      <w:bodyDiv w:val="1"/>
      <w:marLeft w:val="0"/>
      <w:marRight w:val="0"/>
      <w:marTop w:val="0"/>
      <w:marBottom w:val="0"/>
      <w:divBdr>
        <w:top w:val="none" w:sz="0" w:space="0" w:color="auto"/>
        <w:left w:val="none" w:sz="0" w:space="0" w:color="auto"/>
        <w:bottom w:val="none" w:sz="0" w:space="0" w:color="auto"/>
        <w:right w:val="none" w:sz="0" w:space="0" w:color="auto"/>
      </w:divBdr>
      <w:divsChild>
        <w:div w:id="677121563">
          <w:marLeft w:val="0"/>
          <w:marRight w:val="0"/>
          <w:marTop w:val="0"/>
          <w:marBottom w:val="0"/>
          <w:divBdr>
            <w:top w:val="none" w:sz="0" w:space="0" w:color="auto"/>
            <w:left w:val="none" w:sz="0" w:space="0" w:color="auto"/>
            <w:bottom w:val="none" w:sz="0" w:space="0" w:color="auto"/>
            <w:right w:val="none" w:sz="0" w:space="0" w:color="auto"/>
          </w:divBdr>
          <w:divsChild>
            <w:div w:id="1852866423">
              <w:marLeft w:val="0"/>
              <w:marRight w:val="0"/>
              <w:marTop w:val="0"/>
              <w:marBottom w:val="0"/>
              <w:divBdr>
                <w:top w:val="none" w:sz="0" w:space="0" w:color="auto"/>
                <w:left w:val="none" w:sz="0" w:space="0" w:color="auto"/>
                <w:bottom w:val="none" w:sz="0" w:space="0" w:color="auto"/>
                <w:right w:val="none" w:sz="0" w:space="0" w:color="auto"/>
              </w:divBdr>
              <w:divsChild>
                <w:div w:id="83480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461720">
      <w:bodyDiv w:val="1"/>
      <w:marLeft w:val="0"/>
      <w:marRight w:val="0"/>
      <w:marTop w:val="0"/>
      <w:marBottom w:val="0"/>
      <w:divBdr>
        <w:top w:val="none" w:sz="0" w:space="0" w:color="auto"/>
        <w:left w:val="none" w:sz="0" w:space="0" w:color="auto"/>
        <w:bottom w:val="none" w:sz="0" w:space="0" w:color="auto"/>
        <w:right w:val="none" w:sz="0" w:space="0" w:color="auto"/>
      </w:divBdr>
    </w:div>
    <w:div w:id="793334351">
      <w:bodyDiv w:val="1"/>
      <w:marLeft w:val="0"/>
      <w:marRight w:val="0"/>
      <w:marTop w:val="0"/>
      <w:marBottom w:val="0"/>
      <w:divBdr>
        <w:top w:val="none" w:sz="0" w:space="0" w:color="auto"/>
        <w:left w:val="none" w:sz="0" w:space="0" w:color="auto"/>
        <w:bottom w:val="none" w:sz="0" w:space="0" w:color="auto"/>
        <w:right w:val="none" w:sz="0" w:space="0" w:color="auto"/>
      </w:divBdr>
      <w:divsChild>
        <w:div w:id="494498902">
          <w:marLeft w:val="0"/>
          <w:marRight w:val="0"/>
          <w:marTop w:val="0"/>
          <w:marBottom w:val="0"/>
          <w:divBdr>
            <w:top w:val="none" w:sz="0" w:space="0" w:color="auto"/>
            <w:left w:val="none" w:sz="0" w:space="0" w:color="auto"/>
            <w:bottom w:val="none" w:sz="0" w:space="0" w:color="auto"/>
            <w:right w:val="none" w:sz="0" w:space="0" w:color="auto"/>
          </w:divBdr>
          <w:divsChild>
            <w:div w:id="1854027704">
              <w:marLeft w:val="0"/>
              <w:marRight w:val="0"/>
              <w:marTop w:val="0"/>
              <w:marBottom w:val="0"/>
              <w:divBdr>
                <w:top w:val="none" w:sz="0" w:space="0" w:color="auto"/>
                <w:left w:val="none" w:sz="0" w:space="0" w:color="auto"/>
                <w:bottom w:val="none" w:sz="0" w:space="0" w:color="auto"/>
                <w:right w:val="none" w:sz="0" w:space="0" w:color="auto"/>
              </w:divBdr>
              <w:divsChild>
                <w:div w:id="579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066988">
      <w:bodyDiv w:val="1"/>
      <w:marLeft w:val="0"/>
      <w:marRight w:val="0"/>
      <w:marTop w:val="0"/>
      <w:marBottom w:val="0"/>
      <w:divBdr>
        <w:top w:val="none" w:sz="0" w:space="0" w:color="auto"/>
        <w:left w:val="none" w:sz="0" w:space="0" w:color="auto"/>
        <w:bottom w:val="none" w:sz="0" w:space="0" w:color="auto"/>
        <w:right w:val="none" w:sz="0" w:space="0" w:color="auto"/>
      </w:divBdr>
    </w:div>
    <w:div w:id="804616169">
      <w:bodyDiv w:val="1"/>
      <w:marLeft w:val="0"/>
      <w:marRight w:val="0"/>
      <w:marTop w:val="0"/>
      <w:marBottom w:val="0"/>
      <w:divBdr>
        <w:top w:val="none" w:sz="0" w:space="0" w:color="auto"/>
        <w:left w:val="none" w:sz="0" w:space="0" w:color="auto"/>
        <w:bottom w:val="none" w:sz="0" w:space="0" w:color="auto"/>
        <w:right w:val="none" w:sz="0" w:space="0" w:color="auto"/>
      </w:divBdr>
    </w:div>
    <w:div w:id="806170333">
      <w:bodyDiv w:val="1"/>
      <w:marLeft w:val="0"/>
      <w:marRight w:val="0"/>
      <w:marTop w:val="0"/>
      <w:marBottom w:val="0"/>
      <w:divBdr>
        <w:top w:val="none" w:sz="0" w:space="0" w:color="auto"/>
        <w:left w:val="none" w:sz="0" w:space="0" w:color="auto"/>
        <w:bottom w:val="none" w:sz="0" w:space="0" w:color="auto"/>
        <w:right w:val="none" w:sz="0" w:space="0" w:color="auto"/>
      </w:divBdr>
    </w:div>
    <w:div w:id="809596982">
      <w:bodyDiv w:val="1"/>
      <w:marLeft w:val="0"/>
      <w:marRight w:val="0"/>
      <w:marTop w:val="0"/>
      <w:marBottom w:val="0"/>
      <w:divBdr>
        <w:top w:val="none" w:sz="0" w:space="0" w:color="auto"/>
        <w:left w:val="none" w:sz="0" w:space="0" w:color="auto"/>
        <w:bottom w:val="none" w:sz="0" w:space="0" w:color="auto"/>
        <w:right w:val="none" w:sz="0" w:space="0" w:color="auto"/>
      </w:divBdr>
      <w:divsChild>
        <w:div w:id="1120345262">
          <w:marLeft w:val="0"/>
          <w:marRight w:val="0"/>
          <w:marTop w:val="0"/>
          <w:marBottom w:val="0"/>
          <w:divBdr>
            <w:top w:val="none" w:sz="0" w:space="0" w:color="auto"/>
            <w:left w:val="none" w:sz="0" w:space="0" w:color="auto"/>
            <w:bottom w:val="none" w:sz="0" w:space="0" w:color="auto"/>
            <w:right w:val="none" w:sz="0" w:space="0" w:color="auto"/>
          </w:divBdr>
        </w:div>
        <w:div w:id="1785034171">
          <w:marLeft w:val="0"/>
          <w:marRight w:val="0"/>
          <w:marTop w:val="0"/>
          <w:marBottom w:val="0"/>
          <w:divBdr>
            <w:top w:val="none" w:sz="0" w:space="0" w:color="auto"/>
            <w:left w:val="none" w:sz="0" w:space="0" w:color="auto"/>
            <w:bottom w:val="none" w:sz="0" w:space="0" w:color="auto"/>
            <w:right w:val="none" w:sz="0" w:space="0" w:color="auto"/>
          </w:divBdr>
          <w:divsChild>
            <w:div w:id="1643000832">
              <w:marLeft w:val="0"/>
              <w:marRight w:val="0"/>
              <w:marTop w:val="0"/>
              <w:marBottom w:val="0"/>
              <w:divBdr>
                <w:top w:val="none" w:sz="0" w:space="0" w:color="auto"/>
                <w:left w:val="none" w:sz="0" w:space="0" w:color="auto"/>
                <w:bottom w:val="none" w:sz="0" w:space="0" w:color="auto"/>
                <w:right w:val="none" w:sz="0" w:space="0" w:color="auto"/>
              </w:divBdr>
              <w:divsChild>
                <w:div w:id="617951978">
                  <w:marLeft w:val="0"/>
                  <w:marRight w:val="0"/>
                  <w:marTop w:val="0"/>
                  <w:marBottom w:val="0"/>
                  <w:divBdr>
                    <w:top w:val="none" w:sz="0" w:space="0" w:color="auto"/>
                    <w:left w:val="none" w:sz="0" w:space="0" w:color="auto"/>
                    <w:bottom w:val="none" w:sz="0" w:space="0" w:color="auto"/>
                    <w:right w:val="none" w:sz="0" w:space="0" w:color="auto"/>
                  </w:divBdr>
                  <w:divsChild>
                    <w:div w:id="150023792">
                      <w:marLeft w:val="0"/>
                      <w:marRight w:val="0"/>
                      <w:marTop w:val="0"/>
                      <w:marBottom w:val="0"/>
                      <w:divBdr>
                        <w:top w:val="none" w:sz="0" w:space="0" w:color="auto"/>
                        <w:left w:val="none" w:sz="0" w:space="0" w:color="auto"/>
                        <w:bottom w:val="none" w:sz="0" w:space="0" w:color="auto"/>
                        <w:right w:val="none" w:sz="0" w:space="0" w:color="auto"/>
                      </w:divBdr>
                      <w:divsChild>
                        <w:div w:id="859584489">
                          <w:marLeft w:val="0"/>
                          <w:marRight w:val="0"/>
                          <w:marTop w:val="0"/>
                          <w:marBottom w:val="0"/>
                          <w:divBdr>
                            <w:top w:val="none" w:sz="0" w:space="0" w:color="auto"/>
                            <w:left w:val="none" w:sz="0" w:space="0" w:color="auto"/>
                            <w:bottom w:val="none" w:sz="0" w:space="0" w:color="auto"/>
                            <w:right w:val="none" w:sz="0" w:space="0" w:color="auto"/>
                          </w:divBdr>
                          <w:divsChild>
                            <w:div w:id="135275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647229">
      <w:bodyDiv w:val="1"/>
      <w:marLeft w:val="0"/>
      <w:marRight w:val="0"/>
      <w:marTop w:val="0"/>
      <w:marBottom w:val="0"/>
      <w:divBdr>
        <w:top w:val="none" w:sz="0" w:space="0" w:color="auto"/>
        <w:left w:val="none" w:sz="0" w:space="0" w:color="auto"/>
        <w:bottom w:val="none" w:sz="0" w:space="0" w:color="auto"/>
        <w:right w:val="none" w:sz="0" w:space="0" w:color="auto"/>
      </w:divBdr>
    </w:div>
    <w:div w:id="814687773">
      <w:bodyDiv w:val="1"/>
      <w:marLeft w:val="0"/>
      <w:marRight w:val="0"/>
      <w:marTop w:val="0"/>
      <w:marBottom w:val="0"/>
      <w:divBdr>
        <w:top w:val="none" w:sz="0" w:space="0" w:color="auto"/>
        <w:left w:val="none" w:sz="0" w:space="0" w:color="auto"/>
        <w:bottom w:val="none" w:sz="0" w:space="0" w:color="auto"/>
        <w:right w:val="none" w:sz="0" w:space="0" w:color="auto"/>
      </w:divBdr>
    </w:div>
    <w:div w:id="818498595">
      <w:bodyDiv w:val="1"/>
      <w:marLeft w:val="0"/>
      <w:marRight w:val="0"/>
      <w:marTop w:val="0"/>
      <w:marBottom w:val="0"/>
      <w:divBdr>
        <w:top w:val="none" w:sz="0" w:space="0" w:color="auto"/>
        <w:left w:val="none" w:sz="0" w:space="0" w:color="auto"/>
        <w:bottom w:val="none" w:sz="0" w:space="0" w:color="auto"/>
        <w:right w:val="none" w:sz="0" w:space="0" w:color="auto"/>
      </w:divBdr>
    </w:div>
    <w:div w:id="825361517">
      <w:bodyDiv w:val="1"/>
      <w:marLeft w:val="0"/>
      <w:marRight w:val="0"/>
      <w:marTop w:val="0"/>
      <w:marBottom w:val="0"/>
      <w:divBdr>
        <w:top w:val="none" w:sz="0" w:space="0" w:color="auto"/>
        <w:left w:val="none" w:sz="0" w:space="0" w:color="auto"/>
        <w:bottom w:val="none" w:sz="0" w:space="0" w:color="auto"/>
        <w:right w:val="none" w:sz="0" w:space="0" w:color="auto"/>
      </w:divBdr>
    </w:div>
    <w:div w:id="828055700">
      <w:bodyDiv w:val="1"/>
      <w:marLeft w:val="0"/>
      <w:marRight w:val="0"/>
      <w:marTop w:val="0"/>
      <w:marBottom w:val="0"/>
      <w:divBdr>
        <w:top w:val="none" w:sz="0" w:space="0" w:color="auto"/>
        <w:left w:val="none" w:sz="0" w:space="0" w:color="auto"/>
        <w:bottom w:val="none" w:sz="0" w:space="0" w:color="auto"/>
        <w:right w:val="none" w:sz="0" w:space="0" w:color="auto"/>
      </w:divBdr>
      <w:divsChild>
        <w:div w:id="2020740929">
          <w:marLeft w:val="0"/>
          <w:marRight w:val="0"/>
          <w:marTop w:val="0"/>
          <w:marBottom w:val="0"/>
          <w:divBdr>
            <w:top w:val="none" w:sz="0" w:space="0" w:color="auto"/>
            <w:left w:val="none" w:sz="0" w:space="0" w:color="auto"/>
            <w:bottom w:val="none" w:sz="0" w:space="0" w:color="auto"/>
            <w:right w:val="none" w:sz="0" w:space="0" w:color="auto"/>
          </w:divBdr>
          <w:divsChild>
            <w:div w:id="769203805">
              <w:marLeft w:val="0"/>
              <w:marRight w:val="0"/>
              <w:marTop w:val="0"/>
              <w:marBottom w:val="0"/>
              <w:divBdr>
                <w:top w:val="none" w:sz="0" w:space="0" w:color="auto"/>
                <w:left w:val="none" w:sz="0" w:space="0" w:color="auto"/>
                <w:bottom w:val="none" w:sz="0" w:space="0" w:color="auto"/>
                <w:right w:val="none" w:sz="0" w:space="0" w:color="auto"/>
              </w:divBdr>
              <w:divsChild>
                <w:div w:id="112515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698666">
      <w:bodyDiv w:val="1"/>
      <w:marLeft w:val="0"/>
      <w:marRight w:val="0"/>
      <w:marTop w:val="0"/>
      <w:marBottom w:val="0"/>
      <w:divBdr>
        <w:top w:val="none" w:sz="0" w:space="0" w:color="auto"/>
        <w:left w:val="none" w:sz="0" w:space="0" w:color="auto"/>
        <w:bottom w:val="none" w:sz="0" w:space="0" w:color="auto"/>
        <w:right w:val="none" w:sz="0" w:space="0" w:color="auto"/>
      </w:divBdr>
      <w:divsChild>
        <w:div w:id="666792002">
          <w:marLeft w:val="0"/>
          <w:marRight w:val="0"/>
          <w:marTop w:val="0"/>
          <w:marBottom w:val="0"/>
          <w:divBdr>
            <w:top w:val="none" w:sz="0" w:space="0" w:color="auto"/>
            <w:left w:val="none" w:sz="0" w:space="0" w:color="auto"/>
            <w:bottom w:val="none" w:sz="0" w:space="0" w:color="auto"/>
            <w:right w:val="none" w:sz="0" w:space="0" w:color="auto"/>
          </w:divBdr>
          <w:divsChild>
            <w:div w:id="271984463">
              <w:marLeft w:val="0"/>
              <w:marRight w:val="0"/>
              <w:marTop w:val="0"/>
              <w:marBottom w:val="0"/>
              <w:divBdr>
                <w:top w:val="none" w:sz="0" w:space="0" w:color="auto"/>
                <w:left w:val="none" w:sz="0" w:space="0" w:color="auto"/>
                <w:bottom w:val="none" w:sz="0" w:space="0" w:color="auto"/>
                <w:right w:val="none" w:sz="0" w:space="0" w:color="auto"/>
              </w:divBdr>
              <w:divsChild>
                <w:div w:id="1847095534">
                  <w:marLeft w:val="0"/>
                  <w:marRight w:val="0"/>
                  <w:marTop w:val="0"/>
                  <w:marBottom w:val="0"/>
                  <w:divBdr>
                    <w:top w:val="none" w:sz="0" w:space="0" w:color="auto"/>
                    <w:left w:val="none" w:sz="0" w:space="0" w:color="auto"/>
                    <w:bottom w:val="none" w:sz="0" w:space="0" w:color="auto"/>
                    <w:right w:val="none" w:sz="0" w:space="0" w:color="auto"/>
                  </w:divBdr>
                  <w:divsChild>
                    <w:div w:id="97009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62094">
      <w:bodyDiv w:val="1"/>
      <w:marLeft w:val="0"/>
      <w:marRight w:val="0"/>
      <w:marTop w:val="0"/>
      <w:marBottom w:val="0"/>
      <w:divBdr>
        <w:top w:val="none" w:sz="0" w:space="0" w:color="auto"/>
        <w:left w:val="none" w:sz="0" w:space="0" w:color="auto"/>
        <w:bottom w:val="none" w:sz="0" w:space="0" w:color="auto"/>
        <w:right w:val="none" w:sz="0" w:space="0" w:color="auto"/>
      </w:divBdr>
      <w:divsChild>
        <w:div w:id="1584681988">
          <w:marLeft w:val="0"/>
          <w:marRight w:val="0"/>
          <w:marTop w:val="0"/>
          <w:marBottom w:val="0"/>
          <w:divBdr>
            <w:top w:val="none" w:sz="0" w:space="0" w:color="auto"/>
            <w:left w:val="none" w:sz="0" w:space="0" w:color="auto"/>
            <w:bottom w:val="none" w:sz="0" w:space="0" w:color="auto"/>
            <w:right w:val="none" w:sz="0" w:space="0" w:color="auto"/>
          </w:divBdr>
          <w:divsChild>
            <w:div w:id="40181010">
              <w:marLeft w:val="0"/>
              <w:marRight w:val="0"/>
              <w:marTop w:val="0"/>
              <w:marBottom w:val="0"/>
              <w:divBdr>
                <w:top w:val="none" w:sz="0" w:space="0" w:color="auto"/>
                <w:left w:val="none" w:sz="0" w:space="0" w:color="auto"/>
                <w:bottom w:val="none" w:sz="0" w:space="0" w:color="auto"/>
                <w:right w:val="none" w:sz="0" w:space="0" w:color="auto"/>
              </w:divBdr>
              <w:divsChild>
                <w:div w:id="41173560">
                  <w:marLeft w:val="0"/>
                  <w:marRight w:val="0"/>
                  <w:marTop w:val="0"/>
                  <w:marBottom w:val="0"/>
                  <w:divBdr>
                    <w:top w:val="none" w:sz="0" w:space="0" w:color="auto"/>
                    <w:left w:val="none" w:sz="0" w:space="0" w:color="auto"/>
                    <w:bottom w:val="none" w:sz="0" w:space="0" w:color="auto"/>
                    <w:right w:val="none" w:sz="0" w:space="0" w:color="auto"/>
                  </w:divBdr>
                  <w:divsChild>
                    <w:div w:id="1388603423">
                      <w:marLeft w:val="0"/>
                      <w:marRight w:val="0"/>
                      <w:marTop w:val="0"/>
                      <w:marBottom w:val="0"/>
                      <w:divBdr>
                        <w:top w:val="none" w:sz="0" w:space="0" w:color="auto"/>
                        <w:left w:val="none" w:sz="0" w:space="0" w:color="auto"/>
                        <w:bottom w:val="none" w:sz="0" w:space="0" w:color="auto"/>
                        <w:right w:val="none" w:sz="0" w:space="0" w:color="auto"/>
                      </w:divBdr>
                    </w:div>
                  </w:divsChild>
                </w:div>
                <w:div w:id="910389592">
                  <w:marLeft w:val="0"/>
                  <w:marRight w:val="0"/>
                  <w:marTop w:val="0"/>
                  <w:marBottom w:val="0"/>
                  <w:divBdr>
                    <w:top w:val="none" w:sz="0" w:space="0" w:color="auto"/>
                    <w:left w:val="none" w:sz="0" w:space="0" w:color="auto"/>
                    <w:bottom w:val="none" w:sz="0" w:space="0" w:color="auto"/>
                    <w:right w:val="none" w:sz="0" w:space="0" w:color="auto"/>
                  </w:divBdr>
                  <w:divsChild>
                    <w:div w:id="1404841198">
                      <w:marLeft w:val="0"/>
                      <w:marRight w:val="0"/>
                      <w:marTop w:val="0"/>
                      <w:marBottom w:val="0"/>
                      <w:divBdr>
                        <w:top w:val="none" w:sz="0" w:space="0" w:color="auto"/>
                        <w:left w:val="none" w:sz="0" w:space="0" w:color="auto"/>
                        <w:bottom w:val="none" w:sz="0" w:space="0" w:color="auto"/>
                        <w:right w:val="none" w:sz="0" w:space="0" w:color="auto"/>
                      </w:divBdr>
                    </w:div>
                    <w:div w:id="1826585320">
                      <w:marLeft w:val="0"/>
                      <w:marRight w:val="0"/>
                      <w:marTop w:val="0"/>
                      <w:marBottom w:val="0"/>
                      <w:divBdr>
                        <w:top w:val="none" w:sz="0" w:space="0" w:color="auto"/>
                        <w:left w:val="none" w:sz="0" w:space="0" w:color="auto"/>
                        <w:bottom w:val="none" w:sz="0" w:space="0" w:color="auto"/>
                        <w:right w:val="none" w:sz="0" w:space="0" w:color="auto"/>
                      </w:divBdr>
                    </w:div>
                  </w:divsChild>
                </w:div>
                <w:div w:id="1084377972">
                  <w:marLeft w:val="0"/>
                  <w:marRight w:val="0"/>
                  <w:marTop w:val="0"/>
                  <w:marBottom w:val="0"/>
                  <w:divBdr>
                    <w:top w:val="none" w:sz="0" w:space="0" w:color="auto"/>
                    <w:left w:val="none" w:sz="0" w:space="0" w:color="auto"/>
                    <w:bottom w:val="none" w:sz="0" w:space="0" w:color="auto"/>
                    <w:right w:val="none" w:sz="0" w:space="0" w:color="auto"/>
                  </w:divBdr>
                  <w:divsChild>
                    <w:div w:id="806632664">
                      <w:marLeft w:val="0"/>
                      <w:marRight w:val="0"/>
                      <w:marTop w:val="0"/>
                      <w:marBottom w:val="0"/>
                      <w:divBdr>
                        <w:top w:val="none" w:sz="0" w:space="0" w:color="auto"/>
                        <w:left w:val="none" w:sz="0" w:space="0" w:color="auto"/>
                        <w:bottom w:val="none" w:sz="0" w:space="0" w:color="auto"/>
                        <w:right w:val="none" w:sz="0" w:space="0" w:color="auto"/>
                      </w:divBdr>
                    </w:div>
                  </w:divsChild>
                </w:div>
                <w:div w:id="1756197630">
                  <w:marLeft w:val="0"/>
                  <w:marRight w:val="0"/>
                  <w:marTop w:val="0"/>
                  <w:marBottom w:val="0"/>
                  <w:divBdr>
                    <w:top w:val="none" w:sz="0" w:space="0" w:color="auto"/>
                    <w:left w:val="none" w:sz="0" w:space="0" w:color="auto"/>
                    <w:bottom w:val="none" w:sz="0" w:space="0" w:color="auto"/>
                    <w:right w:val="none" w:sz="0" w:space="0" w:color="auto"/>
                  </w:divBdr>
                  <w:divsChild>
                    <w:div w:id="16612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234187">
      <w:bodyDiv w:val="1"/>
      <w:marLeft w:val="0"/>
      <w:marRight w:val="0"/>
      <w:marTop w:val="0"/>
      <w:marBottom w:val="0"/>
      <w:divBdr>
        <w:top w:val="none" w:sz="0" w:space="0" w:color="auto"/>
        <w:left w:val="none" w:sz="0" w:space="0" w:color="auto"/>
        <w:bottom w:val="none" w:sz="0" w:space="0" w:color="auto"/>
        <w:right w:val="none" w:sz="0" w:space="0" w:color="auto"/>
      </w:divBdr>
    </w:div>
    <w:div w:id="838885276">
      <w:bodyDiv w:val="1"/>
      <w:marLeft w:val="0"/>
      <w:marRight w:val="0"/>
      <w:marTop w:val="0"/>
      <w:marBottom w:val="0"/>
      <w:divBdr>
        <w:top w:val="none" w:sz="0" w:space="0" w:color="auto"/>
        <w:left w:val="none" w:sz="0" w:space="0" w:color="auto"/>
        <w:bottom w:val="none" w:sz="0" w:space="0" w:color="auto"/>
        <w:right w:val="none" w:sz="0" w:space="0" w:color="auto"/>
      </w:divBdr>
    </w:div>
    <w:div w:id="842430867">
      <w:bodyDiv w:val="1"/>
      <w:marLeft w:val="0"/>
      <w:marRight w:val="0"/>
      <w:marTop w:val="0"/>
      <w:marBottom w:val="0"/>
      <w:divBdr>
        <w:top w:val="none" w:sz="0" w:space="0" w:color="auto"/>
        <w:left w:val="none" w:sz="0" w:space="0" w:color="auto"/>
        <w:bottom w:val="none" w:sz="0" w:space="0" w:color="auto"/>
        <w:right w:val="none" w:sz="0" w:space="0" w:color="auto"/>
      </w:divBdr>
      <w:divsChild>
        <w:div w:id="1721830492">
          <w:marLeft w:val="0"/>
          <w:marRight w:val="0"/>
          <w:marTop w:val="0"/>
          <w:marBottom w:val="0"/>
          <w:divBdr>
            <w:top w:val="none" w:sz="0" w:space="0" w:color="auto"/>
            <w:left w:val="none" w:sz="0" w:space="0" w:color="auto"/>
            <w:bottom w:val="none" w:sz="0" w:space="0" w:color="auto"/>
            <w:right w:val="none" w:sz="0" w:space="0" w:color="auto"/>
          </w:divBdr>
          <w:divsChild>
            <w:div w:id="1940479639">
              <w:marLeft w:val="0"/>
              <w:marRight w:val="0"/>
              <w:marTop w:val="0"/>
              <w:marBottom w:val="0"/>
              <w:divBdr>
                <w:top w:val="none" w:sz="0" w:space="0" w:color="auto"/>
                <w:left w:val="none" w:sz="0" w:space="0" w:color="auto"/>
                <w:bottom w:val="none" w:sz="0" w:space="0" w:color="auto"/>
                <w:right w:val="none" w:sz="0" w:space="0" w:color="auto"/>
              </w:divBdr>
              <w:divsChild>
                <w:div w:id="20520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96107">
      <w:bodyDiv w:val="1"/>
      <w:marLeft w:val="0"/>
      <w:marRight w:val="0"/>
      <w:marTop w:val="0"/>
      <w:marBottom w:val="0"/>
      <w:divBdr>
        <w:top w:val="none" w:sz="0" w:space="0" w:color="auto"/>
        <w:left w:val="none" w:sz="0" w:space="0" w:color="auto"/>
        <w:bottom w:val="none" w:sz="0" w:space="0" w:color="auto"/>
        <w:right w:val="none" w:sz="0" w:space="0" w:color="auto"/>
      </w:divBdr>
      <w:divsChild>
        <w:div w:id="1838425582">
          <w:marLeft w:val="0"/>
          <w:marRight w:val="0"/>
          <w:marTop w:val="0"/>
          <w:marBottom w:val="0"/>
          <w:divBdr>
            <w:top w:val="none" w:sz="0" w:space="0" w:color="auto"/>
            <w:left w:val="none" w:sz="0" w:space="0" w:color="auto"/>
            <w:bottom w:val="none" w:sz="0" w:space="0" w:color="auto"/>
            <w:right w:val="none" w:sz="0" w:space="0" w:color="auto"/>
          </w:divBdr>
          <w:divsChild>
            <w:div w:id="703601859">
              <w:marLeft w:val="0"/>
              <w:marRight w:val="0"/>
              <w:marTop w:val="0"/>
              <w:marBottom w:val="0"/>
              <w:divBdr>
                <w:top w:val="none" w:sz="0" w:space="0" w:color="auto"/>
                <w:left w:val="none" w:sz="0" w:space="0" w:color="auto"/>
                <w:bottom w:val="none" w:sz="0" w:space="0" w:color="auto"/>
                <w:right w:val="none" w:sz="0" w:space="0" w:color="auto"/>
              </w:divBdr>
              <w:divsChild>
                <w:div w:id="999583746">
                  <w:marLeft w:val="0"/>
                  <w:marRight w:val="0"/>
                  <w:marTop w:val="0"/>
                  <w:marBottom w:val="0"/>
                  <w:divBdr>
                    <w:top w:val="none" w:sz="0" w:space="0" w:color="auto"/>
                    <w:left w:val="none" w:sz="0" w:space="0" w:color="auto"/>
                    <w:bottom w:val="none" w:sz="0" w:space="0" w:color="auto"/>
                    <w:right w:val="none" w:sz="0" w:space="0" w:color="auto"/>
                  </w:divBdr>
                  <w:divsChild>
                    <w:div w:id="207769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857403">
      <w:bodyDiv w:val="1"/>
      <w:marLeft w:val="0"/>
      <w:marRight w:val="0"/>
      <w:marTop w:val="0"/>
      <w:marBottom w:val="0"/>
      <w:divBdr>
        <w:top w:val="none" w:sz="0" w:space="0" w:color="auto"/>
        <w:left w:val="none" w:sz="0" w:space="0" w:color="auto"/>
        <w:bottom w:val="none" w:sz="0" w:space="0" w:color="auto"/>
        <w:right w:val="none" w:sz="0" w:space="0" w:color="auto"/>
      </w:divBdr>
      <w:divsChild>
        <w:div w:id="35859083">
          <w:marLeft w:val="0"/>
          <w:marRight w:val="0"/>
          <w:marTop w:val="0"/>
          <w:marBottom w:val="0"/>
          <w:divBdr>
            <w:top w:val="none" w:sz="0" w:space="0" w:color="auto"/>
            <w:left w:val="none" w:sz="0" w:space="0" w:color="auto"/>
            <w:bottom w:val="none" w:sz="0" w:space="0" w:color="auto"/>
            <w:right w:val="none" w:sz="0" w:space="0" w:color="auto"/>
          </w:divBdr>
        </w:div>
        <w:div w:id="438644974">
          <w:marLeft w:val="0"/>
          <w:marRight w:val="0"/>
          <w:marTop w:val="0"/>
          <w:marBottom w:val="0"/>
          <w:divBdr>
            <w:top w:val="none" w:sz="0" w:space="0" w:color="auto"/>
            <w:left w:val="none" w:sz="0" w:space="0" w:color="auto"/>
            <w:bottom w:val="none" w:sz="0" w:space="0" w:color="auto"/>
            <w:right w:val="none" w:sz="0" w:space="0" w:color="auto"/>
          </w:divBdr>
        </w:div>
      </w:divsChild>
    </w:div>
    <w:div w:id="852648023">
      <w:bodyDiv w:val="1"/>
      <w:marLeft w:val="0"/>
      <w:marRight w:val="0"/>
      <w:marTop w:val="0"/>
      <w:marBottom w:val="0"/>
      <w:divBdr>
        <w:top w:val="none" w:sz="0" w:space="0" w:color="auto"/>
        <w:left w:val="none" w:sz="0" w:space="0" w:color="auto"/>
        <w:bottom w:val="none" w:sz="0" w:space="0" w:color="auto"/>
        <w:right w:val="none" w:sz="0" w:space="0" w:color="auto"/>
      </w:divBdr>
    </w:div>
    <w:div w:id="856775293">
      <w:bodyDiv w:val="1"/>
      <w:marLeft w:val="0"/>
      <w:marRight w:val="0"/>
      <w:marTop w:val="0"/>
      <w:marBottom w:val="0"/>
      <w:divBdr>
        <w:top w:val="none" w:sz="0" w:space="0" w:color="auto"/>
        <w:left w:val="none" w:sz="0" w:space="0" w:color="auto"/>
        <w:bottom w:val="none" w:sz="0" w:space="0" w:color="auto"/>
        <w:right w:val="none" w:sz="0" w:space="0" w:color="auto"/>
      </w:divBdr>
    </w:div>
    <w:div w:id="858422760">
      <w:bodyDiv w:val="1"/>
      <w:marLeft w:val="0"/>
      <w:marRight w:val="0"/>
      <w:marTop w:val="0"/>
      <w:marBottom w:val="0"/>
      <w:divBdr>
        <w:top w:val="none" w:sz="0" w:space="0" w:color="auto"/>
        <w:left w:val="none" w:sz="0" w:space="0" w:color="auto"/>
        <w:bottom w:val="none" w:sz="0" w:space="0" w:color="auto"/>
        <w:right w:val="none" w:sz="0" w:space="0" w:color="auto"/>
      </w:divBdr>
      <w:divsChild>
        <w:div w:id="1473253942">
          <w:marLeft w:val="0"/>
          <w:marRight w:val="0"/>
          <w:marTop w:val="0"/>
          <w:marBottom w:val="0"/>
          <w:divBdr>
            <w:top w:val="none" w:sz="0" w:space="0" w:color="auto"/>
            <w:left w:val="none" w:sz="0" w:space="0" w:color="auto"/>
            <w:bottom w:val="none" w:sz="0" w:space="0" w:color="auto"/>
            <w:right w:val="none" w:sz="0" w:space="0" w:color="auto"/>
          </w:divBdr>
          <w:divsChild>
            <w:div w:id="215514773">
              <w:marLeft w:val="0"/>
              <w:marRight w:val="0"/>
              <w:marTop w:val="0"/>
              <w:marBottom w:val="0"/>
              <w:divBdr>
                <w:top w:val="none" w:sz="0" w:space="0" w:color="auto"/>
                <w:left w:val="none" w:sz="0" w:space="0" w:color="auto"/>
                <w:bottom w:val="none" w:sz="0" w:space="0" w:color="auto"/>
                <w:right w:val="none" w:sz="0" w:space="0" w:color="auto"/>
              </w:divBdr>
              <w:divsChild>
                <w:div w:id="119939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706922">
      <w:bodyDiv w:val="1"/>
      <w:marLeft w:val="0"/>
      <w:marRight w:val="0"/>
      <w:marTop w:val="0"/>
      <w:marBottom w:val="0"/>
      <w:divBdr>
        <w:top w:val="none" w:sz="0" w:space="0" w:color="auto"/>
        <w:left w:val="none" w:sz="0" w:space="0" w:color="auto"/>
        <w:bottom w:val="none" w:sz="0" w:space="0" w:color="auto"/>
        <w:right w:val="none" w:sz="0" w:space="0" w:color="auto"/>
      </w:divBdr>
    </w:div>
    <w:div w:id="860124682">
      <w:bodyDiv w:val="1"/>
      <w:marLeft w:val="0"/>
      <w:marRight w:val="0"/>
      <w:marTop w:val="0"/>
      <w:marBottom w:val="0"/>
      <w:divBdr>
        <w:top w:val="none" w:sz="0" w:space="0" w:color="auto"/>
        <w:left w:val="none" w:sz="0" w:space="0" w:color="auto"/>
        <w:bottom w:val="none" w:sz="0" w:space="0" w:color="auto"/>
        <w:right w:val="none" w:sz="0" w:space="0" w:color="auto"/>
      </w:divBdr>
    </w:div>
    <w:div w:id="862477061">
      <w:bodyDiv w:val="1"/>
      <w:marLeft w:val="0"/>
      <w:marRight w:val="0"/>
      <w:marTop w:val="0"/>
      <w:marBottom w:val="0"/>
      <w:divBdr>
        <w:top w:val="none" w:sz="0" w:space="0" w:color="auto"/>
        <w:left w:val="none" w:sz="0" w:space="0" w:color="auto"/>
        <w:bottom w:val="none" w:sz="0" w:space="0" w:color="auto"/>
        <w:right w:val="none" w:sz="0" w:space="0" w:color="auto"/>
      </w:divBdr>
    </w:div>
    <w:div w:id="869416893">
      <w:bodyDiv w:val="1"/>
      <w:marLeft w:val="0"/>
      <w:marRight w:val="0"/>
      <w:marTop w:val="0"/>
      <w:marBottom w:val="0"/>
      <w:divBdr>
        <w:top w:val="none" w:sz="0" w:space="0" w:color="auto"/>
        <w:left w:val="none" w:sz="0" w:space="0" w:color="auto"/>
        <w:bottom w:val="none" w:sz="0" w:space="0" w:color="auto"/>
        <w:right w:val="none" w:sz="0" w:space="0" w:color="auto"/>
      </w:divBdr>
    </w:div>
    <w:div w:id="869681591">
      <w:bodyDiv w:val="1"/>
      <w:marLeft w:val="0"/>
      <w:marRight w:val="0"/>
      <w:marTop w:val="0"/>
      <w:marBottom w:val="0"/>
      <w:divBdr>
        <w:top w:val="none" w:sz="0" w:space="0" w:color="auto"/>
        <w:left w:val="none" w:sz="0" w:space="0" w:color="auto"/>
        <w:bottom w:val="none" w:sz="0" w:space="0" w:color="auto"/>
        <w:right w:val="none" w:sz="0" w:space="0" w:color="auto"/>
      </w:divBdr>
    </w:div>
    <w:div w:id="873033592">
      <w:bodyDiv w:val="1"/>
      <w:marLeft w:val="0"/>
      <w:marRight w:val="0"/>
      <w:marTop w:val="0"/>
      <w:marBottom w:val="0"/>
      <w:divBdr>
        <w:top w:val="none" w:sz="0" w:space="0" w:color="auto"/>
        <w:left w:val="none" w:sz="0" w:space="0" w:color="auto"/>
        <w:bottom w:val="none" w:sz="0" w:space="0" w:color="auto"/>
        <w:right w:val="none" w:sz="0" w:space="0" w:color="auto"/>
      </w:divBdr>
    </w:div>
    <w:div w:id="874347332">
      <w:bodyDiv w:val="1"/>
      <w:marLeft w:val="0"/>
      <w:marRight w:val="0"/>
      <w:marTop w:val="0"/>
      <w:marBottom w:val="0"/>
      <w:divBdr>
        <w:top w:val="none" w:sz="0" w:space="0" w:color="auto"/>
        <w:left w:val="none" w:sz="0" w:space="0" w:color="auto"/>
        <w:bottom w:val="none" w:sz="0" w:space="0" w:color="auto"/>
        <w:right w:val="none" w:sz="0" w:space="0" w:color="auto"/>
      </w:divBdr>
      <w:divsChild>
        <w:div w:id="708724402">
          <w:marLeft w:val="0"/>
          <w:marRight w:val="0"/>
          <w:marTop w:val="0"/>
          <w:marBottom w:val="0"/>
          <w:divBdr>
            <w:top w:val="none" w:sz="0" w:space="0" w:color="auto"/>
            <w:left w:val="none" w:sz="0" w:space="0" w:color="auto"/>
            <w:bottom w:val="none" w:sz="0" w:space="0" w:color="auto"/>
            <w:right w:val="none" w:sz="0" w:space="0" w:color="auto"/>
          </w:divBdr>
          <w:divsChild>
            <w:div w:id="1029185659">
              <w:marLeft w:val="0"/>
              <w:marRight w:val="0"/>
              <w:marTop w:val="0"/>
              <w:marBottom w:val="0"/>
              <w:divBdr>
                <w:top w:val="none" w:sz="0" w:space="0" w:color="auto"/>
                <w:left w:val="none" w:sz="0" w:space="0" w:color="auto"/>
                <w:bottom w:val="none" w:sz="0" w:space="0" w:color="auto"/>
                <w:right w:val="none" w:sz="0" w:space="0" w:color="auto"/>
              </w:divBdr>
              <w:divsChild>
                <w:div w:id="1767843634">
                  <w:marLeft w:val="0"/>
                  <w:marRight w:val="0"/>
                  <w:marTop w:val="0"/>
                  <w:marBottom w:val="0"/>
                  <w:divBdr>
                    <w:top w:val="none" w:sz="0" w:space="0" w:color="auto"/>
                    <w:left w:val="none" w:sz="0" w:space="0" w:color="auto"/>
                    <w:bottom w:val="none" w:sz="0" w:space="0" w:color="auto"/>
                    <w:right w:val="none" w:sz="0" w:space="0" w:color="auto"/>
                  </w:divBdr>
                  <w:divsChild>
                    <w:div w:id="138348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162524">
      <w:bodyDiv w:val="1"/>
      <w:marLeft w:val="0"/>
      <w:marRight w:val="0"/>
      <w:marTop w:val="0"/>
      <w:marBottom w:val="0"/>
      <w:divBdr>
        <w:top w:val="none" w:sz="0" w:space="0" w:color="auto"/>
        <w:left w:val="none" w:sz="0" w:space="0" w:color="auto"/>
        <w:bottom w:val="none" w:sz="0" w:space="0" w:color="auto"/>
        <w:right w:val="none" w:sz="0" w:space="0" w:color="auto"/>
      </w:divBdr>
      <w:divsChild>
        <w:div w:id="951714370">
          <w:marLeft w:val="0"/>
          <w:marRight w:val="0"/>
          <w:marTop w:val="0"/>
          <w:marBottom w:val="0"/>
          <w:divBdr>
            <w:top w:val="none" w:sz="0" w:space="0" w:color="auto"/>
            <w:left w:val="none" w:sz="0" w:space="0" w:color="auto"/>
            <w:bottom w:val="none" w:sz="0" w:space="0" w:color="auto"/>
            <w:right w:val="none" w:sz="0" w:space="0" w:color="auto"/>
          </w:divBdr>
          <w:divsChild>
            <w:div w:id="2040734377">
              <w:marLeft w:val="0"/>
              <w:marRight w:val="0"/>
              <w:marTop w:val="0"/>
              <w:marBottom w:val="0"/>
              <w:divBdr>
                <w:top w:val="none" w:sz="0" w:space="0" w:color="auto"/>
                <w:left w:val="none" w:sz="0" w:space="0" w:color="auto"/>
                <w:bottom w:val="none" w:sz="0" w:space="0" w:color="auto"/>
                <w:right w:val="none" w:sz="0" w:space="0" w:color="auto"/>
              </w:divBdr>
              <w:divsChild>
                <w:div w:id="196242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746104">
      <w:bodyDiv w:val="1"/>
      <w:marLeft w:val="0"/>
      <w:marRight w:val="0"/>
      <w:marTop w:val="0"/>
      <w:marBottom w:val="0"/>
      <w:divBdr>
        <w:top w:val="none" w:sz="0" w:space="0" w:color="auto"/>
        <w:left w:val="none" w:sz="0" w:space="0" w:color="auto"/>
        <w:bottom w:val="none" w:sz="0" w:space="0" w:color="auto"/>
        <w:right w:val="none" w:sz="0" w:space="0" w:color="auto"/>
      </w:divBdr>
    </w:div>
    <w:div w:id="879632369">
      <w:bodyDiv w:val="1"/>
      <w:marLeft w:val="0"/>
      <w:marRight w:val="0"/>
      <w:marTop w:val="0"/>
      <w:marBottom w:val="0"/>
      <w:divBdr>
        <w:top w:val="none" w:sz="0" w:space="0" w:color="auto"/>
        <w:left w:val="none" w:sz="0" w:space="0" w:color="auto"/>
        <w:bottom w:val="none" w:sz="0" w:space="0" w:color="auto"/>
        <w:right w:val="none" w:sz="0" w:space="0" w:color="auto"/>
      </w:divBdr>
    </w:div>
    <w:div w:id="882064116">
      <w:bodyDiv w:val="1"/>
      <w:marLeft w:val="0"/>
      <w:marRight w:val="0"/>
      <w:marTop w:val="0"/>
      <w:marBottom w:val="0"/>
      <w:divBdr>
        <w:top w:val="none" w:sz="0" w:space="0" w:color="auto"/>
        <w:left w:val="none" w:sz="0" w:space="0" w:color="auto"/>
        <w:bottom w:val="none" w:sz="0" w:space="0" w:color="auto"/>
        <w:right w:val="none" w:sz="0" w:space="0" w:color="auto"/>
      </w:divBdr>
    </w:div>
    <w:div w:id="885095765">
      <w:bodyDiv w:val="1"/>
      <w:marLeft w:val="0"/>
      <w:marRight w:val="0"/>
      <w:marTop w:val="0"/>
      <w:marBottom w:val="0"/>
      <w:divBdr>
        <w:top w:val="none" w:sz="0" w:space="0" w:color="auto"/>
        <w:left w:val="none" w:sz="0" w:space="0" w:color="auto"/>
        <w:bottom w:val="none" w:sz="0" w:space="0" w:color="auto"/>
        <w:right w:val="none" w:sz="0" w:space="0" w:color="auto"/>
      </w:divBdr>
      <w:divsChild>
        <w:div w:id="1950430880">
          <w:marLeft w:val="0"/>
          <w:marRight w:val="0"/>
          <w:marTop w:val="0"/>
          <w:marBottom w:val="0"/>
          <w:divBdr>
            <w:top w:val="none" w:sz="0" w:space="0" w:color="auto"/>
            <w:left w:val="none" w:sz="0" w:space="0" w:color="auto"/>
            <w:bottom w:val="none" w:sz="0" w:space="0" w:color="auto"/>
            <w:right w:val="none" w:sz="0" w:space="0" w:color="auto"/>
          </w:divBdr>
          <w:divsChild>
            <w:div w:id="1550071965">
              <w:marLeft w:val="0"/>
              <w:marRight w:val="0"/>
              <w:marTop w:val="0"/>
              <w:marBottom w:val="0"/>
              <w:divBdr>
                <w:top w:val="none" w:sz="0" w:space="0" w:color="auto"/>
                <w:left w:val="none" w:sz="0" w:space="0" w:color="auto"/>
                <w:bottom w:val="none" w:sz="0" w:space="0" w:color="auto"/>
                <w:right w:val="none" w:sz="0" w:space="0" w:color="auto"/>
              </w:divBdr>
              <w:divsChild>
                <w:div w:id="6934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11346">
      <w:bodyDiv w:val="1"/>
      <w:marLeft w:val="0"/>
      <w:marRight w:val="0"/>
      <w:marTop w:val="0"/>
      <w:marBottom w:val="0"/>
      <w:divBdr>
        <w:top w:val="none" w:sz="0" w:space="0" w:color="auto"/>
        <w:left w:val="none" w:sz="0" w:space="0" w:color="auto"/>
        <w:bottom w:val="none" w:sz="0" w:space="0" w:color="auto"/>
        <w:right w:val="none" w:sz="0" w:space="0" w:color="auto"/>
      </w:divBdr>
    </w:div>
    <w:div w:id="900795294">
      <w:bodyDiv w:val="1"/>
      <w:marLeft w:val="0"/>
      <w:marRight w:val="0"/>
      <w:marTop w:val="0"/>
      <w:marBottom w:val="0"/>
      <w:divBdr>
        <w:top w:val="none" w:sz="0" w:space="0" w:color="auto"/>
        <w:left w:val="none" w:sz="0" w:space="0" w:color="auto"/>
        <w:bottom w:val="none" w:sz="0" w:space="0" w:color="auto"/>
        <w:right w:val="none" w:sz="0" w:space="0" w:color="auto"/>
      </w:divBdr>
    </w:div>
    <w:div w:id="914436756">
      <w:bodyDiv w:val="1"/>
      <w:marLeft w:val="0"/>
      <w:marRight w:val="0"/>
      <w:marTop w:val="0"/>
      <w:marBottom w:val="0"/>
      <w:divBdr>
        <w:top w:val="none" w:sz="0" w:space="0" w:color="auto"/>
        <w:left w:val="none" w:sz="0" w:space="0" w:color="auto"/>
        <w:bottom w:val="none" w:sz="0" w:space="0" w:color="auto"/>
        <w:right w:val="none" w:sz="0" w:space="0" w:color="auto"/>
      </w:divBdr>
    </w:div>
    <w:div w:id="915556124">
      <w:bodyDiv w:val="1"/>
      <w:marLeft w:val="0"/>
      <w:marRight w:val="0"/>
      <w:marTop w:val="0"/>
      <w:marBottom w:val="0"/>
      <w:divBdr>
        <w:top w:val="none" w:sz="0" w:space="0" w:color="auto"/>
        <w:left w:val="none" w:sz="0" w:space="0" w:color="auto"/>
        <w:bottom w:val="none" w:sz="0" w:space="0" w:color="auto"/>
        <w:right w:val="none" w:sz="0" w:space="0" w:color="auto"/>
      </w:divBdr>
    </w:div>
    <w:div w:id="917208308">
      <w:bodyDiv w:val="1"/>
      <w:marLeft w:val="0"/>
      <w:marRight w:val="0"/>
      <w:marTop w:val="0"/>
      <w:marBottom w:val="0"/>
      <w:divBdr>
        <w:top w:val="none" w:sz="0" w:space="0" w:color="auto"/>
        <w:left w:val="none" w:sz="0" w:space="0" w:color="auto"/>
        <w:bottom w:val="none" w:sz="0" w:space="0" w:color="auto"/>
        <w:right w:val="none" w:sz="0" w:space="0" w:color="auto"/>
      </w:divBdr>
    </w:div>
    <w:div w:id="918028590">
      <w:bodyDiv w:val="1"/>
      <w:marLeft w:val="0"/>
      <w:marRight w:val="0"/>
      <w:marTop w:val="0"/>
      <w:marBottom w:val="0"/>
      <w:divBdr>
        <w:top w:val="none" w:sz="0" w:space="0" w:color="auto"/>
        <w:left w:val="none" w:sz="0" w:space="0" w:color="auto"/>
        <w:bottom w:val="none" w:sz="0" w:space="0" w:color="auto"/>
        <w:right w:val="none" w:sz="0" w:space="0" w:color="auto"/>
      </w:divBdr>
    </w:div>
    <w:div w:id="931209297">
      <w:bodyDiv w:val="1"/>
      <w:marLeft w:val="0"/>
      <w:marRight w:val="0"/>
      <w:marTop w:val="0"/>
      <w:marBottom w:val="0"/>
      <w:divBdr>
        <w:top w:val="none" w:sz="0" w:space="0" w:color="auto"/>
        <w:left w:val="none" w:sz="0" w:space="0" w:color="auto"/>
        <w:bottom w:val="none" w:sz="0" w:space="0" w:color="auto"/>
        <w:right w:val="none" w:sz="0" w:space="0" w:color="auto"/>
      </w:divBdr>
    </w:div>
    <w:div w:id="934244254">
      <w:bodyDiv w:val="1"/>
      <w:marLeft w:val="0"/>
      <w:marRight w:val="0"/>
      <w:marTop w:val="0"/>
      <w:marBottom w:val="0"/>
      <w:divBdr>
        <w:top w:val="none" w:sz="0" w:space="0" w:color="auto"/>
        <w:left w:val="none" w:sz="0" w:space="0" w:color="auto"/>
        <w:bottom w:val="none" w:sz="0" w:space="0" w:color="auto"/>
        <w:right w:val="none" w:sz="0" w:space="0" w:color="auto"/>
      </w:divBdr>
    </w:div>
    <w:div w:id="943420043">
      <w:bodyDiv w:val="1"/>
      <w:marLeft w:val="0"/>
      <w:marRight w:val="0"/>
      <w:marTop w:val="0"/>
      <w:marBottom w:val="0"/>
      <w:divBdr>
        <w:top w:val="none" w:sz="0" w:space="0" w:color="auto"/>
        <w:left w:val="none" w:sz="0" w:space="0" w:color="auto"/>
        <w:bottom w:val="none" w:sz="0" w:space="0" w:color="auto"/>
        <w:right w:val="none" w:sz="0" w:space="0" w:color="auto"/>
      </w:divBdr>
    </w:div>
    <w:div w:id="951134838">
      <w:bodyDiv w:val="1"/>
      <w:marLeft w:val="0"/>
      <w:marRight w:val="0"/>
      <w:marTop w:val="0"/>
      <w:marBottom w:val="0"/>
      <w:divBdr>
        <w:top w:val="none" w:sz="0" w:space="0" w:color="auto"/>
        <w:left w:val="none" w:sz="0" w:space="0" w:color="auto"/>
        <w:bottom w:val="none" w:sz="0" w:space="0" w:color="auto"/>
        <w:right w:val="none" w:sz="0" w:space="0" w:color="auto"/>
      </w:divBdr>
    </w:div>
    <w:div w:id="955137196">
      <w:bodyDiv w:val="1"/>
      <w:marLeft w:val="0"/>
      <w:marRight w:val="0"/>
      <w:marTop w:val="0"/>
      <w:marBottom w:val="0"/>
      <w:divBdr>
        <w:top w:val="none" w:sz="0" w:space="0" w:color="auto"/>
        <w:left w:val="none" w:sz="0" w:space="0" w:color="auto"/>
        <w:bottom w:val="none" w:sz="0" w:space="0" w:color="auto"/>
        <w:right w:val="none" w:sz="0" w:space="0" w:color="auto"/>
      </w:divBdr>
      <w:divsChild>
        <w:div w:id="708915145">
          <w:marLeft w:val="0"/>
          <w:marRight w:val="0"/>
          <w:marTop w:val="0"/>
          <w:marBottom w:val="0"/>
          <w:divBdr>
            <w:top w:val="none" w:sz="0" w:space="0" w:color="auto"/>
            <w:left w:val="none" w:sz="0" w:space="0" w:color="auto"/>
            <w:bottom w:val="none" w:sz="0" w:space="0" w:color="auto"/>
            <w:right w:val="none" w:sz="0" w:space="0" w:color="auto"/>
          </w:divBdr>
          <w:divsChild>
            <w:div w:id="1052003965">
              <w:marLeft w:val="0"/>
              <w:marRight w:val="0"/>
              <w:marTop w:val="0"/>
              <w:marBottom w:val="0"/>
              <w:divBdr>
                <w:top w:val="none" w:sz="0" w:space="0" w:color="auto"/>
                <w:left w:val="none" w:sz="0" w:space="0" w:color="auto"/>
                <w:bottom w:val="none" w:sz="0" w:space="0" w:color="auto"/>
                <w:right w:val="none" w:sz="0" w:space="0" w:color="auto"/>
              </w:divBdr>
              <w:divsChild>
                <w:div w:id="391346213">
                  <w:marLeft w:val="0"/>
                  <w:marRight w:val="0"/>
                  <w:marTop w:val="0"/>
                  <w:marBottom w:val="0"/>
                  <w:divBdr>
                    <w:top w:val="none" w:sz="0" w:space="0" w:color="auto"/>
                    <w:left w:val="none" w:sz="0" w:space="0" w:color="auto"/>
                    <w:bottom w:val="none" w:sz="0" w:space="0" w:color="auto"/>
                    <w:right w:val="none" w:sz="0" w:space="0" w:color="auto"/>
                  </w:divBdr>
                  <w:divsChild>
                    <w:div w:id="4961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336181">
      <w:bodyDiv w:val="1"/>
      <w:marLeft w:val="0"/>
      <w:marRight w:val="0"/>
      <w:marTop w:val="0"/>
      <w:marBottom w:val="0"/>
      <w:divBdr>
        <w:top w:val="none" w:sz="0" w:space="0" w:color="auto"/>
        <w:left w:val="none" w:sz="0" w:space="0" w:color="auto"/>
        <w:bottom w:val="none" w:sz="0" w:space="0" w:color="auto"/>
        <w:right w:val="none" w:sz="0" w:space="0" w:color="auto"/>
      </w:divBdr>
      <w:divsChild>
        <w:div w:id="491604235">
          <w:marLeft w:val="0"/>
          <w:marRight w:val="0"/>
          <w:marTop w:val="0"/>
          <w:marBottom w:val="0"/>
          <w:divBdr>
            <w:top w:val="none" w:sz="0" w:space="0" w:color="auto"/>
            <w:left w:val="none" w:sz="0" w:space="0" w:color="auto"/>
            <w:bottom w:val="none" w:sz="0" w:space="0" w:color="auto"/>
            <w:right w:val="none" w:sz="0" w:space="0" w:color="auto"/>
          </w:divBdr>
          <w:divsChild>
            <w:div w:id="1157844104">
              <w:marLeft w:val="0"/>
              <w:marRight w:val="0"/>
              <w:marTop w:val="0"/>
              <w:marBottom w:val="0"/>
              <w:divBdr>
                <w:top w:val="none" w:sz="0" w:space="0" w:color="auto"/>
                <w:left w:val="none" w:sz="0" w:space="0" w:color="auto"/>
                <w:bottom w:val="none" w:sz="0" w:space="0" w:color="auto"/>
                <w:right w:val="none" w:sz="0" w:space="0" w:color="auto"/>
              </w:divBdr>
              <w:divsChild>
                <w:div w:id="3230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11665">
      <w:bodyDiv w:val="1"/>
      <w:marLeft w:val="0"/>
      <w:marRight w:val="0"/>
      <w:marTop w:val="0"/>
      <w:marBottom w:val="0"/>
      <w:divBdr>
        <w:top w:val="none" w:sz="0" w:space="0" w:color="auto"/>
        <w:left w:val="none" w:sz="0" w:space="0" w:color="auto"/>
        <w:bottom w:val="none" w:sz="0" w:space="0" w:color="auto"/>
        <w:right w:val="none" w:sz="0" w:space="0" w:color="auto"/>
      </w:divBdr>
    </w:div>
    <w:div w:id="993484584">
      <w:bodyDiv w:val="1"/>
      <w:marLeft w:val="0"/>
      <w:marRight w:val="0"/>
      <w:marTop w:val="0"/>
      <w:marBottom w:val="0"/>
      <w:divBdr>
        <w:top w:val="none" w:sz="0" w:space="0" w:color="auto"/>
        <w:left w:val="none" w:sz="0" w:space="0" w:color="auto"/>
        <w:bottom w:val="none" w:sz="0" w:space="0" w:color="auto"/>
        <w:right w:val="none" w:sz="0" w:space="0" w:color="auto"/>
      </w:divBdr>
      <w:divsChild>
        <w:div w:id="269433523">
          <w:marLeft w:val="0"/>
          <w:marRight w:val="0"/>
          <w:marTop w:val="0"/>
          <w:marBottom w:val="0"/>
          <w:divBdr>
            <w:top w:val="none" w:sz="0" w:space="0" w:color="auto"/>
            <w:left w:val="none" w:sz="0" w:space="0" w:color="auto"/>
            <w:bottom w:val="none" w:sz="0" w:space="0" w:color="auto"/>
            <w:right w:val="none" w:sz="0" w:space="0" w:color="auto"/>
          </w:divBdr>
        </w:div>
        <w:div w:id="1063330967">
          <w:marLeft w:val="0"/>
          <w:marRight w:val="0"/>
          <w:marTop w:val="0"/>
          <w:marBottom w:val="0"/>
          <w:divBdr>
            <w:top w:val="none" w:sz="0" w:space="0" w:color="auto"/>
            <w:left w:val="none" w:sz="0" w:space="0" w:color="auto"/>
            <w:bottom w:val="none" w:sz="0" w:space="0" w:color="auto"/>
            <w:right w:val="none" w:sz="0" w:space="0" w:color="auto"/>
          </w:divBdr>
          <w:divsChild>
            <w:div w:id="1078283181">
              <w:marLeft w:val="0"/>
              <w:marRight w:val="0"/>
              <w:marTop w:val="0"/>
              <w:marBottom w:val="0"/>
              <w:divBdr>
                <w:top w:val="none" w:sz="0" w:space="0" w:color="auto"/>
                <w:left w:val="none" w:sz="0" w:space="0" w:color="auto"/>
                <w:bottom w:val="none" w:sz="0" w:space="0" w:color="auto"/>
                <w:right w:val="none" w:sz="0" w:space="0" w:color="auto"/>
              </w:divBdr>
              <w:divsChild>
                <w:div w:id="818305809">
                  <w:marLeft w:val="0"/>
                  <w:marRight w:val="0"/>
                  <w:marTop w:val="0"/>
                  <w:marBottom w:val="0"/>
                  <w:divBdr>
                    <w:top w:val="none" w:sz="0" w:space="0" w:color="auto"/>
                    <w:left w:val="none" w:sz="0" w:space="0" w:color="auto"/>
                    <w:bottom w:val="none" w:sz="0" w:space="0" w:color="auto"/>
                    <w:right w:val="none" w:sz="0" w:space="0" w:color="auto"/>
                  </w:divBdr>
                  <w:divsChild>
                    <w:div w:id="45951527">
                      <w:marLeft w:val="0"/>
                      <w:marRight w:val="0"/>
                      <w:marTop w:val="0"/>
                      <w:marBottom w:val="0"/>
                      <w:divBdr>
                        <w:top w:val="none" w:sz="0" w:space="0" w:color="auto"/>
                        <w:left w:val="none" w:sz="0" w:space="0" w:color="auto"/>
                        <w:bottom w:val="none" w:sz="0" w:space="0" w:color="auto"/>
                        <w:right w:val="none" w:sz="0" w:space="0" w:color="auto"/>
                      </w:divBdr>
                      <w:divsChild>
                        <w:div w:id="1555047460">
                          <w:marLeft w:val="0"/>
                          <w:marRight w:val="0"/>
                          <w:marTop w:val="0"/>
                          <w:marBottom w:val="0"/>
                          <w:divBdr>
                            <w:top w:val="none" w:sz="0" w:space="0" w:color="auto"/>
                            <w:left w:val="none" w:sz="0" w:space="0" w:color="auto"/>
                            <w:bottom w:val="none" w:sz="0" w:space="0" w:color="auto"/>
                            <w:right w:val="none" w:sz="0" w:space="0" w:color="auto"/>
                          </w:divBdr>
                          <w:divsChild>
                            <w:div w:id="22356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541552">
      <w:bodyDiv w:val="1"/>
      <w:marLeft w:val="0"/>
      <w:marRight w:val="0"/>
      <w:marTop w:val="0"/>
      <w:marBottom w:val="0"/>
      <w:divBdr>
        <w:top w:val="none" w:sz="0" w:space="0" w:color="auto"/>
        <w:left w:val="none" w:sz="0" w:space="0" w:color="auto"/>
        <w:bottom w:val="none" w:sz="0" w:space="0" w:color="auto"/>
        <w:right w:val="none" w:sz="0" w:space="0" w:color="auto"/>
      </w:divBdr>
    </w:div>
    <w:div w:id="998073419">
      <w:bodyDiv w:val="1"/>
      <w:marLeft w:val="0"/>
      <w:marRight w:val="0"/>
      <w:marTop w:val="0"/>
      <w:marBottom w:val="0"/>
      <w:divBdr>
        <w:top w:val="none" w:sz="0" w:space="0" w:color="auto"/>
        <w:left w:val="none" w:sz="0" w:space="0" w:color="auto"/>
        <w:bottom w:val="none" w:sz="0" w:space="0" w:color="auto"/>
        <w:right w:val="none" w:sz="0" w:space="0" w:color="auto"/>
      </w:divBdr>
    </w:div>
    <w:div w:id="998078138">
      <w:bodyDiv w:val="1"/>
      <w:marLeft w:val="0"/>
      <w:marRight w:val="0"/>
      <w:marTop w:val="0"/>
      <w:marBottom w:val="0"/>
      <w:divBdr>
        <w:top w:val="none" w:sz="0" w:space="0" w:color="auto"/>
        <w:left w:val="none" w:sz="0" w:space="0" w:color="auto"/>
        <w:bottom w:val="none" w:sz="0" w:space="0" w:color="auto"/>
        <w:right w:val="none" w:sz="0" w:space="0" w:color="auto"/>
      </w:divBdr>
      <w:divsChild>
        <w:div w:id="87389450">
          <w:marLeft w:val="0"/>
          <w:marRight w:val="0"/>
          <w:marTop w:val="0"/>
          <w:marBottom w:val="0"/>
          <w:divBdr>
            <w:top w:val="none" w:sz="0" w:space="0" w:color="auto"/>
            <w:left w:val="none" w:sz="0" w:space="0" w:color="auto"/>
            <w:bottom w:val="none" w:sz="0" w:space="0" w:color="auto"/>
            <w:right w:val="none" w:sz="0" w:space="0" w:color="auto"/>
          </w:divBdr>
          <w:divsChild>
            <w:div w:id="1438477797">
              <w:marLeft w:val="0"/>
              <w:marRight w:val="0"/>
              <w:marTop w:val="0"/>
              <w:marBottom w:val="0"/>
              <w:divBdr>
                <w:top w:val="none" w:sz="0" w:space="0" w:color="auto"/>
                <w:left w:val="none" w:sz="0" w:space="0" w:color="auto"/>
                <w:bottom w:val="none" w:sz="0" w:space="0" w:color="auto"/>
                <w:right w:val="none" w:sz="0" w:space="0" w:color="auto"/>
              </w:divBdr>
              <w:divsChild>
                <w:div w:id="4159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886285">
      <w:bodyDiv w:val="1"/>
      <w:marLeft w:val="0"/>
      <w:marRight w:val="0"/>
      <w:marTop w:val="0"/>
      <w:marBottom w:val="0"/>
      <w:divBdr>
        <w:top w:val="none" w:sz="0" w:space="0" w:color="auto"/>
        <w:left w:val="none" w:sz="0" w:space="0" w:color="auto"/>
        <w:bottom w:val="none" w:sz="0" w:space="0" w:color="auto"/>
        <w:right w:val="none" w:sz="0" w:space="0" w:color="auto"/>
      </w:divBdr>
    </w:div>
    <w:div w:id="1003775467">
      <w:bodyDiv w:val="1"/>
      <w:marLeft w:val="0"/>
      <w:marRight w:val="0"/>
      <w:marTop w:val="0"/>
      <w:marBottom w:val="0"/>
      <w:divBdr>
        <w:top w:val="none" w:sz="0" w:space="0" w:color="auto"/>
        <w:left w:val="none" w:sz="0" w:space="0" w:color="auto"/>
        <w:bottom w:val="none" w:sz="0" w:space="0" w:color="auto"/>
        <w:right w:val="none" w:sz="0" w:space="0" w:color="auto"/>
      </w:divBdr>
    </w:div>
    <w:div w:id="1005091526">
      <w:bodyDiv w:val="1"/>
      <w:marLeft w:val="0"/>
      <w:marRight w:val="0"/>
      <w:marTop w:val="0"/>
      <w:marBottom w:val="0"/>
      <w:divBdr>
        <w:top w:val="none" w:sz="0" w:space="0" w:color="auto"/>
        <w:left w:val="none" w:sz="0" w:space="0" w:color="auto"/>
        <w:bottom w:val="none" w:sz="0" w:space="0" w:color="auto"/>
        <w:right w:val="none" w:sz="0" w:space="0" w:color="auto"/>
      </w:divBdr>
    </w:div>
    <w:div w:id="1013458485">
      <w:bodyDiv w:val="1"/>
      <w:marLeft w:val="0"/>
      <w:marRight w:val="0"/>
      <w:marTop w:val="0"/>
      <w:marBottom w:val="0"/>
      <w:divBdr>
        <w:top w:val="none" w:sz="0" w:space="0" w:color="auto"/>
        <w:left w:val="none" w:sz="0" w:space="0" w:color="auto"/>
        <w:bottom w:val="none" w:sz="0" w:space="0" w:color="auto"/>
        <w:right w:val="none" w:sz="0" w:space="0" w:color="auto"/>
      </w:divBdr>
    </w:div>
    <w:div w:id="1015961193">
      <w:bodyDiv w:val="1"/>
      <w:marLeft w:val="0"/>
      <w:marRight w:val="0"/>
      <w:marTop w:val="0"/>
      <w:marBottom w:val="0"/>
      <w:divBdr>
        <w:top w:val="none" w:sz="0" w:space="0" w:color="auto"/>
        <w:left w:val="none" w:sz="0" w:space="0" w:color="auto"/>
        <w:bottom w:val="none" w:sz="0" w:space="0" w:color="auto"/>
        <w:right w:val="none" w:sz="0" w:space="0" w:color="auto"/>
      </w:divBdr>
      <w:divsChild>
        <w:div w:id="808590189">
          <w:marLeft w:val="0"/>
          <w:marRight w:val="0"/>
          <w:marTop w:val="0"/>
          <w:marBottom w:val="0"/>
          <w:divBdr>
            <w:top w:val="none" w:sz="0" w:space="0" w:color="auto"/>
            <w:left w:val="none" w:sz="0" w:space="0" w:color="auto"/>
            <w:bottom w:val="none" w:sz="0" w:space="0" w:color="auto"/>
            <w:right w:val="none" w:sz="0" w:space="0" w:color="auto"/>
          </w:divBdr>
          <w:divsChild>
            <w:div w:id="612709050">
              <w:marLeft w:val="0"/>
              <w:marRight w:val="0"/>
              <w:marTop w:val="0"/>
              <w:marBottom w:val="0"/>
              <w:divBdr>
                <w:top w:val="none" w:sz="0" w:space="0" w:color="auto"/>
                <w:left w:val="none" w:sz="0" w:space="0" w:color="auto"/>
                <w:bottom w:val="none" w:sz="0" w:space="0" w:color="auto"/>
                <w:right w:val="none" w:sz="0" w:space="0" w:color="auto"/>
              </w:divBdr>
              <w:divsChild>
                <w:div w:id="30397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13422">
      <w:bodyDiv w:val="1"/>
      <w:marLeft w:val="0"/>
      <w:marRight w:val="0"/>
      <w:marTop w:val="0"/>
      <w:marBottom w:val="0"/>
      <w:divBdr>
        <w:top w:val="none" w:sz="0" w:space="0" w:color="auto"/>
        <w:left w:val="none" w:sz="0" w:space="0" w:color="auto"/>
        <w:bottom w:val="none" w:sz="0" w:space="0" w:color="auto"/>
        <w:right w:val="none" w:sz="0" w:space="0" w:color="auto"/>
      </w:divBdr>
      <w:divsChild>
        <w:div w:id="1727725846">
          <w:marLeft w:val="0"/>
          <w:marRight w:val="0"/>
          <w:marTop w:val="0"/>
          <w:marBottom w:val="0"/>
          <w:divBdr>
            <w:top w:val="none" w:sz="0" w:space="0" w:color="auto"/>
            <w:left w:val="none" w:sz="0" w:space="0" w:color="auto"/>
            <w:bottom w:val="none" w:sz="0" w:space="0" w:color="auto"/>
            <w:right w:val="none" w:sz="0" w:space="0" w:color="auto"/>
          </w:divBdr>
          <w:divsChild>
            <w:div w:id="2081294603">
              <w:marLeft w:val="0"/>
              <w:marRight w:val="0"/>
              <w:marTop w:val="0"/>
              <w:marBottom w:val="0"/>
              <w:divBdr>
                <w:top w:val="none" w:sz="0" w:space="0" w:color="auto"/>
                <w:left w:val="none" w:sz="0" w:space="0" w:color="auto"/>
                <w:bottom w:val="none" w:sz="0" w:space="0" w:color="auto"/>
                <w:right w:val="none" w:sz="0" w:space="0" w:color="auto"/>
              </w:divBdr>
              <w:divsChild>
                <w:div w:id="1474370582">
                  <w:marLeft w:val="0"/>
                  <w:marRight w:val="0"/>
                  <w:marTop w:val="0"/>
                  <w:marBottom w:val="0"/>
                  <w:divBdr>
                    <w:top w:val="none" w:sz="0" w:space="0" w:color="auto"/>
                    <w:left w:val="none" w:sz="0" w:space="0" w:color="auto"/>
                    <w:bottom w:val="none" w:sz="0" w:space="0" w:color="auto"/>
                    <w:right w:val="none" w:sz="0" w:space="0" w:color="auto"/>
                  </w:divBdr>
                  <w:divsChild>
                    <w:div w:id="78049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376143">
      <w:bodyDiv w:val="1"/>
      <w:marLeft w:val="0"/>
      <w:marRight w:val="0"/>
      <w:marTop w:val="0"/>
      <w:marBottom w:val="0"/>
      <w:divBdr>
        <w:top w:val="none" w:sz="0" w:space="0" w:color="auto"/>
        <w:left w:val="none" w:sz="0" w:space="0" w:color="auto"/>
        <w:bottom w:val="none" w:sz="0" w:space="0" w:color="auto"/>
        <w:right w:val="none" w:sz="0" w:space="0" w:color="auto"/>
      </w:divBdr>
    </w:div>
    <w:div w:id="1036588349">
      <w:bodyDiv w:val="1"/>
      <w:marLeft w:val="0"/>
      <w:marRight w:val="0"/>
      <w:marTop w:val="0"/>
      <w:marBottom w:val="0"/>
      <w:divBdr>
        <w:top w:val="none" w:sz="0" w:space="0" w:color="auto"/>
        <w:left w:val="none" w:sz="0" w:space="0" w:color="auto"/>
        <w:bottom w:val="none" w:sz="0" w:space="0" w:color="auto"/>
        <w:right w:val="none" w:sz="0" w:space="0" w:color="auto"/>
      </w:divBdr>
    </w:div>
    <w:div w:id="1037001654">
      <w:bodyDiv w:val="1"/>
      <w:marLeft w:val="0"/>
      <w:marRight w:val="0"/>
      <w:marTop w:val="0"/>
      <w:marBottom w:val="0"/>
      <w:divBdr>
        <w:top w:val="none" w:sz="0" w:space="0" w:color="auto"/>
        <w:left w:val="none" w:sz="0" w:space="0" w:color="auto"/>
        <w:bottom w:val="none" w:sz="0" w:space="0" w:color="auto"/>
        <w:right w:val="none" w:sz="0" w:space="0" w:color="auto"/>
      </w:divBdr>
    </w:div>
    <w:div w:id="1037505961">
      <w:bodyDiv w:val="1"/>
      <w:marLeft w:val="0"/>
      <w:marRight w:val="0"/>
      <w:marTop w:val="0"/>
      <w:marBottom w:val="0"/>
      <w:divBdr>
        <w:top w:val="none" w:sz="0" w:space="0" w:color="auto"/>
        <w:left w:val="none" w:sz="0" w:space="0" w:color="auto"/>
        <w:bottom w:val="none" w:sz="0" w:space="0" w:color="auto"/>
        <w:right w:val="none" w:sz="0" w:space="0" w:color="auto"/>
      </w:divBdr>
    </w:div>
    <w:div w:id="1040783579">
      <w:bodyDiv w:val="1"/>
      <w:marLeft w:val="0"/>
      <w:marRight w:val="0"/>
      <w:marTop w:val="0"/>
      <w:marBottom w:val="0"/>
      <w:divBdr>
        <w:top w:val="none" w:sz="0" w:space="0" w:color="auto"/>
        <w:left w:val="none" w:sz="0" w:space="0" w:color="auto"/>
        <w:bottom w:val="none" w:sz="0" w:space="0" w:color="auto"/>
        <w:right w:val="none" w:sz="0" w:space="0" w:color="auto"/>
      </w:divBdr>
    </w:div>
    <w:div w:id="1050542670">
      <w:bodyDiv w:val="1"/>
      <w:marLeft w:val="0"/>
      <w:marRight w:val="0"/>
      <w:marTop w:val="0"/>
      <w:marBottom w:val="0"/>
      <w:divBdr>
        <w:top w:val="none" w:sz="0" w:space="0" w:color="auto"/>
        <w:left w:val="none" w:sz="0" w:space="0" w:color="auto"/>
        <w:bottom w:val="none" w:sz="0" w:space="0" w:color="auto"/>
        <w:right w:val="none" w:sz="0" w:space="0" w:color="auto"/>
      </w:divBdr>
    </w:div>
    <w:div w:id="1051156066">
      <w:bodyDiv w:val="1"/>
      <w:marLeft w:val="0"/>
      <w:marRight w:val="0"/>
      <w:marTop w:val="0"/>
      <w:marBottom w:val="0"/>
      <w:divBdr>
        <w:top w:val="none" w:sz="0" w:space="0" w:color="auto"/>
        <w:left w:val="none" w:sz="0" w:space="0" w:color="auto"/>
        <w:bottom w:val="none" w:sz="0" w:space="0" w:color="auto"/>
        <w:right w:val="none" w:sz="0" w:space="0" w:color="auto"/>
      </w:divBdr>
      <w:divsChild>
        <w:div w:id="1666741331">
          <w:marLeft w:val="0"/>
          <w:marRight w:val="0"/>
          <w:marTop w:val="0"/>
          <w:marBottom w:val="0"/>
          <w:divBdr>
            <w:top w:val="none" w:sz="0" w:space="0" w:color="auto"/>
            <w:left w:val="none" w:sz="0" w:space="0" w:color="auto"/>
            <w:bottom w:val="none" w:sz="0" w:space="0" w:color="auto"/>
            <w:right w:val="none" w:sz="0" w:space="0" w:color="auto"/>
          </w:divBdr>
          <w:divsChild>
            <w:div w:id="398944519">
              <w:marLeft w:val="0"/>
              <w:marRight w:val="0"/>
              <w:marTop w:val="0"/>
              <w:marBottom w:val="0"/>
              <w:divBdr>
                <w:top w:val="none" w:sz="0" w:space="0" w:color="auto"/>
                <w:left w:val="none" w:sz="0" w:space="0" w:color="auto"/>
                <w:bottom w:val="none" w:sz="0" w:space="0" w:color="auto"/>
                <w:right w:val="none" w:sz="0" w:space="0" w:color="auto"/>
              </w:divBdr>
              <w:divsChild>
                <w:div w:id="19097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615239">
      <w:bodyDiv w:val="1"/>
      <w:marLeft w:val="0"/>
      <w:marRight w:val="0"/>
      <w:marTop w:val="0"/>
      <w:marBottom w:val="0"/>
      <w:divBdr>
        <w:top w:val="none" w:sz="0" w:space="0" w:color="auto"/>
        <w:left w:val="none" w:sz="0" w:space="0" w:color="auto"/>
        <w:bottom w:val="none" w:sz="0" w:space="0" w:color="auto"/>
        <w:right w:val="none" w:sz="0" w:space="0" w:color="auto"/>
      </w:divBdr>
    </w:div>
    <w:div w:id="1058282556">
      <w:bodyDiv w:val="1"/>
      <w:marLeft w:val="0"/>
      <w:marRight w:val="0"/>
      <w:marTop w:val="0"/>
      <w:marBottom w:val="0"/>
      <w:divBdr>
        <w:top w:val="none" w:sz="0" w:space="0" w:color="auto"/>
        <w:left w:val="none" w:sz="0" w:space="0" w:color="auto"/>
        <w:bottom w:val="none" w:sz="0" w:space="0" w:color="auto"/>
        <w:right w:val="none" w:sz="0" w:space="0" w:color="auto"/>
      </w:divBdr>
    </w:div>
    <w:div w:id="1060599090">
      <w:bodyDiv w:val="1"/>
      <w:marLeft w:val="0"/>
      <w:marRight w:val="0"/>
      <w:marTop w:val="0"/>
      <w:marBottom w:val="0"/>
      <w:divBdr>
        <w:top w:val="none" w:sz="0" w:space="0" w:color="auto"/>
        <w:left w:val="none" w:sz="0" w:space="0" w:color="auto"/>
        <w:bottom w:val="none" w:sz="0" w:space="0" w:color="auto"/>
        <w:right w:val="none" w:sz="0" w:space="0" w:color="auto"/>
      </w:divBdr>
    </w:div>
    <w:div w:id="1063529327">
      <w:bodyDiv w:val="1"/>
      <w:marLeft w:val="0"/>
      <w:marRight w:val="0"/>
      <w:marTop w:val="0"/>
      <w:marBottom w:val="0"/>
      <w:divBdr>
        <w:top w:val="none" w:sz="0" w:space="0" w:color="auto"/>
        <w:left w:val="none" w:sz="0" w:space="0" w:color="auto"/>
        <w:bottom w:val="none" w:sz="0" w:space="0" w:color="auto"/>
        <w:right w:val="none" w:sz="0" w:space="0" w:color="auto"/>
      </w:divBdr>
    </w:div>
    <w:div w:id="1063912086">
      <w:bodyDiv w:val="1"/>
      <w:marLeft w:val="0"/>
      <w:marRight w:val="0"/>
      <w:marTop w:val="0"/>
      <w:marBottom w:val="0"/>
      <w:divBdr>
        <w:top w:val="none" w:sz="0" w:space="0" w:color="auto"/>
        <w:left w:val="none" w:sz="0" w:space="0" w:color="auto"/>
        <w:bottom w:val="none" w:sz="0" w:space="0" w:color="auto"/>
        <w:right w:val="none" w:sz="0" w:space="0" w:color="auto"/>
      </w:divBdr>
    </w:div>
    <w:div w:id="1066298442">
      <w:bodyDiv w:val="1"/>
      <w:marLeft w:val="0"/>
      <w:marRight w:val="0"/>
      <w:marTop w:val="0"/>
      <w:marBottom w:val="0"/>
      <w:divBdr>
        <w:top w:val="none" w:sz="0" w:space="0" w:color="auto"/>
        <w:left w:val="none" w:sz="0" w:space="0" w:color="auto"/>
        <w:bottom w:val="none" w:sz="0" w:space="0" w:color="auto"/>
        <w:right w:val="none" w:sz="0" w:space="0" w:color="auto"/>
      </w:divBdr>
    </w:div>
    <w:div w:id="1069694828">
      <w:bodyDiv w:val="1"/>
      <w:marLeft w:val="0"/>
      <w:marRight w:val="0"/>
      <w:marTop w:val="0"/>
      <w:marBottom w:val="0"/>
      <w:divBdr>
        <w:top w:val="none" w:sz="0" w:space="0" w:color="auto"/>
        <w:left w:val="none" w:sz="0" w:space="0" w:color="auto"/>
        <w:bottom w:val="none" w:sz="0" w:space="0" w:color="auto"/>
        <w:right w:val="none" w:sz="0" w:space="0" w:color="auto"/>
      </w:divBdr>
    </w:div>
    <w:div w:id="1079912781">
      <w:bodyDiv w:val="1"/>
      <w:marLeft w:val="0"/>
      <w:marRight w:val="0"/>
      <w:marTop w:val="0"/>
      <w:marBottom w:val="0"/>
      <w:divBdr>
        <w:top w:val="none" w:sz="0" w:space="0" w:color="auto"/>
        <w:left w:val="none" w:sz="0" w:space="0" w:color="auto"/>
        <w:bottom w:val="none" w:sz="0" w:space="0" w:color="auto"/>
        <w:right w:val="none" w:sz="0" w:space="0" w:color="auto"/>
      </w:divBdr>
    </w:div>
    <w:div w:id="1081100509">
      <w:bodyDiv w:val="1"/>
      <w:marLeft w:val="0"/>
      <w:marRight w:val="0"/>
      <w:marTop w:val="0"/>
      <w:marBottom w:val="0"/>
      <w:divBdr>
        <w:top w:val="none" w:sz="0" w:space="0" w:color="auto"/>
        <w:left w:val="none" w:sz="0" w:space="0" w:color="auto"/>
        <w:bottom w:val="none" w:sz="0" w:space="0" w:color="auto"/>
        <w:right w:val="none" w:sz="0" w:space="0" w:color="auto"/>
      </w:divBdr>
      <w:divsChild>
        <w:div w:id="495727875">
          <w:marLeft w:val="0"/>
          <w:marRight w:val="0"/>
          <w:marTop w:val="0"/>
          <w:marBottom w:val="0"/>
          <w:divBdr>
            <w:top w:val="none" w:sz="0" w:space="0" w:color="auto"/>
            <w:left w:val="none" w:sz="0" w:space="0" w:color="auto"/>
            <w:bottom w:val="none" w:sz="0" w:space="0" w:color="auto"/>
            <w:right w:val="none" w:sz="0" w:space="0" w:color="auto"/>
          </w:divBdr>
          <w:divsChild>
            <w:div w:id="364064255">
              <w:marLeft w:val="0"/>
              <w:marRight w:val="0"/>
              <w:marTop w:val="0"/>
              <w:marBottom w:val="0"/>
              <w:divBdr>
                <w:top w:val="none" w:sz="0" w:space="0" w:color="auto"/>
                <w:left w:val="none" w:sz="0" w:space="0" w:color="auto"/>
                <w:bottom w:val="none" w:sz="0" w:space="0" w:color="auto"/>
                <w:right w:val="none" w:sz="0" w:space="0" w:color="auto"/>
              </w:divBdr>
              <w:divsChild>
                <w:div w:id="717632523">
                  <w:marLeft w:val="0"/>
                  <w:marRight w:val="0"/>
                  <w:marTop w:val="0"/>
                  <w:marBottom w:val="0"/>
                  <w:divBdr>
                    <w:top w:val="none" w:sz="0" w:space="0" w:color="auto"/>
                    <w:left w:val="none" w:sz="0" w:space="0" w:color="auto"/>
                    <w:bottom w:val="none" w:sz="0" w:space="0" w:color="auto"/>
                    <w:right w:val="none" w:sz="0" w:space="0" w:color="auto"/>
                  </w:divBdr>
                  <w:divsChild>
                    <w:div w:id="148878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684502">
      <w:bodyDiv w:val="1"/>
      <w:marLeft w:val="0"/>
      <w:marRight w:val="0"/>
      <w:marTop w:val="0"/>
      <w:marBottom w:val="0"/>
      <w:divBdr>
        <w:top w:val="none" w:sz="0" w:space="0" w:color="auto"/>
        <w:left w:val="none" w:sz="0" w:space="0" w:color="auto"/>
        <w:bottom w:val="none" w:sz="0" w:space="0" w:color="auto"/>
        <w:right w:val="none" w:sz="0" w:space="0" w:color="auto"/>
      </w:divBdr>
    </w:div>
    <w:div w:id="1091269914">
      <w:bodyDiv w:val="1"/>
      <w:marLeft w:val="0"/>
      <w:marRight w:val="0"/>
      <w:marTop w:val="0"/>
      <w:marBottom w:val="0"/>
      <w:divBdr>
        <w:top w:val="none" w:sz="0" w:space="0" w:color="auto"/>
        <w:left w:val="none" w:sz="0" w:space="0" w:color="auto"/>
        <w:bottom w:val="none" w:sz="0" w:space="0" w:color="auto"/>
        <w:right w:val="none" w:sz="0" w:space="0" w:color="auto"/>
      </w:divBdr>
    </w:div>
    <w:div w:id="1094014981">
      <w:bodyDiv w:val="1"/>
      <w:marLeft w:val="0"/>
      <w:marRight w:val="0"/>
      <w:marTop w:val="0"/>
      <w:marBottom w:val="0"/>
      <w:divBdr>
        <w:top w:val="none" w:sz="0" w:space="0" w:color="auto"/>
        <w:left w:val="none" w:sz="0" w:space="0" w:color="auto"/>
        <w:bottom w:val="none" w:sz="0" w:space="0" w:color="auto"/>
        <w:right w:val="none" w:sz="0" w:space="0" w:color="auto"/>
      </w:divBdr>
    </w:div>
    <w:div w:id="1106846169">
      <w:bodyDiv w:val="1"/>
      <w:marLeft w:val="0"/>
      <w:marRight w:val="0"/>
      <w:marTop w:val="0"/>
      <w:marBottom w:val="0"/>
      <w:divBdr>
        <w:top w:val="none" w:sz="0" w:space="0" w:color="auto"/>
        <w:left w:val="none" w:sz="0" w:space="0" w:color="auto"/>
        <w:bottom w:val="none" w:sz="0" w:space="0" w:color="auto"/>
        <w:right w:val="none" w:sz="0" w:space="0" w:color="auto"/>
      </w:divBdr>
    </w:div>
    <w:div w:id="1108697553">
      <w:bodyDiv w:val="1"/>
      <w:marLeft w:val="0"/>
      <w:marRight w:val="0"/>
      <w:marTop w:val="0"/>
      <w:marBottom w:val="0"/>
      <w:divBdr>
        <w:top w:val="none" w:sz="0" w:space="0" w:color="auto"/>
        <w:left w:val="none" w:sz="0" w:space="0" w:color="auto"/>
        <w:bottom w:val="none" w:sz="0" w:space="0" w:color="auto"/>
        <w:right w:val="none" w:sz="0" w:space="0" w:color="auto"/>
      </w:divBdr>
    </w:div>
    <w:div w:id="1109398502">
      <w:bodyDiv w:val="1"/>
      <w:marLeft w:val="0"/>
      <w:marRight w:val="0"/>
      <w:marTop w:val="0"/>
      <w:marBottom w:val="0"/>
      <w:divBdr>
        <w:top w:val="none" w:sz="0" w:space="0" w:color="auto"/>
        <w:left w:val="none" w:sz="0" w:space="0" w:color="auto"/>
        <w:bottom w:val="none" w:sz="0" w:space="0" w:color="auto"/>
        <w:right w:val="none" w:sz="0" w:space="0" w:color="auto"/>
      </w:divBdr>
    </w:div>
    <w:div w:id="1115758001">
      <w:bodyDiv w:val="1"/>
      <w:marLeft w:val="0"/>
      <w:marRight w:val="0"/>
      <w:marTop w:val="0"/>
      <w:marBottom w:val="0"/>
      <w:divBdr>
        <w:top w:val="none" w:sz="0" w:space="0" w:color="auto"/>
        <w:left w:val="none" w:sz="0" w:space="0" w:color="auto"/>
        <w:bottom w:val="none" w:sz="0" w:space="0" w:color="auto"/>
        <w:right w:val="none" w:sz="0" w:space="0" w:color="auto"/>
      </w:divBdr>
    </w:div>
    <w:div w:id="1116214756">
      <w:bodyDiv w:val="1"/>
      <w:marLeft w:val="0"/>
      <w:marRight w:val="0"/>
      <w:marTop w:val="0"/>
      <w:marBottom w:val="0"/>
      <w:divBdr>
        <w:top w:val="none" w:sz="0" w:space="0" w:color="auto"/>
        <w:left w:val="none" w:sz="0" w:space="0" w:color="auto"/>
        <w:bottom w:val="none" w:sz="0" w:space="0" w:color="auto"/>
        <w:right w:val="none" w:sz="0" w:space="0" w:color="auto"/>
      </w:divBdr>
      <w:divsChild>
        <w:div w:id="242953581">
          <w:marLeft w:val="0"/>
          <w:marRight w:val="0"/>
          <w:marTop w:val="0"/>
          <w:marBottom w:val="0"/>
          <w:divBdr>
            <w:top w:val="none" w:sz="0" w:space="0" w:color="auto"/>
            <w:left w:val="none" w:sz="0" w:space="0" w:color="auto"/>
            <w:bottom w:val="none" w:sz="0" w:space="0" w:color="auto"/>
            <w:right w:val="none" w:sz="0" w:space="0" w:color="auto"/>
          </w:divBdr>
          <w:divsChild>
            <w:div w:id="724257410">
              <w:marLeft w:val="0"/>
              <w:marRight w:val="0"/>
              <w:marTop w:val="0"/>
              <w:marBottom w:val="0"/>
              <w:divBdr>
                <w:top w:val="none" w:sz="0" w:space="0" w:color="auto"/>
                <w:left w:val="none" w:sz="0" w:space="0" w:color="auto"/>
                <w:bottom w:val="none" w:sz="0" w:space="0" w:color="auto"/>
                <w:right w:val="none" w:sz="0" w:space="0" w:color="auto"/>
              </w:divBdr>
              <w:divsChild>
                <w:div w:id="166300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068689">
      <w:bodyDiv w:val="1"/>
      <w:marLeft w:val="0"/>
      <w:marRight w:val="0"/>
      <w:marTop w:val="0"/>
      <w:marBottom w:val="0"/>
      <w:divBdr>
        <w:top w:val="none" w:sz="0" w:space="0" w:color="auto"/>
        <w:left w:val="none" w:sz="0" w:space="0" w:color="auto"/>
        <w:bottom w:val="none" w:sz="0" w:space="0" w:color="auto"/>
        <w:right w:val="none" w:sz="0" w:space="0" w:color="auto"/>
      </w:divBdr>
    </w:div>
    <w:div w:id="1120881894">
      <w:bodyDiv w:val="1"/>
      <w:marLeft w:val="0"/>
      <w:marRight w:val="0"/>
      <w:marTop w:val="0"/>
      <w:marBottom w:val="0"/>
      <w:divBdr>
        <w:top w:val="none" w:sz="0" w:space="0" w:color="auto"/>
        <w:left w:val="none" w:sz="0" w:space="0" w:color="auto"/>
        <w:bottom w:val="none" w:sz="0" w:space="0" w:color="auto"/>
        <w:right w:val="none" w:sz="0" w:space="0" w:color="auto"/>
      </w:divBdr>
    </w:div>
    <w:div w:id="1133982824">
      <w:bodyDiv w:val="1"/>
      <w:marLeft w:val="0"/>
      <w:marRight w:val="0"/>
      <w:marTop w:val="0"/>
      <w:marBottom w:val="0"/>
      <w:divBdr>
        <w:top w:val="none" w:sz="0" w:space="0" w:color="auto"/>
        <w:left w:val="none" w:sz="0" w:space="0" w:color="auto"/>
        <w:bottom w:val="none" w:sz="0" w:space="0" w:color="auto"/>
        <w:right w:val="none" w:sz="0" w:space="0" w:color="auto"/>
      </w:divBdr>
    </w:div>
    <w:div w:id="1140264748">
      <w:bodyDiv w:val="1"/>
      <w:marLeft w:val="0"/>
      <w:marRight w:val="0"/>
      <w:marTop w:val="0"/>
      <w:marBottom w:val="0"/>
      <w:divBdr>
        <w:top w:val="none" w:sz="0" w:space="0" w:color="auto"/>
        <w:left w:val="none" w:sz="0" w:space="0" w:color="auto"/>
        <w:bottom w:val="none" w:sz="0" w:space="0" w:color="auto"/>
        <w:right w:val="none" w:sz="0" w:space="0" w:color="auto"/>
      </w:divBdr>
      <w:divsChild>
        <w:div w:id="1733846231">
          <w:marLeft w:val="0"/>
          <w:marRight w:val="0"/>
          <w:marTop w:val="0"/>
          <w:marBottom w:val="0"/>
          <w:divBdr>
            <w:top w:val="none" w:sz="0" w:space="0" w:color="auto"/>
            <w:left w:val="none" w:sz="0" w:space="0" w:color="auto"/>
            <w:bottom w:val="none" w:sz="0" w:space="0" w:color="auto"/>
            <w:right w:val="none" w:sz="0" w:space="0" w:color="auto"/>
          </w:divBdr>
          <w:divsChild>
            <w:div w:id="2111318128">
              <w:marLeft w:val="0"/>
              <w:marRight w:val="0"/>
              <w:marTop w:val="0"/>
              <w:marBottom w:val="0"/>
              <w:divBdr>
                <w:top w:val="none" w:sz="0" w:space="0" w:color="auto"/>
                <w:left w:val="none" w:sz="0" w:space="0" w:color="auto"/>
                <w:bottom w:val="none" w:sz="0" w:space="0" w:color="auto"/>
                <w:right w:val="none" w:sz="0" w:space="0" w:color="auto"/>
              </w:divBdr>
              <w:divsChild>
                <w:div w:id="197399653">
                  <w:marLeft w:val="0"/>
                  <w:marRight w:val="0"/>
                  <w:marTop w:val="0"/>
                  <w:marBottom w:val="0"/>
                  <w:divBdr>
                    <w:top w:val="none" w:sz="0" w:space="0" w:color="auto"/>
                    <w:left w:val="none" w:sz="0" w:space="0" w:color="auto"/>
                    <w:bottom w:val="none" w:sz="0" w:space="0" w:color="auto"/>
                    <w:right w:val="none" w:sz="0" w:space="0" w:color="auto"/>
                  </w:divBdr>
                  <w:divsChild>
                    <w:div w:id="8699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776323">
      <w:bodyDiv w:val="1"/>
      <w:marLeft w:val="0"/>
      <w:marRight w:val="0"/>
      <w:marTop w:val="0"/>
      <w:marBottom w:val="0"/>
      <w:divBdr>
        <w:top w:val="none" w:sz="0" w:space="0" w:color="auto"/>
        <w:left w:val="none" w:sz="0" w:space="0" w:color="auto"/>
        <w:bottom w:val="none" w:sz="0" w:space="0" w:color="auto"/>
        <w:right w:val="none" w:sz="0" w:space="0" w:color="auto"/>
      </w:divBdr>
    </w:div>
    <w:div w:id="1150369171">
      <w:bodyDiv w:val="1"/>
      <w:marLeft w:val="0"/>
      <w:marRight w:val="0"/>
      <w:marTop w:val="0"/>
      <w:marBottom w:val="0"/>
      <w:divBdr>
        <w:top w:val="none" w:sz="0" w:space="0" w:color="auto"/>
        <w:left w:val="none" w:sz="0" w:space="0" w:color="auto"/>
        <w:bottom w:val="none" w:sz="0" w:space="0" w:color="auto"/>
        <w:right w:val="none" w:sz="0" w:space="0" w:color="auto"/>
      </w:divBdr>
      <w:divsChild>
        <w:div w:id="1410543794">
          <w:marLeft w:val="0"/>
          <w:marRight w:val="0"/>
          <w:marTop w:val="0"/>
          <w:marBottom w:val="0"/>
          <w:divBdr>
            <w:top w:val="none" w:sz="0" w:space="0" w:color="auto"/>
            <w:left w:val="none" w:sz="0" w:space="0" w:color="auto"/>
            <w:bottom w:val="none" w:sz="0" w:space="0" w:color="auto"/>
            <w:right w:val="none" w:sz="0" w:space="0" w:color="auto"/>
          </w:divBdr>
          <w:divsChild>
            <w:div w:id="1927617527">
              <w:marLeft w:val="0"/>
              <w:marRight w:val="0"/>
              <w:marTop w:val="0"/>
              <w:marBottom w:val="0"/>
              <w:divBdr>
                <w:top w:val="none" w:sz="0" w:space="0" w:color="auto"/>
                <w:left w:val="none" w:sz="0" w:space="0" w:color="auto"/>
                <w:bottom w:val="none" w:sz="0" w:space="0" w:color="auto"/>
                <w:right w:val="none" w:sz="0" w:space="0" w:color="auto"/>
              </w:divBdr>
              <w:divsChild>
                <w:div w:id="9548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334559">
      <w:bodyDiv w:val="1"/>
      <w:marLeft w:val="0"/>
      <w:marRight w:val="0"/>
      <w:marTop w:val="0"/>
      <w:marBottom w:val="0"/>
      <w:divBdr>
        <w:top w:val="none" w:sz="0" w:space="0" w:color="auto"/>
        <w:left w:val="none" w:sz="0" w:space="0" w:color="auto"/>
        <w:bottom w:val="none" w:sz="0" w:space="0" w:color="auto"/>
        <w:right w:val="none" w:sz="0" w:space="0" w:color="auto"/>
      </w:divBdr>
    </w:div>
    <w:div w:id="1152679126">
      <w:bodyDiv w:val="1"/>
      <w:marLeft w:val="0"/>
      <w:marRight w:val="0"/>
      <w:marTop w:val="0"/>
      <w:marBottom w:val="0"/>
      <w:divBdr>
        <w:top w:val="none" w:sz="0" w:space="0" w:color="auto"/>
        <w:left w:val="none" w:sz="0" w:space="0" w:color="auto"/>
        <w:bottom w:val="none" w:sz="0" w:space="0" w:color="auto"/>
        <w:right w:val="none" w:sz="0" w:space="0" w:color="auto"/>
      </w:divBdr>
    </w:div>
    <w:div w:id="1171026940">
      <w:bodyDiv w:val="1"/>
      <w:marLeft w:val="0"/>
      <w:marRight w:val="0"/>
      <w:marTop w:val="0"/>
      <w:marBottom w:val="0"/>
      <w:divBdr>
        <w:top w:val="none" w:sz="0" w:space="0" w:color="auto"/>
        <w:left w:val="none" w:sz="0" w:space="0" w:color="auto"/>
        <w:bottom w:val="none" w:sz="0" w:space="0" w:color="auto"/>
        <w:right w:val="none" w:sz="0" w:space="0" w:color="auto"/>
      </w:divBdr>
      <w:divsChild>
        <w:div w:id="276176793">
          <w:marLeft w:val="0"/>
          <w:marRight w:val="0"/>
          <w:marTop w:val="0"/>
          <w:marBottom w:val="0"/>
          <w:divBdr>
            <w:top w:val="none" w:sz="0" w:space="0" w:color="auto"/>
            <w:left w:val="none" w:sz="0" w:space="0" w:color="auto"/>
            <w:bottom w:val="none" w:sz="0" w:space="0" w:color="auto"/>
            <w:right w:val="none" w:sz="0" w:space="0" w:color="auto"/>
          </w:divBdr>
          <w:divsChild>
            <w:div w:id="103354910">
              <w:marLeft w:val="0"/>
              <w:marRight w:val="0"/>
              <w:marTop w:val="0"/>
              <w:marBottom w:val="0"/>
              <w:divBdr>
                <w:top w:val="none" w:sz="0" w:space="0" w:color="auto"/>
                <w:left w:val="none" w:sz="0" w:space="0" w:color="auto"/>
                <w:bottom w:val="none" w:sz="0" w:space="0" w:color="auto"/>
                <w:right w:val="none" w:sz="0" w:space="0" w:color="auto"/>
              </w:divBdr>
              <w:divsChild>
                <w:div w:id="95848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697222">
      <w:bodyDiv w:val="1"/>
      <w:marLeft w:val="0"/>
      <w:marRight w:val="0"/>
      <w:marTop w:val="0"/>
      <w:marBottom w:val="0"/>
      <w:divBdr>
        <w:top w:val="none" w:sz="0" w:space="0" w:color="auto"/>
        <w:left w:val="none" w:sz="0" w:space="0" w:color="auto"/>
        <w:bottom w:val="none" w:sz="0" w:space="0" w:color="auto"/>
        <w:right w:val="none" w:sz="0" w:space="0" w:color="auto"/>
      </w:divBdr>
    </w:div>
    <w:div w:id="1178887076">
      <w:bodyDiv w:val="1"/>
      <w:marLeft w:val="0"/>
      <w:marRight w:val="0"/>
      <w:marTop w:val="0"/>
      <w:marBottom w:val="0"/>
      <w:divBdr>
        <w:top w:val="none" w:sz="0" w:space="0" w:color="auto"/>
        <w:left w:val="none" w:sz="0" w:space="0" w:color="auto"/>
        <w:bottom w:val="none" w:sz="0" w:space="0" w:color="auto"/>
        <w:right w:val="none" w:sz="0" w:space="0" w:color="auto"/>
      </w:divBdr>
      <w:divsChild>
        <w:div w:id="738674064">
          <w:marLeft w:val="0"/>
          <w:marRight w:val="0"/>
          <w:marTop w:val="0"/>
          <w:marBottom w:val="0"/>
          <w:divBdr>
            <w:top w:val="none" w:sz="0" w:space="0" w:color="auto"/>
            <w:left w:val="none" w:sz="0" w:space="0" w:color="auto"/>
            <w:bottom w:val="none" w:sz="0" w:space="0" w:color="auto"/>
            <w:right w:val="none" w:sz="0" w:space="0" w:color="auto"/>
          </w:divBdr>
          <w:divsChild>
            <w:div w:id="1452163194">
              <w:marLeft w:val="0"/>
              <w:marRight w:val="0"/>
              <w:marTop w:val="0"/>
              <w:marBottom w:val="0"/>
              <w:divBdr>
                <w:top w:val="none" w:sz="0" w:space="0" w:color="auto"/>
                <w:left w:val="none" w:sz="0" w:space="0" w:color="auto"/>
                <w:bottom w:val="none" w:sz="0" w:space="0" w:color="auto"/>
                <w:right w:val="none" w:sz="0" w:space="0" w:color="auto"/>
              </w:divBdr>
              <w:divsChild>
                <w:div w:id="120548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5035">
      <w:bodyDiv w:val="1"/>
      <w:marLeft w:val="0"/>
      <w:marRight w:val="0"/>
      <w:marTop w:val="0"/>
      <w:marBottom w:val="0"/>
      <w:divBdr>
        <w:top w:val="none" w:sz="0" w:space="0" w:color="auto"/>
        <w:left w:val="none" w:sz="0" w:space="0" w:color="auto"/>
        <w:bottom w:val="none" w:sz="0" w:space="0" w:color="auto"/>
        <w:right w:val="none" w:sz="0" w:space="0" w:color="auto"/>
      </w:divBdr>
    </w:div>
    <w:div w:id="1182470488">
      <w:bodyDiv w:val="1"/>
      <w:marLeft w:val="0"/>
      <w:marRight w:val="0"/>
      <w:marTop w:val="0"/>
      <w:marBottom w:val="0"/>
      <w:divBdr>
        <w:top w:val="none" w:sz="0" w:space="0" w:color="auto"/>
        <w:left w:val="none" w:sz="0" w:space="0" w:color="auto"/>
        <w:bottom w:val="none" w:sz="0" w:space="0" w:color="auto"/>
        <w:right w:val="none" w:sz="0" w:space="0" w:color="auto"/>
      </w:divBdr>
      <w:divsChild>
        <w:div w:id="1818960186">
          <w:marLeft w:val="0"/>
          <w:marRight w:val="0"/>
          <w:marTop w:val="0"/>
          <w:marBottom w:val="0"/>
          <w:divBdr>
            <w:top w:val="none" w:sz="0" w:space="0" w:color="auto"/>
            <w:left w:val="none" w:sz="0" w:space="0" w:color="auto"/>
            <w:bottom w:val="none" w:sz="0" w:space="0" w:color="auto"/>
            <w:right w:val="none" w:sz="0" w:space="0" w:color="auto"/>
          </w:divBdr>
          <w:divsChild>
            <w:div w:id="392123611">
              <w:marLeft w:val="0"/>
              <w:marRight w:val="0"/>
              <w:marTop w:val="0"/>
              <w:marBottom w:val="0"/>
              <w:divBdr>
                <w:top w:val="none" w:sz="0" w:space="0" w:color="auto"/>
                <w:left w:val="none" w:sz="0" w:space="0" w:color="auto"/>
                <w:bottom w:val="none" w:sz="0" w:space="0" w:color="auto"/>
                <w:right w:val="none" w:sz="0" w:space="0" w:color="auto"/>
              </w:divBdr>
              <w:divsChild>
                <w:div w:id="97412137">
                  <w:marLeft w:val="0"/>
                  <w:marRight w:val="0"/>
                  <w:marTop w:val="0"/>
                  <w:marBottom w:val="0"/>
                  <w:divBdr>
                    <w:top w:val="none" w:sz="0" w:space="0" w:color="auto"/>
                    <w:left w:val="none" w:sz="0" w:space="0" w:color="auto"/>
                    <w:bottom w:val="none" w:sz="0" w:space="0" w:color="auto"/>
                    <w:right w:val="none" w:sz="0" w:space="0" w:color="auto"/>
                  </w:divBdr>
                </w:div>
              </w:divsChild>
            </w:div>
            <w:div w:id="999894904">
              <w:marLeft w:val="0"/>
              <w:marRight w:val="0"/>
              <w:marTop w:val="0"/>
              <w:marBottom w:val="0"/>
              <w:divBdr>
                <w:top w:val="none" w:sz="0" w:space="0" w:color="auto"/>
                <w:left w:val="none" w:sz="0" w:space="0" w:color="auto"/>
                <w:bottom w:val="none" w:sz="0" w:space="0" w:color="auto"/>
                <w:right w:val="none" w:sz="0" w:space="0" w:color="auto"/>
              </w:divBdr>
              <w:divsChild>
                <w:div w:id="1967809391">
                  <w:marLeft w:val="0"/>
                  <w:marRight w:val="0"/>
                  <w:marTop w:val="0"/>
                  <w:marBottom w:val="0"/>
                  <w:divBdr>
                    <w:top w:val="none" w:sz="0" w:space="0" w:color="auto"/>
                    <w:left w:val="none" w:sz="0" w:space="0" w:color="auto"/>
                    <w:bottom w:val="none" w:sz="0" w:space="0" w:color="auto"/>
                    <w:right w:val="none" w:sz="0" w:space="0" w:color="auto"/>
                  </w:divBdr>
                </w:div>
              </w:divsChild>
            </w:div>
            <w:div w:id="1928534851">
              <w:marLeft w:val="0"/>
              <w:marRight w:val="0"/>
              <w:marTop w:val="0"/>
              <w:marBottom w:val="0"/>
              <w:divBdr>
                <w:top w:val="none" w:sz="0" w:space="0" w:color="auto"/>
                <w:left w:val="none" w:sz="0" w:space="0" w:color="auto"/>
                <w:bottom w:val="none" w:sz="0" w:space="0" w:color="auto"/>
                <w:right w:val="none" w:sz="0" w:space="0" w:color="auto"/>
              </w:divBdr>
              <w:divsChild>
                <w:div w:id="528446045">
                  <w:marLeft w:val="0"/>
                  <w:marRight w:val="0"/>
                  <w:marTop w:val="0"/>
                  <w:marBottom w:val="0"/>
                  <w:divBdr>
                    <w:top w:val="none" w:sz="0" w:space="0" w:color="auto"/>
                    <w:left w:val="none" w:sz="0" w:space="0" w:color="auto"/>
                    <w:bottom w:val="none" w:sz="0" w:space="0" w:color="auto"/>
                    <w:right w:val="none" w:sz="0" w:space="0" w:color="auto"/>
                  </w:divBdr>
                </w:div>
              </w:divsChild>
            </w:div>
            <w:div w:id="2131046170">
              <w:marLeft w:val="0"/>
              <w:marRight w:val="0"/>
              <w:marTop w:val="0"/>
              <w:marBottom w:val="0"/>
              <w:divBdr>
                <w:top w:val="none" w:sz="0" w:space="0" w:color="auto"/>
                <w:left w:val="none" w:sz="0" w:space="0" w:color="auto"/>
                <w:bottom w:val="none" w:sz="0" w:space="0" w:color="auto"/>
                <w:right w:val="none" w:sz="0" w:space="0" w:color="auto"/>
              </w:divBdr>
              <w:divsChild>
                <w:div w:id="17502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446255">
      <w:bodyDiv w:val="1"/>
      <w:marLeft w:val="0"/>
      <w:marRight w:val="0"/>
      <w:marTop w:val="0"/>
      <w:marBottom w:val="0"/>
      <w:divBdr>
        <w:top w:val="none" w:sz="0" w:space="0" w:color="auto"/>
        <w:left w:val="none" w:sz="0" w:space="0" w:color="auto"/>
        <w:bottom w:val="none" w:sz="0" w:space="0" w:color="auto"/>
        <w:right w:val="none" w:sz="0" w:space="0" w:color="auto"/>
      </w:divBdr>
    </w:div>
    <w:div w:id="1189443287">
      <w:bodyDiv w:val="1"/>
      <w:marLeft w:val="0"/>
      <w:marRight w:val="0"/>
      <w:marTop w:val="0"/>
      <w:marBottom w:val="0"/>
      <w:divBdr>
        <w:top w:val="none" w:sz="0" w:space="0" w:color="auto"/>
        <w:left w:val="none" w:sz="0" w:space="0" w:color="auto"/>
        <w:bottom w:val="none" w:sz="0" w:space="0" w:color="auto"/>
        <w:right w:val="none" w:sz="0" w:space="0" w:color="auto"/>
      </w:divBdr>
    </w:div>
    <w:div w:id="1189754993">
      <w:bodyDiv w:val="1"/>
      <w:marLeft w:val="0"/>
      <w:marRight w:val="0"/>
      <w:marTop w:val="0"/>
      <w:marBottom w:val="0"/>
      <w:divBdr>
        <w:top w:val="none" w:sz="0" w:space="0" w:color="auto"/>
        <w:left w:val="none" w:sz="0" w:space="0" w:color="auto"/>
        <w:bottom w:val="none" w:sz="0" w:space="0" w:color="auto"/>
        <w:right w:val="none" w:sz="0" w:space="0" w:color="auto"/>
      </w:divBdr>
    </w:div>
    <w:div w:id="1191451915">
      <w:bodyDiv w:val="1"/>
      <w:marLeft w:val="0"/>
      <w:marRight w:val="0"/>
      <w:marTop w:val="0"/>
      <w:marBottom w:val="0"/>
      <w:divBdr>
        <w:top w:val="none" w:sz="0" w:space="0" w:color="auto"/>
        <w:left w:val="none" w:sz="0" w:space="0" w:color="auto"/>
        <w:bottom w:val="none" w:sz="0" w:space="0" w:color="auto"/>
        <w:right w:val="none" w:sz="0" w:space="0" w:color="auto"/>
      </w:divBdr>
    </w:div>
    <w:div w:id="1193957111">
      <w:bodyDiv w:val="1"/>
      <w:marLeft w:val="0"/>
      <w:marRight w:val="0"/>
      <w:marTop w:val="0"/>
      <w:marBottom w:val="0"/>
      <w:divBdr>
        <w:top w:val="none" w:sz="0" w:space="0" w:color="auto"/>
        <w:left w:val="none" w:sz="0" w:space="0" w:color="auto"/>
        <w:bottom w:val="none" w:sz="0" w:space="0" w:color="auto"/>
        <w:right w:val="none" w:sz="0" w:space="0" w:color="auto"/>
      </w:divBdr>
    </w:div>
    <w:div w:id="1194002663">
      <w:bodyDiv w:val="1"/>
      <w:marLeft w:val="0"/>
      <w:marRight w:val="0"/>
      <w:marTop w:val="0"/>
      <w:marBottom w:val="0"/>
      <w:divBdr>
        <w:top w:val="none" w:sz="0" w:space="0" w:color="auto"/>
        <w:left w:val="none" w:sz="0" w:space="0" w:color="auto"/>
        <w:bottom w:val="none" w:sz="0" w:space="0" w:color="auto"/>
        <w:right w:val="none" w:sz="0" w:space="0" w:color="auto"/>
      </w:divBdr>
      <w:divsChild>
        <w:div w:id="504518650">
          <w:marLeft w:val="0"/>
          <w:marRight w:val="0"/>
          <w:marTop w:val="0"/>
          <w:marBottom w:val="0"/>
          <w:divBdr>
            <w:top w:val="none" w:sz="0" w:space="0" w:color="auto"/>
            <w:left w:val="none" w:sz="0" w:space="0" w:color="auto"/>
            <w:bottom w:val="none" w:sz="0" w:space="0" w:color="auto"/>
            <w:right w:val="none" w:sz="0" w:space="0" w:color="auto"/>
          </w:divBdr>
        </w:div>
      </w:divsChild>
    </w:div>
    <w:div w:id="1198549066">
      <w:bodyDiv w:val="1"/>
      <w:marLeft w:val="0"/>
      <w:marRight w:val="0"/>
      <w:marTop w:val="0"/>
      <w:marBottom w:val="0"/>
      <w:divBdr>
        <w:top w:val="none" w:sz="0" w:space="0" w:color="auto"/>
        <w:left w:val="none" w:sz="0" w:space="0" w:color="auto"/>
        <w:bottom w:val="none" w:sz="0" w:space="0" w:color="auto"/>
        <w:right w:val="none" w:sz="0" w:space="0" w:color="auto"/>
      </w:divBdr>
    </w:div>
    <w:div w:id="1200050725">
      <w:bodyDiv w:val="1"/>
      <w:marLeft w:val="0"/>
      <w:marRight w:val="0"/>
      <w:marTop w:val="0"/>
      <w:marBottom w:val="0"/>
      <w:divBdr>
        <w:top w:val="none" w:sz="0" w:space="0" w:color="auto"/>
        <w:left w:val="none" w:sz="0" w:space="0" w:color="auto"/>
        <w:bottom w:val="none" w:sz="0" w:space="0" w:color="auto"/>
        <w:right w:val="none" w:sz="0" w:space="0" w:color="auto"/>
      </w:divBdr>
    </w:div>
    <w:div w:id="1200171050">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1">
          <w:marLeft w:val="0"/>
          <w:marRight w:val="0"/>
          <w:marTop w:val="0"/>
          <w:marBottom w:val="0"/>
          <w:divBdr>
            <w:top w:val="none" w:sz="0" w:space="0" w:color="auto"/>
            <w:left w:val="none" w:sz="0" w:space="0" w:color="auto"/>
            <w:bottom w:val="none" w:sz="0" w:space="0" w:color="auto"/>
            <w:right w:val="none" w:sz="0" w:space="0" w:color="auto"/>
          </w:divBdr>
          <w:divsChild>
            <w:div w:id="1224221203">
              <w:marLeft w:val="0"/>
              <w:marRight w:val="0"/>
              <w:marTop w:val="0"/>
              <w:marBottom w:val="0"/>
              <w:divBdr>
                <w:top w:val="none" w:sz="0" w:space="0" w:color="auto"/>
                <w:left w:val="none" w:sz="0" w:space="0" w:color="auto"/>
                <w:bottom w:val="none" w:sz="0" w:space="0" w:color="auto"/>
                <w:right w:val="none" w:sz="0" w:space="0" w:color="auto"/>
              </w:divBdr>
              <w:divsChild>
                <w:div w:id="174201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55828">
      <w:bodyDiv w:val="1"/>
      <w:marLeft w:val="0"/>
      <w:marRight w:val="0"/>
      <w:marTop w:val="0"/>
      <w:marBottom w:val="0"/>
      <w:divBdr>
        <w:top w:val="none" w:sz="0" w:space="0" w:color="auto"/>
        <w:left w:val="none" w:sz="0" w:space="0" w:color="auto"/>
        <w:bottom w:val="none" w:sz="0" w:space="0" w:color="auto"/>
        <w:right w:val="none" w:sz="0" w:space="0" w:color="auto"/>
      </w:divBdr>
      <w:divsChild>
        <w:div w:id="608126285">
          <w:marLeft w:val="0"/>
          <w:marRight w:val="0"/>
          <w:marTop w:val="0"/>
          <w:marBottom w:val="0"/>
          <w:divBdr>
            <w:top w:val="none" w:sz="0" w:space="0" w:color="auto"/>
            <w:left w:val="none" w:sz="0" w:space="0" w:color="auto"/>
            <w:bottom w:val="none" w:sz="0" w:space="0" w:color="auto"/>
            <w:right w:val="none" w:sz="0" w:space="0" w:color="auto"/>
          </w:divBdr>
          <w:divsChild>
            <w:div w:id="2130857353">
              <w:marLeft w:val="0"/>
              <w:marRight w:val="0"/>
              <w:marTop w:val="0"/>
              <w:marBottom w:val="0"/>
              <w:divBdr>
                <w:top w:val="none" w:sz="0" w:space="0" w:color="auto"/>
                <w:left w:val="none" w:sz="0" w:space="0" w:color="auto"/>
                <w:bottom w:val="none" w:sz="0" w:space="0" w:color="auto"/>
                <w:right w:val="none" w:sz="0" w:space="0" w:color="auto"/>
              </w:divBdr>
              <w:divsChild>
                <w:div w:id="40646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173737">
      <w:bodyDiv w:val="1"/>
      <w:marLeft w:val="0"/>
      <w:marRight w:val="0"/>
      <w:marTop w:val="0"/>
      <w:marBottom w:val="0"/>
      <w:divBdr>
        <w:top w:val="none" w:sz="0" w:space="0" w:color="auto"/>
        <w:left w:val="none" w:sz="0" w:space="0" w:color="auto"/>
        <w:bottom w:val="none" w:sz="0" w:space="0" w:color="auto"/>
        <w:right w:val="none" w:sz="0" w:space="0" w:color="auto"/>
      </w:divBdr>
    </w:div>
    <w:div w:id="1212964563">
      <w:bodyDiv w:val="1"/>
      <w:marLeft w:val="0"/>
      <w:marRight w:val="0"/>
      <w:marTop w:val="0"/>
      <w:marBottom w:val="0"/>
      <w:divBdr>
        <w:top w:val="none" w:sz="0" w:space="0" w:color="auto"/>
        <w:left w:val="none" w:sz="0" w:space="0" w:color="auto"/>
        <w:bottom w:val="none" w:sz="0" w:space="0" w:color="auto"/>
        <w:right w:val="none" w:sz="0" w:space="0" w:color="auto"/>
      </w:divBdr>
    </w:div>
    <w:div w:id="1220171428">
      <w:bodyDiv w:val="1"/>
      <w:marLeft w:val="0"/>
      <w:marRight w:val="0"/>
      <w:marTop w:val="0"/>
      <w:marBottom w:val="0"/>
      <w:divBdr>
        <w:top w:val="none" w:sz="0" w:space="0" w:color="auto"/>
        <w:left w:val="none" w:sz="0" w:space="0" w:color="auto"/>
        <w:bottom w:val="none" w:sz="0" w:space="0" w:color="auto"/>
        <w:right w:val="none" w:sz="0" w:space="0" w:color="auto"/>
      </w:divBdr>
    </w:div>
    <w:div w:id="1220215434">
      <w:bodyDiv w:val="1"/>
      <w:marLeft w:val="0"/>
      <w:marRight w:val="0"/>
      <w:marTop w:val="0"/>
      <w:marBottom w:val="0"/>
      <w:divBdr>
        <w:top w:val="none" w:sz="0" w:space="0" w:color="auto"/>
        <w:left w:val="none" w:sz="0" w:space="0" w:color="auto"/>
        <w:bottom w:val="none" w:sz="0" w:space="0" w:color="auto"/>
        <w:right w:val="none" w:sz="0" w:space="0" w:color="auto"/>
      </w:divBdr>
      <w:divsChild>
        <w:div w:id="862934397">
          <w:marLeft w:val="0"/>
          <w:marRight w:val="0"/>
          <w:marTop w:val="0"/>
          <w:marBottom w:val="0"/>
          <w:divBdr>
            <w:top w:val="none" w:sz="0" w:space="0" w:color="auto"/>
            <w:left w:val="none" w:sz="0" w:space="0" w:color="auto"/>
            <w:bottom w:val="none" w:sz="0" w:space="0" w:color="auto"/>
            <w:right w:val="none" w:sz="0" w:space="0" w:color="auto"/>
          </w:divBdr>
          <w:divsChild>
            <w:div w:id="1045255002">
              <w:marLeft w:val="0"/>
              <w:marRight w:val="0"/>
              <w:marTop w:val="0"/>
              <w:marBottom w:val="0"/>
              <w:divBdr>
                <w:top w:val="none" w:sz="0" w:space="0" w:color="auto"/>
                <w:left w:val="none" w:sz="0" w:space="0" w:color="auto"/>
                <w:bottom w:val="none" w:sz="0" w:space="0" w:color="auto"/>
                <w:right w:val="none" w:sz="0" w:space="0" w:color="auto"/>
              </w:divBdr>
              <w:divsChild>
                <w:div w:id="155118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764202">
      <w:bodyDiv w:val="1"/>
      <w:marLeft w:val="0"/>
      <w:marRight w:val="0"/>
      <w:marTop w:val="0"/>
      <w:marBottom w:val="0"/>
      <w:divBdr>
        <w:top w:val="none" w:sz="0" w:space="0" w:color="auto"/>
        <w:left w:val="none" w:sz="0" w:space="0" w:color="auto"/>
        <w:bottom w:val="none" w:sz="0" w:space="0" w:color="auto"/>
        <w:right w:val="none" w:sz="0" w:space="0" w:color="auto"/>
      </w:divBdr>
    </w:div>
    <w:div w:id="1230073294">
      <w:bodyDiv w:val="1"/>
      <w:marLeft w:val="0"/>
      <w:marRight w:val="0"/>
      <w:marTop w:val="0"/>
      <w:marBottom w:val="0"/>
      <w:divBdr>
        <w:top w:val="none" w:sz="0" w:space="0" w:color="auto"/>
        <w:left w:val="none" w:sz="0" w:space="0" w:color="auto"/>
        <w:bottom w:val="none" w:sz="0" w:space="0" w:color="auto"/>
        <w:right w:val="none" w:sz="0" w:space="0" w:color="auto"/>
      </w:divBdr>
    </w:div>
    <w:div w:id="1231117775">
      <w:bodyDiv w:val="1"/>
      <w:marLeft w:val="0"/>
      <w:marRight w:val="0"/>
      <w:marTop w:val="0"/>
      <w:marBottom w:val="0"/>
      <w:divBdr>
        <w:top w:val="none" w:sz="0" w:space="0" w:color="auto"/>
        <w:left w:val="none" w:sz="0" w:space="0" w:color="auto"/>
        <w:bottom w:val="none" w:sz="0" w:space="0" w:color="auto"/>
        <w:right w:val="none" w:sz="0" w:space="0" w:color="auto"/>
      </w:divBdr>
    </w:div>
    <w:div w:id="1232933709">
      <w:bodyDiv w:val="1"/>
      <w:marLeft w:val="0"/>
      <w:marRight w:val="0"/>
      <w:marTop w:val="0"/>
      <w:marBottom w:val="0"/>
      <w:divBdr>
        <w:top w:val="none" w:sz="0" w:space="0" w:color="auto"/>
        <w:left w:val="none" w:sz="0" w:space="0" w:color="auto"/>
        <w:bottom w:val="none" w:sz="0" w:space="0" w:color="auto"/>
        <w:right w:val="none" w:sz="0" w:space="0" w:color="auto"/>
      </w:divBdr>
      <w:divsChild>
        <w:div w:id="2138329639">
          <w:marLeft w:val="0"/>
          <w:marRight w:val="0"/>
          <w:marTop w:val="0"/>
          <w:marBottom w:val="0"/>
          <w:divBdr>
            <w:top w:val="none" w:sz="0" w:space="0" w:color="auto"/>
            <w:left w:val="none" w:sz="0" w:space="0" w:color="auto"/>
            <w:bottom w:val="none" w:sz="0" w:space="0" w:color="auto"/>
            <w:right w:val="none" w:sz="0" w:space="0" w:color="auto"/>
          </w:divBdr>
          <w:divsChild>
            <w:div w:id="179975011">
              <w:marLeft w:val="0"/>
              <w:marRight w:val="0"/>
              <w:marTop w:val="0"/>
              <w:marBottom w:val="0"/>
              <w:divBdr>
                <w:top w:val="none" w:sz="0" w:space="0" w:color="auto"/>
                <w:left w:val="none" w:sz="0" w:space="0" w:color="auto"/>
                <w:bottom w:val="none" w:sz="0" w:space="0" w:color="auto"/>
                <w:right w:val="none" w:sz="0" w:space="0" w:color="auto"/>
              </w:divBdr>
              <w:divsChild>
                <w:div w:id="140576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01018">
      <w:bodyDiv w:val="1"/>
      <w:marLeft w:val="0"/>
      <w:marRight w:val="0"/>
      <w:marTop w:val="0"/>
      <w:marBottom w:val="0"/>
      <w:divBdr>
        <w:top w:val="none" w:sz="0" w:space="0" w:color="auto"/>
        <w:left w:val="none" w:sz="0" w:space="0" w:color="auto"/>
        <w:bottom w:val="none" w:sz="0" w:space="0" w:color="auto"/>
        <w:right w:val="none" w:sz="0" w:space="0" w:color="auto"/>
      </w:divBdr>
    </w:div>
    <w:div w:id="1237547618">
      <w:bodyDiv w:val="1"/>
      <w:marLeft w:val="0"/>
      <w:marRight w:val="0"/>
      <w:marTop w:val="0"/>
      <w:marBottom w:val="0"/>
      <w:divBdr>
        <w:top w:val="none" w:sz="0" w:space="0" w:color="auto"/>
        <w:left w:val="none" w:sz="0" w:space="0" w:color="auto"/>
        <w:bottom w:val="none" w:sz="0" w:space="0" w:color="auto"/>
        <w:right w:val="none" w:sz="0" w:space="0" w:color="auto"/>
      </w:divBdr>
    </w:div>
    <w:div w:id="1237861429">
      <w:bodyDiv w:val="1"/>
      <w:marLeft w:val="0"/>
      <w:marRight w:val="0"/>
      <w:marTop w:val="0"/>
      <w:marBottom w:val="0"/>
      <w:divBdr>
        <w:top w:val="none" w:sz="0" w:space="0" w:color="auto"/>
        <w:left w:val="none" w:sz="0" w:space="0" w:color="auto"/>
        <w:bottom w:val="none" w:sz="0" w:space="0" w:color="auto"/>
        <w:right w:val="none" w:sz="0" w:space="0" w:color="auto"/>
      </w:divBdr>
    </w:div>
    <w:div w:id="1239290450">
      <w:bodyDiv w:val="1"/>
      <w:marLeft w:val="0"/>
      <w:marRight w:val="0"/>
      <w:marTop w:val="0"/>
      <w:marBottom w:val="0"/>
      <w:divBdr>
        <w:top w:val="none" w:sz="0" w:space="0" w:color="auto"/>
        <w:left w:val="none" w:sz="0" w:space="0" w:color="auto"/>
        <w:bottom w:val="none" w:sz="0" w:space="0" w:color="auto"/>
        <w:right w:val="none" w:sz="0" w:space="0" w:color="auto"/>
      </w:divBdr>
    </w:div>
    <w:div w:id="1240361945">
      <w:bodyDiv w:val="1"/>
      <w:marLeft w:val="0"/>
      <w:marRight w:val="0"/>
      <w:marTop w:val="0"/>
      <w:marBottom w:val="0"/>
      <w:divBdr>
        <w:top w:val="none" w:sz="0" w:space="0" w:color="auto"/>
        <w:left w:val="none" w:sz="0" w:space="0" w:color="auto"/>
        <w:bottom w:val="none" w:sz="0" w:space="0" w:color="auto"/>
        <w:right w:val="none" w:sz="0" w:space="0" w:color="auto"/>
      </w:divBdr>
    </w:div>
    <w:div w:id="1241139764">
      <w:bodyDiv w:val="1"/>
      <w:marLeft w:val="0"/>
      <w:marRight w:val="0"/>
      <w:marTop w:val="0"/>
      <w:marBottom w:val="0"/>
      <w:divBdr>
        <w:top w:val="none" w:sz="0" w:space="0" w:color="auto"/>
        <w:left w:val="none" w:sz="0" w:space="0" w:color="auto"/>
        <w:bottom w:val="none" w:sz="0" w:space="0" w:color="auto"/>
        <w:right w:val="none" w:sz="0" w:space="0" w:color="auto"/>
      </w:divBdr>
      <w:divsChild>
        <w:div w:id="738750834">
          <w:marLeft w:val="0"/>
          <w:marRight w:val="0"/>
          <w:marTop w:val="0"/>
          <w:marBottom w:val="0"/>
          <w:divBdr>
            <w:top w:val="none" w:sz="0" w:space="0" w:color="auto"/>
            <w:left w:val="none" w:sz="0" w:space="0" w:color="auto"/>
            <w:bottom w:val="none" w:sz="0" w:space="0" w:color="auto"/>
            <w:right w:val="none" w:sz="0" w:space="0" w:color="auto"/>
          </w:divBdr>
          <w:divsChild>
            <w:div w:id="1923951970">
              <w:marLeft w:val="0"/>
              <w:marRight w:val="0"/>
              <w:marTop w:val="0"/>
              <w:marBottom w:val="0"/>
              <w:divBdr>
                <w:top w:val="none" w:sz="0" w:space="0" w:color="auto"/>
                <w:left w:val="none" w:sz="0" w:space="0" w:color="auto"/>
                <w:bottom w:val="none" w:sz="0" w:space="0" w:color="auto"/>
                <w:right w:val="none" w:sz="0" w:space="0" w:color="auto"/>
              </w:divBdr>
              <w:divsChild>
                <w:div w:id="1502968006">
                  <w:marLeft w:val="0"/>
                  <w:marRight w:val="0"/>
                  <w:marTop w:val="0"/>
                  <w:marBottom w:val="0"/>
                  <w:divBdr>
                    <w:top w:val="none" w:sz="0" w:space="0" w:color="auto"/>
                    <w:left w:val="none" w:sz="0" w:space="0" w:color="auto"/>
                    <w:bottom w:val="none" w:sz="0" w:space="0" w:color="auto"/>
                    <w:right w:val="none" w:sz="0" w:space="0" w:color="auto"/>
                  </w:divBdr>
                  <w:divsChild>
                    <w:div w:id="18210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541566">
      <w:bodyDiv w:val="1"/>
      <w:marLeft w:val="0"/>
      <w:marRight w:val="0"/>
      <w:marTop w:val="0"/>
      <w:marBottom w:val="0"/>
      <w:divBdr>
        <w:top w:val="none" w:sz="0" w:space="0" w:color="auto"/>
        <w:left w:val="none" w:sz="0" w:space="0" w:color="auto"/>
        <w:bottom w:val="none" w:sz="0" w:space="0" w:color="auto"/>
        <w:right w:val="none" w:sz="0" w:space="0" w:color="auto"/>
      </w:divBdr>
    </w:div>
    <w:div w:id="1249845170">
      <w:bodyDiv w:val="1"/>
      <w:marLeft w:val="0"/>
      <w:marRight w:val="0"/>
      <w:marTop w:val="0"/>
      <w:marBottom w:val="0"/>
      <w:divBdr>
        <w:top w:val="none" w:sz="0" w:space="0" w:color="auto"/>
        <w:left w:val="none" w:sz="0" w:space="0" w:color="auto"/>
        <w:bottom w:val="none" w:sz="0" w:space="0" w:color="auto"/>
        <w:right w:val="none" w:sz="0" w:space="0" w:color="auto"/>
      </w:divBdr>
    </w:div>
    <w:div w:id="1253468971">
      <w:bodyDiv w:val="1"/>
      <w:marLeft w:val="0"/>
      <w:marRight w:val="0"/>
      <w:marTop w:val="0"/>
      <w:marBottom w:val="0"/>
      <w:divBdr>
        <w:top w:val="none" w:sz="0" w:space="0" w:color="auto"/>
        <w:left w:val="none" w:sz="0" w:space="0" w:color="auto"/>
        <w:bottom w:val="none" w:sz="0" w:space="0" w:color="auto"/>
        <w:right w:val="none" w:sz="0" w:space="0" w:color="auto"/>
      </w:divBdr>
    </w:div>
    <w:div w:id="1256085828">
      <w:bodyDiv w:val="1"/>
      <w:marLeft w:val="0"/>
      <w:marRight w:val="0"/>
      <w:marTop w:val="0"/>
      <w:marBottom w:val="0"/>
      <w:divBdr>
        <w:top w:val="none" w:sz="0" w:space="0" w:color="auto"/>
        <w:left w:val="none" w:sz="0" w:space="0" w:color="auto"/>
        <w:bottom w:val="none" w:sz="0" w:space="0" w:color="auto"/>
        <w:right w:val="none" w:sz="0" w:space="0" w:color="auto"/>
      </w:divBdr>
    </w:div>
    <w:div w:id="1277758936">
      <w:bodyDiv w:val="1"/>
      <w:marLeft w:val="0"/>
      <w:marRight w:val="0"/>
      <w:marTop w:val="0"/>
      <w:marBottom w:val="0"/>
      <w:divBdr>
        <w:top w:val="none" w:sz="0" w:space="0" w:color="auto"/>
        <w:left w:val="none" w:sz="0" w:space="0" w:color="auto"/>
        <w:bottom w:val="none" w:sz="0" w:space="0" w:color="auto"/>
        <w:right w:val="none" w:sz="0" w:space="0" w:color="auto"/>
      </w:divBdr>
    </w:div>
    <w:div w:id="1281455922">
      <w:bodyDiv w:val="1"/>
      <w:marLeft w:val="0"/>
      <w:marRight w:val="0"/>
      <w:marTop w:val="0"/>
      <w:marBottom w:val="0"/>
      <w:divBdr>
        <w:top w:val="none" w:sz="0" w:space="0" w:color="auto"/>
        <w:left w:val="none" w:sz="0" w:space="0" w:color="auto"/>
        <w:bottom w:val="none" w:sz="0" w:space="0" w:color="auto"/>
        <w:right w:val="none" w:sz="0" w:space="0" w:color="auto"/>
      </w:divBdr>
    </w:div>
    <w:div w:id="1283076403">
      <w:bodyDiv w:val="1"/>
      <w:marLeft w:val="0"/>
      <w:marRight w:val="0"/>
      <w:marTop w:val="0"/>
      <w:marBottom w:val="0"/>
      <w:divBdr>
        <w:top w:val="none" w:sz="0" w:space="0" w:color="auto"/>
        <w:left w:val="none" w:sz="0" w:space="0" w:color="auto"/>
        <w:bottom w:val="none" w:sz="0" w:space="0" w:color="auto"/>
        <w:right w:val="none" w:sz="0" w:space="0" w:color="auto"/>
      </w:divBdr>
    </w:div>
    <w:div w:id="1286236872">
      <w:bodyDiv w:val="1"/>
      <w:marLeft w:val="0"/>
      <w:marRight w:val="0"/>
      <w:marTop w:val="0"/>
      <w:marBottom w:val="0"/>
      <w:divBdr>
        <w:top w:val="none" w:sz="0" w:space="0" w:color="auto"/>
        <w:left w:val="none" w:sz="0" w:space="0" w:color="auto"/>
        <w:bottom w:val="none" w:sz="0" w:space="0" w:color="auto"/>
        <w:right w:val="none" w:sz="0" w:space="0" w:color="auto"/>
      </w:divBdr>
    </w:div>
    <w:div w:id="1287001262">
      <w:bodyDiv w:val="1"/>
      <w:marLeft w:val="0"/>
      <w:marRight w:val="0"/>
      <w:marTop w:val="0"/>
      <w:marBottom w:val="0"/>
      <w:divBdr>
        <w:top w:val="none" w:sz="0" w:space="0" w:color="auto"/>
        <w:left w:val="none" w:sz="0" w:space="0" w:color="auto"/>
        <w:bottom w:val="none" w:sz="0" w:space="0" w:color="auto"/>
        <w:right w:val="none" w:sz="0" w:space="0" w:color="auto"/>
      </w:divBdr>
      <w:divsChild>
        <w:div w:id="2141418346">
          <w:marLeft w:val="0"/>
          <w:marRight w:val="0"/>
          <w:marTop w:val="0"/>
          <w:marBottom w:val="0"/>
          <w:divBdr>
            <w:top w:val="none" w:sz="0" w:space="0" w:color="auto"/>
            <w:left w:val="none" w:sz="0" w:space="0" w:color="auto"/>
            <w:bottom w:val="none" w:sz="0" w:space="0" w:color="auto"/>
            <w:right w:val="none" w:sz="0" w:space="0" w:color="auto"/>
          </w:divBdr>
          <w:divsChild>
            <w:div w:id="651718894">
              <w:marLeft w:val="0"/>
              <w:marRight w:val="0"/>
              <w:marTop w:val="0"/>
              <w:marBottom w:val="0"/>
              <w:divBdr>
                <w:top w:val="none" w:sz="0" w:space="0" w:color="auto"/>
                <w:left w:val="none" w:sz="0" w:space="0" w:color="auto"/>
                <w:bottom w:val="none" w:sz="0" w:space="0" w:color="auto"/>
                <w:right w:val="none" w:sz="0" w:space="0" w:color="auto"/>
              </w:divBdr>
              <w:divsChild>
                <w:div w:id="13689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02191">
      <w:bodyDiv w:val="1"/>
      <w:marLeft w:val="0"/>
      <w:marRight w:val="0"/>
      <w:marTop w:val="0"/>
      <w:marBottom w:val="0"/>
      <w:divBdr>
        <w:top w:val="none" w:sz="0" w:space="0" w:color="auto"/>
        <w:left w:val="none" w:sz="0" w:space="0" w:color="auto"/>
        <w:bottom w:val="none" w:sz="0" w:space="0" w:color="auto"/>
        <w:right w:val="none" w:sz="0" w:space="0" w:color="auto"/>
      </w:divBdr>
    </w:div>
    <w:div w:id="1293055398">
      <w:bodyDiv w:val="1"/>
      <w:marLeft w:val="0"/>
      <w:marRight w:val="0"/>
      <w:marTop w:val="0"/>
      <w:marBottom w:val="0"/>
      <w:divBdr>
        <w:top w:val="none" w:sz="0" w:space="0" w:color="auto"/>
        <w:left w:val="none" w:sz="0" w:space="0" w:color="auto"/>
        <w:bottom w:val="none" w:sz="0" w:space="0" w:color="auto"/>
        <w:right w:val="none" w:sz="0" w:space="0" w:color="auto"/>
      </w:divBdr>
      <w:divsChild>
        <w:div w:id="2045905162">
          <w:marLeft w:val="0"/>
          <w:marRight w:val="0"/>
          <w:marTop w:val="0"/>
          <w:marBottom w:val="0"/>
          <w:divBdr>
            <w:top w:val="none" w:sz="0" w:space="0" w:color="auto"/>
            <w:left w:val="none" w:sz="0" w:space="0" w:color="auto"/>
            <w:bottom w:val="none" w:sz="0" w:space="0" w:color="auto"/>
            <w:right w:val="none" w:sz="0" w:space="0" w:color="auto"/>
          </w:divBdr>
          <w:divsChild>
            <w:div w:id="392389255">
              <w:marLeft w:val="0"/>
              <w:marRight w:val="0"/>
              <w:marTop w:val="0"/>
              <w:marBottom w:val="0"/>
              <w:divBdr>
                <w:top w:val="none" w:sz="0" w:space="0" w:color="auto"/>
                <w:left w:val="none" w:sz="0" w:space="0" w:color="auto"/>
                <w:bottom w:val="none" w:sz="0" w:space="0" w:color="auto"/>
                <w:right w:val="none" w:sz="0" w:space="0" w:color="auto"/>
              </w:divBdr>
              <w:divsChild>
                <w:div w:id="143945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141798">
      <w:bodyDiv w:val="1"/>
      <w:marLeft w:val="0"/>
      <w:marRight w:val="0"/>
      <w:marTop w:val="0"/>
      <w:marBottom w:val="0"/>
      <w:divBdr>
        <w:top w:val="none" w:sz="0" w:space="0" w:color="auto"/>
        <w:left w:val="none" w:sz="0" w:space="0" w:color="auto"/>
        <w:bottom w:val="none" w:sz="0" w:space="0" w:color="auto"/>
        <w:right w:val="none" w:sz="0" w:space="0" w:color="auto"/>
      </w:divBdr>
    </w:div>
    <w:div w:id="1294406078">
      <w:bodyDiv w:val="1"/>
      <w:marLeft w:val="0"/>
      <w:marRight w:val="0"/>
      <w:marTop w:val="0"/>
      <w:marBottom w:val="0"/>
      <w:divBdr>
        <w:top w:val="none" w:sz="0" w:space="0" w:color="auto"/>
        <w:left w:val="none" w:sz="0" w:space="0" w:color="auto"/>
        <w:bottom w:val="none" w:sz="0" w:space="0" w:color="auto"/>
        <w:right w:val="none" w:sz="0" w:space="0" w:color="auto"/>
      </w:divBdr>
      <w:divsChild>
        <w:div w:id="1877694639">
          <w:marLeft w:val="0"/>
          <w:marRight w:val="0"/>
          <w:marTop w:val="0"/>
          <w:marBottom w:val="0"/>
          <w:divBdr>
            <w:top w:val="none" w:sz="0" w:space="0" w:color="auto"/>
            <w:left w:val="none" w:sz="0" w:space="0" w:color="auto"/>
            <w:bottom w:val="none" w:sz="0" w:space="0" w:color="auto"/>
            <w:right w:val="none" w:sz="0" w:space="0" w:color="auto"/>
          </w:divBdr>
          <w:divsChild>
            <w:div w:id="80297945">
              <w:marLeft w:val="0"/>
              <w:marRight w:val="0"/>
              <w:marTop w:val="0"/>
              <w:marBottom w:val="0"/>
              <w:divBdr>
                <w:top w:val="none" w:sz="0" w:space="0" w:color="auto"/>
                <w:left w:val="none" w:sz="0" w:space="0" w:color="auto"/>
                <w:bottom w:val="none" w:sz="0" w:space="0" w:color="auto"/>
                <w:right w:val="none" w:sz="0" w:space="0" w:color="auto"/>
              </w:divBdr>
              <w:divsChild>
                <w:div w:id="39289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490453">
      <w:bodyDiv w:val="1"/>
      <w:marLeft w:val="0"/>
      <w:marRight w:val="0"/>
      <w:marTop w:val="0"/>
      <w:marBottom w:val="0"/>
      <w:divBdr>
        <w:top w:val="none" w:sz="0" w:space="0" w:color="auto"/>
        <w:left w:val="none" w:sz="0" w:space="0" w:color="auto"/>
        <w:bottom w:val="none" w:sz="0" w:space="0" w:color="auto"/>
        <w:right w:val="none" w:sz="0" w:space="0" w:color="auto"/>
      </w:divBdr>
    </w:div>
    <w:div w:id="1301378109">
      <w:bodyDiv w:val="1"/>
      <w:marLeft w:val="0"/>
      <w:marRight w:val="0"/>
      <w:marTop w:val="0"/>
      <w:marBottom w:val="0"/>
      <w:divBdr>
        <w:top w:val="none" w:sz="0" w:space="0" w:color="auto"/>
        <w:left w:val="none" w:sz="0" w:space="0" w:color="auto"/>
        <w:bottom w:val="none" w:sz="0" w:space="0" w:color="auto"/>
        <w:right w:val="none" w:sz="0" w:space="0" w:color="auto"/>
      </w:divBdr>
    </w:div>
    <w:div w:id="1305353916">
      <w:bodyDiv w:val="1"/>
      <w:marLeft w:val="0"/>
      <w:marRight w:val="0"/>
      <w:marTop w:val="0"/>
      <w:marBottom w:val="0"/>
      <w:divBdr>
        <w:top w:val="none" w:sz="0" w:space="0" w:color="auto"/>
        <w:left w:val="none" w:sz="0" w:space="0" w:color="auto"/>
        <w:bottom w:val="none" w:sz="0" w:space="0" w:color="auto"/>
        <w:right w:val="none" w:sz="0" w:space="0" w:color="auto"/>
      </w:divBdr>
    </w:div>
    <w:div w:id="1306012316">
      <w:bodyDiv w:val="1"/>
      <w:marLeft w:val="0"/>
      <w:marRight w:val="0"/>
      <w:marTop w:val="0"/>
      <w:marBottom w:val="0"/>
      <w:divBdr>
        <w:top w:val="none" w:sz="0" w:space="0" w:color="auto"/>
        <w:left w:val="none" w:sz="0" w:space="0" w:color="auto"/>
        <w:bottom w:val="none" w:sz="0" w:space="0" w:color="auto"/>
        <w:right w:val="none" w:sz="0" w:space="0" w:color="auto"/>
      </w:divBdr>
    </w:div>
    <w:div w:id="1306157643">
      <w:bodyDiv w:val="1"/>
      <w:marLeft w:val="0"/>
      <w:marRight w:val="0"/>
      <w:marTop w:val="0"/>
      <w:marBottom w:val="0"/>
      <w:divBdr>
        <w:top w:val="none" w:sz="0" w:space="0" w:color="auto"/>
        <w:left w:val="none" w:sz="0" w:space="0" w:color="auto"/>
        <w:bottom w:val="none" w:sz="0" w:space="0" w:color="auto"/>
        <w:right w:val="none" w:sz="0" w:space="0" w:color="auto"/>
      </w:divBdr>
    </w:div>
    <w:div w:id="1306473931">
      <w:bodyDiv w:val="1"/>
      <w:marLeft w:val="0"/>
      <w:marRight w:val="0"/>
      <w:marTop w:val="0"/>
      <w:marBottom w:val="0"/>
      <w:divBdr>
        <w:top w:val="none" w:sz="0" w:space="0" w:color="auto"/>
        <w:left w:val="none" w:sz="0" w:space="0" w:color="auto"/>
        <w:bottom w:val="none" w:sz="0" w:space="0" w:color="auto"/>
        <w:right w:val="none" w:sz="0" w:space="0" w:color="auto"/>
      </w:divBdr>
    </w:div>
    <w:div w:id="1309436770">
      <w:bodyDiv w:val="1"/>
      <w:marLeft w:val="0"/>
      <w:marRight w:val="0"/>
      <w:marTop w:val="0"/>
      <w:marBottom w:val="0"/>
      <w:divBdr>
        <w:top w:val="none" w:sz="0" w:space="0" w:color="auto"/>
        <w:left w:val="none" w:sz="0" w:space="0" w:color="auto"/>
        <w:bottom w:val="none" w:sz="0" w:space="0" w:color="auto"/>
        <w:right w:val="none" w:sz="0" w:space="0" w:color="auto"/>
      </w:divBdr>
      <w:divsChild>
        <w:div w:id="728459060">
          <w:marLeft w:val="0"/>
          <w:marRight w:val="0"/>
          <w:marTop w:val="0"/>
          <w:marBottom w:val="0"/>
          <w:divBdr>
            <w:top w:val="none" w:sz="0" w:space="0" w:color="auto"/>
            <w:left w:val="none" w:sz="0" w:space="0" w:color="auto"/>
            <w:bottom w:val="none" w:sz="0" w:space="0" w:color="auto"/>
            <w:right w:val="none" w:sz="0" w:space="0" w:color="auto"/>
          </w:divBdr>
          <w:divsChild>
            <w:div w:id="1711761189">
              <w:marLeft w:val="0"/>
              <w:marRight w:val="0"/>
              <w:marTop w:val="0"/>
              <w:marBottom w:val="0"/>
              <w:divBdr>
                <w:top w:val="none" w:sz="0" w:space="0" w:color="auto"/>
                <w:left w:val="none" w:sz="0" w:space="0" w:color="auto"/>
                <w:bottom w:val="none" w:sz="0" w:space="0" w:color="auto"/>
                <w:right w:val="none" w:sz="0" w:space="0" w:color="auto"/>
              </w:divBdr>
              <w:divsChild>
                <w:div w:id="12092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70088">
      <w:bodyDiv w:val="1"/>
      <w:marLeft w:val="0"/>
      <w:marRight w:val="0"/>
      <w:marTop w:val="0"/>
      <w:marBottom w:val="0"/>
      <w:divBdr>
        <w:top w:val="none" w:sz="0" w:space="0" w:color="auto"/>
        <w:left w:val="none" w:sz="0" w:space="0" w:color="auto"/>
        <w:bottom w:val="none" w:sz="0" w:space="0" w:color="auto"/>
        <w:right w:val="none" w:sz="0" w:space="0" w:color="auto"/>
      </w:divBdr>
      <w:divsChild>
        <w:div w:id="1635868711">
          <w:marLeft w:val="0"/>
          <w:marRight w:val="0"/>
          <w:marTop w:val="0"/>
          <w:marBottom w:val="0"/>
          <w:divBdr>
            <w:top w:val="none" w:sz="0" w:space="0" w:color="auto"/>
            <w:left w:val="none" w:sz="0" w:space="0" w:color="auto"/>
            <w:bottom w:val="none" w:sz="0" w:space="0" w:color="auto"/>
            <w:right w:val="none" w:sz="0" w:space="0" w:color="auto"/>
          </w:divBdr>
          <w:divsChild>
            <w:div w:id="634415224">
              <w:marLeft w:val="0"/>
              <w:marRight w:val="0"/>
              <w:marTop w:val="0"/>
              <w:marBottom w:val="0"/>
              <w:divBdr>
                <w:top w:val="none" w:sz="0" w:space="0" w:color="auto"/>
                <w:left w:val="none" w:sz="0" w:space="0" w:color="auto"/>
                <w:bottom w:val="none" w:sz="0" w:space="0" w:color="auto"/>
                <w:right w:val="none" w:sz="0" w:space="0" w:color="auto"/>
              </w:divBdr>
              <w:divsChild>
                <w:div w:id="83318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04772">
      <w:bodyDiv w:val="1"/>
      <w:marLeft w:val="0"/>
      <w:marRight w:val="0"/>
      <w:marTop w:val="0"/>
      <w:marBottom w:val="0"/>
      <w:divBdr>
        <w:top w:val="none" w:sz="0" w:space="0" w:color="auto"/>
        <w:left w:val="none" w:sz="0" w:space="0" w:color="auto"/>
        <w:bottom w:val="none" w:sz="0" w:space="0" w:color="auto"/>
        <w:right w:val="none" w:sz="0" w:space="0" w:color="auto"/>
      </w:divBdr>
    </w:div>
    <w:div w:id="1320966838">
      <w:bodyDiv w:val="1"/>
      <w:marLeft w:val="0"/>
      <w:marRight w:val="0"/>
      <w:marTop w:val="0"/>
      <w:marBottom w:val="0"/>
      <w:divBdr>
        <w:top w:val="none" w:sz="0" w:space="0" w:color="auto"/>
        <w:left w:val="none" w:sz="0" w:space="0" w:color="auto"/>
        <w:bottom w:val="none" w:sz="0" w:space="0" w:color="auto"/>
        <w:right w:val="none" w:sz="0" w:space="0" w:color="auto"/>
      </w:divBdr>
      <w:divsChild>
        <w:div w:id="1489398894">
          <w:marLeft w:val="0"/>
          <w:marRight w:val="0"/>
          <w:marTop w:val="0"/>
          <w:marBottom w:val="0"/>
          <w:divBdr>
            <w:top w:val="none" w:sz="0" w:space="0" w:color="auto"/>
            <w:left w:val="none" w:sz="0" w:space="0" w:color="auto"/>
            <w:bottom w:val="none" w:sz="0" w:space="0" w:color="auto"/>
            <w:right w:val="none" w:sz="0" w:space="0" w:color="auto"/>
          </w:divBdr>
          <w:divsChild>
            <w:div w:id="1144666772">
              <w:marLeft w:val="0"/>
              <w:marRight w:val="0"/>
              <w:marTop w:val="0"/>
              <w:marBottom w:val="0"/>
              <w:divBdr>
                <w:top w:val="none" w:sz="0" w:space="0" w:color="auto"/>
                <w:left w:val="none" w:sz="0" w:space="0" w:color="auto"/>
                <w:bottom w:val="none" w:sz="0" w:space="0" w:color="auto"/>
                <w:right w:val="none" w:sz="0" w:space="0" w:color="auto"/>
              </w:divBdr>
              <w:divsChild>
                <w:div w:id="14817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079263">
      <w:bodyDiv w:val="1"/>
      <w:marLeft w:val="0"/>
      <w:marRight w:val="0"/>
      <w:marTop w:val="0"/>
      <w:marBottom w:val="0"/>
      <w:divBdr>
        <w:top w:val="none" w:sz="0" w:space="0" w:color="auto"/>
        <w:left w:val="none" w:sz="0" w:space="0" w:color="auto"/>
        <w:bottom w:val="none" w:sz="0" w:space="0" w:color="auto"/>
        <w:right w:val="none" w:sz="0" w:space="0" w:color="auto"/>
      </w:divBdr>
    </w:div>
    <w:div w:id="1323117736">
      <w:bodyDiv w:val="1"/>
      <w:marLeft w:val="0"/>
      <w:marRight w:val="0"/>
      <w:marTop w:val="0"/>
      <w:marBottom w:val="0"/>
      <w:divBdr>
        <w:top w:val="none" w:sz="0" w:space="0" w:color="auto"/>
        <w:left w:val="none" w:sz="0" w:space="0" w:color="auto"/>
        <w:bottom w:val="none" w:sz="0" w:space="0" w:color="auto"/>
        <w:right w:val="none" w:sz="0" w:space="0" w:color="auto"/>
      </w:divBdr>
    </w:div>
    <w:div w:id="1327241597">
      <w:bodyDiv w:val="1"/>
      <w:marLeft w:val="0"/>
      <w:marRight w:val="0"/>
      <w:marTop w:val="0"/>
      <w:marBottom w:val="0"/>
      <w:divBdr>
        <w:top w:val="none" w:sz="0" w:space="0" w:color="auto"/>
        <w:left w:val="none" w:sz="0" w:space="0" w:color="auto"/>
        <w:bottom w:val="none" w:sz="0" w:space="0" w:color="auto"/>
        <w:right w:val="none" w:sz="0" w:space="0" w:color="auto"/>
      </w:divBdr>
    </w:div>
    <w:div w:id="1328171124">
      <w:bodyDiv w:val="1"/>
      <w:marLeft w:val="0"/>
      <w:marRight w:val="0"/>
      <w:marTop w:val="0"/>
      <w:marBottom w:val="0"/>
      <w:divBdr>
        <w:top w:val="none" w:sz="0" w:space="0" w:color="auto"/>
        <w:left w:val="none" w:sz="0" w:space="0" w:color="auto"/>
        <w:bottom w:val="none" w:sz="0" w:space="0" w:color="auto"/>
        <w:right w:val="none" w:sz="0" w:space="0" w:color="auto"/>
      </w:divBdr>
    </w:div>
    <w:div w:id="1329559494">
      <w:bodyDiv w:val="1"/>
      <w:marLeft w:val="0"/>
      <w:marRight w:val="0"/>
      <w:marTop w:val="0"/>
      <w:marBottom w:val="0"/>
      <w:divBdr>
        <w:top w:val="none" w:sz="0" w:space="0" w:color="auto"/>
        <w:left w:val="none" w:sz="0" w:space="0" w:color="auto"/>
        <w:bottom w:val="none" w:sz="0" w:space="0" w:color="auto"/>
        <w:right w:val="none" w:sz="0" w:space="0" w:color="auto"/>
      </w:divBdr>
    </w:div>
    <w:div w:id="1331759995">
      <w:bodyDiv w:val="1"/>
      <w:marLeft w:val="0"/>
      <w:marRight w:val="0"/>
      <w:marTop w:val="0"/>
      <w:marBottom w:val="0"/>
      <w:divBdr>
        <w:top w:val="none" w:sz="0" w:space="0" w:color="auto"/>
        <w:left w:val="none" w:sz="0" w:space="0" w:color="auto"/>
        <w:bottom w:val="none" w:sz="0" w:space="0" w:color="auto"/>
        <w:right w:val="none" w:sz="0" w:space="0" w:color="auto"/>
      </w:divBdr>
    </w:div>
    <w:div w:id="1332752722">
      <w:bodyDiv w:val="1"/>
      <w:marLeft w:val="0"/>
      <w:marRight w:val="0"/>
      <w:marTop w:val="0"/>
      <w:marBottom w:val="0"/>
      <w:divBdr>
        <w:top w:val="none" w:sz="0" w:space="0" w:color="auto"/>
        <w:left w:val="none" w:sz="0" w:space="0" w:color="auto"/>
        <w:bottom w:val="none" w:sz="0" w:space="0" w:color="auto"/>
        <w:right w:val="none" w:sz="0" w:space="0" w:color="auto"/>
      </w:divBdr>
    </w:div>
    <w:div w:id="1332951861">
      <w:bodyDiv w:val="1"/>
      <w:marLeft w:val="0"/>
      <w:marRight w:val="0"/>
      <w:marTop w:val="0"/>
      <w:marBottom w:val="0"/>
      <w:divBdr>
        <w:top w:val="none" w:sz="0" w:space="0" w:color="auto"/>
        <w:left w:val="none" w:sz="0" w:space="0" w:color="auto"/>
        <w:bottom w:val="none" w:sz="0" w:space="0" w:color="auto"/>
        <w:right w:val="none" w:sz="0" w:space="0" w:color="auto"/>
      </w:divBdr>
      <w:divsChild>
        <w:div w:id="1923760775">
          <w:marLeft w:val="0"/>
          <w:marRight w:val="0"/>
          <w:marTop w:val="0"/>
          <w:marBottom w:val="0"/>
          <w:divBdr>
            <w:top w:val="none" w:sz="0" w:space="0" w:color="auto"/>
            <w:left w:val="none" w:sz="0" w:space="0" w:color="auto"/>
            <w:bottom w:val="none" w:sz="0" w:space="0" w:color="auto"/>
            <w:right w:val="none" w:sz="0" w:space="0" w:color="auto"/>
          </w:divBdr>
          <w:divsChild>
            <w:div w:id="21590053">
              <w:marLeft w:val="0"/>
              <w:marRight w:val="0"/>
              <w:marTop w:val="0"/>
              <w:marBottom w:val="0"/>
              <w:divBdr>
                <w:top w:val="none" w:sz="0" w:space="0" w:color="auto"/>
                <w:left w:val="none" w:sz="0" w:space="0" w:color="auto"/>
                <w:bottom w:val="none" w:sz="0" w:space="0" w:color="auto"/>
                <w:right w:val="none" w:sz="0" w:space="0" w:color="auto"/>
              </w:divBdr>
              <w:divsChild>
                <w:div w:id="2049059399">
                  <w:marLeft w:val="0"/>
                  <w:marRight w:val="0"/>
                  <w:marTop w:val="0"/>
                  <w:marBottom w:val="0"/>
                  <w:divBdr>
                    <w:top w:val="none" w:sz="0" w:space="0" w:color="auto"/>
                    <w:left w:val="none" w:sz="0" w:space="0" w:color="auto"/>
                    <w:bottom w:val="none" w:sz="0" w:space="0" w:color="auto"/>
                    <w:right w:val="none" w:sz="0" w:space="0" w:color="auto"/>
                  </w:divBdr>
                  <w:divsChild>
                    <w:div w:id="17876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145775">
      <w:bodyDiv w:val="1"/>
      <w:marLeft w:val="0"/>
      <w:marRight w:val="0"/>
      <w:marTop w:val="0"/>
      <w:marBottom w:val="0"/>
      <w:divBdr>
        <w:top w:val="none" w:sz="0" w:space="0" w:color="auto"/>
        <w:left w:val="none" w:sz="0" w:space="0" w:color="auto"/>
        <w:bottom w:val="none" w:sz="0" w:space="0" w:color="auto"/>
        <w:right w:val="none" w:sz="0" w:space="0" w:color="auto"/>
      </w:divBdr>
      <w:divsChild>
        <w:div w:id="1118181166">
          <w:marLeft w:val="0"/>
          <w:marRight w:val="0"/>
          <w:marTop w:val="0"/>
          <w:marBottom w:val="0"/>
          <w:divBdr>
            <w:top w:val="none" w:sz="0" w:space="0" w:color="auto"/>
            <w:left w:val="none" w:sz="0" w:space="0" w:color="auto"/>
            <w:bottom w:val="none" w:sz="0" w:space="0" w:color="auto"/>
            <w:right w:val="none" w:sz="0" w:space="0" w:color="auto"/>
          </w:divBdr>
          <w:divsChild>
            <w:div w:id="1250311214">
              <w:marLeft w:val="0"/>
              <w:marRight w:val="0"/>
              <w:marTop w:val="0"/>
              <w:marBottom w:val="0"/>
              <w:divBdr>
                <w:top w:val="none" w:sz="0" w:space="0" w:color="auto"/>
                <w:left w:val="none" w:sz="0" w:space="0" w:color="auto"/>
                <w:bottom w:val="none" w:sz="0" w:space="0" w:color="auto"/>
                <w:right w:val="none" w:sz="0" w:space="0" w:color="auto"/>
              </w:divBdr>
              <w:divsChild>
                <w:div w:id="144627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232395">
      <w:bodyDiv w:val="1"/>
      <w:marLeft w:val="0"/>
      <w:marRight w:val="0"/>
      <w:marTop w:val="0"/>
      <w:marBottom w:val="0"/>
      <w:divBdr>
        <w:top w:val="none" w:sz="0" w:space="0" w:color="auto"/>
        <w:left w:val="none" w:sz="0" w:space="0" w:color="auto"/>
        <w:bottom w:val="none" w:sz="0" w:space="0" w:color="auto"/>
        <w:right w:val="none" w:sz="0" w:space="0" w:color="auto"/>
      </w:divBdr>
      <w:divsChild>
        <w:div w:id="1928492886">
          <w:marLeft w:val="0"/>
          <w:marRight w:val="0"/>
          <w:marTop w:val="0"/>
          <w:marBottom w:val="0"/>
          <w:divBdr>
            <w:top w:val="none" w:sz="0" w:space="0" w:color="auto"/>
            <w:left w:val="none" w:sz="0" w:space="0" w:color="auto"/>
            <w:bottom w:val="none" w:sz="0" w:space="0" w:color="auto"/>
            <w:right w:val="none" w:sz="0" w:space="0" w:color="auto"/>
          </w:divBdr>
          <w:divsChild>
            <w:div w:id="44451491">
              <w:marLeft w:val="0"/>
              <w:marRight w:val="0"/>
              <w:marTop w:val="0"/>
              <w:marBottom w:val="0"/>
              <w:divBdr>
                <w:top w:val="none" w:sz="0" w:space="0" w:color="auto"/>
                <w:left w:val="none" w:sz="0" w:space="0" w:color="auto"/>
                <w:bottom w:val="none" w:sz="0" w:space="0" w:color="auto"/>
                <w:right w:val="none" w:sz="0" w:space="0" w:color="auto"/>
              </w:divBdr>
              <w:divsChild>
                <w:div w:id="9424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71075">
      <w:bodyDiv w:val="1"/>
      <w:marLeft w:val="0"/>
      <w:marRight w:val="0"/>
      <w:marTop w:val="0"/>
      <w:marBottom w:val="0"/>
      <w:divBdr>
        <w:top w:val="none" w:sz="0" w:space="0" w:color="auto"/>
        <w:left w:val="none" w:sz="0" w:space="0" w:color="auto"/>
        <w:bottom w:val="none" w:sz="0" w:space="0" w:color="auto"/>
        <w:right w:val="none" w:sz="0" w:space="0" w:color="auto"/>
      </w:divBdr>
    </w:div>
    <w:div w:id="1351878714">
      <w:bodyDiv w:val="1"/>
      <w:marLeft w:val="0"/>
      <w:marRight w:val="0"/>
      <w:marTop w:val="0"/>
      <w:marBottom w:val="0"/>
      <w:divBdr>
        <w:top w:val="none" w:sz="0" w:space="0" w:color="auto"/>
        <w:left w:val="none" w:sz="0" w:space="0" w:color="auto"/>
        <w:bottom w:val="none" w:sz="0" w:space="0" w:color="auto"/>
        <w:right w:val="none" w:sz="0" w:space="0" w:color="auto"/>
      </w:divBdr>
      <w:divsChild>
        <w:div w:id="1223756346">
          <w:marLeft w:val="0"/>
          <w:marRight w:val="0"/>
          <w:marTop w:val="0"/>
          <w:marBottom w:val="0"/>
          <w:divBdr>
            <w:top w:val="none" w:sz="0" w:space="0" w:color="auto"/>
            <w:left w:val="none" w:sz="0" w:space="0" w:color="auto"/>
            <w:bottom w:val="none" w:sz="0" w:space="0" w:color="auto"/>
            <w:right w:val="none" w:sz="0" w:space="0" w:color="auto"/>
          </w:divBdr>
          <w:divsChild>
            <w:div w:id="815533132">
              <w:marLeft w:val="0"/>
              <w:marRight w:val="0"/>
              <w:marTop w:val="0"/>
              <w:marBottom w:val="0"/>
              <w:divBdr>
                <w:top w:val="none" w:sz="0" w:space="0" w:color="auto"/>
                <w:left w:val="none" w:sz="0" w:space="0" w:color="auto"/>
                <w:bottom w:val="none" w:sz="0" w:space="0" w:color="auto"/>
                <w:right w:val="none" w:sz="0" w:space="0" w:color="auto"/>
              </w:divBdr>
              <w:divsChild>
                <w:div w:id="119192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957253">
      <w:bodyDiv w:val="1"/>
      <w:marLeft w:val="0"/>
      <w:marRight w:val="0"/>
      <w:marTop w:val="0"/>
      <w:marBottom w:val="0"/>
      <w:divBdr>
        <w:top w:val="none" w:sz="0" w:space="0" w:color="auto"/>
        <w:left w:val="none" w:sz="0" w:space="0" w:color="auto"/>
        <w:bottom w:val="none" w:sz="0" w:space="0" w:color="auto"/>
        <w:right w:val="none" w:sz="0" w:space="0" w:color="auto"/>
      </w:divBdr>
      <w:divsChild>
        <w:div w:id="904491151">
          <w:marLeft w:val="0"/>
          <w:marRight w:val="0"/>
          <w:marTop w:val="0"/>
          <w:marBottom w:val="0"/>
          <w:divBdr>
            <w:top w:val="none" w:sz="0" w:space="0" w:color="auto"/>
            <w:left w:val="none" w:sz="0" w:space="0" w:color="auto"/>
            <w:bottom w:val="none" w:sz="0" w:space="0" w:color="auto"/>
            <w:right w:val="none" w:sz="0" w:space="0" w:color="auto"/>
          </w:divBdr>
          <w:divsChild>
            <w:div w:id="1487936916">
              <w:marLeft w:val="0"/>
              <w:marRight w:val="0"/>
              <w:marTop w:val="0"/>
              <w:marBottom w:val="0"/>
              <w:divBdr>
                <w:top w:val="none" w:sz="0" w:space="0" w:color="auto"/>
                <w:left w:val="none" w:sz="0" w:space="0" w:color="auto"/>
                <w:bottom w:val="none" w:sz="0" w:space="0" w:color="auto"/>
                <w:right w:val="none" w:sz="0" w:space="0" w:color="auto"/>
              </w:divBdr>
              <w:divsChild>
                <w:div w:id="1889956397">
                  <w:marLeft w:val="0"/>
                  <w:marRight w:val="0"/>
                  <w:marTop w:val="0"/>
                  <w:marBottom w:val="0"/>
                  <w:divBdr>
                    <w:top w:val="none" w:sz="0" w:space="0" w:color="auto"/>
                    <w:left w:val="none" w:sz="0" w:space="0" w:color="auto"/>
                    <w:bottom w:val="none" w:sz="0" w:space="0" w:color="auto"/>
                    <w:right w:val="none" w:sz="0" w:space="0" w:color="auto"/>
                  </w:divBdr>
                  <w:divsChild>
                    <w:div w:id="114184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149002">
      <w:bodyDiv w:val="1"/>
      <w:marLeft w:val="0"/>
      <w:marRight w:val="0"/>
      <w:marTop w:val="0"/>
      <w:marBottom w:val="0"/>
      <w:divBdr>
        <w:top w:val="none" w:sz="0" w:space="0" w:color="auto"/>
        <w:left w:val="none" w:sz="0" w:space="0" w:color="auto"/>
        <w:bottom w:val="none" w:sz="0" w:space="0" w:color="auto"/>
        <w:right w:val="none" w:sz="0" w:space="0" w:color="auto"/>
      </w:divBdr>
    </w:div>
    <w:div w:id="1365130201">
      <w:bodyDiv w:val="1"/>
      <w:marLeft w:val="0"/>
      <w:marRight w:val="0"/>
      <w:marTop w:val="0"/>
      <w:marBottom w:val="0"/>
      <w:divBdr>
        <w:top w:val="none" w:sz="0" w:space="0" w:color="auto"/>
        <w:left w:val="none" w:sz="0" w:space="0" w:color="auto"/>
        <w:bottom w:val="none" w:sz="0" w:space="0" w:color="auto"/>
        <w:right w:val="none" w:sz="0" w:space="0" w:color="auto"/>
      </w:divBdr>
    </w:div>
    <w:div w:id="1370952362">
      <w:bodyDiv w:val="1"/>
      <w:marLeft w:val="0"/>
      <w:marRight w:val="0"/>
      <w:marTop w:val="0"/>
      <w:marBottom w:val="0"/>
      <w:divBdr>
        <w:top w:val="none" w:sz="0" w:space="0" w:color="auto"/>
        <w:left w:val="none" w:sz="0" w:space="0" w:color="auto"/>
        <w:bottom w:val="none" w:sz="0" w:space="0" w:color="auto"/>
        <w:right w:val="none" w:sz="0" w:space="0" w:color="auto"/>
      </w:divBdr>
    </w:div>
    <w:div w:id="1371539072">
      <w:bodyDiv w:val="1"/>
      <w:marLeft w:val="0"/>
      <w:marRight w:val="0"/>
      <w:marTop w:val="0"/>
      <w:marBottom w:val="0"/>
      <w:divBdr>
        <w:top w:val="none" w:sz="0" w:space="0" w:color="auto"/>
        <w:left w:val="none" w:sz="0" w:space="0" w:color="auto"/>
        <w:bottom w:val="none" w:sz="0" w:space="0" w:color="auto"/>
        <w:right w:val="none" w:sz="0" w:space="0" w:color="auto"/>
      </w:divBdr>
    </w:div>
    <w:div w:id="1373312936">
      <w:bodyDiv w:val="1"/>
      <w:marLeft w:val="0"/>
      <w:marRight w:val="0"/>
      <w:marTop w:val="0"/>
      <w:marBottom w:val="0"/>
      <w:divBdr>
        <w:top w:val="none" w:sz="0" w:space="0" w:color="auto"/>
        <w:left w:val="none" w:sz="0" w:space="0" w:color="auto"/>
        <w:bottom w:val="none" w:sz="0" w:space="0" w:color="auto"/>
        <w:right w:val="none" w:sz="0" w:space="0" w:color="auto"/>
      </w:divBdr>
      <w:divsChild>
        <w:div w:id="1902666981">
          <w:marLeft w:val="0"/>
          <w:marRight w:val="0"/>
          <w:marTop w:val="0"/>
          <w:marBottom w:val="0"/>
          <w:divBdr>
            <w:top w:val="none" w:sz="0" w:space="0" w:color="auto"/>
            <w:left w:val="none" w:sz="0" w:space="0" w:color="auto"/>
            <w:bottom w:val="none" w:sz="0" w:space="0" w:color="auto"/>
            <w:right w:val="none" w:sz="0" w:space="0" w:color="auto"/>
          </w:divBdr>
          <w:divsChild>
            <w:div w:id="324939495">
              <w:marLeft w:val="0"/>
              <w:marRight w:val="0"/>
              <w:marTop w:val="0"/>
              <w:marBottom w:val="0"/>
              <w:divBdr>
                <w:top w:val="none" w:sz="0" w:space="0" w:color="auto"/>
                <w:left w:val="none" w:sz="0" w:space="0" w:color="auto"/>
                <w:bottom w:val="none" w:sz="0" w:space="0" w:color="auto"/>
                <w:right w:val="none" w:sz="0" w:space="0" w:color="auto"/>
              </w:divBdr>
              <w:divsChild>
                <w:div w:id="2119594876">
                  <w:marLeft w:val="0"/>
                  <w:marRight w:val="0"/>
                  <w:marTop w:val="0"/>
                  <w:marBottom w:val="0"/>
                  <w:divBdr>
                    <w:top w:val="none" w:sz="0" w:space="0" w:color="auto"/>
                    <w:left w:val="none" w:sz="0" w:space="0" w:color="auto"/>
                    <w:bottom w:val="none" w:sz="0" w:space="0" w:color="auto"/>
                    <w:right w:val="none" w:sz="0" w:space="0" w:color="auto"/>
                  </w:divBdr>
                  <w:divsChild>
                    <w:div w:id="9567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573945">
      <w:bodyDiv w:val="1"/>
      <w:marLeft w:val="0"/>
      <w:marRight w:val="0"/>
      <w:marTop w:val="0"/>
      <w:marBottom w:val="0"/>
      <w:divBdr>
        <w:top w:val="none" w:sz="0" w:space="0" w:color="auto"/>
        <w:left w:val="none" w:sz="0" w:space="0" w:color="auto"/>
        <w:bottom w:val="none" w:sz="0" w:space="0" w:color="auto"/>
        <w:right w:val="none" w:sz="0" w:space="0" w:color="auto"/>
      </w:divBdr>
    </w:div>
    <w:div w:id="1379743362">
      <w:bodyDiv w:val="1"/>
      <w:marLeft w:val="0"/>
      <w:marRight w:val="0"/>
      <w:marTop w:val="0"/>
      <w:marBottom w:val="0"/>
      <w:divBdr>
        <w:top w:val="none" w:sz="0" w:space="0" w:color="auto"/>
        <w:left w:val="none" w:sz="0" w:space="0" w:color="auto"/>
        <w:bottom w:val="none" w:sz="0" w:space="0" w:color="auto"/>
        <w:right w:val="none" w:sz="0" w:space="0" w:color="auto"/>
      </w:divBdr>
    </w:div>
    <w:div w:id="1382048543">
      <w:bodyDiv w:val="1"/>
      <w:marLeft w:val="0"/>
      <w:marRight w:val="0"/>
      <w:marTop w:val="0"/>
      <w:marBottom w:val="0"/>
      <w:divBdr>
        <w:top w:val="none" w:sz="0" w:space="0" w:color="auto"/>
        <w:left w:val="none" w:sz="0" w:space="0" w:color="auto"/>
        <w:bottom w:val="none" w:sz="0" w:space="0" w:color="auto"/>
        <w:right w:val="none" w:sz="0" w:space="0" w:color="auto"/>
      </w:divBdr>
    </w:div>
    <w:div w:id="1385448156">
      <w:bodyDiv w:val="1"/>
      <w:marLeft w:val="0"/>
      <w:marRight w:val="0"/>
      <w:marTop w:val="0"/>
      <w:marBottom w:val="0"/>
      <w:divBdr>
        <w:top w:val="none" w:sz="0" w:space="0" w:color="auto"/>
        <w:left w:val="none" w:sz="0" w:space="0" w:color="auto"/>
        <w:bottom w:val="none" w:sz="0" w:space="0" w:color="auto"/>
        <w:right w:val="none" w:sz="0" w:space="0" w:color="auto"/>
      </w:divBdr>
    </w:div>
    <w:div w:id="1388798490">
      <w:bodyDiv w:val="1"/>
      <w:marLeft w:val="0"/>
      <w:marRight w:val="0"/>
      <w:marTop w:val="0"/>
      <w:marBottom w:val="0"/>
      <w:divBdr>
        <w:top w:val="none" w:sz="0" w:space="0" w:color="auto"/>
        <w:left w:val="none" w:sz="0" w:space="0" w:color="auto"/>
        <w:bottom w:val="none" w:sz="0" w:space="0" w:color="auto"/>
        <w:right w:val="none" w:sz="0" w:space="0" w:color="auto"/>
      </w:divBdr>
    </w:div>
    <w:div w:id="1391072096">
      <w:bodyDiv w:val="1"/>
      <w:marLeft w:val="0"/>
      <w:marRight w:val="0"/>
      <w:marTop w:val="0"/>
      <w:marBottom w:val="0"/>
      <w:divBdr>
        <w:top w:val="none" w:sz="0" w:space="0" w:color="auto"/>
        <w:left w:val="none" w:sz="0" w:space="0" w:color="auto"/>
        <w:bottom w:val="none" w:sz="0" w:space="0" w:color="auto"/>
        <w:right w:val="none" w:sz="0" w:space="0" w:color="auto"/>
      </w:divBdr>
      <w:divsChild>
        <w:div w:id="315377568">
          <w:marLeft w:val="0"/>
          <w:marRight w:val="0"/>
          <w:marTop w:val="0"/>
          <w:marBottom w:val="0"/>
          <w:divBdr>
            <w:top w:val="none" w:sz="0" w:space="0" w:color="auto"/>
            <w:left w:val="none" w:sz="0" w:space="0" w:color="auto"/>
            <w:bottom w:val="none" w:sz="0" w:space="0" w:color="auto"/>
            <w:right w:val="none" w:sz="0" w:space="0" w:color="auto"/>
          </w:divBdr>
          <w:divsChild>
            <w:div w:id="433132352">
              <w:marLeft w:val="0"/>
              <w:marRight w:val="0"/>
              <w:marTop w:val="0"/>
              <w:marBottom w:val="0"/>
              <w:divBdr>
                <w:top w:val="none" w:sz="0" w:space="0" w:color="auto"/>
                <w:left w:val="none" w:sz="0" w:space="0" w:color="auto"/>
                <w:bottom w:val="none" w:sz="0" w:space="0" w:color="auto"/>
                <w:right w:val="none" w:sz="0" w:space="0" w:color="auto"/>
              </w:divBdr>
              <w:divsChild>
                <w:div w:id="35738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658115">
      <w:bodyDiv w:val="1"/>
      <w:marLeft w:val="0"/>
      <w:marRight w:val="0"/>
      <w:marTop w:val="0"/>
      <w:marBottom w:val="0"/>
      <w:divBdr>
        <w:top w:val="none" w:sz="0" w:space="0" w:color="auto"/>
        <w:left w:val="none" w:sz="0" w:space="0" w:color="auto"/>
        <w:bottom w:val="none" w:sz="0" w:space="0" w:color="auto"/>
        <w:right w:val="none" w:sz="0" w:space="0" w:color="auto"/>
      </w:divBdr>
    </w:div>
    <w:div w:id="1402021498">
      <w:bodyDiv w:val="1"/>
      <w:marLeft w:val="0"/>
      <w:marRight w:val="0"/>
      <w:marTop w:val="0"/>
      <w:marBottom w:val="0"/>
      <w:divBdr>
        <w:top w:val="none" w:sz="0" w:space="0" w:color="auto"/>
        <w:left w:val="none" w:sz="0" w:space="0" w:color="auto"/>
        <w:bottom w:val="none" w:sz="0" w:space="0" w:color="auto"/>
        <w:right w:val="none" w:sz="0" w:space="0" w:color="auto"/>
      </w:divBdr>
    </w:div>
    <w:div w:id="1413115159">
      <w:bodyDiv w:val="1"/>
      <w:marLeft w:val="0"/>
      <w:marRight w:val="0"/>
      <w:marTop w:val="0"/>
      <w:marBottom w:val="0"/>
      <w:divBdr>
        <w:top w:val="none" w:sz="0" w:space="0" w:color="auto"/>
        <w:left w:val="none" w:sz="0" w:space="0" w:color="auto"/>
        <w:bottom w:val="none" w:sz="0" w:space="0" w:color="auto"/>
        <w:right w:val="none" w:sz="0" w:space="0" w:color="auto"/>
      </w:divBdr>
      <w:divsChild>
        <w:div w:id="382216861">
          <w:marLeft w:val="0"/>
          <w:marRight w:val="0"/>
          <w:marTop w:val="0"/>
          <w:marBottom w:val="0"/>
          <w:divBdr>
            <w:top w:val="none" w:sz="0" w:space="0" w:color="auto"/>
            <w:left w:val="none" w:sz="0" w:space="0" w:color="auto"/>
            <w:bottom w:val="none" w:sz="0" w:space="0" w:color="auto"/>
            <w:right w:val="none" w:sz="0" w:space="0" w:color="auto"/>
          </w:divBdr>
          <w:divsChild>
            <w:div w:id="893658218">
              <w:marLeft w:val="0"/>
              <w:marRight w:val="0"/>
              <w:marTop w:val="0"/>
              <w:marBottom w:val="0"/>
              <w:divBdr>
                <w:top w:val="none" w:sz="0" w:space="0" w:color="auto"/>
                <w:left w:val="none" w:sz="0" w:space="0" w:color="auto"/>
                <w:bottom w:val="none" w:sz="0" w:space="0" w:color="auto"/>
                <w:right w:val="none" w:sz="0" w:space="0" w:color="auto"/>
              </w:divBdr>
              <w:divsChild>
                <w:div w:id="48536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451359">
      <w:bodyDiv w:val="1"/>
      <w:marLeft w:val="0"/>
      <w:marRight w:val="0"/>
      <w:marTop w:val="0"/>
      <w:marBottom w:val="0"/>
      <w:divBdr>
        <w:top w:val="none" w:sz="0" w:space="0" w:color="auto"/>
        <w:left w:val="none" w:sz="0" w:space="0" w:color="auto"/>
        <w:bottom w:val="none" w:sz="0" w:space="0" w:color="auto"/>
        <w:right w:val="none" w:sz="0" w:space="0" w:color="auto"/>
      </w:divBdr>
      <w:divsChild>
        <w:div w:id="1853838434">
          <w:marLeft w:val="0"/>
          <w:marRight w:val="0"/>
          <w:marTop w:val="0"/>
          <w:marBottom w:val="0"/>
          <w:divBdr>
            <w:top w:val="none" w:sz="0" w:space="0" w:color="auto"/>
            <w:left w:val="none" w:sz="0" w:space="0" w:color="auto"/>
            <w:bottom w:val="none" w:sz="0" w:space="0" w:color="auto"/>
            <w:right w:val="none" w:sz="0" w:space="0" w:color="auto"/>
          </w:divBdr>
          <w:divsChild>
            <w:div w:id="1195846482">
              <w:marLeft w:val="0"/>
              <w:marRight w:val="0"/>
              <w:marTop w:val="0"/>
              <w:marBottom w:val="0"/>
              <w:divBdr>
                <w:top w:val="none" w:sz="0" w:space="0" w:color="auto"/>
                <w:left w:val="none" w:sz="0" w:space="0" w:color="auto"/>
                <w:bottom w:val="none" w:sz="0" w:space="0" w:color="auto"/>
                <w:right w:val="none" w:sz="0" w:space="0" w:color="auto"/>
              </w:divBdr>
              <w:divsChild>
                <w:div w:id="13133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386600">
      <w:bodyDiv w:val="1"/>
      <w:marLeft w:val="0"/>
      <w:marRight w:val="0"/>
      <w:marTop w:val="0"/>
      <w:marBottom w:val="0"/>
      <w:divBdr>
        <w:top w:val="none" w:sz="0" w:space="0" w:color="auto"/>
        <w:left w:val="none" w:sz="0" w:space="0" w:color="auto"/>
        <w:bottom w:val="none" w:sz="0" w:space="0" w:color="auto"/>
        <w:right w:val="none" w:sz="0" w:space="0" w:color="auto"/>
      </w:divBdr>
    </w:div>
    <w:div w:id="1429426918">
      <w:bodyDiv w:val="1"/>
      <w:marLeft w:val="0"/>
      <w:marRight w:val="0"/>
      <w:marTop w:val="0"/>
      <w:marBottom w:val="0"/>
      <w:divBdr>
        <w:top w:val="none" w:sz="0" w:space="0" w:color="auto"/>
        <w:left w:val="none" w:sz="0" w:space="0" w:color="auto"/>
        <w:bottom w:val="none" w:sz="0" w:space="0" w:color="auto"/>
        <w:right w:val="none" w:sz="0" w:space="0" w:color="auto"/>
      </w:divBdr>
    </w:div>
    <w:div w:id="1431896788">
      <w:bodyDiv w:val="1"/>
      <w:marLeft w:val="0"/>
      <w:marRight w:val="0"/>
      <w:marTop w:val="0"/>
      <w:marBottom w:val="0"/>
      <w:divBdr>
        <w:top w:val="none" w:sz="0" w:space="0" w:color="auto"/>
        <w:left w:val="none" w:sz="0" w:space="0" w:color="auto"/>
        <w:bottom w:val="none" w:sz="0" w:space="0" w:color="auto"/>
        <w:right w:val="none" w:sz="0" w:space="0" w:color="auto"/>
      </w:divBdr>
    </w:div>
    <w:div w:id="1438868134">
      <w:bodyDiv w:val="1"/>
      <w:marLeft w:val="0"/>
      <w:marRight w:val="0"/>
      <w:marTop w:val="0"/>
      <w:marBottom w:val="0"/>
      <w:divBdr>
        <w:top w:val="none" w:sz="0" w:space="0" w:color="auto"/>
        <w:left w:val="none" w:sz="0" w:space="0" w:color="auto"/>
        <w:bottom w:val="none" w:sz="0" w:space="0" w:color="auto"/>
        <w:right w:val="none" w:sz="0" w:space="0" w:color="auto"/>
      </w:divBdr>
    </w:div>
    <w:div w:id="1443459009">
      <w:bodyDiv w:val="1"/>
      <w:marLeft w:val="0"/>
      <w:marRight w:val="0"/>
      <w:marTop w:val="0"/>
      <w:marBottom w:val="0"/>
      <w:divBdr>
        <w:top w:val="none" w:sz="0" w:space="0" w:color="auto"/>
        <w:left w:val="none" w:sz="0" w:space="0" w:color="auto"/>
        <w:bottom w:val="none" w:sz="0" w:space="0" w:color="auto"/>
        <w:right w:val="none" w:sz="0" w:space="0" w:color="auto"/>
      </w:divBdr>
    </w:div>
    <w:div w:id="1448550042">
      <w:bodyDiv w:val="1"/>
      <w:marLeft w:val="0"/>
      <w:marRight w:val="0"/>
      <w:marTop w:val="0"/>
      <w:marBottom w:val="0"/>
      <w:divBdr>
        <w:top w:val="none" w:sz="0" w:space="0" w:color="auto"/>
        <w:left w:val="none" w:sz="0" w:space="0" w:color="auto"/>
        <w:bottom w:val="none" w:sz="0" w:space="0" w:color="auto"/>
        <w:right w:val="none" w:sz="0" w:space="0" w:color="auto"/>
      </w:divBdr>
    </w:div>
    <w:div w:id="1448743468">
      <w:bodyDiv w:val="1"/>
      <w:marLeft w:val="0"/>
      <w:marRight w:val="0"/>
      <w:marTop w:val="0"/>
      <w:marBottom w:val="0"/>
      <w:divBdr>
        <w:top w:val="none" w:sz="0" w:space="0" w:color="auto"/>
        <w:left w:val="none" w:sz="0" w:space="0" w:color="auto"/>
        <w:bottom w:val="none" w:sz="0" w:space="0" w:color="auto"/>
        <w:right w:val="none" w:sz="0" w:space="0" w:color="auto"/>
      </w:divBdr>
    </w:div>
    <w:div w:id="1451317640">
      <w:bodyDiv w:val="1"/>
      <w:marLeft w:val="0"/>
      <w:marRight w:val="0"/>
      <w:marTop w:val="0"/>
      <w:marBottom w:val="0"/>
      <w:divBdr>
        <w:top w:val="none" w:sz="0" w:space="0" w:color="auto"/>
        <w:left w:val="none" w:sz="0" w:space="0" w:color="auto"/>
        <w:bottom w:val="none" w:sz="0" w:space="0" w:color="auto"/>
        <w:right w:val="none" w:sz="0" w:space="0" w:color="auto"/>
      </w:divBdr>
      <w:divsChild>
        <w:div w:id="1734348476">
          <w:marLeft w:val="0"/>
          <w:marRight w:val="0"/>
          <w:marTop w:val="0"/>
          <w:marBottom w:val="0"/>
          <w:divBdr>
            <w:top w:val="none" w:sz="0" w:space="0" w:color="auto"/>
            <w:left w:val="none" w:sz="0" w:space="0" w:color="auto"/>
            <w:bottom w:val="none" w:sz="0" w:space="0" w:color="auto"/>
            <w:right w:val="none" w:sz="0" w:space="0" w:color="auto"/>
          </w:divBdr>
          <w:divsChild>
            <w:div w:id="563951476">
              <w:marLeft w:val="0"/>
              <w:marRight w:val="0"/>
              <w:marTop w:val="0"/>
              <w:marBottom w:val="0"/>
              <w:divBdr>
                <w:top w:val="none" w:sz="0" w:space="0" w:color="auto"/>
                <w:left w:val="none" w:sz="0" w:space="0" w:color="auto"/>
                <w:bottom w:val="none" w:sz="0" w:space="0" w:color="auto"/>
                <w:right w:val="none" w:sz="0" w:space="0" w:color="auto"/>
              </w:divBdr>
              <w:divsChild>
                <w:div w:id="3816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132776">
      <w:bodyDiv w:val="1"/>
      <w:marLeft w:val="0"/>
      <w:marRight w:val="0"/>
      <w:marTop w:val="0"/>
      <w:marBottom w:val="0"/>
      <w:divBdr>
        <w:top w:val="none" w:sz="0" w:space="0" w:color="auto"/>
        <w:left w:val="none" w:sz="0" w:space="0" w:color="auto"/>
        <w:bottom w:val="none" w:sz="0" w:space="0" w:color="auto"/>
        <w:right w:val="none" w:sz="0" w:space="0" w:color="auto"/>
      </w:divBdr>
    </w:div>
    <w:div w:id="1454835090">
      <w:bodyDiv w:val="1"/>
      <w:marLeft w:val="0"/>
      <w:marRight w:val="0"/>
      <w:marTop w:val="0"/>
      <w:marBottom w:val="0"/>
      <w:divBdr>
        <w:top w:val="none" w:sz="0" w:space="0" w:color="auto"/>
        <w:left w:val="none" w:sz="0" w:space="0" w:color="auto"/>
        <w:bottom w:val="none" w:sz="0" w:space="0" w:color="auto"/>
        <w:right w:val="none" w:sz="0" w:space="0" w:color="auto"/>
      </w:divBdr>
    </w:div>
    <w:div w:id="1463840747">
      <w:bodyDiv w:val="1"/>
      <w:marLeft w:val="0"/>
      <w:marRight w:val="0"/>
      <w:marTop w:val="0"/>
      <w:marBottom w:val="0"/>
      <w:divBdr>
        <w:top w:val="none" w:sz="0" w:space="0" w:color="auto"/>
        <w:left w:val="none" w:sz="0" w:space="0" w:color="auto"/>
        <w:bottom w:val="none" w:sz="0" w:space="0" w:color="auto"/>
        <w:right w:val="none" w:sz="0" w:space="0" w:color="auto"/>
      </w:divBdr>
    </w:div>
    <w:div w:id="1468350446">
      <w:bodyDiv w:val="1"/>
      <w:marLeft w:val="0"/>
      <w:marRight w:val="0"/>
      <w:marTop w:val="0"/>
      <w:marBottom w:val="0"/>
      <w:divBdr>
        <w:top w:val="none" w:sz="0" w:space="0" w:color="auto"/>
        <w:left w:val="none" w:sz="0" w:space="0" w:color="auto"/>
        <w:bottom w:val="none" w:sz="0" w:space="0" w:color="auto"/>
        <w:right w:val="none" w:sz="0" w:space="0" w:color="auto"/>
      </w:divBdr>
    </w:div>
    <w:div w:id="1471434304">
      <w:bodyDiv w:val="1"/>
      <w:marLeft w:val="0"/>
      <w:marRight w:val="0"/>
      <w:marTop w:val="0"/>
      <w:marBottom w:val="0"/>
      <w:divBdr>
        <w:top w:val="none" w:sz="0" w:space="0" w:color="auto"/>
        <w:left w:val="none" w:sz="0" w:space="0" w:color="auto"/>
        <w:bottom w:val="none" w:sz="0" w:space="0" w:color="auto"/>
        <w:right w:val="none" w:sz="0" w:space="0" w:color="auto"/>
      </w:divBdr>
    </w:div>
    <w:div w:id="1472863904">
      <w:bodyDiv w:val="1"/>
      <w:marLeft w:val="0"/>
      <w:marRight w:val="0"/>
      <w:marTop w:val="0"/>
      <w:marBottom w:val="0"/>
      <w:divBdr>
        <w:top w:val="none" w:sz="0" w:space="0" w:color="auto"/>
        <w:left w:val="none" w:sz="0" w:space="0" w:color="auto"/>
        <w:bottom w:val="none" w:sz="0" w:space="0" w:color="auto"/>
        <w:right w:val="none" w:sz="0" w:space="0" w:color="auto"/>
      </w:divBdr>
    </w:div>
    <w:div w:id="1473937271">
      <w:bodyDiv w:val="1"/>
      <w:marLeft w:val="0"/>
      <w:marRight w:val="0"/>
      <w:marTop w:val="0"/>
      <w:marBottom w:val="0"/>
      <w:divBdr>
        <w:top w:val="none" w:sz="0" w:space="0" w:color="auto"/>
        <w:left w:val="none" w:sz="0" w:space="0" w:color="auto"/>
        <w:bottom w:val="none" w:sz="0" w:space="0" w:color="auto"/>
        <w:right w:val="none" w:sz="0" w:space="0" w:color="auto"/>
      </w:divBdr>
    </w:div>
    <w:div w:id="1481655590">
      <w:bodyDiv w:val="1"/>
      <w:marLeft w:val="0"/>
      <w:marRight w:val="0"/>
      <w:marTop w:val="0"/>
      <w:marBottom w:val="0"/>
      <w:divBdr>
        <w:top w:val="none" w:sz="0" w:space="0" w:color="auto"/>
        <w:left w:val="none" w:sz="0" w:space="0" w:color="auto"/>
        <w:bottom w:val="none" w:sz="0" w:space="0" w:color="auto"/>
        <w:right w:val="none" w:sz="0" w:space="0" w:color="auto"/>
      </w:divBdr>
    </w:div>
    <w:div w:id="1481799666">
      <w:bodyDiv w:val="1"/>
      <w:marLeft w:val="0"/>
      <w:marRight w:val="0"/>
      <w:marTop w:val="0"/>
      <w:marBottom w:val="0"/>
      <w:divBdr>
        <w:top w:val="none" w:sz="0" w:space="0" w:color="auto"/>
        <w:left w:val="none" w:sz="0" w:space="0" w:color="auto"/>
        <w:bottom w:val="none" w:sz="0" w:space="0" w:color="auto"/>
        <w:right w:val="none" w:sz="0" w:space="0" w:color="auto"/>
      </w:divBdr>
      <w:divsChild>
        <w:div w:id="621963937">
          <w:marLeft w:val="0"/>
          <w:marRight w:val="0"/>
          <w:marTop w:val="0"/>
          <w:marBottom w:val="0"/>
          <w:divBdr>
            <w:top w:val="none" w:sz="0" w:space="0" w:color="auto"/>
            <w:left w:val="none" w:sz="0" w:space="0" w:color="auto"/>
            <w:bottom w:val="none" w:sz="0" w:space="0" w:color="auto"/>
            <w:right w:val="none" w:sz="0" w:space="0" w:color="auto"/>
          </w:divBdr>
          <w:divsChild>
            <w:div w:id="960692605">
              <w:marLeft w:val="0"/>
              <w:marRight w:val="0"/>
              <w:marTop w:val="0"/>
              <w:marBottom w:val="0"/>
              <w:divBdr>
                <w:top w:val="none" w:sz="0" w:space="0" w:color="auto"/>
                <w:left w:val="none" w:sz="0" w:space="0" w:color="auto"/>
                <w:bottom w:val="none" w:sz="0" w:space="0" w:color="auto"/>
                <w:right w:val="none" w:sz="0" w:space="0" w:color="auto"/>
              </w:divBdr>
              <w:divsChild>
                <w:div w:id="146238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741047">
      <w:bodyDiv w:val="1"/>
      <w:marLeft w:val="0"/>
      <w:marRight w:val="0"/>
      <w:marTop w:val="0"/>
      <w:marBottom w:val="0"/>
      <w:divBdr>
        <w:top w:val="none" w:sz="0" w:space="0" w:color="auto"/>
        <w:left w:val="none" w:sz="0" w:space="0" w:color="auto"/>
        <w:bottom w:val="none" w:sz="0" w:space="0" w:color="auto"/>
        <w:right w:val="none" w:sz="0" w:space="0" w:color="auto"/>
      </w:divBdr>
    </w:div>
    <w:div w:id="1487816895">
      <w:bodyDiv w:val="1"/>
      <w:marLeft w:val="0"/>
      <w:marRight w:val="0"/>
      <w:marTop w:val="0"/>
      <w:marBottom w:val="0"/>
      <w:divBdr>
        <w:top w:val="none" w:sz="0" w:space="0" w:color="auto"/>
        <w:left w:val="none" w:sz="0" w:space="0" w:color="auto"/>
        <w:bottom w:val="none" w:sz="0" w:space="0" w:color="auto"/>
        <w:right w:val="none" w:sz="0" w:space="0" w:color="auto"/>
      </w:divBdr>
    </w:div>
    <w:div w:id="1489515137">
      <w:bodyDiv w:val="1"/>
      <w:marLeft w:val="0"/>
      <w:marRight w:val="0"/>
      <w:marTop w:val="0"/>
      <w:marBottom w:val="0"/>
      <w:divBdr>
        <w:top w:val="none" w:sz="0" w:space="0" w:color="auto"/>
        <w:left w:val="none" w:sz="0" w:space="0" w:color="auto"/>
        <w:bottom w:val="none" w:sz="0" w:space="0" w:color="auto"/>
        <w:right w:val="none" w:sz="0" w:space="0" w:color="auto"/>
      </w:divBdr>
    </w:div>
    <w:div w:id="1493326750">
      <w:bodyDiv w:val="1"/>
      <w:marLeft w:val="0"/>
      <w:marRight w:val="0"/>
      <w:marTop w:val="0"/>
      <w:marBottom w:val="0"/>
      <w:divBdr>
        <w:top w:val="none" w:sz="0" w:space="0" w:color="auto"/>
        <w:left w:val="none" w:sz="0" w:space="0" w:color="auto"/>
        <w:bottom w:val="none" w:sz="0" w:space="0" w:color="auto"/>
        <w:right w:val="none" w:sz="0" w:space="0" w:color="auto"/>
      </w:divBdr>
      <w:divsChild>
        <w:div w:id="32929552">
          <w:marLeft w:val="0"/>
          <w:marRight w:val="0"/>
          <w:marTop w:val="0"/>
          <w:marBottom w:val="0"/>
          <w:divBdr>
            <w:top w:val="none" w:sz="0" w:space="0" w:color="auto"/>
            <w:left w:val="none" w:sz="0" w:space="0" w:color="auto"/>
            <w:bottom w:val="none" w:sz="0" w:space="0" w:color="auto"/>
            <w:right w:val="none" w:sz="0" w:space="0" w:color="auto"/>
          </w:divBdr>
          <w:divsChild>
            <w:div w:id="1215577349">
              <w:marLeft w:val="0"/>
              <w:marRight w:val="0"/>
              <w:marTop w:val="0"/>
              <w:marBottom w:val="0"/>
              <w:divBdr>
                <w:top w:val="none" w:sz="0" w:space="0" w:color="auto"/>
                <w:left w:val="none" w:sz="0" w:space="0" w:color="auto"/>
                <w:bottom w:val="none" w:sz="0" w:space="0" w:color="auto"/>
                <w:right w:val="none" w:sz="0" w:space="0" w:color="auto"/>
              </w:divBdr>
              <w:divsChild>
                <w:div w:id="306476622">
                  <w:marLeft w:val="0"/>
                  <w:marRight w:val="0"/>
                  <w:marTop w:val="0"/>
                  <w:marBottom w:val="0"/>
                  <w:divBdr>
                    <w:top w:val="none" w:sz="0" w:space="0" w:color="auto"/>
                    <w:left w:val="none" w:sz="0" w:space="0" w:color="auto"/>
                    <w:bottom w:val="none" w:sz="0" w:space="0" w:color="auto"/>
                    <w:right w:val="none" w:sz="0" w:space="0" w:color="auto"/>
                  </w:divBdr>
                  <w:divsChild>
                    <w:div w:id="102571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879950">
      <w:bodyDiv w:val="1"/>
      <w:marLeft w:val="0"/>
      <w:marRight w:val="0"/>
      <w:marTop w:val="0"/>
      <w:marBottom w:val="0"/>
      <w:divBdr>
        <w:top w:val="none" w:sz="0" w:space="0" w:color="auto"/>
        <w:left w:val="none" w:sz="0" w:space="0" w:color="auto"/>
        <w:bottom w:val="none" w:sz="0" w:space="0" w:color="auto"/>
        <w:right w:val="none" w:sz="0" w:space="0" w:color="auto"/>
      </w:divBdr>
      <w:divsChild>
        <w:div w:id="1531140378">
          <w:marLeft w:val="0"/>
          <w:marRight w:val="0"/>
          <w:marTop w:val="0"/>
          <w:marBottom w:val="0"/>
          <w:divBdr>
            <w:top w:val="none" w:sz="0" w:space="0" w:color="auto"/>
            <w:left w:val="none" w:sz="0" w:space="0" w:color="auto"/>
            <w:bottom w:val="none" w:sz="0" w:space="0" w:color="auto"/>
            <w:right w:val="none" w:sz="0" w:space="0" w:color="auto"/>
          </w:divBdr>
          <w:divsChild>
            <w:div w:id="1654984120">
              <w:marLeft w:val="0"/>
              <w:marRight w:val="0"/>
              <w:marTop w:val="0"/>
              <w:marBottom w:val="0"/>
              <w:divBdr>
                <w:top w:val="none" w:sz="0" w:space="0" w:color="auto"/>
                <w:left w:val="none" w:sz="0" w:space="0" w:color="auto"/>
                <w:bottom w:val="none" w:sz="0" w:space="0" w:color="auto"/>
                <w:right w:val="none" w:sz="0" w:space="0" w:color="auto"/>
              </w:divBdr>
              <w:divsChild>
                <w:div w:id="5058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84618">
      <w:bodyDiv w:val="1"/>
      <w:marLeft w:val="0"/>
      <w:marRight w:val="0"/>
      <w:marTop w:val="0"/>
      <w:marBottom w:val="0"/>
      <w:divBdr>
        <w:top w:val="none" w:sz="0" w:space="0" w:color="auto"/>
        <w:left w:val="none" w:sz="0" w:space="0" w:color="auto"/>
        <w:bottom w:val="none" w:sz="0" w:space="0" w:color="auto"/>
        <w:right w:val="none" w:sz="0" w:space="0" w:color="auto"/>
      </w:divBdr>
    </w:div>
    <w:div w:id="1508715310">
      <w:bodyDiv w:val="1"/>
      <w:marLeft w:val="0"/>
      <w:marRight w:val="0"/>
      <w:marTop w:val="0"/>
      <w:marBottom w:val="0"/>
      <w:divBdr>
        <w:top w:val="none" w:sz="0" w:space="0" w:color="auto"/>
        <w:left w:val="none" w:sz="0" w:space="0" w:color="auto"/>
        <w:bottom w:val="none" w:sz="0" w:space="0" w:color="auto"/>
        <w:right w:val="none" w:sz="0" w:space="0" w:color="auto"/>
      </w:divBdr>
    </w:div>
    <w:div w:id="1512330473">
      <w:bodyDiv w:val="1"/>
      <w:marLeft w:val="0"/>
      <w:marRight w:val="0"/>
      <w:marTop w:val="0"/>
      <w:marBottom w:val="0"/>
      <w:divBdr>
        <w:top w:val="none" w:sz="0" w:space="0" w:color="auto"/>
        <w:left w:val="none" w:sz="0" w:space="0" w:color="auto"/>
        <w:bottom w:val="none" w:sz="0" w:space="0" w:color="auto"/>
        <w:right w:val="none" w:sz="0" w:space="0" w:color="auto"/>
      </w:divBdr>
      <w:divsChild>
        <w:div w:id="1136754636">
          <w:marLeft w:val="0"/>
          <w:marRight w:val="0"/>
          <w:marTop w:val="0"/>
          <w:marBottom w:val="0"/>
          <w:divBdr>
            <w:top w:val="none" w:sz="0" w:space="0" w:color="auto"/>
            <w:left w:val="none" w:sz="0" w:space="0" w:color="auto"/>
            <w:bottom w:val="none" w:sz="0" w:space="0" w:color="auto"/>
            <w:right w:val="none" w:sz="0" w:space="0" w:color="auto"/>
          </w:divBdr>
          <w:divsChild>
            <w:div w:id="438574831">
              <w:marLeft w:val="0"/>
              <w:marRight w:val="0"/>
              <w:marTop w:val="0"/>
              <w:marBottom w:val="0"/>
              <w:divBdr>
                <w:top w:val="none" w:sz="0" w:space="0" w:color="auto"/>
                <w:left w:val="none" w:sz="0" w:space="0" w:color="auto"/>
                <w:bottom w:val="none" w:sz="0" w:space="0" w:color="auto"/>
                <w:right w:val="none" w:sz="0" w:space="0" w:color="auto"/>
              </w:divBdr>
              <w:divsChild>
                <w:div w:id="16663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256400">
      <w:bodyDiv w:val="1"/>
      <w:marLeft w:val="0"/>
      <w:marRight w:val="0"/>
      <w:marTop w:val="0"/>
      <w:marBottom w:val="0"/>
      <w:divBdr>
        <w:top w:val="none" w:sz="0" w:space="0" w:color="auto"/>
        <w:left w:val="none" w:sz="0" w:space="0" w:color="auto"/>
        <w:bottom w:val="none" w:sz="0" w:space="0" w:color="auto"/>
        <w:right w:val="none" w:sz="0" w:space="0" w:color="auto"/>
      </w:divBdr>
    </w:div>
    <w:div w:id="1520700496">
      <w:bodyDiv w:val="1"/>
      <w:marLeft w:val="0"/>
      <w:marRight w:val="0"/>
      <w:marTop w:val="0"/>
      <w:marBottom w:val="0"/>
      <w:divBdr>
        <w:top w:val="none" w:sz="0" w:space="0" w:color="auto"/>
        <w:left w:val="none" w:sz="0" w:space="0" w:color="auto"/>
        <w:bottom w:val="none" w:sz="0" w:space="0" w:color="auto"/>
        <w:right w:val="none" w:sz="0" w:space="0" w:color="auto"/>
      </w:divBdr>
    </w:div>
    <w:div w:id="1523864434">
      <w:bodyDiv w:val="1"/>
      <w:marLeft w:val="0"/>
      <w:marRight w:val="0"/>
      <w:marTop w:val="0"/>
      <w:marBottom w:val="0"/>
      <w:divBdr>
        <w:top w:val="none" w:sz="0" w:space="0" w:color="auto"/>
        <w:left w:val="none" w:sz="0" w:space="0" w:color="auto"/>
        <w:bottom w:val="none" w:sz="0" w:space="0" w:color="auto"/>
        <w:right w:val="none" w:sz="0" w:space="0" w:color="auto"/>
      </w:divBdr>
    </w:div>
    <w:div w:id="1526014192">
      <w:bodyDiv w:val="1"/>
      <w:marLeft w:val="0"/>
      <w:marRight w:val="0"/>
      <w:marTop w:val="0"/>
      <w:marBottom w:val="0"/>
      <w:divBdr>
        <w:top w:val="none" w:sz="0" w:space="0" w:color="auto"/>
        <w:left w:val="none" w:sz="0" w:space="0" w:color="auto"/>
        <w:bottom w:val="none" w:sz="0" w:space="0" w:color="auto"/>
        <w:right w:val="none" w:sz="0" w:space="0" w:color="auto"/>
      </w:divBdr>
    </w:div>
    <w:div w:id="1528445957">
      <w:bodyDiv w:val="1"/>
      <w:marLeft w:val="0"/>
      <w:marRight w:val="0"/>
      <w:marTop w:val="0"/>
      <w:marBottom w:val="0"/>
      <w:divBdr>
        <w:top w:val="none" w:sz="0" w:space="0" w:color="auto"/>
        <w:left w:val="none" w:sz="0" w:space="0" w:color="auto"/>
        <w:bottom w:val="none" w:sz="0" w:space="0" w:color="auto"/>
        <w:right w:val="none" w:sz="0" w:space="0" w:color="auto"/>
      </w:divBdr>
    </w:div>
    <w:div w:id="1529877835">
      <w:bodyDiv w:val="1"/>
      <w:marLeft w:val="0"/>
      <w:marRight w:val="0"/>
      <w:marTop w:val="0"/>
      <w:marBottom w:val="0"/>
      <w:divBdr>
        <w:top w:val="none" w:sz="0" w:space="0" w:color="auto"/>
        <w:left w:val="none" w:sz="0" w:space="0" w:color="auto"/>
        <w:bottom w:val="none" w:sz="0" w:space="0" w:color="auto"/>
        <w:right w:val="none" w:sz="0" w:space="0" w:color="auto"/>
      </w:divBdr>
    </w:div>
    <w:div w:id="1547789932">
      <w:bodyDiv w:val="1"/>
      <w:marLeft w:val="0"/>
      <w:marRight w:val="0"/>
      <w:marTop w:val="0"/>
      <w:marBottom w:val="0"/>
      <w:divBdr>
        <w:top w:val="none" w:sz="0" w:space="0" w:color="auto"/>
        <w:left w:val="none" w:sz="0" w:space="0" w:color="auto"/>
        <w:bottom w:val="none" w:sz="0" w:space="0" w:color="auto"/>
        <w:right w:val="none" w:sz="0" w:space="0" w:color="auto"/>
      </w:divBdr>
    </w:div>
    <w:div w:id="1560287568">
      <w:bodyDiv w:val="1"/>
      <w:marLeft w:val="0"/>
      <w:marRight w:val="0"/>
      <w:marTop w:val="0"/>
      <w:marBottom w:val="0"/>
      <w:divBdr>
        <w:top w:val="none" w:sz="0" w:space="0" w:color="auto"/>
        <w:left w:val="none" w:sz="0" w:space="0" w:color="auto"/>
        <w:bottom w:val="none" w:sz="0" w:space="0" w:color="auto"/>
        <w:right w:val="none" w:sz="0" w:space="0" w:color="auto"/>
      </w:divBdr>
    </w:div>
    <w:div w:id="1572231013">
      <w:bodyDiv w:val="1"/>
      <w:marLeft w:val="0"/>
      <w:marRight w:val="0"/>
      <w:marTop w:val="0"/>
      <w:marBottom w:val="0"/>
      <w:divBdr>
        <w:top w:val="none" w:sz="0" w:space="0" w:color="auto"/>
        <w:left w:val="none" w:sz="0" w:space="0" w:color="auto"/>
        <w:bottom w:val="none" w:sz="0" w:space="0" w:color="auto"/>
        <w:right w:val="none" w:sz="0" w:space="0" w:color="auto"/>
      </w:divBdr>
    </w:div>
    <w:div w:id="1572883736">
      <w:bodyDiv w:val="1"/>
      <w:marLeft w:val="0"/>
      <w:marRight w:val="0"/>
      <w:marTop w:val="0"/>
      <w:marBottom w:val="0"/>
      <w:divBdr>
        <w:top w:val="none" w:sz="0" w:space="0" w:color="auto"/>
        <w:left w:val="none" w:sz="0" w:space="0" w:color="auto"/>
        <w:bottom w:val="none" w:sz="0" w:space="0" w:color="auto"/>
        <w:right w:val="none" w:sz="0" w:space="0" w:color="auto"/>
      </w:divBdr>
      <w:divsChild>
        <w:div w:id="1304044646">
          <w:marLeft w:val="0"/>
          <w:marRight w:val="0"/>
          <w:marTop w:val="0"/>
          <w:marBottom w:val="0"/>
          <w:divBdr>
            <w:top w:val="none" w:sz="0" w:space="0" w:color="auto"/>
            <w:left w:val="none" w:sz="0" w:space="0" w:color="auto"/>
            <w:bottom w:val="none" w:sz="0" w:space="0" w:color="auto"/>
            <w:right w:val="none" w:sz="0" w:space="0" w:color="auto"/>
          </w:divBdr>
          <w:divsChild>
            <w:div w:id="1990404191">
              <w:marLeft w:val="0"/>
              <w:marRight w:val="0"/>
              <w:marTop w:val="0"/>
              <w:marBottom w:val="0"/>
              <w:divBdr>
                <w:top w:val="none" w:sz="0" w:space="0" w:color="auto"/>
                <w:left w:val="none" w:sz="0" w:space="0" w:color="auto"/>
                <w:bottom w:val="none" w:sz="0" w:space="0" w:color="auto"/>
                <w:right w:val="none" w:sz="0" w:space="0" w:color="auto"/>
              </w:divBdr>
              <w:divsChild>
                <w:div w:id="31970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79553">
      <w:bodyDiv w:val="1"/>
      <w:marLeft w:val="0"/>
      <w:marRight w:val="0"/>
      <w:marTop w:val="0"/>
      <w:marBottom w:val="0"/>
      <w:divBdr>
        <w:top w:val="none" w:sz="0" w:space="0" w:color="auto"/>
        <w:left w:val="none" w:sz="0" w:space="0" w:color="auto"/>
        <w:bottom w:val="none" w:sz="0" w:space="0" w:color="auto"/>
        <w:right w:val="none" w:sz="0" w:space="0" w:color="auto"/>
      </w:divBdr>
    </w:div>
    <w:div w:id="1576354064">
      <w:bodyDiv w:val="1"/>
      <w:marLeft w:val="0"/>
      <w:marRight w:val="0"/>
      <w:marTop w:val="0"/>
      <w:marBottom w:val="0"/>
      <w:divBdr>
        <w:top w:val="none" w:sz="0" w:space="0" w:color="auto"/>
        <w:left w:val="none" w:sz="0" w:space="0" w:color="auto"/>
        <w:bottom w:val="none" w:sz="0" w:space="0" w:color="auto"/>
        <w:right w:val="none" w:sz="0" w:space="0" w:color="auto"/>
      </w:divBdr>
    </w:div>
    <w:div w:id="1584995921">
      <w:bodyDiv w:val="1"/>
      <w:marLeft w:val="0"/>
      <w:marRight w:val="0"/>
      <w:marTop w:val="0"/>
      <w:marBottom w:val="0"/>
      <w:divBdr>
        <w:top w:val="none" w:sz="0" w:space="0" w:color="auto"/>
        <w:left w:val="none" w:sz="0" w:space="0" w:color="auto"/>
        <w:bottom w:val="none" w:sz="0" w:space="0" w:color="auto"/>
        <w:right w:val="none" w:sz="0" w:space="0" w:color="auto"/>
      </w:divBdr>
      <w:divsChild>
        <w:div w:id="1743333615">
          <w:marLeft w:val="0"/>
          <w:marRight w:val="0"/>
          <w:marTop w:val="0"/>
          <w:marBottom w:val="0"/>
          <w:divBdr>
            <w:top w:val="none" w:sz="0" w:space="0" w:color="auto"/>
            <w:left w:val="none" w:sz="0" w:space="0" w:color="auto"/>
            <w:bottom w:val="none" w:sz="0" w:space="0" w:color="auto"/>
            <w:right w:val="none" w:sz="0" w:space="0" w:color="auto"/>
          </w:divBdr>
          <w:divsChild>
            <w:div w:id="429204011">
              <w:marLeft w:val="0"/>
              <w:marRight w:val="0"/>
              <w:marTop w:val="0"/>
              <w:marBottom w:val="0"/>
              <w:divBdr>
                <w:top w:val="none" w:sz="0" w:space="0" w:color="auto"/>
                <w:left w:val="none" w:sz="0" w:space="0" w:color="auto"/>
                <w:bottom w:val="none" w:sz="0" w:space="0" w:color="auto"/>
                <w:right w:val="none" w:sz="0" w:space="0" w:color="auto"/>
              </w:divBdr>
              <w:divsChild>
                <w:div w:id="112060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618247">
      <w:bodyDiv w:val="1"/>
      <w:marLeft w:val="0"/>
      <w:marRight w:val="0"/>
      <w:marTop w:val="0"/>
      <w:marBottom w:val="0"/>
      <w:divBdr>
        <w:top w:val="none" w:sz="0" w:space="0" w:color="auto"/>
        <w:left w:val="none" w:sz="0" w:space="0" w:color="auto"/>
        <w:bottom w:val="none" w:sz="0" w:space="0" w:color="auto"/>
        <w:right w:val="none" w:sz="0" w:space="0" w:color="auto"/>
      </w:divBdr>
    </w:div>
    <w:div w:id="1593854842">
      <w:bodyDiv w:val="1"/>
      <w:marLeft w:val="0"/>
      <w:marRight w:val="0"/>
      <w:marTop w:val="0"/>
      <w:marBottom w:val="0"/>
      <w:divBdr>
        <w:top w:val="none" w:sz="0" w:space="0" w:color="auto"/>
        <w:left w:val="none" w:sz="0" w:space="0" w:color="auto"/>
        <w:bottom w:val="none" w:sz="0" w:space="0" w:color="auto"/>
        <w:right w:val="none" w:sz="0" w:space="0" w:color="auto"/>
      </w:divBdr>
    </w:div>
    <w:div w:id="1594706765">
      <w:bodyDiv w:val="1"/>
      <w:marLeft w:val="0"/>
      <w:marRight w:val="0"/>
      <w:marTop w:val="0"/>
      <w:marBottom w:val="0"/>
      <w:divBdr>
        <w:top w:val="none" w:sz="0" w:space="0" w:color="auto"/>
        <w:left w:val="none" w:sz="0" w:space="0" w:color="auto"/>
        <w:bottom w:val="none" w:sz="0" w:space="0" w:color="auto"/>
        <w:right w:val="none" w:sz="0" w:space="0" w:color="auto"/>
      </w:divBdr>
    </w:div>
    <w:div w:id="1599018125">
      <w:bodyDiv w:val="1"/>
      <w:marLeft w:val="0"/>
      <w:marRight w:val="0"/>
      <w:marTop w:val="0"/>
      <w:marBottom w:val="0"/>
      <w:divBdr>
        <w:top w:val="none" w:sz="0" w:space="0" w:color="auto"/>
        <w:left w:val="none" w:sz="0" w:space="0" w:color="auto"/>
        <w:bottom w:val="none" w:sz="0" w:space="0" w:color="auto"/>
        <w:right w:val="none" w:sz="0" w:space="0" w:color="auto"/>
      </w:divBdr>
    </w:div>
    <w:div w:id="1599605821">
      <w:bodyDiv w:val="1"/>
      <w:marLeft w:val="0"/>
      <w:marRight w:val="0"/>
      <w:marTop w:val="0"/>
      <w:marBottom w:val="0"/>
      <w:divBdr>
        <w:top w:val="none" w:sz="0" w:space="0" w:color="auto"/>
        <w:left w:val="none" w:sz="0" w:space="0" w:color="auto"/>
        <w:bottom w:val="none" w:sz="0" w:space="0" w:color="auto"/>
        <w:right w:val="none" w:sz="0" w:space="0" w:color="auto"/>
      </w:divBdr>
    </w:div>
    <w:div w:id="1605263642">
      <w:bodyDiv w:val="1"/>
      <w:marLeft w:val="0"/>
      <w:marRight w:val="0"/>
      <w:marTop w:val="0"/>
      <w:marBottom w:val="0"/>
      <w:divBdr>
        <w:top w:val="none" w:sz="0" w:space="0" w:color="auto"/>
        <w:left w:val="none" w:sz="0" w:space="0" w:color="auto"/>
        <w:bottom w:val="none" w:sz="0" w:space="0" w:color="auto"/>
        <w:right w:val="none" w:sz="0" w:space="0" w:color="auto"/>
      </w:divBdr>
    </w:div>
    <w:div w:id="1608655803">
      <w:bodyDiv w:val="1"/>
      <w:marLeft w:val="0"/>
      <w:marRight w:val="0"/>
      <w:marTop w:val="0"/>
      <w:marBottom w:val="0"/>
      <w:divBdr>
        <w:top w:val="none" w:sz="0" w:space="0" w:color="auto"/>
        <w:left w:val="none" w:sz="0" w:space="0" w:color="auto"/>
        <w:bottom w:val="none" w:sz="0" w:space="0" w:color="auto"/>
        <w:right w:val="none" w:sz="0" w:space="0" w:color="auto"/>
      </w:divBdr>
    </w:div>
    <w:div w:id="1612086724">
      <w:bodyDiv w:val="1"/>
      <w:marLeft w:val="0"/>
      <w:marRight w:val="0"/>
      <w:marTop w:val="0"/>
      <w:marBottom w:val="0"/>
      <w:divBdr>
        <w:top w:val="none" w:sz="0" w:space="0" w:color="auto"/>
        <w:left w:val="none" w:sz="0" w:space="0" w:color="auto"/>
        <w:bottom w:val="none" w:sz="0" w:space="0" w:color="auto"/>
        <w:right w:val="none" w:sz="0" w:space="0" w:color="auto"/>
      </w:divBdr>
    </w:div>
    <w:div w:id="1613243021">
      <w:bodyDiv w:val="1"/>
      <w:marLeft w:val="0"/>
      <w:marRight w:val="0"/>
      <w:marTop w:val="0"/>
      <w:marBottom w:val="0"/>
      <w:divBdr>
        <w:top w:val="none" w:sz="0" w:space="0" w:color="auto"/>
        <w:left w:val="none" w:sz="0" w:space="0" w:color="auto"/>
        <w:bottom w:val="none" w:sz="0" w:space="0" w:color="auto"/>
        <w:right w:val="none" w:sz="0" w:space="0" w:color="auto"/>
      </w:divBdr>
      <w:divsChild>
        <w:div w:id="1066495059">
          <w:marLeft w:val="0"/>
          <w:marRight w:val="0"/>
          <w:marTop w:val="0"/>
          <w:marBottom w:val="0"/>
          <w:divBdr>
            <w:top w:val="none" w:sz="0" w:space="0" w:color="auto"/>
            <w:left w:val="none" w:sz="0" w:space="0" w:color="auto"/>
            <w:bottom w:val="none" w:sz="0" w:space="0" w:color="auto"/>
            <w:right w:val="none" w:sz="0" w:space="0" w:color="auto"/>
          </w:divBdr>
          <w:divsChild>
            <w:div w:id="521625511">
              <w:marLeft w:val="0"/>
              <w:marRight w:val="0"/>
              <w:marTop w:val="0"/>
              <w:marBottom w:val="0"/>
              <w:divBdr>
                <w:top w:val="none" w:sz="0" w:space="0" w:color="auto"/>
                <w:left w:val="none" w:sz="0" w:space="0" w:color="auto"/>
                <w:bottom w:val="none" w:sz="0" w:space="0" w:color="auto"/>
                <w:right w:val="none" w:sz="0" w:space="0" w:color="auto"/>
              </w:divBdr>
              <w:divsChild>
                <w:div w:id="1518957003">
                  <w:marLeft w:val="0"/>
                  <w:marRight w:val="0"/>
                  <w:marTop w:val="0"/>
                  <w:marBottom w:val="0"/>
                  <w:divBdr>
                    <w:top w:val="none" w:sz="0" w:space="0" w:color="auto"/>
                    <w:left w:val="none" w:sz="0" w:space="0" w:color="auto"/>
                    <w:bottom w:val="none" w:sz="0" w:space="0" w:color="auto"/>
                    <w:right w:val="none" w:sz="0" w:space="0" w:color="auto"/>
                  </w:divBdr>
                  <w:divsChild>
                    <w:div w:id="60819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438279">
      <w:bodyDiv w:val="1"/>
      <w:marLeft w:val="0"/>
      <w:marRight w:val="0"/>
      <w:marTop w:val="0"/>
      <w:marBottom w:val="0"/>
      <w:divBdr>
        <w:top w:val="none" w:sz="0" w:space="0" w:color="auto"/>
        <w:left w:val="none" w:sz="0" w:space="0" w:color="auto"/>
        <w:bottom w:val="none" w:sz="0" w:space="0" w:color="auto"/>
        <w:right w:val="none" w:sz="0" w:space="0" w:color="auto"/>
      </w:divBdr>
    </w:div>
    <w:div w:id="1621914194">
      <w:bodyDiv w:val="1"/>
      <w:marLeft w:val="0"/>
      <w:marRight w:val="0"/>
      <w:marTop w:val="0"/>
      <w:marBottom w:val="0"/>
      <w:divBdr>
        <w:top w:val="none" w:sz="0" w:space="0" w:color="auto"/>
        <w:left w:val="none" w:sz="0" w:space="0" w:color="auto"/>
        <w:bottom w:val="none" w:sz="0" w:space="0" w:color="auto"/>
        <w:right w:val="none" w:sz="0" w:space="0" w:color="auto"/>
      </w:divBdr>
    </w:div>
    <w:div w:id="1622878904">
      <w:bodyDiv w:val="1"/>
      <w:marLeft w:val="0"/>
      <w:marRight w:val="0"/>
      <w:marTop w:val="0"/>
      <w:marBottom w:val="0"/>
      <w:divBdr>
        <w:top w:val="none" w:sz="0" w:space="0" w:color="auto"/>
        <w:left w:val="none" w:sz="0" w:space="0" w:color="auto"/>
        <w:bottom w:val="none" w:sz="0" w:space="0" w:color="auto"/>
        <w:right w:val="none" w:sz="0" w:space="0" w:color="auto"/>
      </w:divBdr>
    </w:div>
    <w:div w:id="1633244063">
      <w:bodyDiv w:val="1"/>
      <w:marLeft w:val="0"/>
      <w:marRight w:val="0"/>
      <w:marTop w:val="0"/>
      <w:marBottom w:val="0"/>
      <w:divBdr>
        <w:top w:val="none" w:sz="0" w:space="0" w:color="auto"/>
        <w:left w:val="none" w:sz="0" w:space="0" w:color="auto"/>
        <w:bottom w:val="none" w:sz="0" w:space="0" w:color="auto"/>
        <w:right w:val="none" w:sz="0" w:space="0" w:color="auto"/>
      </w:divBdr>
    </w:div>
    <w:div w:id="1634166922">
      <w:bodyDiv w:val="1"/>
      <w:marLeft w:val="0"/>
      <w:marRight w:val="0"/>
      <w:marTop w:val="0"/>
      <w:marBottom w:val="0"/>
      <w:divBdr>
        <w:top w:val="none" w:sz="0" w:space="0" w:color="auto"/>
        <w:left w:val="none" w:sz="0" w:space="0" w:color="auto"/>
        <w:bottom w:val="none" w:sz="0" w:space="0" w:color="auto"/>
        <w:right w:val="none" w:sz="0" w:space="0" w:color="auto"/>
      </w:divBdr>
    </w:div>
    <w:div w:id="1640916329">
      <w:bodyDiv w:val="1"/>
      <w:marLeft w:val="0"/>
      <w:marRight w:val="0"/>
      <w:marTop w:val="0"/>
      <w:marBottom w:val="0"/>
      <w:divBdr>
        <w:top w:val="none" w:sz="0" w:space="0" w:color="auto"/>
        <w:left w:val="none" w:sz="0" w:space="0" w:color="auto"/>
        <w:bottom w:val="none" w:sz="0" w:space="0" w:color="auto"/>
        <w:right w:val="none" w:sz="0" w:space="0" w:color="auto"/>
      </w:divBdr>
      <w:divsChild>
        <w:div w:id="1979648760">
          <w:marLeft w:val="0"/>
          <w:marRight w:val="0"/>
          <w:marTop w:val="0"/>
          <w:marBottom w:val="0"/>
          <w:divBdr>
            <w:top w:val="none" w:sz="0" w:space="0" w:color="auto"/>
            <w:left w:val="none" w:sz="0" w:space="0" w:color="auto"/>
            <w:bottom w:val="none" w:sz="0" w:space="0" w:color="auto"/>
            <w:right w:val="none" w:sz="0" w:space="0" w:color="auto"/>
          </w:divBdr>
          <w:divsChild>
            <w:div w:id="1161847251">
              <w:marLeft w:val="0"/>
              <w:marRight w:val="0"/>
              <w:marTop w:val="0"/>
              <w:marBottom w:val="0"/>
              <w:divBdr>
                <w:top w:val="none" w:sz="0" w:space="0" w:color="auto"/>
                <w:left w:val="none" w:sz="0" w:space="0" w:color="auto"/>
                <w:bottom w:val="none" w:sz="0" w:space="0" w:color="auto"/>
                <w:right w:val="none" w:sz="0" w:space="0" w:color="auto"/>
              </w:divBdr>
              <w:divsChild>
                <w:div w:id="11221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570919">
      <w:bodyDiv w:val="1"/>
      <w:marLeft w:val="0"/>
      <w:marRight w:val="0"/>
      <w:marTop w:val="0"/>
      <w:marBottom w:val="0"/>
      <w:divBdr>
        <w:top w:val="none" w:sz="0" w:space="0" w:color="auto"/>
        <w:left w:val="none" w:sz="0" w:space="0" w:color="auto"/>
        <w:bottom w:val="none" w:sz="0" w:space="0" w:color="auto"/>
        <w:right w:val="none" w:sz="0" w:space="0" w:color="auto"/>
      </w:divBdr>
    </w:div>
    <w:div w:id="1642223804">
      <w:bodyDiv w:val="1"/>
      <w:marLeft w:val="0"/>
      <w:marRight w:val="0"/>
      <w:marTop w:val="0"/>
      <w:marBottom w:val="0"/>
      <w:divBdr>
        <w:top w:val="none" w:sz="0" w:space="0" w:color="auto"/>
        <w:left w:val="none" w:sz="0" w:space="0" w:color="auto"/>
        <w:bottom w:val="none" w:sz="0" w:space="0" w:color="auto"/>
        <w:right w:val="none" w:sz="0" w:space="0" w:color="auto"/>
      </w:divBdr>
    </w:div>
    <w:div w:id="1650405380">
      <w:bodyDiv w:val="1"/>
      <w:marLeft w:val="0"/>
      <w:marRight w:val="0"/>
      <w:marTop w:val="0"/>
      <w:marBottom w:val="0"/>
      <w:divBdr>
        <w:top w:val="none" w:sz="0" w:space="0" w:color="auto"/>
        <w:left w:val="none" w:sz="0" w:space="0" w:color="auto"/>
        <w:bottom w:val="none" w:sz="0" w:space="0" w:color="auto"/>
        <w:right w:val="none" w:sz="0" w:space="0" w:color="auto"/>
      </w:divBdr>
    </w:div>
    <w:div w:id="1654218659">
      <w:bodyDiv w:val="1"/>
      <w:marLeft w:val="0"/>
      <w:marRight w:val="0"/>
      <w:marTop w:val="0"/>
      <w:marBottom w:val="0"/>
      <w:divBdr>
        <w:top w:val="none" w:sz="0" w:space="0" w:color="auto"/>
        <w:left w:val="none" w:sz="0" w:space="0" w:color="auto"/>
        <w:bottom w:val="none" w:sz="0" w:space="0" w:color="auto"/>
        <w:right w:val="none" w:sz="0" w:space="0" w:color="auto"/>
      </w:divBdr>
    </w:div>
    <w:div w:id="1659311192">
      <w:bodyDiv w:val="1"/>
      <w:marLeft w:val="0"/>
      <w:marRight w:val="0"/>
      <w:marTop w:val="0"/>
      <w:marBottom w:val="0"/>
      <w:divBdr>
        <w:top w:val="none" w:sz="0" w:space="0" w:color="auto"/>
        <w:left w:val="none" w:sz="0" w:space="0" w:color="auto"/>
        <w:bottom w:val="none" w:sz="0" w:space="0" w:color="auto"/>
        <w:right w:val="none" w:sz="0" w:space="0" w:color="auto"/>
      </w:divBdr>
    </w:div>
    <w:div w:id="1660694192">
      <w:bodyDiv w:val="1"/>
      <w:marLeft w:val="0"/>
      <w:marRight w:val="0"/>
      <w:marTop w:val="0"/>
      <w:marBottom w:val="0"/>
      <w:divBdr>
        <w:top w:val="none" w:sz="0" w:space="0" w:color="auto"/>
        <w:left w:val="none" w:sz="0" w:space="0" w:color="auto"/>
        <w:bottom w:val="none" w:sz="0" w:space="0" w:color="auto"/>
        <w:right w:val="none" w:sz="0" w:space="0" w:color="auto"/>
      </w:divBdr>
      <w:divsChild>
        <w:div w:id="33239790">
          <w:marLeft w:val="0"/>
          <w:marRight w:val="0"/>
          <w:marTop w:val="0"/>
          <w:marBottom w:val="0"/>
          <w:divBdr>
            <w:top w:val="none" w:sz="0" w:space="0" w:color="auto"/>
            <w:left w:val="none" w:sz="0" w:space="0" w:color="auto"/>
            <w:bottom w:val="none" w:sz="0" w:space="0" w:color="auto"/>
            <w:right w:val="none" w:sz="0" w:space="0" w:color="auto"/>
          </w:divBdr>
          <w:divsChild>
            <w:div w:id="509684999">
              <w:marLeft w:val="0"/>
              <w:marRight w:val="0"/>
              <w:marTop w:val="0"/>
              <w:marBottom w:val="0"/>
              <w:divBdr>
                <w:top w:val="none" w:sz="0" w:space="0" w:color="auto"/>
                <w:left w:val="none" w:sz="0" w:space="0" w:color="auto"/>
                <w:bottom w:val="none" w:sz="0" w:space="0" w:color="auto"/>
                <w:right w:val="none" w:sz="0" w:space="0" w:color="auto"/>
              </w:divBdr>
              <w:divsChild>
                <w:div w:id="46349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463996">
      <w:bodyDiv w:val="1"/>
      <w:marLeft w:val="0"/>
      <w:marRight w:val="0"/>
      <w:marTop w:val="0"/>
      <w:marBottom w:val="0"/>
      <w:divBdr>
        <w:top w:val="none" w:sz="0" w:space="0" w:color="auto"/>
        <w:left w:val="none" w:sz="0" w:space="0" w:color="auto"/>
        <w:bottom w:val="none" w:sz="0" w:space="0" w:color="auto"/>
        <w:right w:val="none" w:sz="0" w:space="0" w:color="auto"/>
      </w:divBdr>
    </w:div>
    <w:div w:id="1666087919">
      <w:bodyDiv w:val="1"/>
      <w:marLeft w:val="0"/>
      <w:marRight w:val="0"/>
      <w:marTop w:val="0"/>
      <w:marBottom w:val="0"/>
      <w:divBdr>
        <w:top w:val="none" w:sz="0" w:space="0" w:color="auto"/>
        <w:left w:val="none" w:sz="0" w:space="0" w:color="auto"/>
        <w:bottom w:val="none" w:sz="0" w:space="0" w:color="auto"/>
        <w:right w:val="none" w:sz="0" w:space="0" w:color="auto"/>
      </w:divBdr>
    </w:div>
    <w:div w:id="1678343229">
      <w:bodyDiv w:val="1"/>
      <w:marLeft w:val="0"/>
      <w:marRight w:val="0"/>
      <w:marTop w:val="0"/>
      <w:marBottom w:val="0"/>
      <w:divBdr>
        <w:top w:val="none" w:sz="0" w:space="0" w:color="auto"/>
        <w:left w:val="none" w:sz="0" w:space="0" w:color="auto"/>
        <w:bottom w:val="none" w:sz="0" w:space="0" w:color="auto"/>
        <w:right w:val="none" w:sz="0" w:space="0" w:color="auto"/>
      </w:divBdr>
    </w:div>
    <w:div w:id="1678994443">
      <w:bodyDiv w:val="1"/>
      <w:marLeft w:val="0"/>
      <w:marRight w:val="0"/>
      <w:marTop w:val="0"/>
      <w:marBottom w:val="0"/>
      <w:divBdr>
        <w:top w:val="none" w:sz="0" w:space="0" w:color="auto"/>
        <w:left w:val="none" w:sz="0" w:space="0" w:color="auto"/>
        <w:bottom w:val="none" w:sz="0" w:space="0" w:color="auto"/>
        <w:right w:val="none" w:sz="0" w:space="0" w:color="auto"/>
      </w:divBdr>
    </w:div>
    <w:div w:id="1680426297">
      <w:bodyDiv w:val="1"/>
      <w:marLeft w:val="0"/>
      <w:marRight w:val="0"/>
      <w:marTop w:val="0"/>
      <w:marBottom w:val="0"/>
      <w:divBdr>
        <w:top w:val="none" w:sz="0" w:space="0" w:color="auto"/>
        <w:left w:val="none" w:sz="0" w:space="0" w:color="auto"/>
        <w:bottom w:val="none" w:sz="0" w:space="0" w:color="auto"/>
        <w:right w:val="none" w:sz="0" w:space="0" w:color="auto"/>
      </w:divBdr>
      <w:divsChild>
        <w:div w:id="964116947">
          <w:marLeft w:val="0"/>
          <w:marRight w:val="0"/>
          <w:marTop w:val="0"/>
          <w:marBottom w:val="0"/>
          <w:divBdr>
            <w:top w:val="none" w:sz="0" w:space="0" w:color="auto"/>
            <w:left w:val="none" w:sz="0" w:space="0" w:color="auto"/>
            <w:bottom w:val="none" w:sz="0" w:space="0" w:color="auto"/>
            <w:right w:val="none" w:sz="0" w:space="0" w:color="auto"/>
          </w:divBdr>
          <w:divsChild>
            <w:div w:id="932788843">
              <w:marLeft w:val="0"/>
              <w:marRight w:val="0"/>
              <w:marTop w:val="0"/>
              <w:marBottom w:val="0"/>
              <w:divBdr>
                <w:top w:val="none" w:sz="0" w:space="0" w:color="auto"/>
                <w:left w:val="none" w:sz="0" w:space="0" w:color="auto"/>
                <w:bottom w:val="none" w:sz="0" w:space="0" w:color="auto"/>
                <w:right w:val="none" w:sz="0" w:space="0" w:color="auto"/>
              </w:divBdr>
              <w:divsChild>
                <w:div w:id="10331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84713">
      <w:bodyDiv w:val="1"/>
      <w:marLeft w:val="0"/>
      <w:marRight w:val="0"/>
      <w:marTop w:val="0"/>
      <w:marBottom w:val="0"/>
      <w:divBdr>
        <w:top w:val="none" w:sz="0" w:space="0" w:color="auto"/>
        <w:left w:val="none" w:sz="0" w:space="0" w:color="auto"/>
        <w:bottom w:val="none" w:sz="0" w:space="0" w:color="auto"/>
        <w:right w:val="none" w:sz="0" w:space="0" w:color="auto"/>
      </w:divBdr>
    </w:div>
    <w:div w:id="1683967423">
      <w:bodyDiv w:val="1"/>
      <w:marLeft w:val="0"/>
      <w:marRight w:val="0"/>
      <w:marTop w:val="0"/>
      <w:marBottom w:val="0"/>
      <w:divBdr>
        <w:top w:val="none" w:sz="0" w:space="0" w:color="auto"/>
        <w:left w:val="none" w:sz="0" w:space="0" w:color="auto"/>
        <w:bottom w:val="none" w:sz="0" w:space="0" w:color="auto"/>
        <w:right w:val="none" w:sz="0" w:space="0" w:color="auto"/>
      </w:divBdr>
    </w:div>
    <w:div w:id="1686785067">
      <w:bodyDiv w:val="1"/>
      <w:marLeft w:val="0"/>
      <w:marRight w:val="0"/>
      <w:marTop w:val="0"/>
      <w:marBottom w:val="0"/>
      <w:divBdr>
        <w:top w:val="none" w:sz="0" w:space="0" w:color="auto"/>
        <w:left w:val="none" w:sz="0" w:space="0" w:color="auto"/>
        <w:bottom w:val="none" w:sz="0" w:space="0" w:color="auto"/>
        <w:right w:val="none" w:sz="0" w:space="0" w:color="auto"/>
      </w:divBdr>
    </w:div>
    <w:div w:id="1692492524">
      <w:bodyDiv w:val="1"/>
      <w:marLeft w:val="0"/>
      <w:marRight w:val="0"/>
      <w:marTop w:val="0"/>
      <w:marBottom w:val="0"/>
      <w:divBdr>
        <w:top w:val="none" w:sz="0" w:space="0" w:color="auto"/>
        <w:left w:val="none" w:sz="0" w:space="0" w:color="auto"/>
        <w:bottom w:val="none" w:sz="0" w:space="0" w:color="auto"/>
        <w:right w:val="none" w:sz="0" w:space="0" w:color="auto"/>
      </w:divBdr>
    </w:div>
    <w:div w:id="1694259522">
      <w:bodyDiv w:val="1"/>
      <w:marLeft w:val="0"/>
      <w:marRight w:val="0"/>
      <w:marTop w:val="0"/>
      <w:marBottom w:val="0"/>
      <w:divBdr>
        <w:top w:val="none" w:sz="0" w:space="0" w:color="auto"/>
        <w:left w:val="none" w:sz="0" w:space="0" w:color="auto"/>
        <w:bottom w:val="none" w:sz="0" w:space="0" w:color="auto"/>
        <w:right w:val="none" w:sz="0" w:space="0" w:color="auto"/>
      </w:divBdr>
    </w:div>
    <w:div w:id="1697777524">
      <w:bodyDiv w:val="1"/>
      <w:marLeft w:val="0"/>
      <w:marRight w:val="0"/>
      <w:marTop w:val="0"/>
      <w:marBottom w:val="0"/>
      <w:divBdr>
        <w:top w:val="none" w:sz="0" w:space="0" w:color="auto"/>
        <w:left w:val="none" w:sz="0" w:space="0" w:color="auto"/>
        <w:bottom w:val="none" w:sz="0" w:space="0" w:color="auto"/>
        <w:right w:val="none" w:sz="0" w:space="0" w:color="auto"/>
      </w:divBdr>
      <w:divsChild>
        <w:div w:id="1291352145">
          <w:marLeft w:val="0"/>
          <w:marRight w:val="0"/>
          <w:marTop w:val="0"/>
          <w:marBottom w:val="0"/>
          <w:divBdr>
            <w:top w:val="none" w:sz="0" w:space="0" w:color="auto"/>
            <w:left w:val="none" w:sz="0" w:space="0" w:color="auto"/>
            <w:bottom w:val="none" w:sz="0" w:space="0" w:color="auto"/>
            <w:right w:val="none" w:sz="0" w:space="0" w:color="auto"/>
          </w:divBdr>
          <w:divsChild>
            <w:div w:id="833644627">
              <w:marLeft w:val="0"/>
              <w:marRight w:val="0"/>
              <w:marTop w:val="0"/>
              <w:marBottom w:val="0"/>
              <w:divBdr>
                <w:top w:val="none" w:sz="0" w:space="0" w:color="auto"/>
                <w:left w:val="none" w:sz="0" w:space="0" w:color="auto"/>
                <w:bottom w:val="none" w:sz="0" w:space="0" w:color="auto"/>
                <w:right w:val="none" w:sz="0" w:space="0" w:color="auto"/>
              </w:divBdr>
              <w:divsChild>
                <w:div w:id="79629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326465">
      <w:bodyDiv w:val="1"/>
      <w:marLeft w:val="0"/>
      <w:marRight w:val="0"/>
      <w:marTop w:val="0"/>
      <w:marBottom w:val="0"/>
      <w:divBdr>
        <w:top w:val="none" w:sz="0" w:space="0" w:color="auto"/>
        <w:left w:val="none" w:sz="0" w:space="0" w:color="auto"/>
        <w:bottom w:val="none" w:sz="0" w:space="0" w:color="auto"/>
        <w:right w:val="none" w:sz="0" w:space="0" w:color="auto"/>
      </w:divBdr>
      <w:divsChild>
        <w:div w:id="809051615">
          <w:marLeft w:val="0"/>
          <w:marRight w:val="0"/>
          <w:marTop w:val="0"/>
          <w:marBottom w:val="0"/>
          <w:divBdr>
            <w:top w:val="none" w:sz="0" w:space="0" w:color="auto"/>
            <w:left w:val="none" w:sz="0" w:space="0" w:color="auto"/>
            <w:bottom w:val="none" w:sz="0" w:space="0" w:color="auto"/>
            <w:right w:val="none" w:sz="0" w:space="0" w:color="auto"/>
          </w:divBdr>
          <w:divsChild>
            <w:div w:id="1910114152">
              <w:marLeft w:val="0"/>
              <w:marRight w:val="0"/>
              <w:marTop w:val="0"/>
              <w:marBottom w:val="0"/>
              <w:divBdr>
                <w:top w:val="none" w:sz="0" w:space="0" w:color="auto"/>
                <w:left w:val="none" w:sz="0" w:space="0" w:color="auto"/>
                <w:bottom w:val="none" w:sz="0" w:space="0" w:color="auto"/>
                <w:right w:val="none" w:sz="0" w:space="0" w:color="auto"/>
              </w:divBdr>
              <w:divsChild>
                <w:div w:id="603149457">
                  <w:marLeft w:val="0"/>
                  <w:marRight w:val="0"/>
                  <w:marTop w:val="0"/>
                  <w:marBottom w:val="0"/>
                  <w:divBdr>
                    <w:top w:val="none" w:sz="0" w:space="0" w:color="auto"/>
                    <w:left w:val="none" w:sz="0" w:space="0" w:color="auto"/>
                    <w:bottom w:val="none" w:sz="0" w:space="0" w:color="auto"/>
                    <w:right w:val="none" w:sz="0" w:space="0" w:color="auto"/>
                  </w:divBdr>
                  <w:divsChild>
                    <w:div w:id="814417791">
                      <w:marLeft w:val="0"/>
                      <w:marRight w:val="0"/>
                      <w:marTop w:val="0"/>
                      <w:marBottom w:val="0"/>
                      <w:divBdr>
                        <w:top w:val="none" w:sz="0" w:space="0" w:color="auto"/>
                        <w:left w:val="none" w:sz="0" w:space="0" w:color="auto"/>
                        <w:bottom w:val="none" w:sz="0" w:space="0" w:color="auto"/>
                        <w:right w:val="none" w:sz="0" w:space="0" w:color="auto"/>
                      </w:divBdr>
                    </w:div>
                  </w:divsChild>
                </w:div>
                <w:div w:id="1090279286">
                  <w:marLeft w:val="0"/>
                  <w:marRight w:val="0"/>
                  <w:marTop w:val="0"/>
                  <w:marBottom w:val="0"/>
                  <w:divBdr>
                    <w:top w:val="none" w:sz="0" w:space="0" w:color="auto"/>
                    <w:left w:val="none" w:sz="0" w:space="0" w:color="auto"/>
                    <w:bottom w:val="none" w:sz="0" w:space="0" w:color="auto"/>
                    <w:right w:val="none" w:sz="0" w:space="0" w:color="auto"/>
                  </w:divBdr>
                  <w:divsChild>
                    <w:div w:id="1533378197">
                      <w:marLeft w:val="0"/>
                      <w:marRight w:val="0"/>
                      <w:marTop w:val="0"/>
                      <w:marBottom w:val="0"/>
                      <w:divBdr>
                        <w:top w:val="none" w:sz="0" w:space="0" w:color="auto"/>
                        <w:left w:val="none" w:sz="0" w:space="0" w:color="auto"/>
                        <w:bottom w:val="none" w:sz="0" w:space="0" w:color="auto"/>
                        <w:right w:val="none" w:sz="0" w:space="0" w:color="auto"/>
                      </w:divBdr>
                    </w:div>
                  </w:divsChild>
                </w:div>
                <w:div w:id="1599145037">
                  <w:marLeft w:val="0"/>
                  <w:marRight w:val="0"/>
                  <w:marTop w:val="0"/>
                  <w:marBottom w:val="0"/>
                  <w:divBdr>
                    <w:top w:val="none" w:sz="0" w:space="0" w:color="auto"/>
                    <w:left w:val="none" w:sz="0" w:space="0" w:color="auto"/>
                    <w:bottom w:val="none" w:sz="0" w:space="0" w:color="auto"/>
                    <w:right w:val="none" w:sz="0" w:space="0" w:color="auto"/>
                  </w:divBdr>
                  <w:divsChild>
                    <w:div w:id="1823739140">
                      <w:marLeft w:val="0"/>
                      <w:marRight w:val="0"/>
                      <w:marTop w:val="0"/>
                      <w:marBottom w:val="0"/>
                      <w:divBdr>
                        <w:top w:val="none" w:sz="0" w:space="0" w:color="auto"/>
                        <w:left w:val="none" w:sz="0" w:space="0" w:color="auto"/>
                        <w:bottom w:val="none" w:sz="0" w:space="0" w:color="auto"/>
                        <w:right w:val="none" w:sz="0" w:space="0" w:color="auto"/>
                      </w:divBdr>
                    </w:div>
                  </w:divsChild>
                </w:div>
                <w:div w:id="1763992853">
                  <w:marLeft w:val="0"/>
                  <w:marRight w:val="0"/>
                  <w:marTop w:val="0"/>
                  <w:marBottom w:val="0"/>
                  <w:divBdr>
                    <w:top w:val="none" w:sz="0" w:space="0" w:color="auto"/>
                    <w:left w:val="none" w:sz="0" w:space="0" w:color="auto"/>
                    <w:bottom w:val="none" w:sz="0" w:space="0" w:color="auto"/>
                    <w:right w:val="none" w:sz="0" w:space="0" w:color="auto"/>
                  </w:divBdr>
                  <w:divsChild>
                    <w:div w:id="47460968">
                      <w:marLeft w:val="0"/>
                      <w:marRight w:val="0"/>
                      <w:marTop w:val="0"/>
                      <w:marBottom w:val="0"/>
                      <w:divBdr>
                        <w:top w:val="none" w:sz="0" w:space="0" w:color="auto"/>
                        <w:left w:val="none" w:sz="0" w:space="0" w:color="auto"/>
                        <w:bottom w:val="none" w:sz="0" w:space="0" w:color="auto"/>
                        <w:right w:val="none" w:sz="0" w:space="0" w:color="auto"/>
                      </w:divBdr>
                    </w:div>
                  </w:divsChild>
                </w:div>
                <w:div w:id="2139451302">
                  <w:marLeft w:val="0"/>
                  <w:marRight w:val="0"/>
                  <w:marTop w:val="0"/>
                  <w:marBottom w:val="0"/>
                  <w:divBdr>
                    <w:top w:val="none" w:sz="0" w:space="0" w:color="auto"/>
                    <w:left w:val="none" w:sz="0" w:space="0" w:color="auto"/>
                    <w:bottom w:val="none" w:sz="0" w:space="0" w:color="auto"/>
                    <w:right w:val="none" w:sz="0" w:space="0" w:color="auto"/>
                  </w:divBdr>
                  <w:divsChild>
                    <w:div w:id="20772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372122">
      <w:bodyDiv w:val="1"/>
      <w:marLeft w:val="0"/>
      <w:marRight w:val="0"/>
      <w:marTop w:val="0"/>
      <w:marBottom w:val="0"/>
      <w:divBdr>
        <w:top w:val="none" w:sz="0" w:space="0" w:color="auto"/>
        <w:left w:val="none" w:sz="0" w:space="0" w:color="auto"/>
        <w:bottom w:val="none" w:sz="0" w:space="0" w:color="auto"/>
        <w:right w:val="none" w:sz="0" w:space="0" w:color="auto"/>
      </w:divBdr>
    </w:div>
    <w:div w:id="1708600314">
      <w:bodyDiv w:val="1"/>
      <w:marLeft w:val="0"/>
      <w:marRight w:val="0"/>
      <w:marTop w:val="0"/>
      <w:marBottom w:val="0"/>
      <w:divBdr>
        <w:top w:val="none" w:sz="0" w:space="0" w:color="auto"/>
        <w:left w:val="none" w:sz="0" w:space="0" w:color="auto"/>
        <w:bottom w:val="none" w:sz="0" w:space="0" w:color="auto"/>
        <w:right w:val="none" w:sz="0" w:space="0" w:color="auto"/>
      </w:divBdr>
    </w:div>
    <w:div w:id="1719085555">
      <w:bodyDiv w:val="1"/>
      <w:marLeft w:val="0"/>
      <w:marRight w:val="0"/>
      <w:marTop w:val="0"/>
      <w:marBottom w:val="0"/>
      <w:divBdr>
        <w:top w:val="none" w:sz="0" w:space="0" w:color="auto"/>
        <w:left w:val="none" w:sz="0" w:space="0" w:color="auto"/>
        <w:bottom w:val="none" w:sz="0" w:space="0" w:color="auto"/>
        <w:right w:val="none" w:sz="0" w:space="0" w:color="auto"/>
      </w:divBdr>
    </w:div>
    <w:div w:id="1723168536">
      <w:bodyDiv w:val="1"/>
      <w:marLeft w:val="0"/>
      <w:marRight w:val="0"/>
      <w:marTop w:val="0"/>
      <w:marBottom w:val="0"/>
      <w:divBdr>
        <w:top w:val="none" w:sz="0" w:space="0" w:color="auto"/>
        <w:left w:val="none" w:sz="0" w:space="0" w:color="auto"/>
        <w:bottom w:val="none" w:sz="0" w:space="0" w:color="auto"/>
        <w:right w:val="none" w:sz="0" w:space="0" w:color="auto"/>
      </w:divBdr>
    </w:div>
    <w:div w:id="1733232731">
      <w:bodyDiv w:val="1"/>
      <w:marLeft w:val="0"/>
      <w:marRight w:val="0"/>
      <w:marTop w:val="0"/>
      <w:marBottom w:val="0"/>
      <w:divBdr>
        <w:top w:val="none" w:sz="0" w:space="0" w:color="auto"/>
        <w:left w:val="none" w:sz="0" w:space="0" w:color="auto"/>
        <w:bottom w:val="none" w:sz="0" w:space="0" w:color="auto"/>
        <w:right w:val="none" w:sz="0" w:space="0" w:color="auto"/>
      </w:divBdr>
      <w:divsChild>
        <w:div w:id="1947036505">
          <w:marLeft w:val="0"/>
          <w:marRight w:val="0"/>
          <w:marTop w:val="0"/>
          <w:marBottom w:val="0"/>
          <w:divBdr>
            <w:top w:val="none" w:sz="0" w:space="0" w:color="auto"/>
            <w:left w:val="none" w:sz="0" w:space="0" w:color="auto"/>
            <w:bottom w:val="none" w:sz="0" w:space="0" w:color="auto"/>
            <w:right w:val="none" w:sz="0" w:space="0" w:color="auto"/>
          </w:divBdr>
          <w:divsChild>
            <w:div w:id="1477255440">
              <w:marLeft w:val="0"/>
              <w:marRight w:val="0"/>
              <w:marTop w:val="0"/>
              <w:marBottom w:val="0"/>
              <w:divBdr>
                <w:top w:val="none" w:sz="0" w:space="0" w:color="auto"/>
                <w:left w:val="none" w:sz="0" w:space="0" w:color="auto"/>
                <w:bottom w:val="none" w:sz="0" w:space="0" w:color="auto"/>
                <w:right w:val="none" w:sz="0" w:space="0" w:color="auto"/>
              </w:divBdr>
              <w:divsChild>
                <w:div w:id="96882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621606">
      <w:bodyDiv w:val="1"/>
      <w:marLeft w:val="0"/>
      <w:marRight w:val="0"/>
      <w:marTop w:val="0"/>
      <w:marBottom w:val="0"/>
      <w:divBdr>
        <w:top w:val="none" w:sz="0" w:space="0" w:color="auto"/>
        <w:left w:val="none" w:sz="0" w:space="0" w:color="auto"/>
        <w:bottom w:val="none" w:sz="0" w:space="0" w:color="auto"/>
        <w:right w:val="none" w:sz="0" w:space="0" w:color="auto"/>
      </w:divBdr>
    </w:div>
    <w:div w:id="1740008603">
      <w:bodyDiv w:val="1"/>
      <w:marLeft w:val="0"/>
      <w:marRight w:val="0"/>
      <w:marTop w:val="0"/>
      <w:marBottom w:val="0"/>
      <w:divBdr>
        <w:top w:val="none" w:sz="0" w:space="0" w:color="auto"/>
        <w:left w:val="none" w:sz="0" w:space="0" w:color="auto"/>
        <w:bottom w:val="none" w:sz="0" w:space="0" w:color="auto"/>
        <w:right w:val="none" w:sz="0" w:space="0" w:color="auto"/>
      </w:divBdr>
    </w:div>
    <w:div w:id="1743718751">
      <w:bodyDiv w:val="1"/>
      <w:marLeft w:val="0"/>
      <w:marRight w:val="0"/>
      <w:marTop w:val="0"/>
      <w:marBottom w:val="0"/>
      <w:divBdr>
        <w:top w:val="none" w:sz="0" w:space="0" w:color="auto"/>
        <w:left w:val="none" w:sz="0" w:space="0" w:color="auto"/>
        <w:bottom w:val="none" w:sz="0" w:space="0" w:color="auto"/>
        <w:right w:val="none" w:sz="0" w:space="0" w:color="auto"/>
      </w:divBdr>
    </w:div>
    <w:div w:id="1743798952">
      <w:bodyDiv w:val="1"/>
      <w:marLeft w:val="0"/>
      <w:marRight w:val="0"/>
      <w:marTop w:val="0"/>
      <w:marBottom w:val="0"/>
      <w:divBdr>
        <w:top w:val="none" w:sz="0" w:space="0" w:color="auto"/>
        <w:left w:val="none" w:sz="0" w:space="0" w:color="auto"/>
        <w:bottom w:val="none" w:sz="0" w:space="0" w:color="auto"/>
        <w:right w:val="none" w:sz="0" w:space="0" w:color="auto"/>
      </w:divBdr>
      <w:divsChild>
        <w:div w:id="478152570">
          <w:marLeft w:val="0"/>
          <w:marRight w:val="0"/>
          <w:marTop w:val="0"/>
          <w:marBottom w:val="0"/>
          <w:divBdr>
            <w:top w:val="none" w:sz="0" w:space="0" w:color="auto"/>
            <w:left w:val="none" w:sz="0" w:space="0" w:color="auto"/>
            <w:bottom w:val="none" w:sz="0" w:space="0" w:color="auto"/>
            <w:right w:val="none" w:sz="0" w:space="0" w:color="auto"/>
          </w:divBdr>
          <w:divsChild>
            <w:div w:id="859470310">
              <w:marLeft w:val="0"/>
              <w:marRight w:val="0"/>
              <w:marTop w:val="0"/>
              <w:marBottom w:val="0"/>
              <w:divBdr>
                <w:top w:val="none" w:sz="0" w:space="0" w:color="auto"/>
                <w:left w:val="none" w:sz="0" w:space="0" w:color="auto"/>
                <w:bottom w:val="none" w:sz="0" w:space="0" w:color="auto"/>
                <w:right w:val="none" w:sz="0" w:space="0" w:color="auto"/>
              </w:divBdr>
              <w:divsChild>
                <w:div w:id="15185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886092">
      <w:bodyDiv w:val="1"/>
      <w:marLeft w:val="0"/>
      <w:marRight w:val="0"/>
      <w:marTop w:val="0"/>
      <w:marBottom w:val="0"/>
      <w:divBdr>
        <w:top w:val="none" w:sz="0" w:space="0" w:color="auto"/>
        <w:left w:val="none" w:sz="0" w:space="0" w:color="auto"/>
        <w:bottom w:val="none" w:sz="0" w:space="0" w:color="auto"/>
        <w:right w:val="none" w:sz="0" w:space="0" w:color="auto"/>
      </w:divBdr>
      <w:divsChild>
        <w:div w:id="1590313294">
          <w:marLeft w:val="0"/>
          <w:marRight w:val="0"/>
          <w:marTop w:val="0"/>
          <w:marBottom w:val="0"/>
          <w:divBdr>
            <w:top w:val="none" w:sz="0" w:space="0" w:color="auto"/>
            <w:left w:val="none" w:sz="0" w:space="0" w:color="auto"/>
            <w:bottom w:val="none" w:sz="0" w:space="0" w:color="auto"/>
            <w:right w:val="none" w:sz="0" w:space="0" w:color="auto"/>
          </w:divBdr>
          <w:divsChild>
            <w:div w:id="998965344">
              <w:marLeft w:val="0"/>
              <w:marRight w:val="0"/>
              <w:marTop w:val="0"/>
              <w:marBottom w:val="0"/>
              <w:divBdr>
                <w:top w:val="none" w:sz="0" w:space="0" w:color="auto"/>
                <w:left w:val="none" w:sz="0" w:space="0" w:color="auto"/>
                <w:bottom w:val="none" w:sz="0" w:space="0" w:color="auto"/>
                <w:right w:val="none" w:sz="0" w:space="0" w:color="auto"/>
              </w:divBdr>
              <w:divsChild>
                <w:div w:id="48891676">
                  <w:marLeft w:val="0"/>
                  <w:marRight w:val="0"/>
                  <w:marTop w:val="0"/>
                  <w:marBottom w:val="0"/>
                  <w:divBdr>
                    <w:top w:val="none" w:sz="0" w:space="0" w:color="auto"/>
                    <w:left w:val="none" w:sz="0" w:space="0" w:color="auto"/>
                    <w:bottom w:val="none" w:sz="0" w:space="0" w:color="auto"/>
                    <w:right w:val="none" w:sz="0" w:space="0" w:color="auto"/>
                  </w:divBdr>
                  <w:divsChild>
                    <w:div w:id="5393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30191">
      <w:bodyDiv w:val="1"/>
      <w:marLeft w:val="0"/>
      <w:marRight w:val="0"/>
      <w:marTop w:val="0"/>
      <w:marBottom w:val="0"/>
      <w:divBdr>
        <w:top w:val="none" w:sz="0" w:space="0" w:color="auto"/>
        <w:left w:val="none" w:sz="0" w:space="0" w:color="auto"/>
        <w:bottom w:val="none" w:sz="0" w:space="0" w:color="auto"/>
        <w:right w:val="none" w:sz="0" w:space="0" w:color="auto"/>
      </w:divBdr>
    </w:div>
    <w:div w:id="1761370939">
      <w:bodyDiv w:val="1"/>
      <w:marLeft w:val="0"/>
      <w:marRight w:val="0"/>
      <w:marTop w:val="0"/>
      <w:marBottom w:val="0"/>
      <w:divBdr>
        <w:top w:val="none" w:sz="0" w:space="0" w:color="auto"/>
        <w:left w:val="none" w:sz="0" w:space="0" w:color="auto"/>
        <w:bottom w:val="none" w:sz="0" w:space="0" w:color="auto"/>
        <w:right w:val="none" w:sz="0" w:space="0" w:color="auto"/>
      </w:divBdr>
      <w:divsChild>
        <w:div w:id="747968456">
          <w:marLeft w:val="0"/>
          <w:marRight w:val="0"/>
          <w:marTop w:val="0"/>
          <w:marBottom w:val="0"/>
          <w:divBdr>
            <w:top w:val="none" w:sz="0" w:space="0" w:color="auto"/>
            <w:left w:val="none" w:sz="0" w:space="0" w:color="auto"/>
            <w:bottom w:val="none" w:sz="0" w:space="0" w:color="auto"/>
            <w:right w:val="none" w:sz="0" w:space="0" w:color="auto"/>
          </w:divBdr>
          <w:divsChild>
            <w:div w:id="1082221242">
              <w:marLeft w:val="0"/>
              <w:marRight w:val="0"/>
              <w:marTop w:val="0"/>
              <w:marBottom w:val="0"/>
              <w:divBdr>
                <w:top w:val="none" w:sz="0" w:space="0" w:color="auto"/>
                <w:left w:val="none" w:sz="0" w:space="0" w:color="auto"/>
                <w:bottom w:val="none" w:sz="0" w:space="0" w:color="auto"/>
                <w:right w:val="none" w:sz="0" w:space="0" w:color="auto"/>
              </w:divBdr>
              <w:divsChild>
                <w:div w:id="635571716">
                  <w:marLeft w:val="0"/>
                  <w:marRight w:val="0"/>
                  <w:marTop w:val="0"/>
                  <w:marBottom w:val="0"/>
                  <w:divBdr>
                    <w:top w:val="none" w:sz="0" w:space="0" w:color="auto"/>
                    <w:left w:val="none" w:sz="0" w:space="0" w:color="auto"/>
                    <w:bottom w:val="none" w:sz="0" w:space="0" w:color="auto"/>
                    <w:right w:val="none" w:sz="0" w:space="0" w:color="auto"/>
                  </w:divBdr>
                  <w:divsChild>
                    <w:div w:id="1625769398">
                      <w:marLeft w:val="0"/>
                      <w:marRight w:val="0"/>
                      <w:marTop w:val="0"/>
                      <w:marBottom w:val="0"/>
                      <w:divBdr>
                        <w:top w:val="none" w:sz="0" w:space="0" w:color="auto"/>
                        <w:left w:val="none" w:sz="0" w:space="0" w:color="auto"/>
                        <w:bottom w:val="none" w:sz="0" w:space="0" w:color="auto"/>
                        <w:right w:val="none" w:sz="0" w:space="0" w:color="auto"/>
                      </w:divBdr>
                    </w:div>
                    <w:div w:id="19922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039582">
      <w:bodyDiv w:val="1"/>
      <w:marLeft w:val="0"/>
      <w:marRight w:val="0"/>
      <w:marTop w:val="0"/>
      <w:marBottom w:val="0"/>
      <w:divBdr>
        <w:top w:val="none" w:sz="0" w:space="0" w:color="auto"/>
        <w:left w:val="none" w:sz="0" w:space="0" w:color="auto"/>
        <w:bottom w:val="none" w:sz="0" w:space="0" w:color="auto"/>
        <w:right w:val="none" w:sz="0" w:space="0" w:color="auto"/>
      </w:divBdr>
    </w:div>
    <w:div w:id="1770537277">
      <w:bodyDiv w:val="1"/>
      <w:marLeft w:val="0"/>
      <w:marRight w:val="0"/>
      <w:marTop w:val="0"/>
      <w:marBottom w:val="0"/>
      <w:divBdr>
        <w:top w:val="none" w:sz="0" w:space="0" w:color="auto"/>
        <w:left w:val="none" w:sz="0" w:space="0" w:color="auto"/>
        <w:bottom w:val="none" w:sz="0" w:space="0" w:color="auto"/>
        <w:right w:val="none" w:sz="0" w:space="0" w:color="auto"/>
      </w:divBdr>
      <w:divsChild>
        <w:div w:id="1407874873">
          <w:marLeft w:val="0"/>
          <w:marRight w:val="0"/>
          <w:marTop w:val="0"/>
          <w:marBottom w:val="0"/>
          <w:divBdr>
            <w:top w:val="none" w:sz="0" w:space="0" w:color="auto"/>
            <w:left w:val="none" w:sz="0" w:space="0" w:color="auto"/>
            <w:bottom w:val="none" w:sz="0" w:space="0" w:color="auto"/>
            <w:right w:val="none" w:sz="0" w:space="0" w:color="auto"/>
          </w:divBdr>
          <w:divsChild>
            <w:div w:id="922027110">
              <w:marLeft w:val="0"/>
              <w:marRight w:val="0"/>
              <w:marTop w:val="0"/>
              <w:marBottom w:val="0"/>
              <w:divBdr>
                <w:top w:val="none" w:sz="0" w:space="0" w:color="auto"/>
                <w:left w:val="none" w:sz="0" w:space="0" w:color="auto"/>
                <w:bottom w:val="none" w:sz="0" w:space="0" w:color="auto"/>
                <w:right w:val="none" w:sz="0" w:space="0" w:color="auto"/>
              </w:divBdr>
              <w:divsChild>
                <w:div w:id="1093159966">
                  <w:marLeft w:val="0"/>
                  <w:marRight w:val="0"/>
                  <w:marTop w:val="0"/>
                  <w:marBottom w:val="0"/>
                  <w:divBdr>
                    <w:top w:val="none" w:sz="0" w:space="0" w:color="auto"/>
                    <w:left w:val="none" w:sz="0" w:space="0" w:color="auto"/>
                    <w:bottom w:val="none" w:sz="0" w:space="0" w:color="auto"/>
                    <w:right w:val="none" w:sz="0" w:space="0" w:color="auto"/>
                  </w:divBdr>
                  <w:divsChild>
                    <w:div w:id="23397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96259">
      <w:bodyDiv w:val="1"/>
      <w:marLeft w:val="0"/>
      <w:marRight w:val="0"/>
      <w:marTop w:val="0"/>
      <w:marBottom w:val="0"/>
      <w:divBdr>
        <w:top w:val="none" w:sz="0" w:space="0" w:color="auto"/>
        <w:left w:val="none" w:sz="0" w:space="0" w:color="auto"/>
        <w:bottom w:val="none" w:sz="0" w:space="0" w:color="auto"/>
        <w:right w:val="none" w:sz="0" w:space="0" w:color="auto"/>
      </w:divBdr>
    </w:div>
    <w:div w:id="1783497018">
      <w:bodyDiv w:val="1"/>
      <w:marLeft w:val="0"/>
      <w:marRight w:val="0"/>
      <w:marTop w:val="0"/>
      <w:marBottom w:val="0"/>
      <w:divBdr>
        <w:top w:val="none" w:sz="0" w:space="0" w:color="auto"/>
        <w:left w:val="none" w:sz="0" w:space="0" w:color="auto"/>
        <w:bottom w:val="none" w:sz="0" w:space="0" w:color="auto"/>
        <w:right w:val="none" w:sz="0" w:space="0" w:color="auto"/>
      </w:divBdr>
    </w:div>
    <w:div w:id="1786346214">
      <w:bodyDiv w:val="1"/>
      <w:marLeft w:val="0"/>
      <w:marRight w:val="0"/>
      <w:marTop w:val="0"/>
      <w:marBottom w:val="0"/>
      <w:divBdr>
        <w:top w:val="none" w:sz="0" w:space="0" w:color="auto"/>
        <w:left w:val="none" w:sz="0" w:space="0" w:color="auto"/>
        <w:bottom w:val="none" w:sz="0" w:space="0" w:color="auto"/>
        <w:right w:val="none" w:sz="0" w:space="0" w:color="auto"/>
      </w:divBdr>
      <w:divsChild>
        <w:div w:id="1035041460">
          <w:marLeft w:val="0"/>
          <w:marRight w:val="0"/>
          <w:marTop w:val="0"/>
          <w:marBottom w:val="0"/>
          <w:divBdr>
            <w:top w:val="none" w:sz="0" w:space="0" w:color="auto"/>
            <w:left w:val="none" w:sz="0" w:space="0" w:color="auto"/>
            <w:bottom w:val="none" w:sz="0" w:space="0" w:color="auto"/>
            <w:right w:val="none" w:sz="0" w:space="0" w:color="auto"/>
          </w:divBdr>
          <w:divsChild>
            <w:div w:id="1430854746">
              <w:marLeft w:val="0"/>
              <w:marRight w:val="0"/>
              <w:marTop w:val="0"/>
              <w:marBottom w:val="0"/>
              <w:divBdr>
                <w:top w:val="none" w:sz="0" w:space="0" w:color="auto"/>
                <w:left w:val="none" w:sz="0" w:space="0" w:color="auto"/>
                <w:bottom w:val="none" w:sz="0" w:space="0" w:color="auto"/>
                <w:right w:val="none" w:sz="0" w:space="0" w:color="auto"/>
              </w:divBdr>
              <w:divsChild>
                <w:div w:id="29525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631259">
      <w:bodyDiv w:val="1"/>
      <w:marLeft w:val="0"/>
      <w:marRight w:val="0"/>
      <w:marTop w:val="0"/>
      <w:marBottom w:val="0"/>
      <w:divBdr>
        <w:top w:val="none" w:sz="0" w:space="0" w:color="auto"/>
        <w:left w:val="none" w:sz="0" w:space="0" w:color="auto"/>
        <w:bottom w:val="none" w:sz="0" w:space="0" w:color="auto"/>
        <w:right w:val="none" w:sz="0" w:space="0" w:color="auto"/>
      </w:divBdr>
    </w:div>
    <w:div w:id="1793553742">
      <w:bodyDiv w:val="1"/>
      <w:marLeft w:val="0"/>
      <w:marRight w:val="0"/>
      <w:marTop w:val="0"/>
      <w:marBottom w:val="0"/>
      <w:divBdr>
        <w:top w:val="none" w:sz="0" w:space="0" w:color="auto"/>
        <w:left w:val="none" w:sz="0" w:space="0" w:color="auto"/>
        <w:bottom w:val="none" w:sz="0" w:space="0" w:color="auto"/>
        <w:right w:val="none" w:sz="0" w:space="0" w:color="auto"/>
      </w:divBdr>
    </w:div>
    <w:div w:id="1796748013">
      <w:bodyDiv w:val="1"/>
      <w:marLeft w:val="0"/>
      <w:marRight w:val="0"/>
      <w:marTop w:val="0"/>
      <w:marBottom w:val="0"/>
      <w:divBdr>
        <w:top w:val="none" w:sz="0" w:space="0" w:color="auto"/>
        <w:left w:val="none" w:sz="0" w:space="0" w:color="auto"/>
        <w:bottom w:val="none" w:sz="0" w:space="0" w:color="auto"/>
        <w:right w:val="none" w:sz="0" w:space="0" w:color="auto"/>
      </w:divBdr>
    </w:div>
    <w:div w:id="1801418587">
      <w:bodyDiv w:val="1"/>
      <w:marLeft w:val="0"/>
      <w:marRight w:val="0"/>
      <w:marTop w:val="0"/>
      <w:marBottom w:val="0"/>
      <w:divBdr>
        <w:top w:val="none" w:sz="0" w:space="0" w:color="auto"/>
        <w:left w:val="none" w:sz="0" w:space="0" w:color="auto"/>
        <w:bottom w:val="none" w:sz="0" w:space="0" w:color="auto"/>
        <w:right w:val="none" w:sz="0" w:space="0" w:color="auto"/>
      </w:divBdr>
    </w:div>
    <w:div w:id="1803427341">
      <w:bodyDiv w:val="1"/>
      <w:marLeft w:val="0"/>
      <w:marRight w:val="0"/>
      <w:marTop w:val="0"/>
      <w:marBottom w:val="0"/>
      <w:divBdr>
        <w:top w:val="none" w:sz="0" w:space="0" w:color="auto"/>
        <w:left w:val="none" w:sz="0" w:space="0" w:color="auto"/>
        <w:bottom w:val="none" w:sz="0" w:space="0" w:color="auto"/>
        <w:right w:val="none" w:sz="0" w:space="0" w:color="auto"/>
      </w:divBdr>
    </w:div>
    <w:div w:id="1806925282">
      <w:bodyDiv w:val="1"/>
      <w:marLeft w:val="0"/>
      <w:marRight w:val="0"/>
      <w:marTop w:val="0"/>
      <w:marBottom w:val="0"/>
      <w:divBdr>
        <w:top w:val="none" w:sz="0" w:space="0" w:color="auto"/>
        <w:left w:val="none" w:sz="0" w:space="0" w:color="auto"/>
        <w:bottom w:val="none" w:sz="0" w:space="0" w:color="auto"/>
        <w:right w:val="none" w:sz="0" w:space="0" w:color="auto"/>
      </w:divBdr>
    </w:div>
    <w:div w:id="1807116955">
      <w:bodyDiv w:val="1"/>
      <w:marLeft w:val="0"/>
      <w:marRight w:val="0"/>
      <w:marTop w:val="0"/>
      <w:marBottom w:val="0"/>
      <w:divBdr>
        <w:top w:val="none" w:sz="0" w:space="0" w:color="auto"/>
        <w:left w:val="none" w:sz="0" w:space="0" w:color="auto"/>
        <w:bottom w:val="none" w:sz="0" w:space="0" w:color="auto"/>
        <w:right w:val="none" w:sz="0" w:space="0" w:color="auto"/>
      </w:divBdr>
    </w:div>
    <w:div w:id="1820998224">
      <w:bodyDiv w:val="1"/>
      <w:marLeft w:val="0"/>
      <w:marRight w:val="0"/>
      <w:marTop w:val="0"/>
      <w:marBottom w:val="0"/>
      <w:divBdr>
        <w:top w:val="none" w:sz="0" w:space="0" w:color="auto"/>
        <w:left w:val="none" w:sz="0" w:space="0" w:color="auto"/>
        <w:bottom w:val="none" w:sz="0" w:space="0" w:color="auto"/>
        <w:right w:val="none" w:sz="0" w:space="0" w:color="auto"/>
      </w:divBdr>
      <w:divsChild>
        <w:div w:id="124156018">
          <w:marLeft w:val="0"/>
          <w:marRight w:val="0"/>
          <w:marTop w:val="0"/>
          <w:marBottom w:val="0"/>
          <w:divBdr>
            <w:top w:val="none" w:sz="0" w:space="0" w:color="auto"/>
            <w:left w:val="none" w:sz="0" w:space="0" w:color="auto"/>
            <w:bottom w:val="none" w:sz="0" w:space="0" w:color="auto"/>
            <w:right w:val="none" w:sz="0" w:space="0" w:color="auto"/>
          </w:divBdr>
          <w:divsChild>
            <w:div w:id="388185229">
              <w:marLeft w:val="0"/>
              <w:marRight w:val="0"/>
              <w:marTop w:val="0"/>
              <w:marBottom w:val="0"/>
              <w:divBdr>
                <w:top w:val="none" w:sz="0" w:space="0" w:color="auto"/>
                <w:left w:val="none" w:sz="0" w:space="0" w:color="auto"/>
                <w:bottom w:val="none" w:sz="0" w:space="0" w:color="auto"/>
                <w:right w:val="none" w:sz="0" w:space="0" w:color="auto"/>
              </w:divBdr>
              <w:divsChild>
                <w:div w:id="103634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14930">
      <w:bodyDiv w:val="1"/>
      <w:marLeft w:val="0"/>
      <w:marRight w:val="0"/>
      <w:marTop w:val="0"/>
      <w:marBottom w:val="0"/>
      <w:divBdr>
        <w:top w:val="none" w:sz="0" w:space="0" w:color="auto"/>
        <w:left w:val="none" w:sz="0" w:space="0" w:color="auto"/>
        <w:bottom w:val="none" w:sz="0" w:space="0" w:color="auto"/>
        <w:right w:val="none" w:sz="0" w:space="0" w:color="auto"/>
      </w:divBdr>
    </w:div>
    <w:div w:id="1823543917">
      <w:bodyDiv w:val="1"/>
      <w:marLeft w:val="0"/>
      <w:marRight w:val="0"/>
      <w:marTop w:val="0"/>
      <w:marBottom w:val="0"/>
      <w:divBdr>
        <w:top w:val="none" w:sz="0" w:space="0" w:color="auto"/>
        <w:left w:val="none" w:sz="0" w:space="0" w:color="auto"/>
        <w:bottom w:val="none" w:sz="0" w:space="0" w:color="auto"/>
        <w:right w:val="none" w:sz="0" w:space="0" w:color="auto"/>
      </w:divBdr>
    </w:div>
    <w:div w:id="1827891909">
      <w:bodyDiv w:val="1"/>
      <w:marLeft w:val="0"/>
      <w:marRight w:val="0"/>
      <w:marTop w:val="0"/>
      <w:marBottom w:val="0"/>
      <w:divBdr>
        <w:top w:val="none" w:sz="0" w:space="0" w:color="auto"/>
        <w:left w:val="none" w:sz="0" w:space="0" w:color="auto"/>
        <w:bottom w:val="none" w:sz="0" w:space="0" w:color="auto"/>
        <w:right w:val="none" w:sz="0" w:space="0" w:color="auto"/>
      </w:divBdr>
    </w:div>
    <w:div w:id="1833720390">
      <w:bodyDiv w:val="1"/>
      <w:marLeft w:val="0"/>
      <w:marRight w:val="0"/>
      <w:marTop w:val="0"/>
      <w:marBottom w:val="0"/>
      <w:divBdr>
        <w:top w:val="none" w:sz="0" w:space="0" w:color="auto"/>
        <w:left w:val="none" w:sz="0" w:space="0" w:color="auto"/>
        <w:bottom w:val="none" w:sz="0" w:space="0" w:color="auto"/>
        <w:right w:val="none" w:sz="0" w:space="0" w:color="auto"/>
      </w:divBdr>
      <w:divsChild>
        <w:div w:id="643387020">
          <w:marLeft w:val="446"/>
          <w:marRight w:val="0"/>
          <w:marTop w:val="0"/>
          <w:marBottom w:val="0"/>
          <w:divBdr>
            <w:top w:val="none" w:sz="0" w:space="0" w:color="auto"/>
            <w:left w:val="none" w:sz="0" w:space="0" w:color="auto"/>
            <w:bottom w:val="none" w:sz="0" w:space="0" w:color="auto"/>
            <w:right w:val="none" w:sz="0" w:space="0" w:color="auto"/>
          </w:divBdr>
        </w:div>
        <w:div w:id="919174463">
          <w:marLeft w:val="446"/>
          <w:marRight w:val="0"/>
          <w:marTop w:val="0"/>
          <w:marBottom w:val="0"/>
          <w:divBdr>
            <w:top w:val="none" w:sz="0" w:space="0" w:color="auto"/>
            <w:left w:val="none" w:sz="0" w:space="0" w:color="auto"/>
            <w:bottom w:val="none" w:sz="0" w:space="0" w:color="auto"/>
            <w:right w:val="none" w:sz="0" w:space="0" w:color="auto"/>
          </w:divBdr>
        </w:div>
        <w:div w:id="1046880372">
          <w:marLeft w:val="446"/>
          <w:marRight w:val="0"/>
          <w:marTop w:val="0"/>
          <w:marBottom w:val="0"/>
          <w:divBdr>
            <w:top w:val="none" w:sz="0" w:space="0" w:color="auto"/>
            <w:left w:val="none" w:sz="0" w:space="0" w:color="auto"/>
            <w:bottom w:val="none" w:sz="0" w:space="0" w:color="auto"/>
            <w:right w:val="none" w:sz="0" w:space="0" w:color="auto"/>
          </w:divBdr>
        </w:div>
        <w:div w:id="1305424028">
          <w:marLeft w:val="446"/>
          <w:marRight w:val="0"/>
          <w:marTop w:val="0"/>
          <w:marBottom w:val="0"/>
          <w:divBdr>
            <w:top w:val="none" w:sz="0" w:space="0" w:color="auto"/>
            <w:left w:val="none" w:sz="0" w:space="0" w:color="auto"/>
            <w:bottom w:val="none" w:sz="0" w:space="0" w:color="auto"/>
            <w:right w:val="none" w:sz="0" w:space="0" w:color="auto"/>
          </w:divBdr>
        </w:div>
        <w:div w:id="1608854178">
          <w:marLeft w:val="446"/>
          <w:marRight w:val="0"/>
          <w:marTop w:val="0"/>
          <w:marBottom w:val="0"/>
          <w:divBdr>
            <w:top w:val="none" w:sz="0" w:space="0" w:color="auto"/>
            <w:left w:val="none" w:sz="0" w:space="0" w:color="auto"/>
            <w:bottom w:val="none" w:sz="0" w:space="0" w:color="auto"/>
            <w:right w:val="none" w:sz="0" w:space="0" w:color="auto"/>
          </w:divBdr>
        </w:div>
        <w:div w:id="1705130069">
          <w:marLeft w:val="446"/>
          <w:marRight w:val="0"/>
          <w:marTop w:val="0"/>
          <w:marBottom w:val="0"/>
          <w:divBdr>
            <w:top w:val="none" w:sz="0" w:space="0" w:color="auto"/>
            <w:left w:val="none" w:sz="0" w:space="0" w:color="auto"/>
            <w:bottom w:val="none" w:sz="0" w:space="0" w:color="auto"/>
            <w:right w:val="none" w:sz="0" w:space="0" w:color="auto"/>
          </w:divBdr>
        </w:div>
      </w:divsChild>
    </w:div>
    <w:div w:id="1835993092">
      <w:bodyDiv w:val="1"/>
      <w:marLeft w:val="0"/>
      <w:marRight w:val="0"/>
      <w:marTop w:val="0"/>
      <w:marBottom w:val="0"/>
      <w:divBdr>
        <w:top w:val="none" w:sz="0" w:space="0" w:color="auto"/>
        <w:left w:val="none" w:sz="0" w:space="0" w:color="auto"/>
        <w:bottom w:val="none" w:sz="0" w:space="0" w:color="auto"/>
        <w:right w:val="none" w:sz="0" w:space="0" w:color="auto"/>
      </w:divBdr>
      <w:divsChild>
        <w:div w:id="750657271">
          <w:marLeft w:val="0"/>
          <w:marRight w:val="0"/>
          <w:marTop w:val="0"/>
          <w:marBottom w:val="0"/>
          <w:divBdr>
            <w:top w:val="none" w:sz="0" w:space="0" w:color="auto"/>
            <w:left w:val="none" w:sz="0" w:space="0" w:color="auto"/>
            <w:bottom w:val="none" w:sz="0" w:space="0" w:color="auto"/>
            <w:right w:val="none" w:sz="0" w:space="0" w:color="auto"/>
          </w:divBdr>
          <w:divsChild>
            <w:div w:id="1655447362">
              <w:marLeft w:val="0"/>
              <w:marRight w:val="0"/>
              <w:marTop w:val="0"/>
              <w:marBottom w:val="0"/>
              <w:divBdr>
                <w:top w:val="none" w:sz="0" w:space="0" w:color="auto"/>
                <w:left w:val="none" w:sz="0" w:space="0" w:color="auto"/>
                <w:bottom w:val="none" w:sz="0" w:space="0" w:color="auto"/>
                <w:right w:val="none" w:sz="0" w:space="0" w:color="auto"/>
              </w:divBdr>
              <w:divsChild>
                <w:div w:id="22901100">
                  <w:marLeft w:val="0"/>
                  <w:marRight w:val="0"/>
                  <w:marTop w:val="0"/>
                  <w:marBottom w:val="0"/>
                  <w:divBdr>
                    <w:top w:val="none" w:sz="0" w:space="0" w:color="auto"/>
                    <w:left w:val="none" w:sz="0" w:space="0" w:color="auto"/>
                    <w:bottom w:val="none" w:sz="0" w:space="0" w:color="auto"/>
                    <w:right w:val="none" w:sz="0" w:space="0" w:color="auto"/>
                  </w:divBdr>
                  <w:divsChild>
                    <w:div w:id="855076648">
                      <w:marLeft w:val="0"/>
                      <w:marRight w:val="0"/>
                      <w:marTop w:val="0"/>
                      <w:marBottom w:val="0"/>
                      <w:divBdr>
                        <w:top w:val="none" w:sz="0" w:space="0" w:color="auto"/>
                        <w:left w:val="none" w:sz="0" w:space="0" w:color="auto"/>
                        <w:bottom w:val="none" w:sz="0" w:space="0" w:color="auto"/>
                        <w:right w:val="none" w:sz="0" w:space="0" w:color="auto"/>
                      </w:divBdr>
                    </w:div>
                  </w:divsChild>
                </w:div>
                <w:div w:id="464587588">
                  <w:marLeft w:val="0"/>
                  <w:marRight w:val="0"/>
                  <w:marTop w:val="0"/>
                  <w:marBottom w:val="0"/>
                  <w:divBdr>
                    <w:top w:val="none" w:sz="0" w:space="0" w:color="auto"/>
                    <w:left w:val="none" w:sz="0" w:space="0" w:color="auto"/>
                    <w:bottom w:val="none" w:sz="0" w:space="0" w:color="auto"/>
                    <w:right w:val="none" w:sz="0" w:space="0" w:color="auto"/>
                  </w:divBdr>
                  <w:divsChild>
                    <w:div w:id="990987266">
                      <w:marLeft w:val="0"/>
                      <w:marRight w:val="0"/>
                      <w:marTop w:val="0"/>
                      <w:marBottom w:val="0"/>
                      <w:divBdr>
                        <w:top w:val="none" w:sz="0" w:space="0" w:color="auto"/>
                        <w:left w:val="none" w:sz="0" w:space="0" w:color="auto"/>
                        <w:bottom w:val="none" w:sz="0" w:space="0" w:color="auto"/>
                        <w:right w:val="none" w:sz="0" w:space="0" w:color="auto"/>
                      </w:divBdr>
                    </w:div>
                  </w:divsChild>
                </w:div>
                <w:div w:id="878324505">
                  <w:marLeft w:val="0"/>
                  <w:marRight w:val="0"/>
                  <w:marTop w:val="0"/>
                  <w:marBottom w:val="0"/>
                  <w:divBdr>
                    <w:top w:val="none" w:sz="0" w:space="0" w:color="auto"/>
                    <w:left w:val="none" w:sz="0" w:space="0" w:color="auto"/>
                    <w:bottom w:val="none" w:sz="0" w:space="0" w:color="auto"/>
                    <w:right w:val="none" w:sz="0" w:space="0" w:color="auto"/>
                  </w:divBdr>
                  <w:divsChild>
                    <w:div w:id="1092513314">
                      <w:marLeft w:val="0"/>
                      <w:marRight w:val="0"/>
                      <w:marTop w:val="0"/>
                      <w:marBottom w:val="0"/>
                      <w:divBdr>
                        <w:top w:val="none" w:sz="0" w:space="0" w:color="auto"/>
                        <w:left w:val="none" w:sz="0" w:space="0" w:color="auto"/>
                        <w:bottom w:val="none" w:sz="0" w:space="0" w:color="auto"/>
                        <w:right w:val="none" w:sz="0" w:space="0" w:color="auto"/>
                      </w:divBdr>
                    </w:div>
                  </w:divsChild>
                </w:div>
                <w:div w:id="947585691">
                  <w:marLeft w:val="0"/>
                  <w:marRight w:val="0"/>
                  <w:marTop w:val="0"/>
                  <w:marBottom w:val="0"/>
                  <w:divBdr>
                    <w:top w:val="none" w:sz="0" w:space="0" w:color="auto"/>
                    <w:left w:val="none" w:sz="0" w:space="0" w:color="auto"/>
                    <w:bottom w:val="none" w:sz="0" w:space="0" w:color="auto"/>
                    <w:right w:val="none" w:sz="0" w:space="0" w:color="auto"/>
                  </w:divBdr>
                  <w:divsChild>
                    <w:div w:id="1632665120">
                      <w:marLeft w:val="0"/>
                      <w:marRight w:val="0"/>
                      <w:marTop w:val="0"/>
                      <w:marBottom w:val="0"/>
                      <w:divBdr>
                        <w:top w:val="none" w:sz="0" w:space="0" w:color="auto"/>
                        <w:left w:val="none" w:sz="0" w:space="0" w:color="auto"/>
                        <w:bottom w:val="none" w:sz="0" w:space="0" w:color="auto"/>
                        <w:right w:val="none" w:sz="0" w:space="0" w:color="auto"/>
                      </w:divBdr>
                    </w:div>
                  </w:divsChild>
                </w:div>
                <w:div w:id="1026714182">
                  <w:marLeft w:val="0"/>
                  <w:marRight w:val="0"/>
                  <w:marTop w:val="0"/>
                  <w:marBottom w:val="0"/>
                  <w:divBdr>
                    <w:top w:val="none" w:sz="0" w:space="0" w:color="auto"/>
                    <w:left w:val="none" w:sz="0" w:space="0" w:color="auto"/>
                    <w:bottom w:val="none" w:sz="0" w:space="0" w:color="auto"/>
                    <w:right w:val="none" w:sz="0" w:space="0" w:color="auto"/>
                  </w:divBdr>
                  <w:divsChild>
                    <w:div w:id="1641377634">
                      <w:marLeft w:val="0"/>
                      <w:marRight w:val="0"/>
                      <w:marTop w:val="0"/>
                      <w:marBottom w:val="0"/>
                      <w:divBdr>
                        <w:top w:val="none" w:sz="0" w:space="0" w:color="auto"/>
                        <w:left w:val="none" w:sz="0" w:space="0" w:color="auto"/>
                        <w:bottom w:val="none" w:sz="0" w:space="0" w:color="auto"/>
                        <w:right w:val="none" w:sz="0" w:space="0" w:color="auto"/>
                      </w:divBdr>
                    </w:div>
                  </w:divsChild>
                </w:div>
                <w:div w:id="1440415910">
                  <w:marLeft w:val="0"/>
                  <w:marRight w:val="0"/>
                  <w:marTop w:val="0"/>
                  <w:marBottom w:val="0"/>
                  <w:divBdr>
                    <w:top w:val="none" w:sz="0" w:space="0" w:color="auto"/>
                    <w:left w:val="none" w:sz="0" w:space="0" w:color="auto"/>
                    <w:bottom w:val="none" w:sz="0" w:space="0" w:color="auto"/>
                    <w:right w:val="none" w:sz="0" w:space="0" w:color="auto"/>
                  </w:divBdr>
                  <w:divsChild>
                    <w:div w:id="130095618">
                      <w:marLeft w:val="0"/>
                      <w:marRight w:val="0"/>
                      <w:marTop w:val="0"/>
                      <w:marBottom w:val="0"/>
                      <w:divBdr>
                        <w:top w:val="none" w:sz="0" w:space="0" w:color="auto"/>
                        <w:left w:val="none" w:sz="0" w:space="0" w:color="auto"/>
                        <w:bottom w:val="none" w:sz="0" w:space="0" w:color="auto"/>
                        <w:right w:val="none" w:sz="0" w:space="0" w:color="auto"/>
                      </w:divBdr>
                    </w:div>
                  </w:divsChild>
                </w:div>
                <w:div w:id="1629899215">
                  <w:marLeft w:val="0"/>
                  <w:marRight w:val="0"/>
                  <w:marTop w:val="0"/>
                  <w:marBottom w:val="0"/>
                  <w:divBdr>
                    <w:top w:val="none" w:sz="0" w:space="0" w:color="auto"/>
                    <w:left w:val="none" w:sz="0" w:space="0" w:color="auto"/>
                    <w:bottom w:val="none" w:sz="0" w:space="0" w:color="auto"/>
                    <w:right w:val="none" w:sz="0" w:space="0" w:color="auto"/>
                  </w:divBdr>
                  <w:divsChild>
                    <w:div w:id="94195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665856">
      <w:bodyDiv w:val="1"/>
      <w:marLeft w:val="0"/>
      <w:marRight w:val="0"/>
      <w:marTop w:val="0"/>
      <w:marBottom w:val="0"/>
      <w:divBdr>
        <w:top w:val="none" w:sz="0" w:space="0" w:color="auto"/>
        <w:left w:val="none" w:sz="0" w:space="0" w:color="auto"/>
        <w:bottom w:val="none" w:sz="0" w:space="0" w:color="auto"/>
        <w:right w:val="none" w:sz="0" w:space="0" w:color="auto"/>
      </w:divBdr>
    </w:div>
    <w:div w:id="1846020245">
      <w:bodyDiv w:val="1"/>
      <w:marLeft w:val="0"/>
      <w:marRight w:val="0"/>
      <w:marTop w:val="0"/>
      <w:marBottom w:val="0"/>
      <w:divBdr>
        <w:top w:val="none" w:sz="0" w:space="0" w:color="auto"/>
        <w:left w:val="none" w:sz="0" w:space="0" w:color="auto"/>
        <w:bottom w:val="none" w:sz="0" w:space="0" w:color="auto"/>
        <w:right w:val="none" w:sz="0" w:space="0" w:color="auto"/>
      </w:divBdr>
    </w:div>
    <w:div w:id="1854296962">
      <w:bodyDiv w:val="1"/>
      <w:marLeft w:val="0"/>
      <w:marRight w:val="0"/>
      <w:marTop w:val="0"/>
      <w:marBottom w:val="0"/>
      <w:divBdr>
        <w:top w:val="none" w:sz="0" w:space="0" w:color="auto"/>
        <w:left w:val="none" w:sz="0" w:space="0" w:color="auto"/>
        <w:bottom w:val="none" w:sz="0" w:space="0" w:color="auto"/>
        <w:right w:val="none" w:sz="0" w:space="0" w:color="auto"/>
      </w:divBdr>
    </w:div>
    <w:div w:id="1858496815">
      <w:bodyDiv w:val="1"/>
      <w:marLeft w:val="0"/>
      <w:marRight w:val="0"/>
      <w:marTop w:val="0"/>
      <w:marBottom w:val="0"/>
      <w:divBdr>
        <w:top w:val="none" w:sz="0" w:space="0" w:color="auto"/>
        <w:left w:val="none" w:sz="0" w:space="0" w:color="auto"/>
        <w:bottom w:val="none" w:sz="0" w:space="0" w:color="auto"/>
        <w:right w:val="none" w:sz="0" w:space="0" w:color="auto"/>
      </w:divBdr>
      <w:divsChild>
        <w:div w:id="1597859473">
          <w:marLeft w:val="0"/>
          <w:marRight w:val="0"/>
          <w:marTop w:val="0"/>
          <w:marBottom w:val="0"/>
          <w:divBdr>
            <w:top w:val="none" w:sz="0" w:space="0" w:color="auto"/>
            <w:left w:val="none" w:sz="0" w:space="0" w:color="auto"/>
            <w:bottom w:val="none" w:sz="0" w:space="0" w:color="auto"/>
            <w:right w:val="none" w:sz="0" w:space="0" w:color="auto"/>
          </w:divBdr>
          <w:divsChild>
            <w:div w:id="859702989">
              <w:marLeft w:val="0"/>
              <w:marRight w:val="0"/>
              <w:marTop w:val="0"/>
              <w:marBottom w:val="0"/>
              <w:divBdr>
                <w:top w:val="none" w:sz="0" w:space="0" w:color="auto"/>
                <w:left w:val="none" w:sz="0" w:space="0" w:color="auto"/>
                <w:bottom w:val="none" w:sz="0" w:space="0" w:color="auto"/>
                <w:right w:val="none" w:sz="0" w:space="0" w:color="auto"/>
              </w:divBdr>
              <w:divsChild>
                <w:div w:id="1520972848">
                  <w:marLeft w:val="0"/>
                  <w:marRight w:val="0"/>
                  <w:marTop w:val="0"/>
                  <w:marBottom w:val="0"/>
                  <w:divBdr>
                    <w:top w:val="none" w:sz="0" w:space="0" w:color="auto"/>
                    <w:left w:val="none" w:sz="0" w:space="0" w:color="auto"/>
                    <w:bottom w:val="none" w:sz="0" w:space="0" w:color="auto"/>
                    <w:right w:val="none" w:sz="0" w:space="0" w:color="auto"/>
                  </w:divBdr>
                  <w:divsChild>
                    <w:div w:id="25907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384353">
      <w:bodyDiv w:val="1"/>
      <w:marLeft w:val="0"/>
      <w:marRight w:val="0"/>
      <w:marTop w:val="0"/>
      <w:marBottom w:val="0"/>
      <w:divBdr>
        <w:top w:val="none" w:sz="0" w:space="0" w:color="auto"/>
        <w:left w:val="none" w:sz="0" w:space="0" w:color="auto"/>
        <w:bottom w:val="none" w:sz="0" w:space="0" w:color="auto"/>
        <w:right w:val="none" w:sz="0" w:space="0" w:color="auto"/>
      </w:divBdr>
    </w:div>
    <w:div w:id="1863740953">
      <w:bodyDiv w:val="1"/>
      <w:marLeft w:val="0"/>
      <w:marRight w:val="0"/>
      <w:marTop w:val="0"/>
      <w:marBottom w:val="0"/>
      <w:divBdr>
        <w:top w:val="none" w:sz="0" w:space="0" w:color="auto"/>
        <w:left w:val="none" w:sz="0" w:space="0" w:color="auto"/>
        <w:bottom w:val="none" w:sz="0" w:space="0" w:color="auto"/>
        <w:right w:val="none" w:sz="0" w:space="0" w:color="auto"/>
      </w:divBdr>
    </w:div>
    <w:div w:id="1871841762">
      <w:bodyDiv w:val="1"/>
      <w:marLeft w:val="0"/>
      <w:marRight w:val="0"/>
      <w:marTop w:val="0"/>
      <w:marBottom w:val="0"/>
      <w:divBdr>
        <w:top w:val="none" w:sz="0" w:space="0" w:color="auto"/>
        <w:left w:val="none" w:sz="0" w:space="0" w:color="auto"/>
        <w:bottom w:val="none" w:sz="0" w:space="0" w:color="auto"/>
        <w:right w:val="none" w:sz="0" w:space="0" w:color="auto"/>
      </w:divBdr>
    </w:div>
    <w:div w:id="1872720827">
      <w:bodyDiv w:val="1"/>
      <w:marLeft w:val="0"/>
      <w:marRight w:val="0"/>
      <w:marTop w:val="0"/>
      <w:marBottom w:val="0"/>
      <w:divBdr>
        <w:top w:val="none" w:sz="0" w:space="0" w:color="auto"/>
        <w:left w:val="none" w:sz="0" w:space="0" w:color="auto"/>
        <w:bottom w:val="none" w:sz="0" w:space="0" w:color="auto"/>
        <w:right w:val="none" w:sz="0" w:space="0" w:color="auto"/>
      </w:divBdr>
    </w:div>
    <w:div w:id="1873687300">
      <w:bodyDiv w:val="1"/>
      <w:marLeft w:val="0"/>
      <w:marRight w:val="0"/>
      <w:marTop w:val="0"/>
      <w:marBottom w:val="0"/>
      <w:divBdr>
        <w:top w:val="none" w:sz="0" w:space="0" w:color="auto"/>
        <w:left w:val="none" w:sz="0" w:space="0" w:color="auto"/>
        <w:bottom w:val="none" w:sz="0" w:space="0" w:color="auto"/>
        <w:right w:val="none" w:sz="0" w:space="0" w:color="auto"/>
      </w:divBdr>
      <w:divsChild>
        <w:div w:id="1073624738">
          <w:marLeft w:val="0"/>
          <w:marRight w:val="0"/>
          <w:marTop w:val="0"/>
          <w:marBottom w:val="0"/>
          <w:divBdr>
            <w:top w:val="none" w:sz="0" w:space="0" w:color="auto"/>
            <w:left w:val="none" w:sz="0" w:space="0" w:color="auto"/>
            <w:bottom w:val="none" w:sz="0" w:space="0" w:color="auto"/>
            <w:right w:val="none" w:sz="0" w:space="0" w:color="auto"/>
          </w:divBdr>
          <w:divsChild>
            <w:div w:id="2087680000">
              <w:marLeft w:val="0"/>
              <w:marRight w:val="0"/>
              <w:marTop w:val="0"/>
              <w:marBottom w:val="0"/>
              <w:divBdr>
                <w:top w:val="none" w:sz="0" w:space="0" w:color="auto"/>
                <w:left w:val="none" w:sz="0" w:space="0" w:color="auto"/>
                <w:bottom w:val="none" w:sz="0" w:space="0" w:color="auto"/>
                <w:right w:val="none" w:sz="0" w:space="0" w:color="auto"/>
              </w:divBdr>
              <w:divsChild>
                <w:div w:id="119291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760869">
      <w:bodyDiv w:val="1"/>
      <w:marLeft w:val="0"/>
      <w:marRight w:val="0"/>
      <w:marTop w:val="0"/>
      <w:marBottom w:val="0"/>
      <w:divBdr>
        <w:top w:val="none" w:sz="0" w:space="0" w:color="auto"/>
        <w:left w:val="none" w:sz="0" w:space="0" w:color="auto"/>
        <w:bottom w:val="none" w:sz="0" w:space="0" w:color="auto"/>
        <w:right w:val="none" w:sz="0" w:space="0" w:color="auto"/>
      </w:divBdr>
    </w:div>
    <w:div w:id="1889684184">
      <w:bodyDiv w:val="1"/>
      <w:marLeft w:val="0"/>
      <w:marRight w:val="0"/>
      <w:marTop w:val="0"/>
      <w:marBottom w:val="0"/>
      <w:divBdr>
        <w:top w:val="none" w:sz="0" w:space="0" w:color="auto"/>
        <w:left w:val="none" w:sz="0" w:space="0" w:color="auto"/>
        <w:bottom w:val="none" w:sz="0" w:space="0" w:color="auto"/>
        <w:right w:val="none" w:sz="0" w:space="0" w:color="auto"/>
      </w:divBdr>
    </w:div>
    <w:div w:id="1893619178">
      <w:bodyDiv w:val="1"/>
      <w:marLeft w:val="0"/>
      <w:marRight w:val="0"/>
      <w:marTop w:val="0"/>
      <w:marBottom w:val="0"/>
      <w:divBdr>
        <w:top w:val="none" w:sz="0" w:space="0" w:color="auto"/>
        <w:left w:val="none" w:sz="0" w:space="0" w:color="auto"/>
        <w:bottom w:val="none" w:sz="0" w:space="0" w:color="auto"/>
        <w:right w:val="none" w:sz="0" w:space="0" w:color="auto"/>
      </w:divBdr>
      <w:divsChild>
        <w:div w:id="732118634">
          <w:marLeft w:val="0"/>
          <w:marRight w:val="0"/>
          <w:marTop w:val="0"/>
          <w:marBottom w:val="0"/>
          <w:divBdr>
            <w:top w:val="none" w:sz="0" w:space="0" w:color="auto"/>
            <w:left w:val="none" w:sz="0" w:space="0" w:color="auto"/>
            <w:bottom w:val="none" w:sz="0" w:space="0" w:color="auto"/>
            <w:right w:val="none" w:sz="0" w:space="0" w:color="auto"/>
          </w:divBdr>
          <w:divsChild>
            <w:div w:id="597565954">
              <w:marLeft w:val="0"/>
              <w:marRight w:val="0"/>
              <w:marTop w:val="0"/>
              <w:marBottom w:val="0"/>
              <w:divBdr>
                <w:top w:val="none" w:sz="0" w:space="0" w:color="auto"/>
                <w:left w:val="none" w:sz="0" w:space="0" w:color="auto"/>
                <w:bottom w:val="none" w:sz="0" w:space="0" w:color="auto"/>
                <w:right w:val="none" w:sz="0" w:space="0" w:color="auto"/>
              </w:divBdr>
              <w:divsChild>
                <w:div w:id="179281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75315">
      <w:bodyDiv w:val="1"/>
      <w:marLeft w:val="0"/>
      <w:marRight w:val="0"/>
      <w:marTop w:val="0"/>
      <w:marBottom w:val="0"/>
      <w:divBdr>
        <w:top w:val="none" w:sz="0" w:space="0" w:color="auto"/>
        <w:left w:val="none" w:sz="0" w:space="0" w:color="auto"/>
        <w:bottom w:val="none" w:sz="0" w:space="0" w:color="auto"/>
        <w:right w:val="none" w:sz="0" w:space="0" w:color="auto"/>
      </w:divBdr>
    </w:div>
    <w:div w:id="1901404277">
      <w:bodyDiv w:val="1"/>
      <w:marLeft w:val="0"/>
      <w:marRight w:val="0"/>
      <w:marTop w:val="0"/>
      <w:marBottom w:val="0"/>
      <w:divBdr>
        <w:top w:val="none" w:sz="0" w:space="0" w:color="auto"/>
        <w:left w:val="none" w:sz="0" w:space="0" w:color="auto"/>
        <w:bottom w:val="none" w:sz="0" w:space="0" w:color="auto"/>
        <w:right w:val="none" w:sz="0" w:space="0" w:color="auto"/>
      </w:divBdr>
    </w:div>
    <w:div w:id="1911192673">
      <w:bodyDiv w:val="1"/>
      <w:marLeft w:val="0"/>
      <w:marRight w:val="0"/>
      <w:marTop w:val="0"/>
      <w:marBottom w:val="0"/>
      <w:divBdr>
        <w:top w:val="none" w:sz="0" w:space="0" w:color="auto"/>
        <w:left w:val="none" w:sz="0" w:space="0" w:color="auto"/>
        <w:bottom w:val="none" w:sz="0" w:space="0" w:color="auto"/>
        <w:right w:val="none" w:sz="0" w:space="0" w:color="auto"/>
      </w:divBdr>
      <w:divsChild>
        <w:div w:id="1833064437">
          <w:marLeft w:val="0"/>
          <w:marRight w:val="0"/>
          <w:marTop w:val="0"/>
          <w:marBottom w:val="0"/>
          <w:divBdr>
            <w:top w:val="none" w:sz="0" w:space="0" w:color="auto"/>
            <w:left w:val="none" w:sz="0" w:space="0" w:color="auto"/>
            <w:bottom w:val="none" w:sz="0" w:space="0" w:color="auto"/>
            <w:right w:val="none" w:sz="0" w:space="0" w:color="auto"/>
          </w:divBdr>
          <w:divsChild>
            <w:div w:id="720716884">
              <w:marLeft w:val="0"/>
              <w:marRight w:val="0"/>
              <w:marTop w:val="0"/>
              <w:marBottom w:val="0"/>
              <w:divBdr>
                <w:top w:val="none" w:sz="0" w:space="0" w:color="auto"/>
                <w:left w:val="none" w:sz="0" w:space="0" w:color="auto"/>
                <w:bottom w:val="none" w:sz="0" w:space="0" w:color="auto"/>
                <w:right w:val="none" w:sz="0" w:space="0" w:color="auto"/>
              </w:divBdr>
              <w:divsChild>
                <w:div w:id="1282419412">
                  <w:marLeft w:val="0"/>
                  <w:marRight w:val="0"/>
                  <w:marTop w:val="0"/>
                  <w:marBottom w:val="0"/>
                  <w:divBdr>
                    <w:top w:val="none" w:sz="0" w:space="0" w:color="auto"/>
                    <w:left w:val="none" w:sz="0" w:space="0" w:color="auto"/>
                    <w:bottom w:val="none" w:sz="0" w:space="0" w:color="auto"/>
                    <w:right w:val="none" w:sz="0" w:space="0" w:color="auto"/>
                  </w:divBdr>
                  <w:divsChild>
                    <w:div w:id="952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70170">
      <w:bodyDiv w:val="1"/>
      <w:marLeft w:val="0"/>
      <w:marRight w:val="0"/>
      <w:marTop w:val="0"/>
      <w:marBottom w:val="0"/>
      <w:divBdr>
        <w:top w:val="none" w:sz="0" w:space="0" w:color="auto"/>
        <w:left w:val="none" w:sz="0" w:space="0" w:color="auto"/>
        <w:bottom w:val="none" w:sz="0" w:space="0" w:color="auto"/>
        <w:right w:val="none" w:sz="0" w:space="0" w:color="auto"/>
      </w:divBdr>
    </w:div>
    <w:div w:id="1916893969">
      <w:bodyDiv w:val="1"/>
      <w:marLeft w:val="0"/>
      <w:marRight w:val="0"/>
      <w:marTop w:val="0"/>
      <w:marBottom w:val="0"/>
      <w:divBdr>
        <w:top w:val="none" w:sz="0" w:space="0" w:color="auto"/>
        <w:left w:val="none" w:sz="0" w:space="0" w:color="auto"/>
        <w:bottom w:val="none" w:sz="0" w:space="0" w:color="auto"/>
        <w:right w:val="none" w:sz="0" w:space="0" w:color="auto"/>
      </w:divBdr>
    </w:div>
    <w:div w:id="1917546907">
      <w:bodyDiv w:val="1"/>
      <w:marLeft w:val="0"/>
      <w:marRight w:val="0"/>
      <w:marTop w:val="0"/>
      <w:marBottom w:val="0"/>
      <w:divBdr>
        <w:top w:val="none" w:sz="0" w:space="0" w:color="auto"/>
        <w:left w:val="none" w:sz="0" w:space="0" w:color="auto"/>
        <w:bottom w:val="none" w:sz="0" w:space="0" w:color="auto"/>
        <w:right w:val="none" w:sz="0" w:space="0" w:color="auto"/>
      </w:divBdr>
    </w:div>
    <w:div w:id="1922569380">
      <w:bodyDiv w:val="1"/>
      <w:marLeft w:val="0"/>
      <w:marRight w:val="0"/>
      <w:marTop w:val="0"/>
      <w:marBottom w:val="0"/>
      <w:divBdr>
        <w:top w:val="none" w:sz="0" w:space="0" w:color="auto"/>
        <w:left w:val="none" w:sz="0" w:space="0" w:color="auto"/>
        <w:bottom w:val="none" w:sz="0" w:space="0" w:color="auto"/>
        <w:right w:val="none" w:sz="0" w:space="0" w:color="auto"/>
      </w:divBdr>
    </w:div>
    <w:div w:id="1930919061">
      <w:bodyDiv w:val="1"/>
      <w:marLeft w:val="0"/>
      <w:marRight w:val="0"/>
      <w:marTop w:val="0"/>
      <w:marBottom w:val="0"/>
      <w:divBdr>
        <w:top w:val="none" w:sz="0" w:space="0" w:color="auto"/>
        <w:left w:val="none" w:sz="0" w:space="0" w:color="auto"/>
        <w:bottom w:val="none" w:sz="0" w:space="0" w:color="auto"/>
        <w:right w:val="none" w:sz="0" w:space="0" w:color="auto"/>
      </w:divBdr>
    </w:div>
    <w:div w:id="1931430353">
      <w:bodyDiv w:val="1"/>
      <w:marLeft w:val="0"/>
      <w:marRight w:val="0"/>
      <w:marTop w:val="0"/>
      <w:marBottom w:val="0"/>
      <w:divBdr>
        <w:top w:val="none" w:sz="0" w:space="0" w:color="auto"/>
        <w:left w:val="none" w:sz="0" w:space="0" w:color="auto"/>
        <w:bottom w:val="none" w:sz="0" w:space="0" w:color="auto"/>
        <w:right w:val="none" w:sz="0" w:space="0" w:color="auto"/>
      </w:divBdr>
    </w:div>
    <w:div w:id="1934704232">
      <w:bodyDiv w:val="1"/>
      <w:marLeft w:val="0"/>
      <w:marRight w:val="0"/>
      <w:marTop w:val="0"/>
      <w:marBottom w:val="0"/>
      <w:divBdr>
        <w:top w:val="none" w:sz="0" w:space="0" w:color="auto"/>
        <w:left w:val="none" w:sz="0" w:space="0" w:color="auto"/>
        <w:bottom w:val="none" w:sz="0" w:space="0" w:color="auto"/>
        <w:right w:val="none" w:sz="0" w:space="0" w:color="auto"/>
      </w:divBdr>
    </w:div>
    <w:div w:id="1939633737">
      <w:bodyDiv w:val="1"/>
      <w:marLeft w:val="0"/>
      <w:marRight w:val="0"/>
      <w:marTop w:val="0"/>
      <w:marBottom w:val="0"/>
      <w:divBdr>
        <w:top w:val="none" w:sz="0" w:space="0" w:color="auto"/>
        <w:left w:val="none" w:sz="0" w:space="0" w:color="auto"/>
        <w:bottom w:val="none" w:sz="0" w:space="0" w:color="auto"/>
        <w:right w:val="none" w:sz="0" w:space="0" w:color="auto"/>
      </w:divBdr>
    </w:div>
    <w:div w:id="1940214315">
      <w:bodyDiv w:val="1"/>
      <w:marLeft w:val="0"/>
      <w:marRight w:val="0"/>
      <w:marTop w:val="0"/>
      <w:marBottom w:val="0"/>
      <w:divBdr>
        <w:top w:val="none" w:sz="0" w:space="0" w:color="auto"/>
        <w:left w:val="none" w:sz="0" w:space="0" w:color="auto"/>
        <w:bottom w:val="none" w:sz="0" w:space="0" w:color="auto"/>
        <w:right w:val="none" w:sz="0" w:space="0" w:color="auto"/>
      </w:divBdr>
      <w:divsChild>
        <w:div w:id="1645113712">
          <w:marLeft w:val="0"/>
          <w:marRight w:val="0"/>
          <w:marTop w:val="0"/>
          <w:marBottom w:val="0"/>
          <w:divBdr>
            <w:top w:val="none" w:sz="0" w:space="0" w:color="auto"/>
            <w:left w:val="none" w:sz="0" w:space="0" w:color="auto"/>
            <w:bottom w:val="none" w:sz="0" w:space="0" w:color="auto"/>
            <w:right w:val="none" w:sz="0" w:space="0" w:color="auto"/>
          </w:divBdr>
          <w:divsChild>
            <w:div w:id="224950847">
              <w:marLeft w:val="0"/>
              <w:marRight w:val="0"/>
              <w:marTop w:val="0"/>
              <w:marBottom w:val="0"/>
              <w:divBdr>
                <w:top w:val="none" w:sz="0" w:space="0" w:color="auto"/>
                <w:left w:val="none" w:sz="0" w:space="0" w:color="auto"/>
                <w:bottom w:val="none" w:sz="0" w:space="0" w:color="auto"/>
                <w:right w:val="none" w:sz="0" w:space="0" w:color="auto"/>
              </w:divBdr>
              <w:divsChild>
                <w:div w:id="159647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641534">
      <w:bodyDiv w:val="1"/>
      <w:marLeft w:val="0"/>
      <w:marRight w:val="0"/>
      <w:marTop w:val="0"/>
      <w:marBottom w:val="0"/>
      <w:divBdr>
        <w:top w:val="none" w:sz="0" w:space="0" w:color="auto"/>
        <w:left w:val="none" w:sz="0" w:space="0" w:color="auto"/>
        <w:bottom w:val="none" w:sz="0" w:space="0" w:color="auto"/>
        <w:right w:val="none" w:sz="0" w:space="0" w:color="auto"/>
      </w:divBdr>
    </w:div>
    <w:div w:id="1944339539">
      <w:bodyDiv w:val="1"/>
      <w:marLeft w:val="0"/>
      <w:marRight w:val="0"/>
      <w:marTop w:val="0"/>
      <w:marBottom w:val="0"/>
      <w:divBdr>
        <w:top w:val="none" w:sz="0" w:space="0" w:color="auto"/>
        <w:left w:val="none" w:sz="0" w:space="0" w:color="auto"/>
        <w:bottom w:val="none" w:sz="0" w:space="0" w:color="auto"/>
        <w:right w:val="none" w:sz="0" w:space="0" w:color="auto"/>
      </w:divBdr>
    </w:div>
    <w:div w:id="1947034758">
      <w:bodyDiv w:val="1"/>
      <w:marLeft w:val="0"/>
      <w:marRight w:val="0"/>
      <w:marTop w:val="0"/>
      <w:marBottom w:val="0"/>
      <w:divBdr>
        <w:top w:val="none" w:sz="0" w:space="0" w:color="auto"/>
        <w:left w:val="none" w:sz="0" w:space="0" w:color="auto"/>
        <w:bottom w:val="none" w:sz="0" w:space="0" w:color="auto"/>
        <w:right w:val="none" w:sz="0" w:space="0" w:color="auto"/>
      </w:divBdr>
    </w:div>
    <w:div w:id="1947540881">
      <w:bodyDiv w:val="1"/>
      <w:marLeft w:val="0"/>
      <w:marRight w:val="0"/>
      <w:marTop w:val="0"/>
      <w:marBottom w:val="0"/>
      <w:divBdr>
        <w:top w:val="none" w:sz="0" w:space="0" w:color="auto"/>
        <w:left w:val="none" w:sz="0" w:space="0" w:color="auto"/>
        <w:bottom w:val="none" w:sz="0" w:space="0" w:color="auto"/>
        <w:right w:val="none" w:sz="0" w:space="0" w:color="auto"/>
      </w:divBdr>
    </w:div>
    <w:div w:id="1950428456">
      <w:bodyDiv w:val="1"/>
      <w:marLeft w:val="0"/>
      <w:marRight w:val="0"/>
      <w:marTop w:val="0"/>
      <w:marBottom w:val="0"/>
      <w:divBdr>
        <w:top w:val="none" w:sz="0" w:space="0" w:color="auto"/>
        <w:left w:val="none" w:sz="0" w:space="0" w:color="auto"/>
        <w:bottom w:val="none" w:sz="0" w:space="0" w:color="auto"/>
        <w:right w:val="none" w:sz="0" w:space="0" w:color="auto"/>
      </w:divBdr>
      <w:divsChild>
        <w:div w:id="1277761217">
          <w:marLeft w:val="0"/>
          <w:marRight w:val="0"/>
          <w:marTop w:val="0"/>
          <w:marBottom w:val="0"/>
          <w:divBdr>
            <w:top w:val="none" w:sz="0" w:space="0" w:color="auto"/>
            <w:left w:val="none" w:sz="0" w:space="0" w:color="auto"/>
            <w:bottom w:val="none" w:sz="0" w:space="0" w:color="auto"/>
            <w:right w:val="none" w:sz="0" w:space="0" w:color="auto"/>
          </w:divBdr>
          <w:divsChild>
            <w:div w:id="137577687">
              <w:marLeft w:val="0"/>
              <w:marRight w:val="0"/>
              <w:marTop w:val="0"/>
              <w:marBottom w:val="0"/>
              <w:divBdr>
                <w:top w:val="none" w:sz="0" w:space="0" w:color="auto"/>
                <w:left w:val="none" w:sz="0" w:space="0" w:color="auto"/>
                <w:bottom w:val="none" w:sz="0" w:space="0" w:color="auto"/>
                <w:right w:val="none" w:sz="0" w:space="0" w:color="auto"/>
              </w:divBdr>
              <w:divsChild>
                <w:div w:id="1639842810">
                  <w:marLeft w:val="0"/>
                  <w:marRight w:val="0"/>
                  <w:marTop w:val="0"/>
                  <w:marBottom w:val="0"/>
                  <w:divBdr>
                    <w:top w:val="none" w:sz="0" w:space="0" w:color="auto"/>
                    <w:left w:val="none" w:sz="0" w:space="0" w:color="auto"/>
                    <w:bottom w:val="none" w:sz="0" w:space="0" w:color="auto"/>
                    <w:right w:val="none" w:sz="0" w:space="0" w:color="auto"/>
                  </w:divBdr>
                </w:div>
                <w:div w:id="2096634961">
                  <w:marLeft w:val="0"/>
                  <w:marRight w:val="0"/>
                  <w:marTop w:val="0"/>
                  <w:marBottom w:val="0"/>
                  <w:divBdr>
                    <w:top w:val="none" w:sz="0" w:space="0" w:color="auto"/>
                    <w:left w:val="none" w:sz="0" w:space="0" w:color="auto"/>
                    <w:bottom w:val="none" w:sz="0" w:space="0" w:color="auto"/>
                    <w:right w:val="none" w:sz="0" w:space="0" w:color="auto"/>
                  </w:divBdr>
                </w:div>
              </w:divsChild>
            </w:div>
            <w:div w:id="593170892">
              <w:marLeft w:val="0"/>
              <w:marRight w:val="0"/>
              <w:marTop w:val="0"/>
              <w:marBottom w:val="0"/>
              <w:divBdr>
                <w:top w:val="none" w:sz="0" w:space="0" w:color="auto"/>
                <w:left w:val="none" w:sz="0" w:space="0" w:color="auto"/>
                <w:bottom w:val="none" w:sz="0" w:space="0" w:color="auto"/>
                <w:right w:val="none" w:sz="0" w:space="0" w:color="auto"/>
              </w:divBdr>
              <w:divsChild>
                <w:div w:id="212025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939243">
          <w:marLeft w:val="0"/>
          <w:marRight w:val="0"/>
          <w:marTop w:val="0"/>
          <w:marBottom w:val="0"/>
          <w:divBdr>
            <w:top w:val="none" w:sz="0" w:space="0" w:color="auto"/>
            <w:left w:val="none" w:sz="0" w:space="0" w:color="auto"/>
            <w:bottom w:val="none" w:sz="0" w:space="0" w:color="auto"/>
            <w:right w:val="none" w:sz="0" w:space="0" w:color="auto"/>
          </w:divBdr>
          <w:divsChild>
            <w:div w:id="1296830602">
              <w:marLeft w:val="0"/>
              <w:marRight w:val="0"/>
              <w:marTop w:val="0"/>
              <w:marBottom w:val="0"/>
              <w:divBdr>
                <w:top w:val="none" w:sz="0" w:space="0" w:color="auto"/>
                <w:left w:val="none" w:sz="0" w:space="0" w:color="auto"/>
                <w:bottom w:val="none" w:sz="0" w:space="0" w:color="auto"/>
                <w:right w:val="none" w:sz="0" w:space="0" w:color="auto"/>
              </w:divBdr>
              <w:divsChild>
                <w:div w:id="818303137">
                  <w:marLeft w:val="0"/>
                  <w:marRight w:val="0"/>
                  <w:marTop w:val="0"/>
                  <w:marBottom w:val="0"/>
                  <w:divBdr>
                    <w:top w:val="none" w:sz="0" w:space="0" w:color="auto"/>
                    <w:left w:val="none" w:sz="0" w:space="0" w:color="auto"/>
                    <w:bottom w:val="none" w:sz="0" w:space="0" w:color="auto"/>
                    <w:right w:val="none" w:sz="0" w:space="0" w:color="auto"/>
                  </w:divBdr>
                </w:div>
              </w:divsChild>
            </w:div>
            <w:div w:id="1715688175">
              <w:marLeft w:val="0"/>
              <w:marRight w:val="0"/>
              <w:marTop w:val="0"/>
              <w:marBottom w:val="0"/>
              <w:divBdr>
                <w:top w:val="none" w:sz="0" w:space="0" w:color="auto"/>
                <w:left w:val="none" w:sz="0" w:space="0" w:color="auto"/>
                <w:bottom w:val="none" w:sz="0" w:space="0" w:color="auto"/>
                <w:right w:val="none" w:sz="0" w:space="0" w:color="auto"/>
              </w:divBdr>
              <w:divsChild>
                <w:div w:id="4969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004536">
      <w:bodyDiv w:val="1"/>
      <w:marLeft w:val="0"/>
      <w:marRight w:val="0"/>
      <w:marTop w:val="0"/>
      <w:marBottom w:val="0"/>
      <w:divBdr>
        <w:top w:val="none" w:sz="0" w:space="0" w:color="auto"/>
        <w:left w:val="none" w:sz="0" w:space="0" w:color="auto"/>
        <w:bottom w:val="none" w:sz="0" w:space="0" w:color="auto"/>
        <w:right w:val="none" w:sz="0" w:space="0" w:color="auto"/>
      </w:divBdr>
      <w:divsChild>
        <w:div w:id="431243748">
          <w:marLeft w:val="0"/>
          <w:marRight w:val="0"/>
          <w:marTop w:val="0"/>
          <w:marBottom w:val="0"/>
          <w:divBdr>
            <w:top w:val="none" w:sz="0" w:space="0" w:color="auto"/>
            <w:left w:val="none" w:sz="0" w:space="0" w:color="auto"/>
            <w:bottom w:val="none" w:sz="0" w:space="0" w:color="auto"/>
            <w:right w:val="none" w:sz="0" w:space="0" w:color="auto"/>
          </w:divBdr>
          <w:divsChild>
            <w:div w:id="1584025026">
              <w:marLeft w:val="0"/>
              <w:marRight w:val="0"/>
              <w:marTop w:val="0"/>
              <w:marBottom w:val="0"/>
              <w:divBdr>
                <w:top w:val="none" w:sz="0" w:space="0" w:color="auto"/>
                <w:left w:val="none" w:sz="0" w:space="0" w:color="auto"/>
                <w:bottom w:val="none" w:sz="0" w:space="0" w:color="auto"/>
                <w:right w:val="none" w:sz="0" w:space="0" w:color="auto"/>
              </w:divBdr>
              <w:divsChild>
                <w:div w:id="730931285">
                  <w:marLeft w:val="0"/>
                  <w:marRight w:val="0"/>
                  <w:marTop w:val="0"/>
                  <w:marBottom w:val="0"/>
                  <w:divBdr>
                    <w:top w:val="none" w:sz="0" w:space="0" w:color="auto"/>
                    <w:left w:val="none" w:sz="0" w:space="0" w:color="auto"/>
                    <w:bottom w:val="none" w:sz="0" w:space="0" w:color="auto"/>
                    <w:right w:val="none" w:sz="0" w:space="0" w:color="auto"/>
                  </w:divBdr>
                  <w:divsChild>
                    <w:div w:id="19148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865773">
      <w:bodyDiv w:val="1"/>
      <w:marLeft w:val="0"/>
      <w:marRight w:val="0"/>
      <w:marTop w:val="0"/>
      <w:marBottom w:val="0"/>
      <w:divBdr>
        <w:top w:val="none" w:sz="0" w:space="0" w:color="auto"/>
        <w:left w:val="none" w:sz="0" w:space="0" w:color="auto"/>
        <w:bottom w:val="none" w:sz="0" w:space="0" w:color="auto"/>
        <w:right w:val="none" w:sz="0" w:space="0" w:color="auto"/>
      </w:divBdr>
    </w:div>
    <w:div w:id="1956785991">
      <w:bodyDiv w:val="1"/>
      <w:marLeft w:val="0"/>
      <w:marRight w:val="0"/>
      <w:marTop w:val="0"/>
      <w:marBottom w:val="0"/>
      <w:divBdr>
        <w:top w:val="none" w:sz="0" w:space="0" w:color="auto"/>
        <w:left w:val="none" w:sz="0" w:space="0" w:color="auto"/>
        <w:bottom w:val="none" w:sz="0" w:space="0" w:color="auto"/>
        <w:right w:val="none" w:sz="0" w:space="0" w:color="auto"/>
      </w:divBdr>
    </w:div>
    <w:div w:id="1958558440">
      <w:bodyDiv w:val="1"/>
      <w:marLeft w:val="0"/>
      <w:marRight w:val="0"/>
      <w:marTop w:val="0"/>
      <w:marBottom w:val="0"/>
      <w:divBdr>
        <w:top w:val="none" w:sz="0" w:space="0" w:color="auto"/>
        <w:left w:val="none" w:sz="0" w:space="0" w:color="auto"/>
        <w:bottom w:val="none" w:sz="0" w:space="0" w:color="auto"/>
        <w:right w:val="none" w:sz="0" w:space="0" w:color="auto"/>
      </w:divBdr>
    </w:div>
    <w:div w:id="1967464589">
      <w:bodyDiv w:val="1"/>
      <w:marLeft w:val="0"/>
      <w:marRight w:val="0"/>
      <w:marTop w:val="0"/>
      <w:marBottom w:val="0"/>
      <w:divBdr>
        <w:top w:val="none" w:sz="0" w:space="0" w:color="auto"/>
        <w:left w:val="none" w:sz="0" w:space="0" w:color="auto"/>
        <w:bottom w:val="none" w:sz="0" w:space="0" w:color="auto"/>
        <w:right w:val="none" w:sz="0" w:space="0" w:color="auto"/>
      </w:divBdr>
    </w:div>
    <w:div w:id="1967465898">
      <w:bodyDiv w:val="1"/>
      <w:marLeft w:val="0"/>
      <w:marRight w:val="0"/>
      <w:marTop w:val="0"/>
      <w:marBottom w:val="0"/>
      <w:divBdr>
        <w:top w:val="none" w:sz="0" w:space="0" w:color="auto"/>
        <w:left w:val="none" w:sz="0" w:space="0" w:color="auto"/>
        <w:bottom w:val="none" w:sz="0" w:space="0" w:color="auto"/>
        <w:right w:val="none" w:sz="0" w:space="0" w:color="auto"/>
      </w:divBdr>
    </w:div>
    <w:div w:id="1968967955">
      <w:bodyDiv w:val="1"/>
      <w:marLeft w:val="0"/>
      <w:marRight w:val="0"/>
      <w:marTop w:val="0"/>
      <w:marBottom w:val="0"/>
      <w:divBdr>
        <w:top w:val="none" w:sz="0" w:space="0" w:color="auto"/>
        <w:left w:val="none" w:sz="0" w:space="0" w:color="auto"/>
        <w:bottom w:val="none" w:sz="0" w:space="0" w:color="auto"/>
        <w:right w:val="none" w:sz="0" w:space="0" w:color="auto"/>
      </w:divBdr>
    </w:div>
    <w:div w:id="1970672265">
      <w:bodyDiv w:val="1"/>
      <w:marLeft w:val="0"/>
      <w:marRight w:val="0"/>
      <w:marTop w:val="0"/>
      <w:marBottom w:val="0"/>
      <w:divBdr>
        <w:top w:val="none" w:sz="0" w:space="0" w:color="auto"/>
        <w:left w:val="none" w:sz="0" w:space="0" w:color="auto"/>
        <w:bottom w:val="none" w:sz="0" w:space="0" w:color="auto"/>
        <w:right w:val="none" w:sz="0" w:space="0" w:color="auto"/>
      </w:divBdr>
    </w:div>
    <w:div w:id="1975871738">
      <w:bodyDiv w:val="1"/>
      <w:marLeft w:val="0"/>
      <w:marRight w:val="0"/>
      <w:marTop w:val="0"/>
      <w:marBottom w:val="0"/>
      <w:divBdr>
        <w:top w:val="none" w:sz="0" w:space="0" w:color="auto"/>
        <w:left w:val="none" w:sz="0" w:space="0" w:color="auto"/>
        <w:bottom w:val="none" w:sz="0" w:space="0" w:color="auto"/>
        <w:right w:val="none" w:sz="0" w:space="0" w:color="auto"/>
      </w:divBdr>
    </w:div>
    <w:div w:id="1983733292">
      <w:bodyDiv w:val="1"/>
      <w:marLeft w:val="0"/>
      <w:marRight w:val="0"/>
      <w:marTop w:val="0"/>
      <w:marBottom w:val="0"/>
      <w:divBdr>
        <w:top w:val="none" w:sz="0" w:space="0" w:color="auto"/>
        <w:left w:val="none" w:sz="0" w:space="0" w:color="auto"/>
        <w:bottom w:val="none" w:sz="0" w:space="0" w:color="auto"/>
        <w:right w:val="none" w:sz="0" w:space="0" w:color="auto"/>
      </w:divBdr>
    </w:div>
    <w:div w:id="1991053815">
      <w:bodyDiv w:val="1"/>
      <w:marLeft w:val="0"/>
      <w:marRight w:val="0"/>
      <w:marTop w:val="0"/>
      <w:marBottom w:val="0"/>
      <w:divBdr>
        <w:top w:val="none" w:sz="0" w:space="0" w:color="auto"/>
        <w:left w:val="none" w:sz="0" w:space="0" w:color="auto"/>
        <w:bottom w:val="none" w:sz="0" w:space="0" w:color="auto"/>
        <w:right w:val="none" w:sz="0" w:space="0" w:color="auto"/>
      </w:divBdr>
      <w:divsChild>
        <w:div w:id="2055540266">
          <w:marLeft w:val="0"/>
          <w:marRight w:val="0"/>
          <w:marTop w:val="0"/>
          <w:marBottom w:val="0"/>
          <w:divBdr>
            <w:top w:val="none" w:sz="0" w:space="0" w:color="auto"/>
            <w:left w:val="none" w:sz="0" w:space="0" w:color="auto"/>
            <w:bottom w:val="none" w:sz="0" w:space="0" w:color="auto"/>
            <w:right w:val="none" w:sz="0" w:space="0" w:color="auto"/>
          </w:divBdr>
          <w:divsChild>
            <w:div w:id="776752907">
              <w:marLeft w:val="0"/>
              <w:marRight w:val="0"/>
              <w:marTop w:val="0"/>
              <w:marBottom w:val="0"/>
              <w:divBdr>
                <w:top w:val="none" w:sz="0" w:space="0" w:color="auto"/>
                <w:left w:val="none" w:sz="0" w:space="0" w:color="auto"/>
                <w:bottom w:val="none" w:sz="0" w:space="0" w:color="auto"/>
                <w:right w:val="none" w:sz="0" w:space="0" w:color="auto"/>
              </w:divBdr>
              <w:divsChild>
                <w:div w:id="42658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446977">
      <w:bodyDiv w:val="1"/>
      <w:marLeft w:val="0"/>
      <w:marRight w:val="0"/>
      <w:marTop w:val="0"/>
      <w:marBottom w:val="0"/>
      <w:divBdr>
        <w:top w:val="none" w:sz="0" w:space="0" w:color="auto"/>
        <w:left w:val="none" w:sz="0" w:space="0" w:color="auto"/>
        <w:bottom w:val="none" w:sz="0" w:space="0" w:color="auto"/>
        <w:right w:val="none" w:sz="0" w:space="0" w:color="auto"/>
      </w:divBdr>
    </w:div>
    <w:div w:id="1992366097">
      <w:bodyDiv w:val="1"/>
      <w:marLeft w:val="0"/>
      <w:marRight w:val="0"/>
      <w:marTop w:val="0"/>
      <w:marBottom w:val="0"/>
      <w:divBdr>
        <w:top w:val="none" w:sz="0" w:space="0" w:color="auto"/>
        <w:left w:val="none" w:sz="0" w:space="0" w:color="auto"/>
        <w:bottom w:val="none" w:sz="0" w:space="0" w:color="auto"/>
        <w:right w:val="none" w:sz="0" w:space="0" w:color="auto"/>
      </w:divBdr>
    </w:div>
    <w:div w:id="1994870587">
      <w:bodyDiv w:val="1"/>
      <w:marLeft w:val="0"/>
      <w:marRight w:val="0"/>
      <w:marTop w:val="0"/>
      <w:marBottom w:val="0"/>
      <w:divBdr>
        <w:top w:val="none" w:sz="0" w:space="0" w:color="auto"/>
        <w:left w:val="none" w:sz="0" w:space="0" w:color="auto"/>
        <w:bottom w:val="none" w:sz="0" w:space="0" w:color="auto"/>
        <w:right w:val="none" w:sz="0" w:space="0" w:color="auto"/>
      </w:divBdr>
    </w:div>
    <w:div w:id="2000690022">
      <w:bodyDiv w:val="1"/>
      <w:marLeft w:val="0"/>
      <w:marRight w:val="0"/>
      <w:marTop w:val="0"/>
      <w:marBottom w:val="0"/>
      <w:divBdr>
        <w:top w:val="none" w:sz="0" w:space="0" w:color="auto"/>
        <w:left w:val="none" w:sz="0" w:space="0" w:color="auto"/>
        <w:bottom w:val="none" w:sz="0" w:space="0" w:color="auto"/>
        <w:right w:val="none" w:sz="0" w:space="0" w:color="auto"/>
      </w:divBdr>
      <w:divsChild>
        <w:div w:id="1061320609">
          <w:marLeft w:val="0"/>
          <w:marRight w:val="0"/>
          <w:marTop w:val="0"/>
          <w:marBottom w:val="0"/>
          <w:divBdr>
            <w:top w:val="none" w:sz="0" w:space="0" w:color="auto"/>
            <w:left w:val="none" w:sz="0" w:space="0" w:color="auto"/>
            <w:bottom w:val="none" w:sz="0" w:space="0" w:color="auto"/>
            <w:right w:val="none" w:sz="0" w:space="0" w:color="auto"/>
          </w:divBdr>
          <w:divsChild>
            <w:div w:id="283394054">
              <w:marLeft w:val="0"/>
              <w:marRight w:val="0"/>
              <w:marTop w:val="0"/>
              <w:marBottom w:val="0"/>
              <w:divBdr>
                <w:top w:val="none" w:sz="0" w:space="0" w:color="auto"/>
                <w:left w:val="none" w:sz="0" w:space="0" w:color="auto"/>
                <w:bottom w:val="none" w:sz="0" w:space="0" w:color="auto"/>
                <w:right w:val="none" w:sz="0" w:space="0" w:color="auto"/>
              </w:divBdr>
              <w:divsChild>
                <w:div w:id="206263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49732">
      <w:bodyDiv w:val="1"/>
      <w:marLeft w:val="0"/>
      <w:marRight w:val="0"/>
      <w:marTop w:val="0"/>
      <w:marBottom w:val="0"/>
      <w:divBdr>
        <w:top w:val="none" w:sz="0" w:space="0" w:color="auto"/>
        <w:left w:val="none" w:sz="0" w:space="0" w:color="auto"/>
        <w:bottom w:val="none" w:sz="0" w:space="0" w:color="auto"/>
        <w:right w:val="none" w:sz="0" w:space="0" w:color="auto"/>
      </w:divBdr>
    </w:div>
    <w:div w:id="2013140055">
      <w:bodyDiv w:val="1"/>
      <w:marLeft w:val="0"/>
      <w:marRight w:val="0"/>
      <w:marTop w:val="0"/>
      <w:marBottom w:val="0"/>
      <w:divBdr>
        <w:top w:val="none" w:sz="0" w:space="0" w:color="auto"/>
        <w:left w:val="none" w:sz="0" w:space="0" w:color="auto"/>
        <w:bottom w:val="none" w:sz="0" w:space="0" w:color="auto"/>
        <w:right w:val="none" w:sz="0" w:space="0" w:color="auto"/>
      </w:divBdr>
    </w:div>
    <w:div w:id="2022731219">
      <w:bodyDiv w:val="1"/>
      <w:marLeft w:val="0"/>
      <w:marRight w:val="0"/>
      <w:marTop w:val="0"/>
      <w:marBottom w:val="0"/>
      <w:divBdr>
        <w:top w:val="none" w:sz="0" w:space="0" w:color="auto"/>
        <w:left w:val="none" w:sz="0" w:space="0" w:color="auto"/>
        <w:bottom w:val="none" w:sz="0" w:space="0" w:color="auto"/>
        <w:right w:val="none" w:sz="0" w:space="0" w:color="auto"/>
      </w:divBdr>
      <w:divsChild>
        <w:div w:id="620724216">
          <w:marLeft w:val="0"/>
          <w:marRight w:val="0"/>
          <w:marTop w:val="0"/>
          <w:marBottom w:val="0"/>
          <w:divBdr>
            <w:top w:val="none" w:sz="0" w:space="0" w:color="auto"/>
            <w:left w:val="none" w:sz="0" w:space="0" w:color="auto"/>
            <w:bottom w:val="none" w:sz="0" w:space="0" w:color="auto"/>
            <w:right w:val="none" w:sz="0" w:space="0" w:color="auto"/>
          </w:divBdr>
          <w:divsChild>
            <w:div w:id="802431796">
              <w:marLeft w:val="0"/>
              <w:marRight w:val="0"/>
              <w:marTop w:val="0"/>
              <w:marBottom w:val="0"/>
              <w:divBdr>
                <w:top w:val="none" w:sz="0" w:space="0" w:color="auto"/>
                <w:left w:val="none" w:sz="0" w:space="0" w:color="auto"/>
                <w:bottom w:val="none" w:sz="0" w:space="0" w:color="auto"/>
                <w:right w:val="none" w:sz="0" w:space="0" w:color="auto"/>
              </w:divBdr>
              <w:divsChild>
                <w:div w:id="1542667833">
                  <w:marLeft w:val="0"/>
                  <w:marRight w:val="0"/>
                  <w:marTop w:val="0"/>
                  <w:marBottom w:val="0"/>
                  <w:divBdr>
                    <w:top w:val="none" w:sz="0" w:space="0" w:color="auto"/>
                    <w:left w:val="none" w:sz="0" w:space="0" w:color="auto"/>
                    <w:bottom w:val="none" w:sz="0" w:space="0" w:color="auto"/>
                    <w:right w:val="none" w:sz="0" w:space="0" w:color="auto"/>
                  </w:divBdr>
                  <w:divsChild>
                    <w:div w:id="195836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623171">
      <w:bodyDiv w:val="1"/>
      <w:marLeft w:val="0"/>
      <w:marRight w:val="0"/>
      <w:marTop w:val="0"/>
      <w:marBottom w:val="0"/>
      <w:divBdr>
        <w:top w:val="none" w:sz="0" w:space="0" w:color="auto"/>
        <w:left w:val="none" w:sz="0" w:space="0" w:color="auto"/>
        <w:bottom w:val="none" w:sz="0" w:space="0" w:color="auto"/>
        <w:right w:val="none" w:sz="0" w:space="0" w:color="auto"/>
      </w:divBdr>
    </w:div>
    <w:div w:id="2026905890">
      <w:bodyDiv w:val="1"/>
      <w:marLeft w:val="0"/>
      <w:marRight w:val="0"/>
      <w:marTop w:val="0"/>
      <w:marBottom w:val="0"/>
      <w:divBdr>
        <w:top w:val="none" w:sz="0" w:space="0" w:color="auto"/>
        <w:left w:val="none" w:sz="0" w:space="0" w:color="auto"/>
        <w:bottom w:val="none" w:sz="0" w:space="0" w:color="auto"/>
        <w:right w:val="none" w:sz="0" w:space="0" w:color="auto"/>
      </w:divBdr>
    </w:div>
    <w:div w:id="2031368458">
      <w:bodyDiv w:val="1"/>
      <w:marLeft w:val="0"/>
      <w:marRight w:val="0"/>
      <w:marTop w:val="0"/>
      <w:marBottom w:val="0"/>
      <w:divBdr>
        <w:top w:val="none" w:sz="0" w:space="0" w:color="auto"/>
        <w:left w:val="none" w:sz="0" w:space="0" w:color="auto"/>
        <w:bottom w:val="none" w:sz="0" w:space="0" w:color="auto"/>
        <w:right w:val="none" w:sz="0" w:space="0" w:color="auto"/>
      </w:divBdr>
    </w:div>
    <w:div w:id="2033023795">
      <w:bodyDiv w:val="1"/>
      <w:marLeft w:val="0"/>
      <w:marRight w:val="0"/>
      <w:marTop w:val="0"/>
      <w:marBottom w:val="0"/>
      <w:divBdr>
        <w:top w:val="none" w:sz="0" w:space="0" w:color="auto"/>
        <w:left w:val="none" w:sz="0" w:space="0" w:color="auto"/>
        <w:bottom w:val="none" w:sz="0" w:space="0" w:color="auto"/>
        <w:right w:val="none" w:sz="0" w:space="0" w:color="auto"/>
      </w:divBdr>
    </w:div>
    <w:div w:id="2033070259">
      <w:bodyDiv w:val="1"/>
      <w:marLeft w:val="0"/>
      <w:marRight w:val="0"/>
      <w:marTop w:val="0"/>
      <w:marBottom w:val="0"/>
      <w:divBdr>
        <w:top w:val="none" w:sz="0" w:space="0" w:color="auto"/>
        <w:left w:val="none" w:sz="0" w:space="0" w:color="auto"/>
        <w:bottom w:val="none" w:sz="0" w:space="0" w:color="auto"/>
        <w:right w:val="none" w:sz="0" w:space="0" w:color="auto"/>
      </w:divBdr>
    </w:div>
    <w:div w:id="2034108940">
      <w:bodyDiv w:val="1"/>
      <w:marLeft w:val="0"/>
      <w:marRight w:val="0"/>
      <w:marTop w:val="0"/>
      <w:marBottom w:val="0"/>
      <w:divBdr>
        <w:top w:val="none" w:sz="0" w:space="0" w:color="auto"/>
        <w:left w:val="none" w:sz="0" w:space="0" w:color="auto"/>
        <w:bottom w:val="none" w:sz="0" w:space="0" w:color="auto"/>
        <w:right w:val="none" w:sz="0" w:space="0" w:color="auto"/>
      </w:divBdr>
    </w:div>
    <w:div w:id="2034527936">
      <w:bodyDiv w:val="1"/>
      <w:marLeft w:val="0"/>
      <w:marRight w:val="0"/>
      <w:marTop w:val="0"/>
      <w:marBottom w:val="0"/>
      <w:divBdr>
        <w:top w:val="none" w:sz="0" w:space="0" w:color="auto"/>
        <w:left w:val="none" w:sz="0" w:space="0" w:color="auto"/>
        <w:bottom w:val="none" w:sz="0" w:space="0" w:color="auto"/>
        <w:right w:val="none" w:sz="0" w:space="0" w:color="auto"/>
      </w:divBdr>
      <w:divsChild>
        <w:div w:id="1830243597">
          <w:marLeft w:val="0"/>
          <w:marRight w:val="0"/>
          <w:marTop w:val="0"/>
          <w:marBottom w:val="0"/>
          <w:divBdr>
            <w:top w:val="none" w:sz="0" w:space="0" w:color="auto"/>
            <w:left w:val="none" w:sz="0" w:space="0" w:color="auto"/>
            <w:bottom w:val="none" w:sz="0" w:space="0" w:color="auto"/>
            <w:right w:val="none" w:sz="0" w:space="0" w:color="auto"/>
          </w:divBdr>
          <w:divsChild>
            <w:div w:id="854151416">
              <w:marLeft w:val="0"/>
              <w:marRight w:val="0"/>
              <w:marTop w:val="0"/>
              <w:marBottom w:val="0"/>
              <w:divBdr>
                <w:top w:val="none" w:sz="0" w:space="0" w:color="auto"/>
                <w:left w:val="none" w:sz="0" w:space="0" w:color="auto"/>
                <w:bottom w:val="none" w:sz="0" w:space="0" w:color="auto"/>
                <w:right w:val="none" w:sz="0" w:space="0" w:color="auto"/>
              </w:divBdr>
              <w:divsChild>
                <w:div w:id="782387310">
                  <w:marLeft w:val="0"/>
                  <w:marRight w:val="0"/>
                  <w:marTop w:val="0"/>
                  <w:marBottom w:val="0"/>
                  <w:divBdr>
                    <w:top w:val="none" w:sz="0" w:space="0" w:color="auto"/>
                    <w:left w:val="none" w:sz="0" w:space="0" w:color="auto"/>
                    <w:bottom w:val="none" w:sz="0" w:space="0" w:color="auto"/>
                    <w:right w:val="none" w:sz="0" w:space="0" w:color="auto"/>
                  </w:divBdr>
                  <w:divsChild>
                    <w:div w:id="13605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246480">
      <w:bodyDiv w:val="1"/>
      <w:marLeft w:val="0"/>
      <w:marRight w:val="0"/>
      <w:marTop w:val="0"/>
      <w:marBottom w:val="0"/>
      <w:divBdr>
        <w:top w:val="none" w:sz="0" w:space="0" w:color="auto"/>
        <w:left w:val="none" w:sz="0" w:space="0" w:color="auto"/>
        <w:bottom w:val="none" w:sz="0" w:space="0" w:color="auto"/>
        <w:right w:val="none" w:sz="0" w:space="0" w:color="auto"/>
      </w:divBdr>
    </w:div>
    <w:div w:id="2045472303">
      <w:bodyDiv w:val="1"/>
      <w:marLeft w:val="0"/>
      <w:marRight w:val="0"/>
      <w:marTop w:val="0"/>
      <w:marBottom w:val="0"/>
      <w:divBdr>
        <w:top w:val="none" w:sz="0" w:space="0" w:color="auto"/>
        <w:left w:val="none" w:sz="0" w:space="0" w:color="auto"/>
        <w:bottom w:val="none" w:sz="0" w:space="0" w:color="auto"/>
        <w:right w:val="none" w:sz="0" w:space="0" w:color="auto"/>
      </w:divBdr>
    </w:div>
    <w:div w:id="2046444166">
      <w:bodyDiv w:val="1"/>
      <w:marLeft w:val="0"/>
      <w:marRight w:val="0"/>
      <w:marTop w:val="0"/>
      <w:marBottom w:val="0"/>
      <w:divBdr>
        <w:top w:val="none" w:sz="0" w:space="0" w:color="auto"/>
        <w:left w:val="none" w:sz="0" w:space="0" w:color="auto"/>
        <w:bottom w:val="none" w:sz="0" w:space="0" w:color="auto"/>
        <w:right w:val="none" w:sz="0" w:space="0" w:color="auto"/>
      </w:divBdr>
    </w:div>
    <w:div w:id="2052919781">
      <w:bodyDiv w:val="1"/>
      <w:marLeft w:val="0"/>
      <w:marRight w:val="0"/>
      <w:marTop w:val="0"/>
      <w:marBottom w:val="0"/>
      <w:divBdr>
        <w:top w:val="none" w:sz="0" w:space="0" w:color="auto"/>
        <w:left w:val="none" w:sz="0" w:space="0" w:color="auto"/>
        <w:bottom w:val="none" w:sz="0" w:space="0" w:color="auto"/>
        <w:right w:val="none" w:sz="0" w:space="0" w:color="auto"/>
      </w:divBdr>
    </w:div>
    <w:div w:id="2058697080">
      <w:bodyDiv w:val="1"/>
      <w:marLeft w:val="0"/>
      <w:marRight w:val="0"/>
      <w:marTop w:val="0"/>
      <w:marBottom w:val="0"/>
      <w:divBdr>
        <w:top w:val="none" w:sz="0" w:space="0" w:color="auto"/>
        <w:left w:val="none" w:sz="0" w:space="0" w:color="auto"/>
        <w:bottom w:val="none" w:sz="0" w:space="0" w:color="auto"/>
        <w:right w:val="none" w:sz="0" w:space="0" w:color="auto"/>
      </w:divBdr>
    </w:div>
    <w:div w:id="2063358547">
      <w:bodyDiv w:val="1"/>
      <w:marLeft w:val="0"/>
      <w:marRight w:val="0"/>
      <w:marTop w:val="0"/>
      <w:marBottom w:val="0"/>
      <w:divBdr>
        <w:top w:val="none" w:sz="0" w:space="0" w:color="auto"/>
        <w:left w:val="none" w:sz="0" w:space="0" w:color="auto"/>
        <w:bottom w:val="none" w:sz="0" w:space="0" w:color="auto"/>
        <w:right w:val="none" w:sz="0" w:space="0" w:color="auto"/>
      </w:divBdr>
      <w:divsChild>
        <w:div w:id="2010716372">
          <w:marLeft w:val="0"/>
          <w:marRight w:val="0"/>
          <w:marTop w:val="0"/>
          <w:marBottom w:val="0"/>
          <w:divBdr>
            <w:top w:val="none" w:sz="0" w:space="0" w:color="auto"/>
            <w:left w:val="none" w:sz="0" w:space="0" w:color="auto"/>
            <w:bottom w:val="none" w:sz="0" w:space="0" w:color="auto"/>
            <w:right w:val="none" w:sz="0" w:space="0" w:color="auto"/>
          </w:divBdr>
          <w:divsChild>
            <w:div w:id="1149251917">
              <w:marLeft w:val="0"/>
              <w:marRight w:val="0"/>
              <w:marTop w:val="0"/>
              <w:marBottom w:val="0"/>
              <w:divBdr>
                <w:top w:val="none" w:sz="0" w:space="0" w:color="auto"/>
                <w:left w:val="none" w:sz="0" w:space="0" w:color="auto"/>
                <w:bottom w:val="none" w:sz="0" w:space="0" w:color="auto"/>
                <w:right w:val="none" w:sz="0" w:space="0" w:color="auto"/>
              </w:divBdr>
              <w:divsChild>
                <w:div w:id="1518740117">
                  <w:marLeft w:val="0"/>
                  <w:marRight w:val="0"/>
                  <w:marTop w:val="0"/>
                  <w:marBottom w:val="0"/>
                  <w:divBdr>
                    <w:top w:val="none" w:sz="0" w:space="0" w:color="auto"/>
                    <w:left w:val="none" w:sz="0" w:space="0" w:color="auto"/>
                    <w:bottom w:val="none" w:sz="0" w:space="0" w:color="auto"/>
                    <w:right w:val="none" w:sz="0" w:space="0" w:color="auto"/>
                  </w:divBdr>
                  <w:divsChild>
                    <w:div w:id="717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6015">
      <w:bodyDiv w:val="1"/>
      <w:marLeft w:val="0"/>
      <w:marRight w:val="0"/>
      <w:marTop w:val="0"/>
      <w:marBottom w:val="0"/>
      <w:divBdr>
        <w:top w:val="none" w:sz="0" w:space="0" w:color="auto"/>
        <w:left w:val="none" w:sz="0" w:space="0" w:color="auto"/>
        <w:bottom w:val="none" w:sz="0" w:space="0" w:color="auto"/>
        <w:right w:val="none" w:sz="0" w:space="0" w:color="auto"/>
      </w:divBdr>
    </w:div>
    <w:div w:id="2070223213">
      <w:bodyDiv w:val="1"/>
      <w:marLeft w:val="0"/>
      <w:marRight w:val="0"/>
      <w:marTop w:val="0"/>
      <w:marBottom w:val="0"/>
      <w:divBdr>
        <w:top w:val="none" w:sz="0" w:space="0" w:color="auto"/>
        <w:left w:val="none" w:sz="0" w:space="0" w:color="auto"/>
        <w:bottom w:val="none" w:sz="0" w:space="0" w:color="auto"/>
        <w:right w:val="none" w:sz="0" w:space="0" w:color="auto"/>
      </w:divBdr>
    </w:div>
    <w:div w:id="2073040563">
      <w:bodyDiv w:val="1"/>
      <w:marLeft w:val="0"/>
      <w:marRight w:val="0"/>
      <w:marTop w:val="0"/>
      <w:marBottom w:val="0"/>
      <w:divBdr>
        <w:top w:val="none" w:sz="0" w:space="0" w:color="auto"/>
        <w:left w:val="none" w:sz="0" w:space="0" w:color="auto"/>
        <w:bottom w:val="none" w:sz="0" w:space="0" w:color="auto"/>
        <w:right w:val="none" w:sz="0" w:space="0" w:color="auto"/>
      </w:divBdr>
    </w:div>
    <w:div w:id="2074115151">
      <w:bodyDiv w:val="1"/>
      <w:marLeft w:val="0"/>
      <w:marRight w:val="0"/>
      <w:marTop w:val="0"/>
      <w:marBottom w:val="0"/>
      <w:divBdr>
        <w:top w:val="none" w:sz="0" w:space="0" w:color="auto"/>
        <w:left w:val="none" w:sz="0" w:space="0" w:color="auto"/>
        <w:bottom w:val="none" w:sz="0" w:space="0" w:color="auto"/>
        <w:right w:val="none" w:sz="0" w:space="0" w:color="auto"/>
      </w:divBdr>
      <w:divsChild>
        <w:div w:id="1060401290">
          <w:marLeft w:val="0"/>
          <w:marRight w:val="0"/>
          <w:marTop w:val="0"/>
          <w:marBottom w:val="0"/>
          <w:divBdr>
            <w:top w:val="none" w:sz="0" w:space="0" w:color="auto"/>
            <w:left w:val="none" w:sz="0" w:space="0" w:color="auto"/>
            <w:bottom w:val="none" w:sz="0" w:space="0" w:color="auto"/>
            <w:right w:val="none" w:sz="0" w:space="0" w:color="auto"/>
          </w:divBdr>
          <w:divsChild>
            <w:div w:id="717437077">
              <w:marLeft w:val="0"/>
              <w:marRight w:val="0"/>
              <w:marTop w:val="0"/>
              <w:marBottom w:val="0"/>
              <w:divBdr>
                <w:top w:val="none" w:sz="0" w:space="0" w:color="auto"/>
                <w:left w:val="none" w:sz="0" w:space="0" w:color="auto"/>
                <w:bottom w:val="none" w:sz="0" w:space="0" w:color="auto"/>
                <w:right w:val="none" w:sz="0" w:space="0" w:color="auto"/>
              </w:divBdr>
              <w:divsChild>
                <w:div w:id="449906366">
                  <w:marLeft w:val="0"/>
                  <w:marRight w:val="0"/>
                  <w:marTop w:val="0"/>
                  <w:marBottom w:val="0"/>
                  <w:divBdr>
                    <w:top w:val="none" w:sz="0" w:space="0" w:color="auto"/>
                    <w:left w:val="none" w:sz="0" w:space="0" w:color="auto"/>
                    <w:bottom w:val="none" w:sz="0" w:space="0" w:color="auto"/>
                    <w:right w:val="none" w:sz="0" w:space="0" w:color="auto"/>
                  </w:divBdr>
                  <w:divsChild>
                    <w:div w:id="570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965827">
      <w:bodyDiv w:val="1"/>
      <w:marLeft w:val="0"/>
      <w:marRight w:val="0"/>
      <w:marTop w:val="0"/>
      <w:marBottom w:val="0"/>
      <w:divBdr>
        <w:top w:val="none" w:sz="0" w:space="0" w:color="auto"/>
        <w:left w:val="none" w:sz="0" w:space="0" w:color="auto"/>
        <w:bottom w:val="none" w:sz="0" w:space="0" w:color="auto"/>
        <w:right w:val="none" w:sz="0" w:space="0" w:color="auto"/>
      </w:divBdr>
      <w:divsChild>
        <w:div w:id="595098339">
          <w:marLeft w:val="0"/>
          <w:marRight w:val="0"/>
          <w:marTop w:val="0"/>
          <w:marBottom w:val="0"/>
          <w:divBdr>
            <w:top w:val="none" w:sz="0" w:space="0" w:color="auto"/>
            <w:left w:val="none" w:sz="0" w:space="0" w:color="auto"/>
            <w:bottom w:val="none" w:sz="0" w:space="0" w:color="auto"/>
            <w:right w:val="none" w:sz="0" w:space="0" w:color="auto"/>
          </w:divBdr>
          <w:divsChild>
            <w:div w:id="2111272869">
              <w:marLeft w:val="0"/>
              <w:marRight w:val="0"/>
              <w:marTop w:val="0"/>
              <w:marBottom w:val="0"/>
              <w:divBdr>
                <w:top w:val="none" w:sz="0" w:space="0" w:color="auto"/>
                <w:left w:val="none" w:sz="0" w:space="0" w:color="auto"/>
                <w:bottom w:val="none" w:sz="0" w:space="0" w:color="auto"/>
                <w:right w:val="none" w:sz="0" w:space="0" w:color="auto"/>
              </w:divBdr>
              <w:divsChild>
                <w:div w:id="1990860241">
                  <w:marLeft w:val="0"/>
                  <w:marRight w:val="0"/>
                  <w:marTop w:val="0"/>
                  <w:marBottom w:val="0"/>
                  <w:divBdr>
                    <w:top w:val="none" w:sz="0" w:space="0" w:color="auto"/>
                    <w:left w:val="none" w:sz="0" w:space="0" w:color="auto"/>
                    <w:bottom w:val="none" w:sz="0" w:space="0" w:color="auto"/>
                    <w:right w:val="none" w:sz="0" w:space="0" w:color="auto"/>
                  </w:divBdr>
                  <w:divsChild>
                    <w:div w:id="96904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241873">
      <w:bodyDiv w:val="1"/>
      <w:marLeft w:val="0"/>
      <w:marRight w:val="0"/>
      <w:marTop w:val="0"/>
      <w:marBottom w:val="0"/>
      <w:divBdr>
        <w:top w:val="none" w:sz="0" w:space="0" w:color="auto"/>
        <w:left w:val="none" w:sz="0" w:space="0" w:color="auto"/>
        <w:bottom w:val="none" w:sz="0" w:space="0" w:color="auto"/>
        <w:right w:val="none" w:sz="0" w:space="0" w:color="auto"/>
      </w:divBdr>
    </w:div>
    <w:div w:id="2080207925">
      <w:bodyDiv w:val="1"/>
      <w:marLeft w:val="0"/>
      <w:marRight w:val="0"/>
      <w:marTop w:val="0"/>
      <w:marBottom w:val="0"/>
      <w:divBdr>
        <w:top w:val="none" w:sz="0" w:space="0" w:color="auto"/>
        <w:left w:val="none" w:sz="0" w:space="0" w:color="auto"/>
        <w:bottom w:val="none" w:sz="0" w:space="0" w:color="auto"/>
        <w:right w:val="none" w:sz="0" w:space="0" w:color="auto"/>
      </w:divBdr>
    </w:div>
    <w:div w:id="2080591167">
      <w:bodyDiv w:val="1"/>
      <w:marLeft w:val="0"/>
      <w:marRight w:val="0"/>
      <w:marTop w:val="0"/>
      <w:marBottom w:val="0"/>
      <w:divBdr>
        <w:top w:val="none" w:sz="0" w:space="0" w:color="auto"/>
        <w:left w:val="none" w:sz="0" w:space="0" w:color="auto"/>
        <w:bottom w:val="none" w:sz="0" w:space="0" w:color="auto"/>
        <w:right w:val="none" w:sz="0" w:space="0" w:color="auto"/>
      </w:divBdr>
    </w:div>
    <w:div w:id="2083868500">
      <w:bodyDiv w:val="1"/>
      <w:marLeft w:val="0"/>
      <w:marRight w:val="0"/>
      <w:marTop w:val="0"/>
      <w:marBottom w:val="0"/>
      <w:divBdr>
        <w:top w:val="none" w:sz="0" w:space="0" w:color="auto"/>
        <w:left w:val="none" w:sz="0" w:space="0" w:color="auto"/>
        <w:bottom w:val="none" w:sz="0" w:space="0" w:color="auto"/>
        <w:right w:val="none" w:sz="0" w:space="0" w:color="auto"/>
      </w:divBdr>
    </w:div>
    <w:div w:id="2086536102">
      <w:bodyDiv w:val="1"/>
      <w:marLeft w:val="0"/>
      <w:marRight w:val="0"/>
      <w:marTop w:val="0"/>
      <w:marBottom w:val="0"/>
      <w:divBdr>
        <w:top w:val="none" w:sz="0" w:space="0" w:color="auto"/>
        <w:left w:val="none" w:sz="0" w:space="0" w:color="auto"/>
        <w:bottom w:val="none" w:sz="0" w:space="0" w:color="auto"/>
        <w:right w:val="none" w:sz="0" w:space="0" w:color="auto"/>
      </w:divBdr>
    </w:div>
    <w:div w:id="2104303256">
      <w:bodyDiv w:val="1"/>
      <w:marLeft w:val="0"/>
      <w:marRight w:val="0"/>
      <w:marTop w:val="0"/>
      <w:marBottom w:val="0"/>
      <w:divBdr>
        <w:top w:val="none" w:sz="0" w:space="0" w:color="auto"/>
        <w:left w:val="none" w:sz="0" w:space="0" w:color="auto"/>
        <w:bottom w:val="none" w:sz="0" w:space="0" w:color="auto"/>
        <w:right w:val="none" w:sz="0" w:space="0" w:color="auto"/>
      </w:divBdr>
    </w:div>
    <w:div w:id="2107725182">
      <w:bodyDiv w:val="1"/>
      <w:marLeft w:val="0"/>
      <w:marRight w:val="0"/>
      <w:marTop w:val="0"/>
      <w:marBottom w:val="0"/>
      <w:divBdr>
        <w:top w:val="none" w:sz="0" w:space="0" w:color="auto"/>
        <w:left w:val="none" w:sz="0" w:space="0" w:color="auto"/>
        <w:bottom w:val="none" w:sz="0" w:space="0" w:color="auto"/>
        <w:right w:val="none" w:sz="0" w:space="0" w:color="auto"/>
      </w:divBdr>
      <w:divsChild>
        <w:div w:id="1444032205">
          <w:marLeft w:val="0"/>
          <w:marRight w:val="0"/>
          <w:marTop w:val="0"/>
          <w:marBottom w:val="0"/>
          <w:divBdr>
            <w:top w:val="none" w:sz="0" w:space="0" w:color="auto"/>
            <w:left w:val="none" w:sz="0" w:space="0" w:color="auto"/>
            <w:bottom w:val="none" w:sz="0" w:space="0" w:color="auto"/>
            <w:right w:val="none" w:sz="0" w:space="0" w:color="auto"/>
          </w:divBdr>
          <w:divsChild>
            <w:div w:id="335577049">
              <w:marLeft w:val="0"/>
              <w:marRight w:val="0"/>
              <w:marTop w:val="0"/>
              <w:marBottom w:val="0"/>
              <w:divBdr>
                <w:top w:val="none" w:sz="0" w:space="0" w:color="auto"/>
                <w:left w:val="none" w:sz="0" w:space="0" w:color="auto"/>
                <w:bottom w:val="none" w:sz="0" w:space="0" w:color="auto"/>
                <w:right w:val="none" w:sz="0" w:space="0" w:color="auto"/>
              </w:divBdr>
              <w:divsChild>
                <w:div w:id="814564467">
                  <w:marLeft w:val="0"/>
                  <w:marRight w:val="0"/>
                  <w:marTop w:val="0"/>
                  <w:marBottom w:val="0"/>
                  <w:divBdr>
                    <w:top w:val="none" w:sz="0" w:space="0" w:color="auto"/>
                    <w:left w:val="none" w:sz="0" w:space="0" w:color="auto"/>
                    <w:bottom w:val="none" w:sz="0" w:space="0" w:color="auto"/>
                    <w:right w:val="none" w:sz="0" w:space="0" w:color="auto"/>
                  </w:divBdr>
                  <w:divsChild>
                    <w:div w:id="31765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696464">
      <w:bodyDiv w:val="1"/>
      <w:marLeft w:val="0"/>
      <w:marRight w:val="0"/>
      <w:marTop w:val="0"/>
      <w:marBottom w:val="0"/>
      <w:divBdr>
        <w:top w:val="none" w:sz="0" w:space="0" w:color="auto"/>
        <w:left w:val="none" w:sz="0" w:space="0" w:color="auto"/>
        <w:bottom w:val="none" w:sz="0" w:space="0" w:color="auto"/>
        <w:right w:val="none" w:sz="0" w:space="0" w:color="auto"/>
      </w:divBdr>
    </w:div>
    <w:div w:id="2113739295">
      <w:bodyDiv w:val="1"/>
      <w:marLeft w:val="0"/>
      <w:marRight w:val="0"/>
      <w:marTop w:val="0"/>
      <w:marBottom w:val="0"/>
      <w:divBdr>
        <w:top w:val="none" w:sz="0" w:space="0" w:color="auto"/>
        <w:left w:val="none" w:sz="0" w:space="0" w:color="auto"/>
        <w:bottom w:val="none" w:sz="0" w:space="0" w:color="auto"/>
        <w:right w:val="none" w:sz="0" w:space="0" w:color="auto"/>
      </w:divBdr>
      <w:divsChild>
        <w:div w:id="1254438635">
          <w:marLeft w:val="0"/>
          <w:marRight w:val="0"/>
          <w:marTop w:val="0"/>
          <w:marBottom w:val="0"/>
          <w:divBdr>
            <w:top w:val="none" w:sz="0" w:space="0" w:color="auto"/>
            <w:left w:val="none" w:sz="0" w:space="0" w:color="auto"/>
            <w:bottom w:val="none" w:sz="0" w:space="0" w:color="auto"/>
            <w:right w:val="none" w:sz="0" w:space="0" w:color="auto"/>
          </w:divBdr>
          <w:divsChild>
            <w:div w:id="322317153">
              <w:marLeft w:val="0"/>
              <w:marRight w:val="0"/>
              <w:marTop w:val="0"/>
              <w:marBottom w:val="0"/>
              <w:divBdr>
                <w:top w:val="none" w:sz="0" w:space="0" w:color="auto"/>
                <w:left w:val="none" w:sz="0" w:space="0" w:color="auto"/>
                <w:bottom w:val="none" w:sz="0" w:space="0" w:color="auto"/>
                <w:right w:val="none" w:sz="0" w:space="0" w:color="auto"/>
              </w:divBdr>
              <w:divsChild>
                <w:div w:id="144240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476012">
      <w:bodyDiv w:val="1"/>
      <w:marLeft w:val="0"/>
      <w:marRight w:val="0"/>
      <w:marTop w:val="0"/>
      <w:marBottom w:val="0"/>
      <w:divBdr>
        <w:top w:val="none" w:sz="0" w:space="0" w:color="auto"/>
        <w:left w:val="none" w:sz="0" w:space="0" w:color="auto"/>
        <w:bottom w:val="none" w:sz="0" w:space="0" w:color="auto"/>
        <w:right w:val="none" w:sz="0" w:space="0" w:color="auto"/>
      </w:divBdr>
    </w:div>
    <w:div w:id="2120372107">
      <w:bodyDiv w:val="1"/>
      <w:marLeft w:val="0"/>
      <w:marRight w:val="0"/>
      <w:marTop w:val="0"/>
      <w:marBottom w:val="0"/>
      <w:divBdr>
        <w:top w:val="none" w:sz="0" w:space="0" w:color="auto"/>
        <w:left w:val="none" w:sz="0" w:space="0" w:color="auto"/>
        <w:bottom w:val="none" w:sz="0" w:space="0" w:color="auto"/>
        <w:right w:val="none" w:sz="0" w:space="0" w:color="auto"/>
      </w:divBdr>
    </w:div>
    <w:div w:id="2124224848">
      <w:bodyDiv w:val="1"/>
      <w:marLeft w:val="0"/>
      <w:marRight w:val="0"/>
      <w:marTop w:val="0"/>
      <w:marBottom w:val="0"/>
      <w:divBdr>
        <w:top w:val="none" w:sz="0" w:space="0" w:color="auto"/>
        <w:left w:val="none" w:sz="0" w:space="0" w:color="auto"/>
        <w:bottom w:val="none" w:sz="0" w:space="0" w:color="auto"/>
        <w:right w:val="none" w:sz="0" w:space="0" w:color="auto"/>
      </w:divBdr>
      <w:divsChild>
        <w:div w:id="899823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8113221">
      <w:bodyDiv w:val="1"/>
      <w:marLeft w:val="0"/>
      <w:marRight w:val="0"/>
      <w:marTop w:val="0"/>
      <w:marBottom w:val="0"/>
      <w:divBdr>
        <w:top w:val="none" w:sz="0" w:space="0" w:color="auto"/>
        <w:left w:val="none" w:sz="0" w:space="0" w:color="auto"/>
        <w:bottom w:val="none" w:sz="0" w:space="0" w:color="auto"/>
        <w:right w:val="none" w:sz="0" w:space="0" w:color="auto"/>
      </w:divBdr>
    </w:div>
    <w:div w:id="2133790321">
      <w:bodyDiv w:val="1"/>
      <w:marLeft w:val="0"/>
      <w:marRight w:val="0"/>
      <w:marTop w:val="0"/>
      <w:marBottom w:val="0"/>
      <w:divBdr>
        <w:top w:val="none" w:sz="0" w:space="0" w:color="auto"/>
        <w:left w:val="none" w:sz="0" w:space="0" w:color="auto"/>
        <w:bottom w:val="none" w:sz="0" w:space="0" w:color="auto"/>
        <w:right w:val="none" w:sz="0" w:space="0" w:color="auto"/>
      </w:divBdr>
    </w:div>
    <w:div w:id="2138257443">
      <w:bodyDiv w:val="1"/>
      <w:marLeft w:val="0"/>
      <w:marRight w:val="0"/>
      <w:marTop w:val="0"/>
      <w:marBottom w:val="0"/>
      <w:divBdr>
        <w:top w:val="none" w:sz="0" w:space="0" w:color="auto"/>
        <w:left w:val="none" w:sz="0" w:space="0" w:color="auto"/>
        <w:bottom w:val="none" w:sz="0" w:space="0" w:color="auto"/>
        <w:right w:val="none" w:sz="0" w:space="0" w:color="auto"/>
      </w:divBdr>
    </w:div>
    <w:div w:id="2138910085">
      <w:bodyDiv w:val="1"/>
      <w:marLeft w:val="0"/>
      <w:marRight w:val="0"/>
      <w:marTop w:val="0"/>
      <w:marBottom w:val="0"/>
      <w:divBdr>
        <w:top w:val="none" w:sz="0" w:space="0" w:color="auto"/>
        <w:left w:val="none" w:sz="0" w:space="0" w:color="auto"/>
        <w:bottom w:val="none" w:sz="0" w:space="0" w:color="auto"/>
        <w:right w:val="none" w:sz="0" w:space="0" w:color="auto"/>
      </w:divBdr>
    </w:div>
    <w:div w:id="2139256673">
      <w:bodyDiv w:val="1"/>
      <w:marLeft w:val="0"/>
      <w:marRight w:val="0"/>
      <w:marTop w:val="0"/>
      <w:marBottom w:val="0"/>
      <w:divBdr>
        <w:top w:val="none" w:sz="0" w:space="0" w:color="auto"/>
        <w:left w:val="none" w:sz="0" w:space="0" w:color="auto"/>
        <w:bottom w:val="none" w:sz="0" w:space="0" w:color="auto"/>
        <w:right w:val="none" w:sz="0" w:space="0" w:color="auto"/>
      </w:divBdr>
    </w:div>
    <w:div w:id="2145081574">
      <w:bodyDiv w:val="1"/>
      <w:marLeft w:val="0"/>
      <w:marRight w:val="0"/>
      <w:marTop w:val="0"/>
      <w:marBottom w:val="0"/>
      <w:divBdr>
        <w:top w:val="none" w:sz="0" w:space="0" w:color="auto"/>
        <w:left w:val="none" w:sz="0" w:space="0" w:color="auto"/>
        <w:bottom w:val="none" w:sz="0" w:space="0" w:color="auto"/>
        <w:right w:val="none" w:sz="0" w:space="0" w:color="auto"/>
      </w:divBdr>
    </w:div>
    <w:div w:id="2146460723">
      <w:bodyDiv w:val="1"/>
      <w:marLeft w:val="0"/>
      <w:marRight w:val="0"/>
      <w:marTop w:val="0"/>
      <w:marBottom w:val="0"/>
      <w:divBdr>
        <w:top w:val="none" w:sz="0" w:space="0" w:color="auto"/>
        <w:left w:val="none" w:sz="0" w:space="0" w:color="auto"/>
        <w:bottom w:val="none" w:sz="0" w:space="0" w:color="auto"/>
        <w:right w:val="none" w:sz="0" w:space="0" w:color="auto"/>
      </w:divBdr>
      <w:divsChild>
        <w:div w:id="578564306">
          <w:marLeft w:val="0"/>
          <w:marRight w:val="0"/>
          <w:marTop w:val="0"/>
          <w:marBottom w:val="0"/>
          <w:divBdr>
            <w:top w:val="none" w:sz="0" w:space="0" w:color="auto"/>
            <w:left w:val="none" w:sz="0" w:space="0" w:color="auto"/>
            <w:bottom w:val="none" w:sz="0" w:space="0" w:color="auto"/>
            <w:right w:val="none" w:sz="0" w:space="0" w:color="auto"/>
          </w:divBdr>
          <w:divsChild>
            <w:div w:id="912734743">
              <w:marLeft w:val="0"/>
              <w:marRight w:val="0"/>
              <w:marTop w:val="0"/>
              <w:marBottom w:val="0"/>
              <w:divBdr>
                <w:top w:val="none" w:sz="0" w:space="0" w:color="auto"/>
                <w:left w:val="none" w:sz="0" w:space="0" w:color="auto"/>
                <w:bottom w:val="none" w:sz="0" w:space="0" w:color="auto"/>
                <w:right w:val="none" w:sz="0" w:space="0" w:color="auto"/>
              </w:divBdr>
              <w:divsChild>
                <w:div w:id="115005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8.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2.jpg"/><Relationship Id="rId68" Type="http://schemas.openxmlformats.org/officeDocument/2006/relationships/image" Target="media/image47.jpg"/><Relationship Id="rId16" Type="http://schemas.openxmlformats.org/officeDocument/2006/relationships/image" Target="media/image5.png"/><Relationship Id="rId11" Type="http://schemas.openxmlformats.org/officeDocument/2006/relationships/image" Target="media/image1.png"/><Relationship Id="rId32" Type="http://schemas.openxmlformats.org/officeDocument/2006/relationships/image" Target="media/image16.png"/><Relationship Id="rId37" Type="http://schemas.openxmlformats.org/officeDocument/2006/relationships/image" Target="media/image19.png"/><Relationship Id="rId53" Type="http://schemas.openxmlformats.org/officeDocument/2006/relationships/hyperlink" Target="https://doi.org/10.1177/03058298910200031001" TargetMode="External"/><Relationship Id="rId58" Type="http://schemas.openxmlformats.org/officeDocument/2006/relationships/image" Target="media/image37.jpg"/><Relationship Id="rId74" Type="http://schemas.openxmlformats.org/officeDocument/2006/relationships/image" Target="media/image53.jpeg"/><Relationship Id="rId79" Type="http://schemas.openxmlformats.org/officeDocument/2006/relationships/image" Target="media/image58.jpg"/><Relationship Id="rId5" Type="http://schemas.openxmlformats.org/officeDocument/2006/relationships/webSettings" Target="webSettings.xml"/><Relationship Id="rId61" Type="http://schemas.openxmlformats.org/officeDocument/2006/relationships/image" Target="media/image40.jpg"/><Relationship Id="rId19" Type="http://schemas.microsoft.com/office/2007/relationships/hdphoto" Target="media/hdphoto3.wdp"/><Relationship Id="rId14" Type="http://schemas.openxmlformats.org/officeDocument/2006/relationships/image" Target="media/image4.png"/><Relationship Id="rId22" Type="http://schemas.microsoft.com/office/2007/relationships/hdphoto" Target="media/hdphoto4.wdp"/><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hyperlink" Target="mailto:david.waterman@ou.edu" TargetMode="External"/><Relationship Id="rId64" Type="http://schemas.openxmlformats.org/officeDocument/2006/relationships/image" Target="media/image43.jpg"/><Relationship Id="rId69" Type="http://schemas.openxmlformats.org/officeDocument/2006/relationships/image" Target="media/image48.jpg"/><Relationship Id="rId77" Type="http://schemas.openxmlformats.org/officeDocument/2006/relationships/image" Target="media/image56.jpg"/><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image" Target="media/image51.jp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microsoft.com/office/2007/relationships/hdphoto" Target="media/hdphoto2.wdp"/><Relationship Id="rId25" Type="http://schemas.openxmlformats.org/officeDocument/2006/relationships/image" Target="media/image11.png"/><Relationship Id="rId33" Type="http://schemas.microsoft.com/office/2007/relationships/hdphoto" Target="media/hdphoto7.wdp"/><Relationship Id="rId38" Type="http://schemas.microsoft.com/office/2007/relationships/hdphoto" Target="media/hdphoto9.wdp"/><Relationship Id="rId46" Type="http://schemas.openxmlformats.org/officeDocument/2006/relationships/image" Target="media/image27.png"/><Relationship Id="rId59" Type="http://schemas.openxmlformats.org/officeDocument/2006/relationships/image" Target="media/image38.jpg"/><Relationship Id="rId67" Type="http://schemas.openxmlformats.org/officeDocument/2006/relationships/image" Target="media/image46.jpg"/><Relationship Id="rId20" Type="http://schemas.openxmlformats.org/officeDocument/2006/relationships/image" Target="media/image7.png"/><Relationship Id="rId41" Type="http://schemas.openxmlformats.org/officeDocument/2006/relationships/image" Target="media/image22.png"/><Relationship Id="rId54" Type="http://schemas.openxmlformats.org/officeDocument/2006/relationships/image" Target="media/image34.png"/><Relationship Id="rId62" Type="http://schemas.openxmlformats.org/officeDocument/2006/relationships/image" Target="media/image41.jpg"/><Relationship Id="rId70" Type="http://schemas.openxmlformats.org/officeDocument/2006/relationships/image" Target="media/image49.jpg"/><Relationship Id="rId75" Type="http://schemas.openxmlformats.org/officeDocument/2006/relationships/image" Target="media/image54.jp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1.wdp"/><Relationship Id="rId23" Type="http://schemas.openxmlformats.org/officeDocument/2006/relationships/image" Target="media/image9.png"/><Relationship Id="rId28" Type="http://schemas.microsoft.com/office/2007/relationships/hdphoto" Target="media/hdphoto5.wdp"/><Relationship Id="rId36" Type="http://schemas.microsoft.com/office/2007/relationships/hdphoto" Target="media/hdphoto8.wdp"/><Relationship Id="rId49" Type="http://schemas.openxmlformats.org/officeDocument/2006/relationships/image" Target="media/image30.png"/><Relationship Id="rId57" Type="http://schemas.openxmlformats.org/officeDocument/2006/relationships/image" Target="media/image36.jpg"/><Relationship Id="rId10" Type="http://schemas.openxmlformats.org/officeDocument/2006/relationships/footer" Target="footer3.xml"/><Relationship Id="rId31" Type="http://schemas.microsoft.com/office/2007/relationships/hdphoto" Target="media/hdphoto6.wdp"/><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39.jpg"/><Relationship Id="rId65" Type="http://schemas.openxmlformats.org/officeDocument/2006/relationships/image" Target="media/image44.jpg"/><Relationship Id="rId73" Type="http://schemas.openxmlformats.org/officeDocument/2006/relationships/image" Target="media/image52.jpg"/><Relationship Id="rId78" Type="http://schemas.openxmlformats.org/officeDocument/2006/relationships/image" Target="media/image57.jp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20.emf"/><Relationship Id="rId34" Type="http://schemas.openxmlformats.org/officeDocument/2006/relationships/image" Target="media/image17.png"/><Relationship Id="rId50" Type="http://schemas.openxmlformats.org/officeDocument/2006/relationships/image" Target="media/image31.png"/><Relationship Id="rId55" Type="http://schemas.openxmlformats.org/officeDocument/2006/relationships/image" Target="media/image35.png"/><Relationship Id="rId76" Type="http://schemas.openxmlformats.org/officeDocument/2006/relationships/image" Target="media/image55.jpg"/><Relationship Id="rId7" Type="http://schemas.openxmlformats.org/officeDocument/2006/relationships/endnotes" Target="endnotes.xml"/><Relationship Id="rId71" Type="http://schemas.openxmlformats.org/officeDocument/2006/relationships/image" Target="media/image50.jp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0.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C34EB-1C8F-4044-8D5B-228C008CD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265</Pages>
  <Words>54451</Words>
  <Characters>310374</Characters>
  <Application>Microsoft Office Word</Application>
  <DocSecurity>0</DocSecurity>
  <Lines>2586</Lines>
  <Paragraphs>728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Waterman</dc:creator>
  <cp:keywords/>
  <dc:description/>
  <cp:lastModifiedBy>Dave Waterman</cp:lastModifiedBy>
  <cp:revision>12</cp:revision>
  <cp:lastPrinted>2022-12-05T06:12:00Z</cp:lastPrinted>
  <dcterms:created xsi:type="dcterms:W3CDTF">2022-12-05T05:49:00Z</dcterms:created>
  <dcterms:modified xsi:type="dcterms:W3CDTF">2022-12-05T07:05:00Z</dcterms:modified>
</cp:coreProperties>
</file>