
<file path=[Content_Types].xml><?xml version="1.0" encoding="utf-8"?>
<Types xmlns="http://schemas.openxmlformats.org/package/2006/content-types">
  <Default Extension="jfif" ContentType="image/jpeg"/>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9ECCA" w14:textId="0434D940" w:rsidR="0084717B"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UNIVERSITY OF OKLAHOMA</w:t>
      </w:r>
    </w:p>
    <w:p w14:paraId="7A7F29FD" w14:textId="4705F19B"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4A12A6D8" w14:textId="489776A6" w:rsidR="000B6627" w:rsidRDefault="000B6627" w:rsidP="000B6627">
      <w:pPr>
        <w:spacing w:line="480" w:lineRule="auto"/>
        <w:jc w:val="center"/>
        <w:rPr>
          <w:rFonts w:ascii="Times New Roman" w:hAnsi="Times New Roman" w:cs="Times New Roman"/>
          <w:sz w:val="24"/>
          <w:szCs w:val="24"/>
        </w:rPr>
      </w:pPr>
    </w:p>
    <w:p w14:paraId="75AF9166" w14:textId="6B69E0C0" w:rsidR="000B6627" w:rsidRDefault="000B6627" w:rsidP="000B6627">
      <w:pPr>
        <w:spacing w:line="480" w:lineRule="auto"/>
        <w:jc w:val="center"/>
        <w:rPr>
          <w:rFonts w:ascii="Times New Roman" w:hAnsi="Times New Roman" w:cs="Times New Roman"/>
          <w:sz w:val="24"/>
          <w:szCs w:val="24"/>
        </w:rPr>
      </w:pPr>
    </w:p>
    <w:p w14:paraId="57E018C4" w14:textId="63B81754" w:rsidR="000B6627" w:rsidRDefault="00995BAB"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RAVENSCROFT (34BV198) BISON SKULL PILES: EXPLORATIONS OF PURPOSE AND MEANING</w:t>
      </w:r>
    </w:p>
    <w:p w14:paraId="2957741D" w14:textId="1B0E3363" w:rsidR="000B6627" w:rsidRDefault="000B6627" w:rsidP="000B6627">
      <w:pPr>
        <w:spacing w:line="480" w:lineRule="auto"/>
        <w:jc w:val="center"/>
        <w:rPr>
          <w:rFonts w:ascii="Times New Roman" w:hAnsi="Times New Roman" w:cs="Times New Roman"/>
          <w:sz w:val="24"/>
          <w:szCs w:val="24"/>
        </w:rPr>
      </w:pPr>
    </w:p>
    <w:p w14:paraId="0AD60EF2" w14:textId="5108134F" w:rsidR="000B6627" w:rsidRDefault="000B6627" w:rsidP="000B6627">
      <w:pPr>
        <w:spacing w:line="480" w:lineRule="auto"/>
        <w:jc w:val="center"/>
        <w:rPr>
          <w:rFonts w:ascii="Times New Roman" w:hAnsi="Times New Roman" w:cs="Times New Roman"/>
          <w:sz w:val="24"/>
          <w:szCs w:val="24"/>
        </w:rPr>
      </w:pPr>
    </w:p>
    <w:p w14:paraId="3DD99CC9" w14:textId="56ABB239"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A THESIS</w:t>
      </w:r>
    </w:p>
    <w:p w14:paraId="13E1270D" w14:textId="16D1EBB0"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SUBMITTED TO GRADUATE FACULTY</w:t>
      </w:r>
    </w:p>
    <w:p w14:paraId="0E4B8320" w14:textId="5BD101C5"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In the partial fulfillment of the requirements for the</w:t>
      </w:r>
    </w:p>
    <w:p w14:paraId="7C3DCD56" w14:textId="5A52687E"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Degree of</w:t>
      </w:r>
    </w:p>
    <w:p w14:paraId="267F9513" w14:textId="51FBD5EE"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MASTER OF ARTS</w:t>
      </w:r>
    </w:p>
    <w:p w14:paraId="454AF329" w14:textId="675F54B8" w:rsidR="000B6627" w:rsidRDefault="000B6627" w:rsidP="000B6627">
      <w:pPr>
        <w:spacing w:line="480" w:lineRule="auto"/>
        <w:jc w:val="center"/>
        <w:rPr>
          <w:rFonts w:ascii="Times New Roman" w:hAnsi="Times New Roman" w:cs="Times New Roman"/>
          <w:sz w:val="24"/>
          <w:szCs w:val="24"/>
        </w:rPr>
      </w:pPr>
    </w:p>
    <w:p w14:paraId="4F41F51A" w14:textId="3064D39E" w:rsidR="000B6627" w:rsidRDefault="000B6627" w:rsidP="000B6627">
      <w:pPr>
        <w:spacing w:line="480" w:lineRule="auto"/>
        <w:jc w:val="center"/>
        <w:rPr>
          <w:rFonts w:ascii="Times New Roman" w:hAnsi="Times New Roman" w:cs="Times New Roman"/>
          <w:sz w:val="24"/>
          <w:szCs w:val="24"/>
        </w:rPr>
      </w:pPr>
    </w:p>
    <w:p w14:paraId="271720D4" w14:textId="5FABB67F"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By</w:t>
      </w:r>
    </w:p>
    <w:p w14:paraId="59850272" w14:textId="0BF2EB48"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CAITLIN M. BAKER</w:t>
      </w:r>
    </w:p>
    <w:p w14:paraId="0138DF1C" w14:textId="413865B2"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Norman, Oklahoma</w:t>
      </w:r>
    </w:p>
    <w:p w14:paraId="2BA237A8" w14:textId="6EC6993E"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2022</w:t>
      </w:r>
    </w:p>
    <w:p w14:paraId="53F1C427" w14:textId="75375EF4" w:rsidR="000B6627" w:rsidRDefault="00995BAB"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RAVENSCROFT (34BV198) BISON SKULL PILES: EXPLORATIONS OF PURPOSE AND MEANING</w:t>
      </w:r>
    </w:p>
    <w:p w14:paraId="299FC8DB" w14:textId="71E94588" w:rsidR="000B6627" w:rsidRDefault="000B6627" w:rsidP="000B6627">
      <w:pPr>
        <w:spacing w:line="480" w:lineRule="auto"/>
        <w:jc w:val="center"/>
        <w:rPr>
          <w:rFonts w:ascii="Times New Roman" w:hAnsi="Times New Roman" w:cs="Times New Roman"/>
          <w:sz w:val="24"/>
          <w:szCs w:val="24"/>
        </w:rPr>
      </w:pPr>
    </w:p>
    <w:p w14:paraId="1D1D79A7" w14:textId="3106E339"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7A5A69DC" w14:textId="0AFA5184" w:rsidR="000B6627" w:rsidRDefault="000B6627" w:rsidP="000B6627">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 OF ANTHROPOLOGY</w:t>
      </w:r>
    </w:p>
    <w:p w14:paraId="4015E129" w14:textId="226BC22E" w:rsidR="000B6627" w:rsidRDefault="000B6627" w:rsidP="000B6627">
      <w:pPr>
        <w:spacing w:line="480" w:lineRule="auto"/>
        <w:jc w:val="center"/>
        <w:rPr>
          <w:rFonts w:ascii="Times New Roman" w:hAnsi="Times New Roman" w:cs="Times New Roman"/>
          <w:sz w:val="24"/>
          <w:szCs w:val="24"/>
        </w:rPr>
      </w:pPr>
    </w:p>
    <w:p w14:paraId="1B0521D9" w14:textId="2EF05215" w:rsidR="000B6627" w:rsidRDefault="000B6627" w:rsidP="000B6627">
      <w:pPr>
        <w:spacing w:line="480" w:lineRule="auto"/>
        <w:jc w:val="center"/>
        <w:rPr>
          <w:rFonts w:ascii="Times New Roman" w:hAnsi="Times New Roman" w:cs="Times New Roman"/>
          <w:sz w:val="24"/>
          <w:szCs w:val="24"/>
        </w:rPr>
      </w:pPr>
    </w:p>
    <w:p w14:paraId="5489B7B6" w14:textId="425990EA" w:rsidR="000B6627" w:rsidRDefault="000B6627" w:rsidP="000B6627">
      <w:pPr>
        <w:spacing w:line="480" w:lineRule="auto"/>
        <w:jc w:val="center"/>
        <w:rPr>
          <w:rFonts w:ascii="Times New Roman" w:hAnsi="Times New Roman" w:cs="Times New Roman"/>
          <w:sz w:val="24"/>
          <w:szCs w:val="24"/>
        </w:rPr>
      </w:pPr>
    </w:p>
    <w:p w14:paraId="01194C02" w14:textId="4285AAE3" w:rsidR="000B6627" w:rsidRDefault="000B6627" w:rsidP="000B6627">
      <w:pPr>
        <w:spacing w:line="480" w:lineRule="auto"/>
        <w:jc w:val="center"/>
        <w:rPr>
          <w:rFonts w:ascii="Times New Roman" w:hAnsi="Times New Roman" w:cs="Times New Roman"/>
          <w:sz w:val="24"/>
          <w:szCs w:val="24"/>
        </w:rPr>
      </w:pPr>
    </w:p>
    <w:p w14:paraId="1CF9AF38" w14:textId="31C3B3BD" w:rsidR="000B6627" w:rsidRDefault="000B6627" w:rsidP="000B6627">
      <w:pPr>
        <w:spacing w:line="480" w:lineRule="auto"/>
        <w:jc w:val="center"/>
        <w:rPr>
          <w:rFonts w:ascii="Times New Roman" w:hAnsi="Times New Roman" w:cs="Times New Roman"/>
          <w:sz w:val="24"/>
          <w:szCs w:val="24"/>
        </w:rPr>
      </w:pPr>
    </w:p>
    <w:p w14:paraId="3BD31C92" w14:textId="3F8266C2" w:rsidR="000B6627" w:rsidRDefault="000B6627" w:rsidP="00ED4B10">
      <w:pPr>
        <w:spacing w:line="480" w:lineRule="auto"/>
        <w:ind w:left="720"/>
        <w:jc w:val="right"/>
        <w:rPr>
          <w:rFonts w:ascii="Times New Roman" w:hAnsi="Times New Roman" w:cs="Times New Roman"/>
          <w:sz w:val="24"/>
          <w:szCs w:val="24"/>
        </w:rPr>
      </w:pPr>
      <w:r>
        <w:rPr>
          <w:rFonts w:ascii="Times New Roman" w:hAnsi="Times New Roman" w:cs="Times New Roman"/>
          <w:sz w:val="24"/>
          <w:szCs w:val="24"/>
        </w:rPr>
        <w:t>BY THE COMMITTEE CONSISTING OF:</w:t>
      </w:r>
    </w:p>
    <w:p w14:paraId="4A34C2B2" w14:textId="70FB34C4" w:rsidR="000B6627" w:rsidRDefault="000B6627" w:rsidP="00ED4B10">
      <w:pPr>
        <w:spacing w:line="480" w:lineRule="auto"/>
        <w:ind w:left="720"/>
        <w:jc w:val="right"/>
        <w:rPr>
          <w:rFonts w:ascii="Times New Roman" w:hAnsi="Times New Roman" w:cs="Times New Roman"/>
          <w:sz w:val="24"/>
          <w:szCs w:val="24"/>
        </w:rPr>
      </w:pPr>
      <w:r w:rsidRPr="00ED4B10">
        <w:rPr>
          <w:rFonts w:ascii="Times New Roman" w:hAnsi="Times New Roman" w:cs="Times New Roman"/>
          <w:sz w:val="24"/>
          <w:szCs w:val="24"/>
        </w:rPr>
        <w:t>Dr. Leland C. Bement, Chair</w:t>
      </w:r>
    </w:p>
    <w:p w14:paraId="7024493F" w14:textId="77777777" w:rsidR="00752856" w:rsidRPr="00ED4B10" w:rsidRDefault="00752856" w:rsidP="00ED4B10">
      <w:pPr>
        <w:spacing w:line="480" w:lineRule="auto"/>
        <w:ind w:left="720"/>
        <w:jc w:val="right"/>
        <w:rPr>
          <w:rFonts w:ascii="Times New Roman" w:hAnsi="Times New Roman" w:cs="Times New Roman"/>
          <w:sz w:val="24"/>
          <w:szCs w:val="24"/>
        </w:rPr>
      </w:pPr>
    </w:p>
    <w:p w14:paraId="697B6E36" w14:textId="3B1AF471" w:rsidR="000B6627" w:rsidRDefault="000B6627" w:rsidP="00ED4B10">
      <w:pPr>
        <w:spacing w:line="480" w:lineRule="auto"/>
        <w:ind w:left="720"/>
        <w:jc w:val="right"/>
        <w:rPr>
          <w:rFonts w:ascii="Times New Roman" w:hAnsi="Times New Roman" w:cs="Times New Roman"/>
          <w:sz w:val="24"/>
          <w:szCs w:val="24"/>
        </w:rPr>
      </w:pPr>
      <w:r w:rsidRPr="00ED4B10">
        <w:rPr>
          <w:rFonts w:ascii="Times New Roman" w:hAnsi="Times New Roman" w:cs="Times New Roman"/>
          <w:sz w:val="24"/>
          <w:szCs w:val="24"/>
        </w:rPr>
        <w:t>Dr. Bonnie L. Pitblado</w:t>
      </w:r>
    </w:p>
    <w:p w14:paraId="142064F3" w14:textId="77777777" w:rsidR="00752856" w:rsidRPr="00ED4B10" w:rsidRDefault="00752856" w:rsidP="00ED4B10">
      <w:pPr>
        <w:spacing w:line="480" w:lineRule="auto"/>
        <w:ind w:left="720"/>
        <w:jc w:val="right"/>
        <w:rPr>
          <w:rFonts w:ascii="Times New Roman" w:hAnsi="Times New Roman" w:cs="Times New Roman"/>
          <w:sz w:val="24"/>
          <w:szCs w:val="24"/>
        </w:rPr>
      </w:pPr>
    </w:p>
    <w:p w14:paraId="1C459F2D" w14:textId="33CD0725" w:rsidR="000B6627" w:rsidRPr="00ED4B10" w:rsidRDefault="000B6627" w:rsidP="00ED4B10">
      <w:pPr>
        <w:spacing w:line="480" w:lineRule="auto"/>
        <w:ind w:left="720"/>
        <w:jc w:val="right"/>
        <w:rPr>
          <w:rFonts w:ascii="Times New Roman" w:hAnsi="Times New Roman" w:cs="Times New Roman"/>
          <w:sz w:val="24"/>
          <w:szCs w:val="24"/>
        </w:rPr>
      </w:pPr>
      <w:r w:rsidRPr="00ED4B10">
        <w:rPr>
          <w:rFonts w:ascii="Times New Roman" w:hAnsi="Times New Roman" w:cs="Times New Roman"/>
          <w:sz w:val="24"/>
          <w:szCs w:val="24"/>
        </w:rPr>
        <w:t>Dr. Asa Randall</w:t>
      </w:r>
    </w:p>
    <w:p w14:paraId="5B97F0A7" w14:textId="6EF82B2E" w:rsidR="000B6627" w:rsidRDefault="000B6627" w:rsidP="000B6627">
      <w:pPr>
        <w:spacing w:line="480" w:lineRule="auto"/>
        <w:ind w:left="720"/>
        <w:jc w:val="right"/>
        <w:rPr>
          <w:rFonts w:ascii="Times New Roman" w:hAnsi="Times New Roman" w:cs="Times New Roman"/>
          <w:sz w:val="24"/>
          <w:szCs w:val="24"/>
        </w:rPr>
      </w:pPr>
    </w:p>
    <w:p w14:paraId="419D6EDC" w14:textId="4FB2BE2B" w:rsidR="000B6627" w:rsidRDefault="000B6627" w:rsidP="00A7151D">
      <w:pPr>
        <w:spacing w:line="480" w:lineRule="auto"/>
        <w:ind w:left="720"/>
        <w:jc w:val="center"/>
        <w:rPr>
          <w:rFonts w:ascii="Times New Roman" w:hAnsi="Times New Roman" w:cs="Times New Roman"/>
          <w:sz w:val="24"/>
          <w:szCs w:val="24"/>
        </w:rPr>
      </w:pPr>
    </w:p>
    <w:p w14:paraId="17366611" w14:textId="14EED52E" w:rsidR="000B6627" w:rsidRDefault="000B6627" w:rsidP="000B6627">
      <w:pPr>
        <w:spacing w:line="480" w:lineRule="auto"/>
        <w:ind w:left="720"/>
        <w:jc w:val="center"/>
        <w:rPr>
          <w:rFonts w:ascii="Times New Roman" w:hAnsi="Times New Roman" w:cs="Times New Roman"/>
          <w:sz w:val="24"/>
          <w:szCs w:val="24"/>
        </w:rPr>
      </w:pPr>
    </w:p>
    <w:p w14:paraId="59791425" w14:textId="1506B2F3" w:rsidR="000B6627" w:rsidRDefault="000B6627" w:rsidP="000B6627">
      <w:pPr>
        <w:spacing w:line="480" w:lineRule="auto"/>
        <w:ind w:left="720"/>
        <w:jc w:val="center"/>
        <w:rPr>
          <w:rFonts w:ascii="Times New Roman" w:hAnsi="Times New Roman" w:cs="Times New Roman"/>
          <w:sz w:val="24"/>
          <w:szCs w:val="24"/>
        </w:rPr>
      </w:pPr>
    </w:p>
    <w:p w14:paraId="3D0BD025" w14:textId="093CFA4E" w:rsidR="000B6627" w:rsidRDefault="000B6627" w:rsidP="000B6627">
      <w:pPr>
        <w:spacing w:line="480" w:lineRule="auto"/>
        <w:ind w:left="720"/>
        <w:jc w:val="center"/>
        <w:rPr>
          <w:rFonts w:ascii="Times New Roman" w:hAnsi="Times New Roman" w:cs="Times New Roman"/>
          <w:sz w:val="24"/>
          <w:szCs w:val="24"/>
        </w:rPr>
      </w:pPr>
    </w:p>
    <w:p w14:paraId="035B342B" w14:textId="5CED0114" w:rsidR="000B6627" w:rsidRDefault="000B6627" w:rsidP="000B6627">
      <w:pPr>
        <w:spacing w:line="480" w:lineRule="auto"/>
        <w:ind w:left="720"/>
        <w:jc w:val="center"/>
        <w:rPr>
          <w:rFonts w:ascii="Times New Roman" w:hAnsi="Times New Roman" w:cs="Times New Roman"/>
          <w:sz w:val="24"/>
          <w:szCs w:val="24"/>
        </w:rPr>
      </w:pPr>
    </w:p>
    <w:p w14:paraId="0B4F4398" w14:textId="7AE0E433" w:rsidR="000B6627" w:rsidRDefault="000B6627" w:rsidP="000B6627">
      <w:pPr>
        <w:spacing w:line="480" w:lineRule="auto"/>
        <w:ind w:left="720"/>
        <w:jc w:val="center"/>
        <w:rPr>
          <w:rFonts w:ascii="Times New Roman" w:hAnsi="Times New Roman" w:cs="Times New Roman"/>
          <w:sz w:val="24"/>
          <w:szCs w:val="24"/>
        </w:rPr>
      </w:pPr>
    </w:p>
    <w:p w14:paraId="209F6B65" w14:textId="1EE7C6B4" w:rsidR="000B6627" w:rsidRDefault="000B6627" w:rsidP="000B6627">
      <w:pPr>
        <w:spacing w:line="480" w:lineRule="auto"/>
        <w:ind w:left="720"/>
        <w:jc w:val="center"/>
        <w:rPr>
          <w:rFonts w:ascii="Times New Roman" w:hAnsi="Times New Roman" w:cs="Times New Roman"/>
          <w:sz w:val="24"/>
          <w:szCs w:val="24"/>
        </w:rPr>
      </w:pPr>
    </w:p>
    <w:p w14:paraId="3CBEA608" w14:textId="78F4550C" w:rsidR="000B6627" w:rsidRDefault="000B6627" w:rsidP="000B6627">
      <w:pPr>
        <w:spacing w:line="480" w:lineRule="auto"/>
        <w:ind w:left="720"/>
        <w:jc w:val="center"/>
        <w:rPr>
          <w:rFonts w:ascii="Times New Roman" w:hAnsi="Times New Roman" w:cs="Times New Roman"/>
          <w:sz w:val="24"/>
          <w:szCs w:val="24"/>
        </w:rPr>
      </w:pPr>
    </w:p>
    <w:p w14:paraId="506FACE3" w14:textId="6748604C" w:rsidR="000B6627" w:rsidRDefault="000B6627" w:rsidP="000B6627">
      <w:pPr>
        <w:spacing w:line="480" w:lineRule="auto"/>
        <w:ind w:left="720"/>
        <w:jc w:val="center"/>
        <w:rPr>
          <w:rFonts w:ascii="Times New Roman" w:hAnsi="Times New Roman" w:cs="Times New Roman"/>
          <w:sz w:val="24"/>
          <w:szCs w:val="24"/>
        </w:rPr>
      </w:pPr>
    </w:p>
    <w:p w14:paraId="5EA329A9" w14:textId="3482215F" w:rsidR="000B6627" w:rsidRDefault="000B6627" w:rsidP="000B6627">
      <w:pPr>
        <w:spacing w:line="480" w:lineRule="auto"/>
        <w:ind w:left="720"/>
        <w:jc w:val="center"/>
        <w:rPr>
          <w:rFonts w:ascii="Times New Roman" w:hAnsi="Times New Roman" w:cs="Times New Roman"/>
          <w:sz w:val="24"/>
          <w:szCs w:val="24"/>
        </w:rPr>
      </w:pPr>
    </w:p>
    <w:p w14:paraId="7F46FF57" w14:textId="61BEB7E5" w:rsidR="000B6627" w:rsidRDefault="000B6627" w:rsidP="000B6627">
      <w:pPr>
        <w:spacing w:line="480" w:lineRule="auto"/>
        <w:ind w:left="720"/>
        <w:jc w:val="center"/>
        <w:rPr>
          <w:rFonts w:ascii="Times New Roman" w:hAnsi="Times New Roman" w:cs="Times New Roman"/>
          <w:sz w:val="24"/>
          <w:szCs w:val="24"/>
        </w:rPr>
      </w:pPr>
    </w:p>
    <w:p w14:paraId="6CA1BFCE" w14:textId="14482618" w:rsidR="000B6627" w:rsidRDefault="000B6627" w:rsidP="000B6627">
      <w:pPr>
        <w:spacing w:line="480" w:lineRule="auto"/>
        <w:ind w:left="720"/>
        <w:jc w:val="center"/>
        <w:rPr>
          <w:rFonts w:ascii="Times New Roman" w:hAnsi="Times New Roman" w:cs="Times New Roman"/>
          <w:sz w:val="24"/>
          <w:szCs w:val="24"/>
        </w:rPr>
      </w:pPr>
    </w:p>
    <w:p w14:paraId="2EEA1BB2" w14:textId="66353F3F" w:rsidR="000B6627" w:rsidRDefault="000B6627" w:rsidP="000B6627">
      <w:pPr>
        <w:spacing w:line="480" w:lineRule="auto"/>
        <w:ind w:left="720"/>
        <w:jc w:val="center"/>
        <w:rPr>
          <w:rFonts w:ascii="Times New Roman" w:hAnsi="Times New Roman" w:cs="Times New Roman"/>
          <w:sz w:val="24"/>
          <w:szCs w:val="24"/>
        </w:rPr>
      </w:pPr>
    </w:p>
    <w:p w14:paraId="23C84DF2" w14:textId="566312A2" w:rsidR="000B6627" w:rsidRDefault="000B6627" w:rsidP="000B6627">
      <w:pPr>
        <w:spacing w:line="480" w:lineRule="auto"/>
        <w:ind w:left="720"/>
        <w:jc w:val="center"/>
        <w:rPr>
          <w:rFonts w:ascii="Times New Roman" w:hAnsi="Times New Roman" w:cs="Times New Roman"/>
          <w:sz w:val="24"/>
          <w:szCs w:val="24"/>
        </w:rPr>
      </w:pPr>
    </w:p>
    <w:p w14:paraId="31CEA2E6" w14:textId="5F4C276C" w:rsidR="000B6627" w:rsidRDefault="000B6627" w:rsidP="000B6627">
      <w:pPr>
        <w:spacing w:line="480" w:lineRule="auto"/>
        <w:ind w:left="720"/>
        <w:jc w:val="center"/>
        <w:rPr>
          <w:rFonts w:ascii="Times New Roman" w:hAnsi="Times New Roman" w:cs="Times New Roman"/>
          <w:sz w:val="24"/>
          <w:szCs w:val="24"/>
        </w:rPr>
      </w:pPr>
    </w:p>
    <w:p w14:paraId="07913A39" w14:textId="697343F8" w:rsidR="000B6627" w:rsidRDefault="000B6627" w:rsidP="000B6627">
      <w:pPr>
        <w:spacing w:line="480" w:lineRule="auto"/>
        <w:ind w:left="720"/>
        <w:jc w:val="center"/>
        <w:rPr>
          <w:rFonts w:ascii="Times New Roman" w:hAnsi="Times New Roman" w:cs="Times New Roman"/>
          <w:sz w:val="24"/>
          <w:szCs w:val="24"/>
        </w:rPr>
      </w:pPr>
    </w:p>
    <w:p w14:paraId="060361D4" w14:textId="4ACCC899" w:rsidR="000B6627" w:rsidRDefault="000B6627" w:rsidP="000B6627">
      <w:pPr>
        <w:spacing w:line="480" w:lineRule="auto"/>
        <w:ind w:left="720"/>
        <w:jc w:val="center"/>
        <w:rPr>
          <w:rFonts w:ascii="Times New Roman" w:hAnsi="Times New Roman" w:cs="Times New Roman"/>
          <w:sz w:val="24"/>
          <w:szCs w:val="24"/>
        </w:rPr>
      </w:pPr>
    </w:p>
    <w:p w14:paraId="01D51AC5" w14:textId="7B26A8A4" w:rsidR="000B6627" w:rsidRDefault="00ED4B10" w:rsidP="00ED4B10">
      <w:pPr>
        <w:spacing w:line="480" w:lineRule="auto"/>
        <w:jc w:val="center"/>
        <w:rPr>
          <w:rFonts w:ascii="Times New Roman" w:hAnsi="Times New Roman" w:cs="Times New Roman"/>
          <w:sz w:val="24"/>
          <w:szCs w:val="24"/>
        </w:rPr>
      </w:pPr>
      <w:r>
        <w:rPr>
          <w:rFonts w:ascii="Times New Roman" w:hAnsi="Times New Roman" w:cs="Times New Roman"/>
          <w:sz w:val="24"/>
          <w:szCs w:val="24"/>
        </w:rPr>
        <w:t>© Copyright by Caitlin M. Baker 2022</w:t>
      </w:r>
    </w:p>
    <w:p w14:paraId="6F2FBF78" w14:textId="39CD8636" w:rsidR="00A7151D" w:rsidRDefault="00ED4B10" w:rsidP="00ED4B10">
      <w:pPr>
        <w:spacing w:line="480" w:lineRule="auto"/>
        <w:jc w:val="center"/>
        <w:rPr>
          <w:rFonts w:ascii="Times New Roman" w:hAnsi="Times New Roman" w:cs="Times New Roman"/>
          <w:sz w:val="24"/>
          <w:szCs w:val="24"/>
        </w:rPr>
        <w:sectPr w:rsidR="00A7151D" w:rsidSect="00A7151D">
          <w:footerReference w:type="default" r:id="rId7"/>
          <w:footerReference w:type="first" r:id="rId8"/>
          <w:pgSz w:w="12240" w:h="15840"/>
          <w:pgMar w:top="1440" w:right="1440" w:bottom="1440" w:left="1440" w:header="720" w:footer="720" w:gutter="0"/>
          <w:pgNumType w:fmt="lowerRoman" w:start="4"/>
          <w:cols w:space="720"/>
          <w:titlePg/>
          <w:docGrid w:linePitch="360"/>
        </w:sectPr>
      </w:pPr>
      <w:r>
        <w:rPr>
          <w:rFonts w:ascii="Times New Roman" w:hAnsi="Times New Roman" w:cs="Times New Roman"/>
          <w:sz w:val="24"/>
          <w:szCs w:val="24"/>
        </w:rPr>
        <w:t>All rights reserve</w:t>
      </w:r>
      <w:r w:rsidR="0006526A">
        <w:rPr>
          <w:rFonts w:ascii="Times New Roman" w:hAnsi="Times New Roman" w:cs="Times New Roman"/>
          <w:sz w:val="24"/>
          <w:szCs w:val="24"/>
        </w:rPr>
        <w:t>d</w:t>
      </w:r>
      <w:r w:rsidR="00752856">
        <w:rPr>
          <w:rFonts w:ascii="Times New Roman" w:hAnsi="Times New Roman" w:cs="Times New Roman"/>
          <w:sz w:val="24"/>
          <w:szCs w:val="24"/>
        </w:rPr>
        <w:t>.</w:t>
      </w:r>
    </w:p>
    <w:p w14:paraId="69A927CC" w14:textId="521F56A3" w:rsidR="000B6627" w:rsidRPr="0011055D" w:rsidRDefault="00B26533" w:rsidP="00A7151D">
      <w:pPr>
        <w:pStyle w:val="Heading1"/>
      </w:pPr>
      <w:bookmarkStart w:id="0" w:name="_Toc121431841"/>
      <w:r w:rsidRPr="0011055D">
        <w:lastRenderedPageBreak/>
        <w:t>ACKNOWLEDGEMENTS</w:t>
      </w:r>
      <w:bookmarkEnd w:id="0"/>
    </w:p>
    <w:p w14:paraId="3A3D6CAA" w14:textId="688F62DA" w:rsidR="00FB7B59" w:rsidRDefault="00FB7B59" w:rsidP="00D64572">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would like to give thanks to multiple people who have helped me along this path. </w:t>
      </w:r>
      <w:r w:rsidR="00BB1308">
        <w:rPr>
          <w:rFonts w:ascii="Times New Roman" w:hAnsi="Times New Roman" w:cs="Times New Roman"/>
          <w:sz w:val="24"/>
          <w:szCs w:val="24"/>
        </w:rPr>
        <w:t>Dr. Lee Bement, my advisor and mentor, whose PBS documentary, faculty staff photo, and expertise convinced me to attend OU. I hope to one day be as knowledgeable</w:t>
      </w:r>
      <w:r w:rsidR="00DD1206">
        <w:rPr>
          <w:rFonts w:ascii="Times New Roman" w:hAnsi="Times New Roman" w:cs="Times New Roman"/>
          <w:sz w:val="24"/>
          <w:szCs w:val="24"/>
        </w:rPr>
        <w:t xml:space="preserve"> and interesting as he is</w:t>
      </w:r>
      <w:r w:rsidR="00BB1308">
        <w:rPr>
          <w:rFonts w:ascii="Times New Roman" w:hAnsi="Times New Roman" w:cs="Times New Roman"/>
          <w:sz w:val="24"/>
          <w:szCs w:val="24"/>
        </w:rPr>
        <w:t xml:space="preserve">. My other committee members, Dr. Bonnie Pitblado and Dr. Asa Randall, have offered the best education and advice there is to offer. The Oklahoma Archaeological Survey provided me with the means to attend OU and countless lessons that have improved my knowledge of archaeology. </w:t>
      </w:r>
      <w:r w:rsidR="00DD1206">
        <w:rPr>
          <w:rFonts w:ascii="Times New Roman" w:hAnsi="Times New Roman" w:cs="Times New Roman"/>
          <w:sz w:val="24"/>
          <w:szCs w:val="24"/>
        </w:rPr>
        <w:t>I thank m</w:t>
      </w:r>
      <w:r>
        <w:rPr>
          <w:rFonts w:ascii="Times New Roman" w:hAnsi="Times New Roman" w:cs="Times New Roman"/>
          <w:sz w:val="24"/>
          <w:szCs w:val="24"/>
        </w:rPr>
        <w:t>y parents, without whom I would not have discovered my love of learning, archaeology, and science. My brother Benjami</w:t>
      </w:r>
      <w:r w:rsidR="00DD1206">
        <w:rPr>
          <w:rFonts w:ascii="Times New Roman" w:hAnsi="Times New Roman" w:cs="Times New Roman"/>
          <w:sz w:val="24"/>
          <w:szCs w:val="24"/>
        </w:rPr>
        <w:t>n’s</w:t>
      </w:r>
      <w:r>
        <w:rPr>
          <w:rFonts w:ascii="Times New Roman" w:hAnsi="Times New Roman" w:cs="Times New Roman"/>
          <w:sz w:val="24"/>
          <w:szCs w:val="24"/>
        </w:rPr>
        <w:t xml:space="preserve"> constant smile and joy never fails to encourage me through difficult times. JT, my wonderful fiancé, kept me going even when I wanted to quit. </w:t>
      </w:r>
      <w:r w:rsidR="004A773B">
        <w:rPr>
          <w:rFonts w:ascii="Times New Roman" w:hAnsi="Times New Roman" w:cs="Times New Roman"/>
          <w:sz w:val="24"/>
          <w:szCs w:val="24"/>
        </w:rPr>
        <w:t xml:space="preserve">He gave me a home, love, and a future. I would also like to extend thanks to all of my friends and family not listed, each of whom helped me through graduate school. </w:t>
      </w:r>
      <w:r w:rsidR="00DD1206">
        <w:rPr>
          <w:rFonts w:ascii="Times New Roman" w:hAnsi="Times New Roman" w:cs="Times New Roman"/>
          <w:sz w:val="24"/>
          <w:szCs w:val="24"/>
        </w:rPr>
        <w:t>Most importantly, I attribute all that I am and all that I have achieved to God. My faith guides me and leads me to a better path.</w:t>
      </w:r>
    </w:p>
    <w:p w14:paraId="28AD3594" w14:textId="17ED4144" w:rsidR="00B26533" w:rsidRDefault="00B26533" w:rsidP="000B6627">
      <w:pPr>
        <w:spacing w:line="480" w:lineRule="auto"/>
        <w:ind w:left="720"/>
        <w:jc w:val="center"/>
        <w:rPr>
          <w:rFonts w:ascii="Times New Roman" w:hAnsi="Times New Roman" w:cs="Times New Roman"/>
          <w:sz w:val="24"/>
          <w:szCs w:val="24"/>
        </w:rPr>
      </w:pPr>
    </w:p>
    <w:p w14:paraId="03ED80A9" w14:textId="496D744A" w:rsidR="00B26533" w:rsidRDefault="00B26533" w:rsidP="000B6627">
      <w:pPr>
        <w:spacing w:line="480" w:lineRule="auto"/>
        <w:ind w:left="720"/>
        <w:jc w:val="center"/>
        <w:rPr>
          <w:rFonts w:ascii="Times New Roman" w:hAnsi="Times New Roman" w:cs="Times New Roman"/>
          <w:sz w:val="24"/>
          <w:szCs w:val="24"/>
        </w:rPr>
      </w:pPr>
    </w:p>
    <w:p w14:paraId="6E39E5AA" w14:textId="1BA9D858" w:rsidR="00B26533" w:rsidRDefault="00B26533" w:rsidP="00F769D3">
      <w:pPr>
        <w:spacing w:line="480" w:lineRule="auto"/>
        <w:rPr>
          <w:rFonts w:ascii="Times New Roman" w:hAnsi="Times New Roman" w:cs="Times New Roman"/>
          <w:sz w:val="24"/>
          <w:szCs w:val="24"/>
        </w:rPr>
      </w:pPr>
    </w:p>
    <w:p w14:paraId="5DDD5F57" w14:textId="77777777" w:rsidR="00F769D3" w:rsidRDefault="00F769D3" w:rsidP="00F769D3">
      <w:pPr>
        <w:spacing w:line="480" w:lineRule="auto"/>
        <w:rPr>
          <w:rFonts w:ascii="Times New Roman" w:hAnsi="Times New Roman" w:cs="Times New Roman"/>
          <w:sz w:val="24"/>
          <w:szCs w:val="24"/>
        </w:rPr>
      </w:pPr>
    </w:p>
    <w:p w14:paraId="518DBDCA" w14:textId="45B6BC9C" w:rsidR="00B26533" w:rsidRDefault="00B26533" w:rsidP="000B6627">
      <w:pPr>
        <w:spacing w:line="480" w:lineRule="auto"/>
        <w:ind w:left="720"/>
        <w:jc w:val="center"/>
        <w:rPr>
          <w:rFonts w:ascii="Times New Roman" w:hAnsi="Times New Roman" w:cs="Times New Roman"/>
          <w:sz w:val="24"/>
          <w:szCs w:val="24"/>
        </w:rPr>
      </w:pPr>
    </w:p>
    <w:p w14:paraId="6C5DC720" w14:textId="77777777" w:rsidR="00D95146" w:rsidRDefault="00D95146" w:rsidP="00D95146">
      <w:pPr>
        <w:spacing w:line="480" w:lineRule="auto"/>
        <w:ind w:left="720"/>
        <w:rPr>
          <w:rFonts w:ascii="Times New Roman" w:hAnsi="Times New Roman" w:cs="Times New Roman"/>
          <w:sz w:val="24"/>
          <w:szCs w:val="24"/>
        </w:rPr>
        <w:sectPr w:rsidR="00D95146" w:rsidSect="0084717B">
          <w:footerReference w:type="default" r:id="rId9"/>
          <w:footerReference w:type="first" r:id="rId10"/>
          <w:pgSz w:w="12240" w:h="15840"/>
          <w:pgMar w:top="1440" w:right="1440" w:bottom="1440" w:left="1440" w:header="720" w:footer="720" w:gutter="0"/>
          <w:pgNumType w:fmt="lowerRoman" w:start="4"/>
          <w:cols w:space="720"/>
          <w:titlePg/>
          <w:docGrid w:linePitch="360"/>
        </w:sectPr>
      </w:pPr>
    </w:p>
    <w:sdt>
      <w:sdtPr>
        <w:rPr>
          <w:rFonts w:asciiTheme="minorHAnsi" w:eastAsiaTheme="minorHAnsi" w:hAnsiTheme="minorHAnsi" w:cstheme="minorBidi"/>
          <w:b w:val="0"/>
          <w:bCs w:val="0"/>
          <w:color w:val="auto"/>
          <w:sz w:val="22"/>
          <w:szCs w:val="22"/>
        </w:rPr>
        <w:id w:val="-1315872292"/>
        <w:docPartObj>
          <w:docPartGallery w:val="Table of Contents"/>
          <w:docPartUnique/>
        </w:docPartObj>
      </w:sdtPr>
      <w:sdtEndPr>
        <w:rPr>
          <w:noProof/>
        </w:rPr>
      </w:sdtEndPr>
      <w:sdtContent>
        <w:p w14:paraId="2C61B179" w14:textId="3F229F5A" w:rsidR="00985C52" w:rsidRPr="004F229B" w:rsidRDefault="00985C52" w:rsidP="00570CA1">
          <w:pPr>
            <w:pStyle w:val="TOCHeading"/>
            <w:jc w:val="center"/>
            <w:rPr>
              <w:color w:val="auto"/>
            </w:rPr>
          </w:pPr>
          <w:r w:rsidRPr="004F229B">
            <w:rPr>
              <w:color w:val="auto"/>
            </w:rPr>
            <w:t>Table of Contents</w:t>
          </w:r>
        </w:p>
        <w:p w14:paraId="7D5DD76E" w14:textId="13C37408" w:rsidR="0006526A" w:rsidRDefault="004F229B">
          <w:pPr>
            <w:pStyle w:val="TOC1"/>
            <w:tabs>
              <w:tab w:val="right" w:leader="dot" w:pos="9350"/>
            </w:tabs>
            <w:rPr>
              <w:rFonts w:asciiTheme="minorHAnsi" w:eastAsiaTheme="minorEastAsia" w:hAnsiTheme="minorHAnsi"/>
              <w:noProof/>
              <w:sz w:val="22"/>
            </w:rPr>
          </w:pPr>
          <w:r>
            <w:fldChar w:fldCharType="begin"/>
          </w:r>
          <w:r>
            <w:instrText xml:space="preserve"> TOC \o "1-3" \h \z \u </w:instrText>
          </w:r>
          <w:r>
            <w:fldChar w:fldCharType="separate"/>
          </w:r>
          <w:hyperlink w:anchor="_Toc121431841" w:history="1">
            <w:r w:rsidR="0006526A" w:rsidRPr="00D54191">
              <w:rPr>
                <w:rStyle w:val="Hyperlink"/>
                <w:noProof/>
              </w:rPr>
              <w:t>ACKNOWLEDGEMENTS</w:t>
            </w:r>
            <w:r w:rsidR="0006526A">
              <w:rPr>
                <w:noProof/>
                <w:webHidden/>
              </w:rPr>
              <w:tab/>
            </w:r>
            <w:r w:rsidR="0006526A">
              <w:rPr>
                <w:noProof/>
                <w:webHidden/>
              </w:rPr>
              <w:fldChar w:fldCharType="begin"/>
            </w:r>
            <w:r w:rsidR="0006526A">
              <w:rPr>
                <w:noProof/>
                <w:webHidden/>
              </w:rPr>
              <w:instrText xml:space="preserve"> PAGEREF _Toc121431841 \h </w:instrText>
            </w:r>
            <w:r w:rsidR="0006526A">
              <w:rPr>
                <w:noProof/>
                <w:webHidden/>
              </w:rPr>
            </w:r>
            <w:r w:rsidR="0006526A">
              <w:rPr>
                <w:noProof/>
                <w:webHidden/>
              </w:rPr>
              <w:fldChar w:fldCharType="separate"/>
            </w:r>
            <w:r w:rsidR="00BC6885">
              <w:rPr>
                <w:noProof/>
                <w:webHidden/>
              </w:rPr>
              <w:t>iv</w:t>
            </w:r>
            <w:r w:rsidR="0006526A">
              <w:rPr>
                <w:noProof/>
                <w:webHidden/>
              </w:rPr>
              <w:fldChar w:fldCharType="end"/>
            </w:r>
          </w:hyperlink>
        </w:p>
        <w:p w14:paraId="141E9AC3" w14:textId="3EE5A39A" w:rsidR="0006526A" w:rsidRDefault="00000000">
          <w:pPr>
            <w:pStyle w:val="TOC1"/>
            <w:tabs>
              <w:tab w:val="right" w:leader="dot" w:pos="9350"/>
            </w:tabs>
            <w:rPr>
              <w:rFonts w:asciiTheme="minorHAnsi" w:eastAsiaTheme="minorEastAsia" w:hAnsiTheme="minorHAnsi"/>
              <w:noProof/>
              <w:sz w:val="22"/>
            </w:rPr>
          </w:pPr>
          <w:hyperlink w:anchor="_Toc121431842" w:history="1">
            <w:r w:rsidR="0006526A" w:rsidRPr="00D54191">
              <w:rPr>
                <w:rStyle w:val="Hyperlink"/>
                <w:noProof/>
              </w:rPr>
              <w:t>LIST OF TABLES</w:t>
            </w:r>
            <w:r w:rsidR="0006526A">
              <w:rPr>
                <w:noProof/>
                <w:webHidden/>
              </w:rPr>
              <w:tab/>
            </w:r>
            <w:r w:rsidR="0006526A">
              <w:rPr>
                <w:noProof/>
                <w:webHidden/>
              </w:rPr>
              <w:fldChar w:fldCharType="begin"/>
            </w:r>
            <w:r w:rsidR="0006526A">
              <w:rPr>
                <w:noProof/>
                <w:webHidden/>
              </w:rPr>
              <w:instrText xml:space="preserve"> PAGEREF _Toc121431842 \h </w:instrText>
            </w:r>
            <w:r w:rsidR="0006526A">
              <w:rPr>
                <w:noProof/>
                <w:webHidden/>
              </w:rPr>
            </w:r>
            <w:r w:rsidR="0006526A">
              <w:rPr>
                <w:noProof/>
                <w:webHidden/>
              </w:rPr>
              <w:fldChar w:fldCharType="separate"/>
            </w:r>
            <w:r w:rsidR="00BC6885">
              <w:rPr>
                <w:noProof/>
                <w:webHidden/>
              </w:rPr>
              <w:t>vii</w:t>
            </w:r>
            <w:r w:rsidR="0006526A">
              <w:rPr>
                <w:noProof/>
                <w:webHidden/>
              </w:rPr>
              <w:fldChar w:fldCharType="end"/>
            </w:r>
          </w:hyperlink>
        </w:p>
        <w:p w14:paraId="7523F1CB" w14:textId="52B41F97" w:rsidR="0006526A" w:rsidRDefault="00000000">
          <w:pPr>
            <w:pStyle w:val="TOC1"/>
            <w:tabs>
              <w:tab w:val="right" w:leader="dot" w:pos="9350"/>
            </w:tabs>
            <w:rPr>
              <w:rFonts w:asciiTheme="minorHAnsi" w:eastAsiaTheme="minorEastAsia" w:hAnsiTheme="minorHAnsi"/>
              <w:noProof/>
              <w:sz w:val="22"/>
            </w:rPr>
          </w:pPr>
          <w:hyperlink w:anchor="_Toc121431843" w:history="1">
            <w:r w:rsidR="0006526A" w:rsidRPr="00D54191">
              <w:rPr>
                <w:rStyle w:val="Hyperlink"/>
                <w:noProof/>
              </w:rPr>
              <w:t>LIST OF FIGURES</w:t>
            </w:r>
            <w:r w:rsidR="0006526A">
              <w:rPr>
                <w:noProof/>
                <w:webHidden/>
              </w:rPr>
              <w:tab/>
            </w:r>
            <w:r w:rsidR="0006526A">
              <w:rPr>
                <w:noProof/>
                <w:webHidden/>
              </w:rPr>
              <w:fldChar w:fldCharType="begin"/>
            </w:r>
            <w:r w:rsidR="0006526A">
              <w:rPr>
                <w:noProof/>
                <w:webHidden/>
              </w:rPr>
              <w:instrText xml:space="preserve"> PAGEREF _Toc121431843 \h </w:instrText>
            </w:r>
            <w:r w:rsidR="0006526A">
              <w:rPr>
                <w:noProof/>
                <w:webHidden/>
              </w:rPr>
            </w:r>
            <w:r w:rsidR="0006526A">
              <w:rPr>
                <w:noProof/>
                <w:webHidden/>
              </w:rPr>
              <w:fldChar w:fldCharType="separate"/>
            </w:r>
            <w:r w:rsidR="00BC6885">
              <w:rPr>
                <w:noProof/>
                <w:webHidden/>
              </w:rPr>
              <w:t>viii</w:t>
            </w:r>
            <w:r w:rsidR="0006526A">
              <w:rPr>
                <w:noProof/>
                <w:webHidden/>
              </w:rPr>
              <w:fldChar w:fldCharType="end"/>
            </w:r>
          </w:hyperlink>
        </w:p>
        <w:p w14:paraId="7EFFF978" w14:textId="485ED15A" w:rsidR="0006526A" w:rsidRDefault="00000000">
          <w:pPr>
            <w:pStyle w:val="TOC1"/>
            <w:tabs>
              <w:tab w:val="right" w:leader="dot" w:pos="9350"/>
            </w:tabs>
            <w:rPr>
              <w:rFonts w:asciiTheme="minorHAnsi" w:eastAsiaTheme="minorEastAsia" w:hAnsiTheme="minorHAnsi"/>
              <w:noProof/>
              <w:sz w:val="22"/>
            </w:rPr>
          </w:pPr>
          <w:hyperlink w:anchor="_Toc121431844" w:history="1">
            <w:r w:rsidR="0006526A" w:rsidRPr="00D54191">
              <w:rPr>
                <w:rStyle w:val="Hyperlink"/>
                <w:noProof/>
              </w:rPr>
              <w:t>ABSTRACT</w:t>
            </w:r>
            <w:r w:rsidR="0006526A">
              <w:rPr>
                <w:noProof/>
                <w:webHidden/>
              </w:rPr>
              <w:tab/>
            </w:r>
            <w:r w:rsidR="0006526A">
              <w:rPr>
                <w:noProof/>
                <w:webHidden/>
              </w:rPr>
              <w:fldChar w:fldCharType="begin"/>
            </w:r>
            <w:r w:rsidR="0006526A">
              <w:rPr>
                <w:noProof/>
                <w:webHidden/>
              </w:rPr>
              <w:instrText xml:space="preserve"> PAGEREF _Toc121431844 \h </w:instrText>
            </w:r>
            <w:r w:rsidR="0006526A">
              <w:rPr>
                <w:noProof/>
                <w:webHidden/>
              </w:rPr>
            </w:r>
            <w:r w:rsidR="0006526A">
              <w:rPr>
                <w:noProof/>
                <w:webHidden/>
              </w:rPr>
              <w:fldChar w:fldCharType="separate"/>
            </w:r>
            <w:r w:rsidR="00BC6885">
              <w:rPr>
                <w:noProof/>
                <w:webHidden/>
              </w:rPr>
              <w:t>xiii</w:t>
            </w:r>
            <w:r w:rsidR="0006526A">
              <w:rPr>
                <w:noProof/>
                <w:webHidden/>
              </w:rPr>
              <w:fldChar w:fldCharType="end"/>
            </w:r>
          </w:hyperlink>
        </w:p>
        <w:p w14:paraId="3D127332" w14:textId="1CA3428D" w:rsidR="0006526A" w:rsidRDefault="00000000">
          <w:pPr>
            <w:pStyle w:val="TOC1"/>
            <w:tabs>
              <w:tab w:val="right" w:leader="dot" w:pos="9350"/>
            </w:tabs>
            <w:rPr>
              <w:rFonts w:asciiTheme="minorHAnsi" w:eastAsiaTheme="minorEastAsia" w:hAnsiTheme="minorHAnsi"/>
              <w:noProof/>
              <w:sz w:val="22"/>
            </w:rPr>
          </w:pPr>
          <w:hyperlink w:anchor="_Toc121431845" w:history="1">
            <w:r w:rsidR="0006526A" w:rsidRPr="00D54191">
              <w:rPr>
                <w:rStyle w:val="Hyperlink"/>
                <w:noProof/>
              </w:rPr>
              <w:t>CHAPTER ONE: INTRODUCTION</w:t>
            </w:r>
            <w:r w:rsidR="0006526A">
              <w:rPr>
                <w:noProof/>
                <w:webHidden/>
              </w:rPr>
              <w:tab/>
            </w:r>
            <w:r w:rsidR="0006526A">
              <w:rPr>
                <w:noProof/>
                <w:webHidden/>
              </w:rPr>
              <w:fldChar w:fldCharType="begin"/>
            </w:r>
            <w:r w:rsidR="0006526A">
              <w:rPr>
                <w:noProof/>
                <w:webHidden/>
              </w:rPr>
              <w:instrText xml:space="preserve"> PAGEREF _Toc121431845 \h </w:instrText>
            </w:r>
            <w:r w:rsidR="0006526A">
              <w:rPr>
                <w:noProof/>
                <w:webHidden/>
              </w:rPr>
            </w:r>
            <w:r w:rsidR="0006526A">
              <w:rPr>
                <w:noProof/>
                <w:webHidden/>
              </w:rPr>
              <w:fldChar w:fldCharType="separate"/>
            </w:r>
            <w:r w:rsidR="00BC6885">
              <w:rPr>
                <w:noProof/>
                <w:webHidden/>
              </w:rPr>
              <w:t>1</w:t>
            </w:r>
            <w:r w:rsidR="0006526A">
              <w:rPr>
                <w:noProof/>
                <w:webHidden/>
              </w:rPr>
              <w:fldChar w:fldCharType="end"/>
            </w:r>
          </w:hyperlink>
        </w:p>
        <w:p w14:paraId="07DA0FB9" w14:textId="3E0078A1" w:rsidR="0006526A" w:rsidRDefault="00000000">
          <w:pPr>
            <w:pStyle w:val="TOC1"/>
            <w:tabs>
              <w:tab w:val="right" w:leader="dot" w:pos="9350"/>
            </w:tabs>
            <w:rPr>
              <w:rFonts w:asciiTheme="minorHAnsi" w:eastAsiaTheme="minorEastAsia" w:hAnsiTheme="minorHAnsi"/>
              <w:noProof/>
              <w:sz w:val="22"/>
            </w:rPr>
          </w:pPr>
          <w:hyperlink w:anchor="_Toc121431846" w:history="1">
            <w:r w:rsidR="0006526A" w:rsidRPr="00D54191">
              <w:rPr>
                <w:rStyle w:val="Hyperlink"/>
                <w:noProof/>
              </w:rPr>
              <w:t>CHAPTER TWO: ENVIRONMENTAL BACKGROUND</w:t>
            </w:r>
            <w:r w:rsidR="0006526A">
              <w:rPr>
                <w:noProof/>
                <w:webHidden/>
              </w:rPr>
              <w:tab/>
            </w:r>
            <w:r w:rsidR="0006526A">
              <w:rPr>
                <w:noProof/>
                <w:webHidden/>
              </w:rPr>
              <w:fldChar w:fldCharType="begin"/>
            </w:r>
            <w:r w:rsidR="0006526A">
              <w:rPr>
                <w:noProof/>
                <w:webHidden/>
              </w:rPr>
              <w:instrText xml:space="preserve"> PAGEREF _Toc121431846 \h </w:instrText>
            </w:r>
            <w:r w:rsidR="0006526A">
              <w:rPr>
                <w:noProof/>
                <w:webHidden/>
              </w:rPr>
            </w:r>
            <w:r w:rsidR="0006526A">
              <w:rPr>
                <w:noProof/>
                <w:webHidden/>
              </w:rPr>
              <w:fldChar w:fldCharType="separate"/>
            </w:r>
            <w:r w:rsidR="00BC6885">
              <w:rPr>
                <w:noProof/>
                <w:webHidden/>
              </w:rPr>
              <w:t>6</w:t>
            </w:r>
            <w:r w:rsidR="0006526A">
              <w:rPr>
                <w:noProof/>
                <w:webHidden/>
              </w:rPr>
              <w:fldChar w:fldCharType="end"/>
            </w:r>
          </w:hyperlink>
        </w:p>
        <w:p w14:paraId="5399D56B" w14:textId="05272058" w:rsidR="0006526A" w:rsidRDefault="00000000">
          <w:pPr>
            <w:pStyle w:val="TOC3"/>
            <w:tabs>
              <w:tab w:val="right" w:leader="dot" w:pos="9350"/>
            </w:tabs>
            <w:rPr>
              <w:rFonts w:asciiTheme="minorHAnsi" w:eastAsiaTheme="minorEastAsia" w:hAnsiTheme="minorHAnsi"/>
              <w:noProof/>
              <w:sz w:val="22"/>
            </w:rPr>
          </w:pPr>
          <w:hyperlink w:anchor="_Toc121431847" w:history="1">
            <w:r w:rsidR="0006526A" w:rsidRPr="00D54191">
              <w:rPr>
                <w:rStyle w:val="Hyperlink"/>
                <w:noProof/>
              </w:rPr>
              <w:t>Modern Environment</w:t>
            </w:r>
            <w:r w:rsidR="0006526A">
              <w:rPr>
                <w:noProof/>
                <w:webHidden/>
              </w:rPr>
              <w:tab/>
            </w:r>
            <w:r w:rsidR="0006526A">
              <w:rPr>
                <w:noProof/>
                <w:webHidden/>
              </w:rPr>
              <w:fldChar w:fldCharType="begin"/>
            </w:r>
            <w:r w:rsidR="0006526A">
              <w:rPr>
                <w:noProof/>
                <w:webHidden/>
              </w:rPr>
              <w:instrText xml:space="preserve"> PAGEREF _Toc121431847 \h </w:instrText>
            </w:r>
            <w:r w:rsidR="0006526A">
              <w:rPr>
                <w:noProof/>
                <w:webHidden/>
              </w:rPr>
            </w:r>
            <w:r w:rsidR="0006526A">
              <w:rPr>
                <w:noProof/>
                <w:webHidden/>
              </w:rPr>
              <w:fldChar w:fldCharType="separate"/>
            </w:r>
            <w:r w:rsidR="00BC6885">
              <w:rPr>
                <w:noProof/>
                <w:webHidden/>
              </w:rPr>
              <w:t>6</w:t>
            </w:r>
            <w:r w:rsidR="0006526A">
              <w:rPr>
                <w:noProof/>
                <w:webHidden/>
              </w:rPr>
              <w:fldChar w:fldCharType="end"/>
            </w:r>
          </w:hyperlink>
        </w:p>
        <w:p w14:paraId="4F9D3FF7" w14:textId="1A80F33A" w:rsidR="0006526A" w:rsidRDefault="00000000">
          <w:pPr>
            <w:pStyle w:val="TOC3"/>
            <w:tabs>
              <w:tab w:val="right" w:leader="dot" w:pos="9350"/>
            </w:tabs>
            <w:rPr>
              <w:rFonts w:asciiTheme="minorHAnsi" w:eastAsiaTheme="minorEastAsia" w:hAnsiTheme="minorHAnsi"/>
              <w:noProof/>
              <w:sz w:val="22"/>
            </w:rPr>
          </w:pPr>
          <w:hyperlink w:anchor="_Toc121431848" w:history="1">
            <w:r w:rsidR="0006526A" w:rsidRPr="00D54191">
              <w:rPr>
                <w:rStyle w:val="Hyperlink"/>
                <w:noProof/>
              </w:rPr>
              <w:t>Paleoenvironment</w:t>
            </w:r>
            <w:r w:rsidR="0006526A">
              <w:rPr>
                <w:noProof/>
                <w:webHidden/>
              </w:rPr>
              <w:tab/>
            </w:r>
            <w:r w:rsidR="0006526A">
              <w:rPr>
                <w:noProof/>
                <w:webHidden/>
              </w:rPr>
              <w:fldChar w:fldCharType="begin"/>
            </w:r>
            <w:r w:rsidR="0006526A">
              <w:rPr>
                <w:noProof/>
                <w:webHidden/>
              </w:rPr>
              <w:instrText xml:space="preserve"> PAGEREF _Toc121431848 \h </w:instrText>
            </w:r>
            <w:r w:rsidR="0006526A">
              <w:rPr>
                <w:noProof/>
                <w:webHidden/>
              </w:rPr>
            </w:r>
            <w:r w:rsidR="0006526A">
              <w:rPr>
                <w:noProof/>
                <w:webHidden/>
              </w:rPr>
              <w:fldChar w:fldCharType="separate"/>
            </w:r>
            <w:r w:rsidR="00BC6885">
              <w:rPr>
                <w:noProof/>
                <w:webHidden/>
              </w:rPr>
              <w:t>12</w:t>
            </w:r>
            <w:r w:rsidR="0006526A">
              <w:rPr>
                <w:noProof/>
                <w:webHidden/>
              </w:rPr>
              <w:fldChar w:fldCharType="end"/>
            </w:r>
          </w:hyperlink>
        </w:p>
        <w:p w14:paraId="5EABB541" w14:textId="6E312DDB" w:rsidR="0006526A" w:rsidRDefault="00000000">
          <w:pPr>
            <w:pStyle w:val="TOC3"/>
            <w:tabs>
              <w:tab w:val="right" w:leader="dot" w:pos="9350"/>
            </w:tabs>
            <w:rPr>
              <w:rFonts w:asciiTheme="minorHAnsi" w:eastAsiaTheme="minorEastAsia" w:hAnsiTheme="minorHAnsi"/>
              <w:noProof/>
              <w:sz w:val="22"/>
            </w:rPr>
          </w:pPr>
          <w:hyperlink w:anchor="_Toc121431849" w:history="1">
            <w:r w:rsidR="0006526A" w:rsidRPr="00D54191">
              <w:rPr>
                <w:rStyle w:val="Hyperlink"/>
                <w:noProof/>
              </w:rPr>
              <w:t>The Evolution of the Bison Genus</w:t>
            </w:r>
            <w:r w:rsidR="0006526A">
              <w:rPr>
                <w:noProof/>
                <w:webHidden/>
              </w:rPr>
              <w:tab/>
            </w:r>
            <w:r w:rsidR="0006526A">
              <w:rPr>
                <w:noProof/>
                <w:webHidden/>
              </w:rPr>
              <w:fldChar w:fldCharType="begin"/>
            </w:r>
            <w:r w:rsidR="0006526A">
              <w:rPr>
                <w:noProof/>
                <w:webHidden/>
              </w:rPr>
              <w:instrText xml:space="preserve"> PAGEREF _Toc121431849 \h </w:instrText>
            </w:r>
            <w:r w:rsidR="0006526A">
              <w:rPr>
                <w:noProof/>
                <w:webHidden/>
              </w:rPr>
            </w:r>
            <w:r w:rsidR="0006526A">
              <w:rPr>
                <w:noProof/>
                <w:webHidden/>
              </w:rPr>
              <w:fldChar w:fldCharType="separate"/>
            </w:r>
            <w:r w:rsidR="00BC6885">
              <w:rPr>
                <w:noProof/>
                <w:webHidden/>
              </w:rPr>
              <w:t>15</w:t>
            </w:r>
            <w:r w:rsidR="0006526A">
              <w:rPr>
                <w:noProof/>
                <w:webHidden/>
              </w:rPr>
              <w:fldChar w:fldCharType="end"/>
            </w:r>
          </w:hyperlink>
        </w:p>
        <w:p w14:paraId="7C55663C" w14:textId="2D3751C3" w:rsidR="0006526A" w:rsidRDefault="00000000">
          <w:pPr>
            <w:pStyle w:val="TOC1"/>
            <w:tabs>
              <w:tab w:val="right" w:leader="dot" w:pos="9350"/>
            </w:tabs>
            <w:rPr>
              <w:rFonts w:asciiTheme="minorHAnsi" w:eastAsiaTheme="minorEastAsia" w:hAnsiTheme="minorHAnsi"/>
              <w:noProof/>
              <w:sz w:val="22"/>
            </w:rPr>
          </w:pPr>
          <w:hyperlink w:anchor="_Toc121431850" w:history="1">
            <w:r w:rsidR="0006526A" w:rsidRPr="00D54191">
              <w:rPr>
                <w:rStyle w:val="Hyperlink"/>
                <w:noProof/>
              </w:rPr>
              <w:t>CHAPTER THREE: CULTURAL BACKGROUND OF PALEOINDIAN SOUTHERN PLAINS</w:t>
            </w:r>
            <w:r w:rsidR="0006526A">
              <w:rPr>
                <w:noProof/>
                <w:webHidden/>
              </w:rPr>
              <w:tab/>
            </w:r>
            <w:r w:rsidR="0006526A">
              <w:rPr>
                <w:noProof/>
                <w:webHidden/>
              </w:rPr>
              <w:fldChar w:fldCharType="begin"/>
            </w:r>
            <w:r w:rsidR="0006526A">
              <w:rPr>
                <w:noProof/>
                <w:webHidden/>
              </w:rPr>
              <w:instrText xml:space="preserve"> PAGEREF _Toc121431850 \h </w:instrText>
            </w:r>
            <w:r w:rsidR="0006526A">
              <w:rPr>
                <w:noProof/>
                <w:webHidden/>
              </w:rPr>
            </w:r>
            <w:r w:rsidR="0006526A">
              <w:rPr>
                <w:noProof/>
                <w:webHidden/>
              </w:rPr>
              <w:fldChar w:fldCharType="separate"/>
            </w:r>
            <w:r w:rsidR="00BC6885">
              <w:rPr>
                <w:noProof/>
                <w:webHidden/>
              </w:rPr>
              <w:t>23</w:t>
            </w:r>
            <w:r w:rsidR="0006526A">
              <w:rPr>
                <w:noProof/>
                <w:webHidden/>
              </w:rPr>
              <w:fldChar w:fldCharType="end"/>
            </w:r>
          </w:hyperlink>
        </w:p>
        <w:p w14:paraId="73401404" w14:textId="7B492B0E" w:rsidR="0006526A" w:rsidRDefault="00000000">
          <w:pPr>
            <w:pStyle w:val="TOC3"/>
            <w:tabs>
              <w:tab w:val="right" w:leader="dot" w:pos="9350"/>
            </w:tabs>
            <w:rPr>
              <w:rFonts w:asciiTheme="minorHAnsi" w:eastAsiaTheme="minorEastAsia" w:hAnsiTheme="minorHAnsi"/>
              <w:noProof/>
              <w:sz w:val="22"/>
            </w:rPr>
          </w:pPr>
          <w:hyperlink w:anchor="_Toc121431851" w:history="1">
            <w:r w:rsidR="0006526A" w:rsidRPr="00D54191">
              <w:rPr>
                <w:rStyle w:val="Hyperlink"/>
                <w:noProof/>
              </w:rPr>
              <w:t>Paleoindian</w:t>
            </w:r>
            <w:r w:rsidR="0006526A">
              <w:rPr>
                <w:noProof/>
                <w:webHidden/>
              </w:rPr>
              <w:tab/>
            </w:r>
            <w:r w:rsidR="0006526A">
              <w:rPr>
                <w:noProof/>
                <w:webHidden/>
              </w:rPr>
              <w:fldChar w:fldCharType="begin"/>
            </w:r>
            <w:r w:rsidR="0006526A">
              <w:rPr>
                <w:noProof/>
                <w:webHidden/>
              </w:rPr>
              <w:instrText xml:space="preserve"> PAGEREF _Toc121431851 \h </w:instrText>
            </w:r>
            <w:r w:rsidR="0006526A">
              <w:rPr>
                <w:noProof/>
                <w:webHidden/>
              </w:rPr>
            </w:r>
            <w:r w:rsidR="0006526A">
              <w:rPr>
                <w:noProof/>
                <w:webHidden/>
              </w:rPr>
              <w:fldChar w:fldCharType="separate"/>
            </w:r>
            <w:r w:rsidR="00BC6885">
              <w:rPr>
                <w:noProof/>
                <w:webHidden/>
              </w:rPr>
              <w:t>23</w:t>
            </w:r>
            <w:r w:rsidR="0006526A">
              <w:rPr>
                <w:noProof/>
                <w:webHidden/>
              </w:rPr>
              <w:fldChar w:fldCharType="end"/>
            </w:r>
          </w:hyperlink>
        </w:p>
        <w:p w14:paraId="7C4CBFFB" w14:textId="14AC72ED" w:rsidR="0006526A" w:rsidRDefault="00000000">
          <w:pPr>
            <w:pStyle w:val="TOC3"/>
            <w:tabs>
              <w:tab w:val="right" w:leader="dot" w:pos="9350"/>
            </w:tabs>
            <w:rPr>
              <w:rFonts w:asciiTheme="minorHAnsi" w:eastAsiaTheme="minorEastAsia" w:hAnsiTheme="minorHAnsi"/>
              <w:noProof/>
              <w:sz w:val="22"/>
            </w:rPr>
          </w:pPr>
          <w:hyperlink w:anchor="_Toc121431852" w:history="1">
            <w:r w:rsidR="0006526A" w:rsidRPr="00D54191">
              <w:rPr>
                <w:rStyle w:val="Hyperlink"/>
                <w:noProof/>
              </w:rPr>
              <w:t>Late Paleoindian</w:t>
            </w:r>
            <w:r w:rsidR="0006526A">
              <w:rPr>
                <w:noProof/>
                <w:webHidden/>
              </w:rPr>
              <w:tab/>
            </w:r>
            <w:r w:rsidR="0006526A">
              <w:rPr>
                <w:noProof/>
                <w:webHidden/>
              </w:rPr>
              <w:fldChar w:fldCharType="begin"/>
            </w:r>
            <w:r w:rsidR="0006526A">
              <w:rPr>
                <w:noProof/>
                <w:webHidden/>
              </w:rPr>
              <w:instrText xml:space="preserve"> PAGEREF _Toc121431852 \h </w:instrText>
            </w:r>
            <w:r w:rsidR="0006526A">
              <w:rPr>
                <w:noProof/>
                <w:webHidden/>
              </w:rPr>
            </w:r>
            <w:r w:rsidR="0006526A">
              <w:rPr>
                <w:noProof/>
                <w:webHidden/>
              </w:rPr>
              <w:fldChar w:fldCharType="separate"/>
            </w:r>
            <w:r w:rsidR="00BC6885">
              <w:rPr>
                <w:noProof/>
                <w:webHidden/>
              </w:rPr>
              <w:t>26</w:t>
            </w:r>
            <w:r w:rsidR="0006526A">
              <w:rPr>
                <w:noProof/>
                <w:webHidden/>
              </w:rPr>
              <w:fldChar w:fldCharType="end"/>
            </w:r>
          </w:hyperlink>
        </w:p>
        <w:p w14:paraId="276DFAFE" w14:textId="3C21446E" w:rsidR="0006526A" w:rsidRDefault="00000000">
          <w:pPr>
            <w:pStyle w:val="TOC2"/>
            <w:tabs>
              <w:tab w:val="right" w:leader="dot" w:pos="9350"/>
            </w:tabs>
            <w:rPr>
              <w:rFonts w:asciiTheme="minorHAnsi" w:eastAsiaTheme="minorEastAsia" w:hAnsiTheme="minorHAnsi"/>
              <w:noProof/>
              <w:sz w:val="22"/>
            </w:rPr>
          </w:pPr>
          <w:hyperlink w:anchor="_Toc121431853" w:history="1">
            <w:r w:rsidR="0006526A" w:rsidRPr="00D54191">
              <w:rPr>
                <w:rStyle w:val="Hyperlink"/>
                <w:noProof/>
              </w:rPr>
              <w:t>Transition from the Paleoindian Period to the Archaic Period</w:t>
            </w:r>
            <w:r w:rsidR="0006526A">
              <w:rPr>
                <w:noProof/>
                <w:webHidden/>
              </w:rPr>
              <w:tab/>
            </w:r>
            <w:r w:rsidR="0006526A">
              <w:rPr>
                <w:noProof/>
                <w:webHidden/>
              </w:rPr>
              <w:fldChar w:fldCharType="begin"/>
            </w:r>
            <w:r w:rsidR="0006526A">
              <w:rPr>
                <w:noProof/>
                <w:webHidden/>
              </w:rPr>
              <w:instrText xml:space="preserve"> PAGEREF _Toc121431853 \h </w:instrText>
            </w:r>
            <w:r w:rsidR="0006526A">
              <w:rPr>
                <w:noProof/>
                <w:webHidden/>
              </w:rPr>
            </w:r>
            <w:r w:rsidR="0006526A">
              <w:rPr>
                <w:noProof/>
                <w:webHidden/>
              </w:rPr>
              <w:fldChar w:fldCharType="separate"/>
            </w:r>
            <w:r w:rsidR="00BC6885">
              <w:rPr>
                <w:noProof/>
                <w:webHidden/>
              </w:rPr>
              <w:t>27</w:t>
            </w:r>
            <w:r w:rsidR="0006526A">
              <w:rPr>
                <w:noProof/>
                <w:webHidden/>
              </w:rPr>
              <w:fldChar w:fldCharType="end"/>
            </w:r>
          </w:hyperlink>
        </w:p>
        <w:p w14:paraId="4142B106" w14:textId="504274F7" w:rsidR="0006526A" w:rsidRDefault="00000000">
          <w:pPr>
            <w:pStyle w:val="TOC3"/>
            <w:tabs>
              <w:tab w:val="right" w:leader="dot" w:pos="9350"/>
            </w:tabs>
            <w:rPr>
              <w:rFonts w:asciiTheme="minorHAnsi" w:eastAsiaTheme="minorEastAsia" w:hAnsiTheme="minorHAnsi"/>
              <w:noProof/>
              <w:sz w:val="22"/>
            </w:rPr>
          </w:pPr>
          <w:hyperlink w:anchor="_Toc121431854" w:history="1">
            <w:r w:rsidR="0006526A" w:rsidRPr="00D54191">
              <w:rPr>
                <w:rStyle w:val="Hyperlink"/>
                <w:noProof/>
              </w:rPr>
              <w:t>Communal Bison Hunting</w:t>
            </w:r>
            <w:r w:rsidR="0006526A">
              <w:rPr>
                <w:noProof/>
                <w:webHidden/>
              </w:rPr>
              <w:tab/>
            </w:r>
            <w:r w:rsidR="0006526A">
              <w:rPr>
                <w:noProof/>
                <w:webHidden/>
              </w:rPr>
              <w:fldChar w:fldCharType="begin"/>
            </w:r>
            <w:r w:rsidR="0006526A">
              <w:rPr>
                <w:noProof/>
                <w:webHidden/>
              </w:rPr>
              <w:instrText xml:space="preserve"> PAGEREF _Toc121431854 \h </w:instrText>
            </w:r>
            <w:r w:rsidR="0006526A">
              <w:rPr>
                <w:noProof/>
                <w:webHidden/>
              </w:rPr>
            </w:r>
            <w:r w:rsidR="0006526A">
              <w:rPr>
                <w:noProof/>
                <w:webHidden/>
              </w:rPr>
              <w:fldChar w:fldCharType="separate"/>
            </w:r>
            <w:r w:rsidR="00BC6885">
              <w:rPr>
                <w:noProof/>
                <w:webHidden/>
              </w:rPr>
              <w:t>28</w:t>
            </w:r>
            <w:r w:rsidR="0006526A">
              <w:rPr>
                <w:noProof/>
                <w:webHidden/>
              </w:rPr>
              <w:fldChar w:fldCharType="end"/>
            </w:r>
          </w:hyperlink>
        </w:p>
        <w:p w14:paraId="368E0959" w14:textId="01D97B7C" w:rsidR="0006526A" w:rsidRDefault="00000000">
          <w:pPr>
            <w:pStyle w:val="TOC1"/>
            <w:tabs>
              <w:tab w:val="right" w:leader="dot" w:pos="9350"/>
            </w:tabs>
            <w:rPr>
              <w:rFonts w:asciiTheme="minorHAnsi" w:eastAsiaTheme="minorEastAsia" w:hAnsiTheme="minorHAnsi"/>
              <w:noProof/>
              <w:sz w:val="22"/>
            </w:rPr>
          </w:pPr>
          <w:hyperlink w:anchor="_Toc121431855" w:history="1">
            <w:r w:rsidR="0006526A" w:rsidRPr="00D54191">
              <w:rPr>
                <w:rStyle w:val="Hyperlink"/>
                <w:noProof/>
              </w:rPr>
              <w:t>CHAPTER FOUR: SITE OVERVIEW</w:t>
            </w:r>
            <w:r w:rsidR="0006526A">
              <w:rPr>
                <w:noProof/>
                <w:webHidden/>
              </w:rPr>
              <w:tab/>
            </w:r>
            <w:r w:rsidR="0006526A">
              <w:rPr>
                <w:noProof/>
                <w:webHidden/>
              </w:rPr>
              <w:fldChar w:fldCharType="begin"/>
            </w:r>
            <w:r w:rsidR="0006526A">
              <w:rPr>
                <w:noProof/>
                <w:webHidden/>
              </w:rPr>
              <w:instrText xml:space="preserve"> PAGEREF _Toc121431855 \h </w:instrText>
            </w:r>
            <w:r w:rsidR="0006526A">
              <w:rPr>
                <w:noProof/>
                <w:webHidden/>
              </w:rPr>
            </w:r>
            <w:r w:rsidR="0006526A">
              <w:rPr>
                <w:noProof/>
                <w:webHidden/>
              </w:rPr>
              <w:fldChar w:fldCharType="separate"/>
            </w:r>
            <w:r w:rsidR="00BC6885">
              <w:rPr>
                <w:noProof/>
                <w:webHidden/>
              </w:rPr>
              <w:t>34</w:t>
            </w:r>
            <w:r w:rsidR="0006526A">
              <w:rPr>
                <w:noProof/>
                <w:webHidden/>
              </w:rPr>
              <w:fldChar w:fldCharType="end"/>
            </w:r>
          </w:hyperlink>
        </w:p>
        <w:p w14:paraId="020970D4" w14:textId="6162D100" w:rsidR="0006526A" w:rsidRDefault="00000000">
          <w:pPr>
            <w:pStyle w:val="TOC3"/>
            <w:tabs>
              <w:tab w:val="right" w:leader="dot" w:pos="9350"/>
            </w:tabs>
            <w:rPr>
              <w:rFonts w:asciiTheme="minorHAnsi" w:eastAsiaTheme="minorEastAsia" w:hAnsiTheme="minorHAnsi"/>
              <w:noProof/>
              <w:sz w:val="22"/>
            </w:rPr>
          </w:pPr>
          <w:hyperlink w:anchor="_Toc121431856" w:history="1">
            <w:r w:rsidR="0006526A" w:rsidRPr="00D54191">
              <w:rPr>
                <w:rStyle w:val="Hyperlink"/>
                <w:noProof/>
              </w:rPr>
              <w:t>Initial Excavations</w:t>
            </w:r>
            <w:r w:rsidR="0006526A">
              <w:rPr>
                <w:noProof/>
                <w:webHidden/>
              </w:rPr>
              <w:tab/>
            </w:r>
            <w:r w:rsidR="0006526A">
              <w:rPr>
                <w:noProof/>
                <w:webHidden/>
              </w:rPr>
              <w:fldChar w:fldCharType="begin"/>
            </w:r>
            <w:r w:rsidR="0006526A">
              <w:rPr>
                <w:noProof/>
                <w:webHidden/>
              </w:rPr>
              <w:instrText xml:space="preserve"> PAGEREF _Toc121431856 \h </w:instrText>
            </w:r>
            <w:r w:rsidR="0006526A">
              <w:rPr>
                <w:noProof/>
                <w:webHidden/>
              </w:rPr>
            </w:r>
            <w:r w:rsidR="0006526A">
              <w:rPr>
                <w:noProof/>
                <w:webHidden/>
              </w:rPr>
              <w:fldChar w:fldCharType="separate"/>
            </w:r>
            <w:r w:rsidR="00BC6885">
              <w:rPr>
                <w:noProof/>
                <w:webHidden/>
              </w:rPr>
              <w:t>34</w:t>
            </w:r>
            <w:r w:rsidR="0006526A">
              <w:rPr>
                <w:noProof/>
                <w:webHidden/>
              </w:rPr>
              <w:fldChar w:fldCharType="end"/>
            </w:r>
          </w:hyperlink>
        </w:p>
        <w:p w14:paraId="3F3A3228" w14:textId="344F50FB" w:rsidR="0006526A" w:rsidRDefault="00000000">
          <w:pPr>
            <w:pStyle w:val="TOC3"/>
            <w:tabs>
              <w:tab w:val="right" w:leader="dot" w:pos="9350"/>
            </w:tabs>
            <w:rPr>
              <w:rFonts w:asciiTheme="minorHAnsi" w:eastAsiaTheme="minorEastAsia" w:hAnsiTheme="minorHAnsi"/>
              <w:noProof/>
              <w:sz w:val="22"/>
            </w:rPr>
          </w:pPr>
          <w:hyperlink w:anchor="_Toc121431857" w:history="1">
            <w:r w:rsidR="0006526A" w:rsidRPr="00D54191">
              <w:rPr>
                <w:rStyle w:val="Hyperlink"/>
                <w:noProof/>
              </w:rPr>
              <w:t>2019 Excavation</w:t>
            </w:r>
            <w:r w:rsidR="0006526A">
              <w:rPr>
                <w:noProof/>
                <w:webHidden/>
              </w:rPr>
              <w:tab/>
            </w:r>
            <w:r w:rsidR="0006526A">
              <w:rPr>
                <w:noProof/>
                <w:webHidden/>
              </w:rPr>
              <w:fldChar w:fldCharType="begin"/>
            </w:r>
            <w:r w:rsidR="0006526A">
              <w:rPr>
                <w:noProof/>
                <w:webHidden/>
              </w:rPr>
              <w:instrText xml:space="preserve"> PAGEREF _Toc121431857 \h </w:instrText>
            </w:r>
            <w:r w:rsidR="0006526A">
              <w:rPr>
                <w:noProof/>
                <w:webHidden/>
              </w:rPr>
            </w:r>
            <w:r w:rsidR="0006526A">
              <w:rPr>
                <w:noProof/>
                <w:webHidden/>
              </w:rPr>
              <w:fldChar w:fldCharType="separate"/>
            </w:r>
            <w:r w:rsidR="00BC6885">
              <w:rPr>
                <w:noProof/>
                <w:webHidden/>
              </w:rPr>
              <w:t>39</w:t>
            </w:r>
            <w:r w:rsidR="0006526A">
              <w:rPr>
                <w:noProof/>
                <w:webHidden/>
              </w:rPr>
              <w:fldChar w:fldCharType="end"/>
            </w:r>
          </w:hyperlink>
        </w:p>
        <w:p w14:paraId="36A30AC4" w14:textId="490412A1" w:rsidR="0006526A" w:rsidRDefault="00000000">
          <w:pPr>
            <w:pStyle w:val="TOC3"/>
            <w:tabs>
              <w:tab w:val="right" w:leader="dot" w:pos="9350"/>
            </w:tabs>
            <w:rPr>
              <w:rFonts w:asciiTheme="minorHAnsi" w:eastAsiaTheme="minorEastAsia" w:hAnsiTheme="minorHAnsi"/>
              <w:noProof/>
              <w:sz w:val="22"/>
            </w:rPr>
          </w:pPr>
          <w:hyperlink w:anchor="_Toc121431858" w:history="1">
            <w:r w:rsidR="0006526A" w:rsidRPr="00D54191">
              <w:rPr>
                <w:rStyle w:val="Hyperlink"/>
                <w:noProof/>
              </w:rPr>
              <w:t>Bull Creek</w:t>
            </w:r>
            <w:r w:rsidR="0006526A">
              <w:rPr>
                <w:noProof/>
                <w:webHidden/>
              </w:rPr>
              <w:tab/>
            </w:r>
            <w:r w:rsidR="0006526A">
              <w:rPr>
                <w:noProof/>
                <w:webHidden/>
              </w:rPr>
              <w:fldChar w:fldCharType="begin"/>
            </w:r>
            <w:r w:rsidR="0006526A">
              <w:rPr>
                <w:noProof/>
                <w:webHidden/>
              </w:rPr>
              <w:instrText xml:space="preserve"> PAGEREF _Toc121431858 \h </w:instrText>
            </w:r>
            <w:r w:rsidR="0006526A">
              <w:rPr>
                <w:noProof/>
                <w:webHidden/>
              </w:rPr>
            </w:r>
            <w:r w:rsidR="0006526A">
              <w:rPr>
                <w:noProof/>
                <w:webHidden/>
              </w:rPr>
              <w:fldChar w:fldCharType="separate"/>
            </w:r>
            <w:r w:rsidR="00BC6885">
              <w:rPr>
                <w:noProof/>
                <w:webHidden/>
              </w:rPr>
              <w:t>44</w:t>
            </w:r>
            <w:r w:rsidR="0006526A">
              <w:rPr>
                <w:noProof/>
                <w:webHidden/>
              </w:rPr>
              <w:fldChar w:fldCharType="end"/>
            </w:r>
          </w:hyperlink>
        </w:p>
        <w:p w14:paraId="27E0D0B4" w14:textId="38AA55FB" w:rsidR="0006526A" w:rsidRDefault="00000000">
          <w:pPr>
            <w:pStyle w:val="TOC3"/>
            <w:tabs>
              <w:tab w:val="right" w:leader="dot" w:pos="9350"/>
            </w:tabs>
            <w:rPr>
              <w:rFonts w:asciiTheme="minorHAnsi" w:eastAsiaTheme="minorEastAsia" w:hAnsiTheme="minorHAnsi"/>
              <w:noProof/>
              <w:sz w:val="22"/>
            </w:rPr>
          </w:pPr>
          <w:hyperlink w:anchor="_Toc121431859" w:history="1">
            <w:r w:rsidR="0006526A" w:rsidRPr="00D54191">
              <w:rPr>
                <w:rStyle w:val="Hyperlink"/>
                <w:noProof/>
              </w:rPr>
              <w:t>Summary of Findings</w:t>
            </w:r>
            <w:r w:rsidR="0006526A">
              <w:rPr>
                <w:noProof/>
                <w:webHidden/>
              </w:rPr>
              <w:tab/>
            </w:r>
            <w:r w:rsidR="0006526A">
              <w:rPr>
                <w:noProof/>
                <w:webHidden/>
              </w:rPr>
              <w:fldChar w:fldCharType="begin"/>
            </w:r>
            <w:r w:rsidR="0006526A">
              <w:rPr>
                <w:noProof/>
                <w:webHidden/>
              </w:rPr>
              <w:instrText xml:space="preserve"> PAGEREF _Toc121431859 \h </w:instrText>
            </w:r>
            <w:r w:rsidR="0006526A">
              <w:rPr>
                <w:noProof/>
                <w:webHidden/>
              </w:rPr>
            </w:r>
            <w:r w:rsidR="0006526A">
              <w:rPr>
                <w:noProof/>
                <w:webHidden/>
              </w:rPr>
              <w:fldChar w:fldCharType="separate"/>
            </w:r>
            <w:r w:rsidR="00BC6885">
              <w:rPr>
                <w:noProof/>
                <w:webHidden/>
              </w:rPr>
              <w:t>44</w:t>
            </w:r>
            <w:r w:rsidR="0006526A">
              <w:rPr>
                <w:noProof/>
                <w:webHidden/>
              </w:rPr>
              <w:fldChar w:fldCharType="end"/>
            </w:r>
          </w:hyperlink>
        </w:p>
        <w:p w14:paraId="76B35883" w14:textId="22937AFA" w:rsidR="0006526A" w:rsidRDefault="00000000">
          <w:pPr>
            <w:pStyle w:val="TOC1"/>
            <w:tabs>
              <w:tab w:val="right" w:leader="dot" w:pos="9350"/>
            </w:tabs>
            <w:rPr>
              <w:rFonts w:asciiTheme="minorHAnsi" w:eastAsiaTheme="minorEastAsia" w:hAnsiTheme="minorHAnsi"/>
              <w:noProof/>
              <w:sz w:val="22"/>
            </w:rPr>
          </w:pPr>
          <w:hyperlink w:anchor="_Toc121431860" w:history="1">
            <w:r w:rsidR="0006526A" w:rsidRPr="00D54191">
              <w:rPr>
                <w:rStyle w:val="Hyperlink"/>
                <w:noProof/>
              </w:rPr>
              <w:t>CHAPTER FIVE: THEORY</w:t>
            </w:r>
            <w:r w:rsidR="0006526A">
              <w:rPr>
                <w:noProof/>
                <w:webHidden/>
              </w:rPr>
              <w:tab/>
            </w:r>
            <w:r w:rsidR="0006526A">
              <w:rPr>
                <w:noProof/>
                <w:webHidden/>
              </w:rPr>
              <w:fldChar w:fldCharType="begin"/>
            </w:r>
            <w:r w:rsidR="0006526A">
              <w:rPr>
                <w:noProof/>
                <w:webHidden/>
              </w:rPr>
              <w:instrText xml:space="preserve"> PAGEREF _Toc121431860 \h </w:instrText>
            </w:r>
            <w:r w:rsidR="0006526A">
              <w:rPr>
                <w:noProof/>
                <w:webHidden/>
              </w:rPr>
            </w:r>
            <w:r w:rsidR="0006526A">
              <w:rPr>
                <w:noProof/>
                <w:webHidden/>
              </w:rPr>
              <w:fldChar w:fldCharType="separate"/>
            </w:r>
            <w:r w:rsidR="00BC6885">
              <w:rPr>
                <w:noProof/>
                <w:webHidden/>
              </w:rPr>
              <w:t>49</w:t>
            </w:r>
            <w:r w:rsidR="0006526A">
              <w:rPr>
                <w:noProof/>
                <w:webHidden/>
              </w:rPr>
              <w:fldChar w:fldCharType="end"/>
            </w:r>
          </w:hyperlink>
        </w:p>
        <w:p w14:paraId="59579299" w14:textId="7CB7B247" w:rsidR="0006526A" w:rsidRDefault="00000000">
          <w:pPr>
            <w:pStyle w:val="TOC3"/>
            <w:tabs>
              <w:tab w:val="right" w:leader="dot" w:pos="9350"/>
            </w:tabs>
            <w:rPr>
              <w:rFonts w:asciiTheme="minorHAnsi" w:eastAsiaTheme="minorEastAsia" w:hAnsiTheme="minorHAnsi"/>
              <w:noProof/>
              <w:sz w:val="22"/>
            </w:rPr>
          </w:pPr>
          <w:hyperlink w:anchor="_Toc121431861" w:history="1">
            <w:r w:rsidR="0006526A" w:rsidRPr="00D54191">
              <w:rPr>
                <w:rStyle w:val="Hyperlink"/>
                <w:noProof/>
              </w:rPr>
              <w:t>Subsistence Models</w:t>
            </w:r>
            <w:r w:rsidR="0006526A">
              <w:rPr>
                <w:noProof/>
                <w:webHidden/>
              </w:rPr>
              <w:tab/>
            </w:r>
            <w:r w:rsidR="0006526A">
              <w:rPr>
                <w:noProof/>
                <w:webHidden/>
              </w:rPr>
              <w:fldChar w:fldCharType="begin"/>
            </w:r>
            <w:r w:rsidR="0006526A">
              <w:rPr>
                <w:noProof/>
                <w:webHidden/>
              </w:rPr>
              <w:instrText xml:space="preserve"> PAGEREF _Toc121431861 \h </w:instrText>
            </w:r>
            <w:r w:rsidR="0006526A">
              <w:rPr>
                <w:noProof/>
                <w:webHidden/>
              </w:rPr>
            </w:r>
            <w:r w:rsidR="0006526A">
              <w:rPr>
                <w:noProof/>
                <w:webHidden/>
              </w:rPr>
              <w:fldChar w:fldCharType="separate"/>
            </w:r>
            <w:r w:rsidR="00BC6885">
              <w:rPr>
                <w:noProof/>
                <w:webHidden/>
              </w:rPr>
              <w:t>50</w:t>
            </w:r>
            <w:r w:rsidR="0006526A">
              <w:rPr>
                <w:noProof/>
                <w:webHidden/>
              </w:rPr>
              <w:fldChar w:fldCharType="end"/>
            </w:r>
          </w:hyperlink>
        </w:p>
        <w:p w14:paraId="0F9FDEE9" w14:textId="4AE860AE" w:rsidR="0006526A" w:rsidRDefault="00000000">
          <w:pPr>
            <w:pStyle w:val="TOC3"/>
            <w:tabs>
              <w:tab w:val="right" w:leader="dot" w:pos="9350"/>
            </w:tabs>
            <w:rPr>
              <w:rFonts w:asciiTheme="minorHAnsi" w:eastAsiaTheme="minorEastAsia" w:hAnsiTheme="minorHAnsi"/>
              <w:noProof/>
              <w:sz w:val="22"/>
            </w:rPr>
          </w:pPr>
          <w:hyperlink w:anchor="_Toc121431862" w:history="1">
            <w:r w:rsidR="0006526A" w:rsidRPr="00D54191">
              <w:rPr>
                <w:rStyle w:val="Hyperlink"/>
                <w:noProof/>
              </w:rPr>
              <w:t>Taphonomy</w:t>
            </w:r>
            <w:r w:rsidR="0006526A">
              <w:rPr>
                <w:noProof/>
                <w:webHidden/>
              </w:rPr>
              <w:tab/>
            </w:r>
            <w:r w:rsidR="0006526A">
              <w:rPr>
                <w:noProof/>
                <w:webHidden/>
              </w:rPr>
              <w:fldChar w:fldCharType="begin"/>
            </w:r>
            <w:r w:rsidR="0006526A">
              <w:rPr>
                <w:noProof/>
                <w:webHidden/>
              </w:rPr>
              <w:instrText xml:space="preserve"> PAGEREF _Toc121431862 \h </w:instrText>
            </w:r>
            <w:r w:rsidR="0006526A">
              <w:rPr>
                <w:noProof/>
                <w:webHidden/>
              </w:rPr>
            </w:r>
            <w:r w:rsidR="0006526A">
              <w:rPr>
                <w:noProof/>
                <w:webHidden/>
              </w:rPr>
              <w:fldChar w:fldCharType="separate"/>
            </w:r>
            <w:r w:rsidR="00BC6885">
              <w:rPr>
                <w:noProof/>
                <w:webHidden/>
              </w:rPr>
              <w:t>57</w:t>
            </w:r>
            <w:r w:rsidR="0006526A">
              <w:rPr>
                <w:noProof/>
                <w:webHidden/>
              </w:rPr>
              <w:fldChar w:fldCharType="end"/>
            </w:r>
          </w:hyperlink>
        </w:p>
        <w:p w14:paraId="033756A2" w14:textId="3FA89267" w:rsidR="0006526A" w:rsidRDefault="00000000">
          <w:pPr>
            <w:pStyle w:val="TOC1"/>
            <w:tabs>
              <w:tab w:val="right" w:leader="dot" w:pos="9350"/>
            </w:tabs>
            <w:rPr>
              <w:rFonts w:asciiTheme="minorHAnsi" w:eastAsiaTheme="minorEastAsia" w:hAnsiTheme="minorHAnsi"/>
              <w:noProof/>
              <w:sz w:val="22"/>
            </w:rPr>
          </w:pPr>
          <w:hyperlink w:anchor="_Toc121431863" w:history="1">
            <w:r w:rsidR="0006526A" w:rsidRPr="00D54191">
              <w:rPr>
                <w:rStyle w:val="Hyperlink"/>
                <w:noProof/>
              </w:rPr>
              <w:t>CHAPTER SIX: METHODS</w:t>
            </w:r>
            <w:r w:rsidR="0006526A">
              <w:rPr>
                <w:noProof/>
                <w:webHidden/>
              </w:rPr>
              <w:tab/>
            </w:r>
            <w:r w:rsidR="0006526A">
              <w:rPr>
                <w:noProof/>
                <w:webHidden/>
              </w:rPr>
              <w:fldChar w:fldCharType="begin"/>
            </w:r>
            <w:r w:rsidR="0006526A">
              <w:rPr>
                <w:noProof/>
                <w:webHidden/>
              </w:rPr>
              <w:instrText xml:space="preserve"> PAGEREF _Toc121431863 \h </w:instrText>
            </w:r>
            <w:r w:rsidR="0006526A">
              <w:rPr>
                <w:noProof/>
                <w:webHidden/>
              </w:rPr>
            </w:r>
            <w:r w:rsidR="0006526A">
              <w:rPr>
                <w:noProof/>
                <w:webHidden/>
              </w:rPr>
              <w:fldChar w:fldCharType="separate"/>
            </w:r>
            <w:r w:rsidR="00BC6885">
              <w:rPr>
                <w:noProof/>
                <w:webHidden/>
              </w:rPr>
              <w:t>59</w:t>
            </w:r>
            <w:r w:rsidR="0006526A">
              <w:rPr>
                <w:noProof/>
                <w:webHidden/>
              </w:rPr>
              <w:fldChar w:fldCharType="end"/>
            </w:r>
          </w:hyperlink>
        </w:p>
        <w:p w14:paraId="7D032AFD" w14:textId="03860618" w:rsidR="0006526A" w:rsidRDefault="00000000">
          <w:pPr>
            <w:pStyle w:val="TOC3"/>
            <w:tabs>
              <w:tab w:val="right" w:leader="dot" w:pos="9350"/>
            </w:tabs>
            <w:rPr>
              <w:rFonts w:asciiTheme="minorHAnsi" w:eastAsiaTheme="minorEastAsia" w:hAnsiTheme="minorHAnsi"/>
              <w:noProof/>
              <w:sz w:val="22"/>
            </w:rPr>
          </w:pPr>
          <w:hyperlink w:anchor="_Toc121431864" w:history="1">
            <w:r w:rsidR="0006526A" w:rsidRPr="00D54191">
              <w:rPr>
                <w:rStyle w:val="Hyperlink"/>
                <w:noProof/>
              </w:rPr>
              <w:t>Research Questions</w:t>
            </w:r>
            <w:r w:rsidR="0006526A">
              <w:rPr>
                <w:noProof/>
                <w:webHidden/>
              </w:rPr>
              <w:tab/>
            </w:r>
            <w:r w:rsidR="0006526A">
              <w:rPr>
                <w:noProof/>
                <w:webHidden/>
              </w:rPr>
              <w:fldChar w:fldCharType="begin"/>
            </w:r>
            <w:r w:rsidR="0006526A">
              <w:rPr>
                <w:noProof/>
                <w:webHidden/>
              </w:rPr>
              <w:instrText xml:space="preserve"> PAGEREF _Toc121431864 \h </w:instrText>
            </w:r>
            <w:r w:rsidR="0006526A">
              <w:rPr>
                <w:noProof/>
                <w:webHidden/>
              </w:rPr>
            </w:r>
            <w:r w:rsidR="0006526A">
              <w:rPr>
                <w:noProof/>
                <w:webHidden/>
              </w:rPr>
              <w:fldChar w:fldCharType="separate"/>
            </w:r>
            <w:r w:rsidR="00BC6885">
              <w:rPr>
                <w:noProof/>
                <w:webHidden/>
              </w:rPr>
              <w:t>59</w:t>
            </w:r>
            <w:r w:rsidR="0006526A">
              <w:rPr>
                <w:noProof/>
                <w:webHidden/>
              </w:rPr>
              <w:fldChar w:fldCharType="end"/>
            </w:r>
          </w:hyperlink>
        </w:p>
        <w:p w14:paraId="7D951735" w14:textId="0AF68D17" w:rsidR="0006526A" w:rsidRDefault="00000000">
          <w:pPr>
            <w:pStyle w:val="TOC3"/>
            <w:tabs>
              <w:tab w:val="right" w:leader="dot" w:pos="9350"/>
            </w:tabs>
            <w:rPr>
              <w:rFonts w:asciiTheme="minorHAnsi" w:eastAsiaTheme="minorEastAsia" w:hAnsiTheme="minorHAnsi"/>
              <w:noProof/>
              <w:sz w:val="22"/>
            </w:rPr>
          </w:pPr>
          <w:hyperlink w:anchor="_Toc121431865" w:history="1">
            <w:r w:rsidR="0006526A" w:rsidRPr="00D54191">
              <w:rPr>
                <w:rStyle w:val="Hyperlink"/>
                <w:noProof/>
              </w:rPr>
              <w:t>Radiocarbon Dating</w:t>
            </w:r>
            <w:r w:rsidR="0006526A">
              <w:rPr>
                <w:noProof/>
                <w:webHidden/>
              </w:rPr>
              <w:tab/>
            </w:r>
            <w:r w:rsidR="0006526A">
              <w:rPr>
                <w:noProof/>
                <w:webHidden/>
              </w:rPr>
              <w:fldChar w:fldCharType="begin"/>
            </w:r>
            <w:r w:rsidR="0006526A">
              <w:rPr>
                <w:noProof/>
                <w:webHidden/>
              </w:rPr>
              <w:instrText xml:space="preserve"> PAGEREF _Toc121431865 \h </w:instrText>
            </w:r>
            <w:r w:rsidR="0006526A">
              <w:rPr>
                <w:noProof/>
                <w:webHidden/>
              </w:rPr>
            </w:r>
            <w:r w:rsidR="0006526A">
              <w:rPr>
                <w:noProof/>
                <w:webHidden/>
              </w:rPr>
              <w:fldChar w:fldCharType="separate"/>
            </w:r>
            <w:r w:rsidR="00BC6885">
              <w:rPr>
                <w:noProof/>
                <w:webHidden/>
              </w:rPr>
              <w:t>59</w:t>
            </w:r>
            <w:r w:rsidR="0006526A">
              <w:rPr>
                <w:noProof/>
                <w:webHidden/>
              </w:rPr>
              <w:fldChar w:fldCharType="end"/>
            </w:r>
          </w:hyperlink>
        </w:p>
        <w:p w14:paraId="5BA8415E" w14:textId="2C216CF0" w:rsidR="0006526A" w:rsidRDefault="00000000">
          <w:pPr>
            <w:pStyle w:val="TOC3"/>
            <w:tabs>
              <w:tab w:val="right" w:leader="dot" w:pos="9350"/>
            </w:tabs>
            <w:rPr>
              <w:rFonts w:asciiTheme="minorHAnsi" w:eastAsiaTheme="minorEastAsia" w:hAnsiTheme="minorHAnsi"/>
              <w:noProof/>
              <w:sz w:val="22"/>
            </w:rPr>
          </w:pPr>
          <w:hyperlink w:anchor="_Toc121431866" w:history="1">
            <w:r w:rsidR="0006526A" w:rsidRPr="00D54191">
              <w:rPr>
                <w:rStyle w:val="Hyperlink"/>
                <w:noProof/>
              </w:rPr>
              <w:t>Taphonomic Methodology</w:t>
            </w:r>
            <w:r w:rsidR="0006526A">
              <w:rPr>
                <w:noProof/>
                <w:webHidden/>
              </w:rPr>
              <w:tab/>
            </w:r>
            <w:r w:rsidR="0006526A">
              <w:rPr>
                <w:noProof/>
                <w:webHidden/>
              </w:rPr>
              <w:fldChar w:fldCharType="begin"/>
            </w:r>
            <w:r w:rsidR="0006526A">
              <w:rPr>
                <w:noProof/>
                <w:webHidden/>
              </w:rPr>
              <w:instrText xml:space="preserve"> PAGEREF _Toc121431866 \h </w:instrText>
            </w:r>
            <w:r w:rsidR="0006526A">
              <w:rPr>
                <w:noProof/>
                <w:webHidden/>
              </w:rPr>
            </w:r>
            <w:r w:rsidR="0006526A">
              <w:rPr>
                <w:noProof/>
                <w:webHidden/>
              </w:rPr>
              <w:fldChar w:fldCharType="separate"/>
            </w:r>
            <w:r w:rsidR="00BC6885">
              <w:rPr>
                <w:noProof/>
                <w:webHidden/>
              </w:rPr>
              <w:t>62</w:t>
            </w:r>
            <w:r w:rsidR="0006526A">
              <w:rPr>
                <w:noProof/>
                <w:webHidden/>
              </w:rPr>
              <w:fldChar w:fldCharType="end"/>
            </w:r>
          </w:hyperlink>
        </w:p>
        <w:p w14:paraId="60E08964" w14:textId="1F991070" w:rsidR="0006526A" w:rsidRDefault="00000000">
          <w:pPr>
            <w:pStyle w:val="TOC3"/>
            <w:tabs>
              <w:tab w:val="right" w:leader="dot" w:pos="9350"/>
            </w:tabs>
            <w:rPr>
              <w:rFonts w:asciiTheme="minorHAnsi" w:eastAsiaTheme="minorEastAsia" w:hAnsiTheme="minorHAnsi"/>
              <w:noProof/>
              <w:sz w:val="22"/>
            </w:rPr>
          </w:pPr>
          <w:hyperlink w:anchor="_Toc121431867" w:history="1">
            <w:r w:rsidR="0006526A" w:rsidRPr="00D54191">
              <w:rPr>
                <w:rStyle w:val="Hyperlink"/>
                <w:noProof/>
              </w:rPr>
              <w:t>Taphonomic Analysis of Bison Skulls</w:t>
            </w:r>
            <w:r w:rsidR="0006526A">
              <w:rPr>
                <w:noProof/>
                <w:webHidden/>
              </w:rPr>
              <w:tab/>
            </w:r>
            <w:r w:rsidR="0006526A">
              <w:rPr>
                <w:noProof/>
                <w:webHidden/>
              </w:rPr>
              <w:fldChar w:fldCharType="begin"/>
            </w:r>
            <w:r w:rsidR="0006526A">
              <w:rPr>
                <w:noProof/>
                <w:webHidden/>
              </w:rPr>
              <w:instrText xml:space="preserve"> PAGEREF _Toc121431867 \h </w:instrText>
            </w:r>
            <w:r w:rsidR="0006526A">
              <w:rPr>
                <w:noProof/>
                <w:webHidden/>
              </w:rPr>
            </w:r>
            <w:r w:rsidR="0006526A">
              <w:rPr>
                <w:noProof/>
                <w:webHidden/>
              </w:rPr>
              <w:fldChar w:fldCharType="separate"/>
            </w:r>
            <w:r w:rsidR="00BC6885">
              <w:rPr>
                <w:noProof/>
                <w:webHidden/>
              </w:rPr>
              <w:t>67</w:t>
            </w:r>
            <w:r w:rsidR="0006526A">
              <w:rPr>
                <w:noProof/>
                <w:webHidden/>
              </w:rPr>
              <w:fldChar w:fldCharType="end"/>
            </w:r>
          </w:hyperlink>
        </w:p>
        <w:p w14:paraId="21039DCB" w14:textId="14CFDD33" w:rsidR="0006526A" w:rsidRDefault="00000000">
          <w:pPr>
            <w:pStyle w:val="TOC3"/>
            <w:tabs>
              <w:tab w:val="right" w:leader="dot" w:pos="9350"/>
            </w:tabs>
            <w:rPr>
              <w:rFonts w:asciiTheme="minorHAnsi" w:eastAsiaTheme="minorEastAsia" w:hAnsiTheme="minorHAnsi"/>
              <w:noProof/>
              <w:sz w:val="22"/>
            </w:rPr>
          </w:pPr>
          <w:hyperlink w:anchor="_Toc121431868" w:history="1">
            <w:r w:rsidR="0006526A" w:rsidRPr="00D54191">
              <w:rPr>
                <w:rStyle w:val="Hyperlink"/>
                <w:noProof/>
              </w:rPr>
              <w:t>Collection and Storage Strategies</w:t>
            </w:r>
            <w:r w:rsidR="0006526A">
              <w:rPr>
                <w:noProof/>
                <w:webHidden/>
              </w:rPr>
              <w:tab/>
            </w:r>
            <w:r w:rsidR="0006526A">
              <w:rPr>
                <w:noProof/>
                <w:webHidden/>
              </w:rPr>
              <w:fldChar w:fldCharType="begin"/>
            </w:r>
            <w:r w:rsidR="0006526A">
              <w:rPr>
                <w:noProof/>
                <w:webHidden/>
              </w:rPr>
              <w:instrText xml:space="preserve"> PAGEREF _Toc121431868 \h </w:instrText>
            </w:r>
            <w:r w:rsidR="0006526A">
              <w:rPr>
                <w:noProof/>
                <w:webHidden/>
              </w:rPr>
            </w:r>
            <w:r w:rsidR="0006526A">
              <w:rPr>
                <w:noProof/>
                <w:webHidden/>
              </w:rPr>
              <w:fldChar w:fldCharType="separate"/>
            </w:r>
            <w:r w:rsidR="00BC6885">
              <w:rPr>
                <w:noProof/>
                <w:webHidden/>
              </w:rPr>
              <w:t>67</w:t>
            </w:r>
            <w:r w:rsidR="0006526A">
              <w:rPr>
                <w:noProof/>
                <w:webHidden/>
              </w:rPr>
              <w:fldChar w:fldCharType="end"/>
            </w:r>
          </w:hyperlink>
        </w:p>
        <w:p w14:paraId="22C92DC5" w14:textId="29EF31BB" w:rsidR="0006526A" w:rsidRDefault="00000000">
          <w:pPr>
            <w:pStyle w:val="TOC3"/>
            <w:tabs>
              <w:tab w:val="right" w:leader="dot" w:pos="9350"/>
            </w:tabs>
            <w:rPr>
              <w:rFonts w:asciiTheme="minorHAnsi" w:eastAsiaTheme="minorEastAsia" w:hAnsiTheme="minorHAnsi"/>
              <w:noProof/>
              <w:sz w:val="22"/>
            </w:rPr>
          </w:pPr>
          <w:hyperlink w:anchor="_Toc121431869" w:history="1">
            <w:r w:rsidR="0006526A" w:rsidRPr="00D54191">
              <w:rPr>
                <w:rStyle w:val="Hyperlink"/>
                <w:noProof/>
              </w:rPr>
              <w:t>Sample Preparation</w:t>
            </w:r>
            <w:r w:rsidR="0006526A">
              <w:rPr>
                <w:noProof/>
                <w:webHidden/>
              </w:rPr>
              <w:tab/>
            </w:r>
            <w:r w:rsidR="0006526A">
              <w:rPr>
                <w:noProof/>
                <w:webHidden/>
              </w:rPr>
              <w:fldChar w:fldCharType="begin"/>
            </w:r>
            <w:r w:rsidR="0006526A">
              <w:rPr>
                <w:noProof/>
                <w:webHidden/>
              </w:rPr>
              <w:instrText xml:space="preserve"> PAGEREF _Toc121431869 \h </w:instrText>
            </w:r>
            <w:r w:rsidR="0006526A">
              <w:rPr>
                <w:noProof/>
                <w:webHidden/>
              </w:rPr>
            </w:r>
            <w:r w:rsidR="0006526A">
              <w:rPr>
                <w:noProof/>
                <w:webHidden/>
              </w:rPr>
              <w:fldChar w:fldCharType="separate"/>
            </w:r>
            <w:r w:rsidR="00BC6885">
              <w:rPr>
                <w:noProof/>
                <w:webHidden/>
              </w:rPr>
              <w:t>68</w:t>
            </w:r>
            <w:r w:rsidR="0006526A">
              <w:rPr>
                <w:noProof/>
                <w:webHidden/>
              </w:rPr>
              <w:fldChar w:fldCharType="end"/>
            </w:r>
          </w:hyperlink>
        </w:p>
        <w:p w14:paraId="1AED9AD0" w14:textId="1B26AFFA" w:rsidR="0006526A" w:rsidRDefault="00000000">
          <w:pPr>
            <w:pStyle w:val="TOC1"/>
            <w:tabs>
              <w:tab w:val="right" w:leader="dot" w:pos="9350"/>
            </w:tabs>
            <w:rPr>
              <w:rFonts w:asciiTheme="minorHAnsi" w:eastAsiaTheme="minorEastAsia" w:hAnsiTheme="minorHAnsi"/>
              <w:noProof/>
              <w:sz w:val="22"/>
            </w:rPr>
          </w:pPr>
          <w:hyperlink w:anchor="_Toc121431870" w:history="1">
            <w:r w:rsidR="0006526A" w:rsidRPr="00D54191">
              <w:rPr>
                <w:rStyle w:val="Hyperlink"/>
                <w:noProof/>
              </w:rPr>
              <w:t>CHAPTER SEVEN: RESULTS</w:t>
            </w:r>
            <w:r w:rsidR="0006526A">
              <w:rPr>
                <w:noProof/>
                <w:webHidden/>
              </w:rPr>
              <w:tab/>
            </w:r>
            <w:r w:rsidR="0006526A">
              <w:rPr>
                <w:noProof/>
                <w:webHidden/>
              </w:rPr>
              <w:fldChar w:fldCharType="begin"/>
            </w:r>
            <w:r w:rsidR="0006526A">
              <w:rPr>
                <w:noProof/>
                <w:webHidden/>
              </w:rPr>
              <w:instrText xml:space="preserve"> PAGEREF _Toc121431870 \h </w:instrText>
            </w:r>
            <w:r w:rsidR="0006526A">
              <w:rPr>
                <w:noProof/>
                <w:webHidden/>
              </w:rPr>
            </w:r>
            <w:r w:rsidR="0006526A">
              <w:rPr>
                <w:noProof/>
                <w:webHidden/>
              </w:rPr>
              <w:fldChar w:fldCharType="separate"/>
            </w:r>
            <w:r w:rsidR="00BC6885">
              <w:rPr>
                <w:noProof/>
                <w:webHidden/>
              </w:rPr>
              <w:t>70</w:t>
            </w:r>
            <w:r w:rsidR="0006526A">
              <w:rPr>
                <w:noProof/>
                <w:webHidden/>
              </w:rPr>
              <w:fldChar w:fldCharType="end"/>
            </w:r>
          </w:hyperlink>
        </w:p>
        <w:p w14:paraId="2858D28A" w14:textId="636A1863" w:rsidR="0006526A" w:rsidRDefault="00000000">
          <w:pPr>
            <w:pStyle w:val="TOC3"/>
            <w:tabs>
              <w:tab w:val="right" w:leader="dot" w:pos="9350"/>
            </w:tabs>
            <w:rPr>
              <w:rFonts w:asciiTheme="minorHAnsi" w:eastAsiaTheme="minorEastAsia" w:hAnsiTheme="minorHAnsi"/>
              <w:noProof/>
              <w:sz w:val="22"/>
            </w:rPr>
          </w:pPr>
          <w:hyperlink w:anchor="_Toc121431871" w:history="1">
            <w:r w:rsidR="0006526A" w:rsidRPr="00D54191">
              <w:rPr>
                <w:rStyle w:val="Hyperlink"/>
                <w:noProof/>
              </w:rPr>
              <w:t>Bison Analysis</w:t>
            </w:r>
            <w:r w:rsidR="0006526A">
              <w:rPr>
                <w:noProof/>
                <w:webHidden/>
              </w:rPr>
              <w:tab/>
            </w:r>
            <w:r w:rsidR="0006526A">
              <w:rPr>
                <w:noProof/>
                <w:webHidden/>
              </w:rPr>
              <w:fldChar w:fldCharType="begin"/>
            </w:r>
            <w:r w:rsidR="0006526A">
              <w:rPr>
                <w:noProof/>
                <w:webHidden/>
              </w:rPr>
              <w:instrText xml:space="preserve"> PAGEREF _Toc121431871 \h </w:instrText>
            </w:r>
            <w:r w:rsidR="0006526A">
              <w:rPr>
                <w:noProof/>
                <w:webHidden/>
              </w:rPr>
            </w:r>
            <w:r w:rsidR="0006526A">
              <w:rPr>
                <w:noProof/>
                <w:webHidden/>
              </w:rPr>
              <w:fldChar w:fldCharType="separate"/>
            </w:r>
            <w:r w:rsidR="00BC6885">
              <w:rPr>
                <w:noProof/>
                <w:webHidden/>
              </w:rPr>
              <w:t>70</w:t>
            </w:r>
            <w:r w:rsidR="0006526A">
              <w:rPr>
                <w:noProof/>
                <w:webHidden/>
              </w:rPr>
              <w:fldChar w:fldCharType="end"/>
            </w:r>
          </w:hyperlink>
        </w:p>
        <w:p w14:paraId="7291BBB7" w14:textId="5D2D197E" w:rsidR="0006526A" w:rsidRDefault="00000000">
          <w:pPr>
            <w:pStyle w:val="TOC3"/>
            <w:tabs>
              <w:tab w:val="right" w:leader="dot" w:pos="9350"/>
            </w:tabs>
            <w:rPr>
              <w:rFonts w:asciiTheme="minorHAnsi" w:eastAsiaTheme="minorEastAsia" w:hAnsiTheme="minorHAnsi"/>
              <w:noProof/>
              <w:sz w:val="22"/>
            </w:rPr>
          </w:pPr>
          <w:hyperlink w:anchor="_Toc121431872" w:history="1">
            <w:r w:rsidR="0006526A" w:rsidRPr="00D54191">
              <w:rPr>
                <w:rStyle w:val="Hyperlink"/>
                <w:noProof/>
              </w:rPr>
              <w:t>Radiocarbon Dates</w:t>
            </w:r>
            <w:r w:rsidR="0006526A">
              <w:rPr>
                <w:noProof/>
                <w:webHidden/>
              </w:rPr>
              <w:tab/>
            </w:r>
            <w:r w:rsidR="0006526A">
              <w:rPr>
                <w:noProof/>
                <w:webHidden/>
              </w:rPr>
              <w:fldChar w:fldCharType="begin"/>
            </w:r>
            <w:r w:rsidR="0006526A">
              <w:rPr>
                <w:noProof/>
                <w:webHidden/>
              </w:rPr>
              <w:instrText xml:space="preserve"> PAGEREF _Toc121431872 \h </w:instrText>
            </w:r>
            <w:r w:rsidR="0006526A">
              <w:rPr>
                <w:noProof/>
                <w:webHidden/>
              </w:rPr>
            </w:r>
            <w:r w:rsidR="0006526A">
              <w:rPr>
                <w:noProof/>
                <w:webHidden/>
              </w:rPr>
              <w:fldChar w:fldCharType="separate"/>
            </w:r>
            <w:r w:rsidR="00BC6885">
              <w:rPr>
                <w:noProof/>
                <w:webHidden/>
              </w:rPr>
              <w:t>78</w:t>
            </w:r>
            <w:r w:rsidR="0006526A">
              <w:rPr>
                <w:noProof/>
                <w:webHidden/>
              </w:rPr>
              <w:fldChar w:fldCharType="end"/>
            </w:r>
          </w:hyperlink>
        </w:p>
        <w:p w14:paraId="5BDB558A" w14:textId="4A8977D2" w:rsidR="0006526A" w:rsidRDefault="00000000">
          <w:pPr>
            <w:pStyle w:val="TOC2"/>
            <w:tabs>
              <w:tab w:val="right" w:leader="dot" w:pos="9350"/>
            </w:tabs>
            <w:rPr>
              <w:rFonts w:asciiTheme="minorHAnsi" w:eastAsiaTheme="minorEastAsia" w:hAnsiTheme="minorHAnsi"/>
              <w:noProof/>
              <w:sz w:val="22"/>
            </w:rPr>
          </w:pPr>
          <w:hyperlink w:anchor="_Toc121431873" w:history="1">
            <w:r w:rsidR="0006526A" w:rsidRPr="00D54191">
              <w:rPr>
                <w:rStyle w:val="Hyperlink"/>
                <w:noProof/>
              </w:rPr>
              <w:t>Literature Review of Relevant Sites</w:t>
            </w:r>
            <w:r w:rsidR="0006526A">
              <w:rPr>
                <w:noProof/>
                <w:webHidden/>
              </w:rPr>
              <w:tab/>
            </w:r>
            <w:r w:rsidR="0006526A">
              <w:rPr>
                <w:noProof/>
                <w:webHidden/>
              </w:rPr>
              <w:fldChar w:fldCharType="begin"/>
            </w:r>
            <w:r w:rsidR="0006526A">
              <w:rPr>
                <w:noProof/>
                <w:webHidden/>
              </w:rPr>
              <w:instrText xml:space="preserve"> PAGEREF _Toc121431873 \h </w:instrText>
            </w:r>
            <w:r w:rsidR="0006526A">
              <w:rPr>
                <w:noProof/>
                <w:webHidden/>
              </w:rPr>
            </w:r>
            <w:r w:rsidR="0006526A">
              <w:rPr>
                <w:noProof/>
                <w:webHidden/>
              </w:rPr>
              <w:fldChar w:fldCharType="separate"/>
            </w:r>
            <w:r w:rsidR="00BC6885">
              <w:rPr>
                <w:noProof/>
                <w:webHidden/>
              </w:rPr>
              <w:t>82</w:t>
            </w:r>
            <w:r w:rsidR="0006526A">
              <w:rPr>
                <w:noProof/>
                <w:webHidden/>
              </w:rPr>
              <w:fldChar w:fldCharType="end"/>
            </w:r>
          </w:hyperlink>
        </w:p>
        <w:p w14:paraId="086D64EE" w14:textId="5C546350" w:rsidR="0006526A" w:rsidRDefault="00000000">
          <w:pPr>
            <w:pStyle w:val="TOC3"/>
            <w:tabs>
              <w:tab w:val="right" w:leader="dot" w:pos="9350"/>
            </w:tabs>
            <w:rPr>
              <w:rFonts w:asciiTheme="minorHAnsi" w:eastAsiaTheme="minorEastAsia" w:hAnsiTheme="minorHAnsi"/>
              <w:noProof/>
              <w:sz w:val="22"/>
            </w:rPr>
          </w:pPr>
          <w:hyperlink w:anchor="_Toc121431874" w:history="1">
            <w:r w:rsidR="0006526A" w:rsidRPr="00D54191">
              <w:rPr>
                <w:rStyle w:val="Hyperlink"/>
                <w:noProof/>
              </w:rPr>
              <w:t>Potential Explanations for Skull Stack</w:t>
            </w:r>
            <w:r w:rsidR="0006526A">
              <w:rPr>
                <w:noProof/>
                <w:webHidden/>
              </w:rPr>
              <w:tab/>
            </w:r>
            <w:r w:rsidR="0006526A">
              <w:rPr>
                <w:noProof/>
                <w:webHidden/>
              </w:rPr>
              <w:fldChar w:fldCharType="begin"/>
            </w:r>
            <w:r w:rsidR="0006526A">
              <w:rPr>
                <w:noProof/>
                <w:webHidden/>
              </w:rPr>
              <w:instrText xml:space="preserve"> PAGEREF _Toc121431874 \h </w:instrText>
            </w:r>
            <w:r w:rsidR="0006526A">
              <w:rPr>
                <w:noProof/>
                <w:webHidden/>
              </w:rPr>
            </w:r>
            <w:r w:rsidR="0006526A">
              <w:rPr>
                <w:noProof/>
                <w:webHidden/>
              </w:rPr>
              <w:fldChar w:fldCharType="separate"/>
            </w:r>
            <w:r w:rsidR="00BC6885">
              <w:rPr>
                <w:noProof/>
                <w:webHidden/>
              </w:rPr>
              <w:t>89</w:t>
            </w:r>
            <w:r w:rsidR="0006526A">
              <w:rPr>
                <w:noProof/>
                <w:webHidden/>
              </w:rPr>
              <w:fldChar w:fldCharType="end"/>
            </w:r>
          </w:hyperlink>
        </w:p>
        <w:p w14:paraId="67C5B11C" w14:textId="4AF02CFD" w:rsidR="0006526A" w:rsidRDefault="00000000">
          <w:pPr>
            <w:pStyle w:val="TOC1"/>
            <w:tabs>
              <w:tab w:val="right" w:leader="dot" w:pos="9350"/>
            </w:tabs>
            <w:rPr>
              <w:rFonts w:asciiTheme="minorHAnsi" w:eastAsiaTheme="minorEastAsia" w:hAnsiTheme="minorHAnsi"/>
              <w:noProof/>
              <w:sz w:val="22"/>
            </w:rPr>
          </w:pPr>
          <w:hyperlink w:anchor="_Toc121431875" w:history="1">
            <w:r w:rsidR="0006526A" w:rsidRPr="00D54191">
              <w:rPr>
                <w:rStyle w:val="Hyperlink"/>
                <w:noProof/>
              </w:rPr>
              <w:t>CHAPTER EIGHT: DISCUSSION &amp; CONCLUSIONS</w:t>
            </w:r>
            <w:r w:rsidR="0006526A">
              <w:rPr>
                <w:noProof/>
                <w:webHidden/>
              </w:rPr>
              <w:tab/>
            </w:r>
            <w:r w:rsidR="0006526A">
              <w:rPr>
                <w:noProof/>
                <w:webHidden/>
              </w:rPr>
              <w:fldChar w:fldCharType="begin"/>
            </w:r>
            <w:r w:rsidR="0006526A">
              <w:rPr>
                <w:noProof/>
                <w:webHidden/>
              </w:rPr>
              <w:instrText xml:space="preserve"> PAGEREF _Toc121431875 \h </w:instrText>
            </w:r>
            <w:r w:rsidR="0006526A">
              <w:rPr>
                <w:noProof/>
                <w:webHidden/>
              </w:rPr>
            </w:r>
            <w:r w:rsidR="0006526A">
              <w:rPr>
                <w:noProof/>
                <w:webHidden/>
              </w:rPr>
              <w:fldChar w:fldCharType="separate"/>
            </w:r>
            <w:r w:rsidR="00BC6885">
              <w:rPr>
                <w:noProof/>
                <w:webHidden/>
              </w:rPr>
              <w:t>91</w:t>
            </w:r>
            <w:r w:rsidR="0006526A">
              <w:rPr>
                <w:noProof/>
                <w:webHidden/>
              </w:rPr>
              <w:fldChar w:fldCharType="end"/>
            </w:r>
          </w:hyperlink>
        </w:p>
        <w:p w14:paraId="26287749" w14:textId="7E8A1237" w:rsidR="0006526A" w:rsidRDefault="00000000">
          <w:pPr>
            <w:pStyle w:val="TOC3"/>
            <w:tabs>
              <w:tab w:val="right" w:leader="dot" w:pos="9350"/>
            </w:tabs>
            <w:rPr>
              <w:rFonts w:asciiTheme="minorHAnsi" w:eastAsiaTheme="minorEastAsia" w:hAnsiTheme="minorHAnsi"/>
              <w:noProof/>
              <w:sz w:val="22"/>
            </w:rPr>
          </w:pPr>
          <w:hyperlink w:anchor="_Toc121431876" w:history="1">
            <w:r w:rsidR="0006526A" w:rsidRPr="00D54191">
              <w:rPr>
                <w:rStyle w:val="Hyperlink"/>
                <w:noProof/>
              </w:rPr>
              <w:t>Interpreting Ritual at Ravenscroft</w:t>
            </w:r>
            <w:r w:rsidR="0006526A">
              <w:rPr>
                <w:noProof/>
                <w:webHidden/>
              </w:rPr>
              <w:tab/>
            </w:r>
            <w:r w:rsidR="0006526A">
              <w:rPr>
                <w:noProof/>
                <w:webHidden/>
              </w:rPr>
              <w:fldChar w:fldCharType="begin"/>
            </w:r>
            <w:r w:rsidR="0006526A">
              <w:rPr>
                <w:noProof/>
                <w:webHidden/>
              </w:rPr>
              <w:instrText xml:space="preserve"> PAGEREF _Toc121431876 \h </w:instrText>
            </w:r>
            <w:r w:rsidR="0006526A">
              <w:rPr>
                <w:noProof/>
                <w:webHidden/>
              </w:rPr>
            </w:r>
            <w:r w:rsidR="0006526A">
              <w:rPr>
                <w:noProof/>
                <w:webHidden/>
              </w:rPr>
              <w:fldChar w:fldCharType="separate"/>
            </w:r>
            <w:r w:rsidR="00BC6885">
              <w:rPr>
                <w:noProof/>
                <w:webHidden/>
              </w:rPr>
              <w:t>91</w:t>
            </w:r>
            <w:r w:rsidR="0006526A">
              <w:rPr>
                <w:noProof/>
                <w:webHidden/>
              </w:rPr>
              <w:fldChar w:fldCharType="end"/>
            </w:r>
          </w:hyperlink>
        </w:p>
        <w:p w14:paraId="7974E583" w14:textId="4F4D14DB" w:rsidR="0006526A" w:rsidRDefault="00000000">
          <w:pPr>
            <w:pStyle w:val="TOC2"/>
            <w:tabs>
              <w:tab w:val="right" w:leader="dot" w:pos="9350"/>
            </w:tabs>
            <w:rPr>
              <w:rFonts w:asciiTheme="minorHAnsi" w:eastAsiaTheme="minorEastAsia" w:hAnsiTheme="minorHAnsi"/>
              <w:noProof/>
              <w:sz w:val="22"/>
            </w:rPr>
          </w:pPr>
          <w:hyperlink w:anchor="_Toc121431877" w:history="1">
            <w:r w:rsidR="0006526A" w:rsidRPr="00D54191">
              <w:rPr>
                <w:rStyle w:val="Hyperlink"/>
                <w:noProof/>
              </w:rPr>
              <w:t>Future Research Directions</w:t>
            </w:r>
            <w:r w:rsidR="0006526A">
              <w:rPr>
                <w:noProof/>
                <w:webHidden/>
              </w:rPr>
              <w:tab/>
            </w:r>
            <w:r w:rsidR="0006526A">
              <w:rPr>
                <w:noProof/>
                <w:webHidden/>
              </w:rPr>
              <w:fldChar w:fldCharType="begin"/>
            </w:r>
            <w:r w:rsidR="0006526A">
              <w:rPr>
                <w:noProof/>
                <w:webHidden/>
              </w:rPr>
              <w:instrText xml:space="preserve"> PAGEREF _Toc121431877 \h </w:instrText>
            </w:r>
            <w:r w:rsidR="0006526A">
              <w:rPr>
                <w:noProof/>
                <w:webHidden/>
              </w:rPr>
            </w:r>
            <w:r w:rsidR="0006526A">
              <w:rPr>
                <w:noProof/>
                <w:webHidden/>
              </w:rPr>
              <w:fldChar w:fldCharType="separate"/>
            </w:r>
            <w:r w:rsidR="00BC6885">
              <w:rPr>
                <w:noProof/>
                <w:webHidden/>
              </w:rPr>
              <w:t>94</w:t>
            </w:r>
            <w:r w:rsidR="0006526A">
              <w:rPr>
                <w:noProof/>
                <w:webHidden/>
              </w:rPr>
              <w:fldChar w:fldCharType="end"/>
            </w:r>
          </w:hyperlink>
        </w:p>
        <w:p w14:paraId="1495C30F" w14:textId="5C2F6D44" w:rsidR="0006526A" w:rsidRDefault="00000000">
          <w:pPr>
            <w:pStyle w:val="TOC2"/>
            <w:tabs>
              <w:tab w:val="right" w:leader="dot" w:pos="9350"/>
            </w:tabs>
            <w:rPr>
              <w:rFonts w:asciiTheme="minorHAnsi" w:eastAsiaTheme="minorEastAsia" w:hAnsiTheme="minorHAnsi"/>
              <w:noProof/>
              <w:sz w:val="22"/>
            </w:rPr>
          </w:pPr>
          <w:hyperlink w:anchor="_Toc121431878" w:history="1">
            <w:r w:rsidR="0006526A" w:rsidRPr="00D54191">
              <w:rPr>
                <w:rStyle w:val="Hyperlink"/>
                <w:noProof/>
              </w:rPr>
              <w:t>Concluding Statements</w:t>
            </w:r>
            <w:r w:rsidR="0006526A">
              <w:rPr>
                <w:noProof/>
                <w:webHidden/>
              </w:rPr>
              <w:tab/>
            </w:r>
            <w:r w:rsidR="0006526A">
              <w:rPr>
                <w:noProof/>
                <w:webHidden/>
              </w:rPr>
              <w:fldChar w:fldCharType="begin"/>
            </w:r>
            <w:r w:rsidR="0006526A">
              <w:rPr>
                <w:noProof/>
                <w:webHidden/>
              </w:rPr>
              <w:instrText xml:space="preserve"> PAGEREF _Toc121431878 \h </w:instrText>
            </w:r>
            <w:r w:rsidR="0006526A">
              <w:rPr>
                <w:noProof/>
                <w:webHidden/>
              </w:rPr>
            </w:r>
            <w:r w:rsidR="0006526A">
              <w:rPr>
                <w:noProof/>
                <w:webHidden/>
              </w:rPr>
              <w:fldChar w:fldCharType="separate"/>
            </w:r>
            <w:r w:rsidR="00BC6885">
              <w:rPr>
                <w:noProof/>
                <w:webHidden/>
              </w:rPr>
              <w:t>94</w:t>
            </w:r>
            <w:r w:rsidR="0006526A">
              <w:rPr>
                <w:noProof/>
                <w:webHidden/>
              </w:rPr>
              <w:fldChar w:fldCharType="end"/>
            </w:r>
          </w:hyperlink>
        </w:p>
        <w:p w14:paraId="5068E2A7" w14:textId="15D73B7D" w:rsidR="0006526A" w:rsidRDefault="00000000">
          <w:pPr>
            <w:pStyle w:val="TOC1"/>
            <w:tabs>
              <w:tab w:val="right" w:leader="dot" w:pos="9350"/>
            </w:tabs>
            <w:rPr>
              <w:rFonts w:asciiTheme="minorHAnsi" w:eastAsiaTheme="minorEastAsia" w:hAnsiTheme="minorHAnsi"/>
              <w:noProof/>
              <w:sz w:val="22"/>
            </w:rPr>
          </w:pPr>
          <w:hyperlink w:anchor="_Toc121431879" w:history="1">
            <w:r w:rsidR="0006526A" w:rsidRPr="00D54191">
              <w:rPr>
                <w:rStyle w:val="Hyperlink"/>
                <w:noProof/>
              </w:rPr>
              <w:t>BIBLIOGRAPHY</w:t>
            </w:r>
            <w:r w:rsidR="0006526A">
              <w:rPr>
                <w:noProof/>
                <w:webHidden/>
              </w:rPr>
              <w:tab/>
            </w:r>
            <w:r w:rsidR="0006526A">
              <w:rPr>
                <w:noProof/>
                <w:webHidden/>
              </w:rPr>
              <w:fldChar w:fldCharType="begin"/>
            </w:r>
            <w:r w:rsidR="0006526A">
              <w:rPr>
                <w:noProof/>
                <w:webHidden/>
              </w:rPr>
              <w:instrText xml:space="preserve"> PAGEREF _Toc121431879 \h </w:instrText>
            </w:r>
            <w:r w:rsidR="0006526A">
              <w:rPr>
                <w:noProof/>
                <w:webHidden/>
              </w:rPr>
            </w:r>
            <w:r w:rsidR="0006526A">
              <w:rPr>
                <w:noProof/>
                <w:webHidden/>
              </w:rPr>
              <w:fldChar w:fldCharType="separate"/>
            </w:r>
            <w:r w:rsidR="00BC6885">
              <w:rPr>
                <w:noProof/>
                <w:webHidden/>
              </w:rPr>
              <w:t>96</w:t>
            </w:r>
            <w:r w:rsidR="0006526A">
              <w:rPr>
                <w:noProof/>
                <w:webHidden/>
              </w:rPr>
              <w:fldChar w:fldCharType="end"/>
            </w:r>
          </w:hyperlink>
        </w:p>
        <w:p w14:paraId="3AE23CBC" w14:textId="62CBF017" w:rsidR="00985C52" w:rsidRDefault="004F229B">
          <w:r>
            <w:rPr>
              <w:rFonts w:ascii="Times New Roman" w:hAnsi="Times New Roman"/>
              <w:sz w:val="24"/>
            </w:rPr>
            <w:fldChar w:fldCharType="end"/>
          </w:r>
        </w:p>
      </w:sdtContent>
    </w:sdt>
    <w:p w14:paraId="7469711D" w14:textId="0C256DFC" w:rsidR="00B26533" w:rsidRDefault="00B26533" w:rsidP="000B6627">
      <w:pPr>
        <w:spacing w:line="480" w:lineRule="auto"/>
        <w:ind w:left="720"/>
        <w:jc w:val="center"/>
        <w:rPr>
          <w:rFonts w:ascii="Times New Roman" w:hAnsi="Times New Roman" w:cs="Times New Roman"/>
          <w:b/>
          <w:bCs/>
          <w:sz w:val="24"/>
          <w:szCs w:val="24"/>
        </w:rPr>
      </w:pPr>
    </w:p>
    <w:p w14:paraId="12F9072F" w14:textId="7695571C" w:rsidR="00B26533" w:rsidRDefault="00B26533" w:rsidP="000B6627">
      <w:pPr>
        <w:spacing w:line="480" w:lineRule="auto"/>
        <w:ind w:left="720"/>
        <w:jc w:val="center"/>
        <w:rPr>
          <w:rFonts w:ascii="Times New Roman" w:hAnsi="Times New Roman" w:cs="Times New Roman"/>
          <w:b/>
          <w:bCs/>
          <w:sz w:val="24"/>
          <w:szCs w:val="24"/>
        </w:rPr>
      </w:pPr>
    </w:p>
    <w:p w14:paraId="5A3BC07C" w14:textId="415443DE" w:rsidR="00B26533" w:rsidRDefault="00B26533" w:rsidP="000B6627">
      <w:pPr>
        <w:spacing w:line="480" w:lineRule="auto"/>
        <w:ind w:left="720"/>
        <w:jc w:val="center"/>
        <w:rPr>
          <w:rFonts w:ascii="Times New Roman" w:hAnsi="Times New Roman" w:cs="Times New Roman"/>
          <w:b/>
          <w:bCs/>
          <w:sz w:val="24"/>
          <w:szCs w:val="24"/>
        </w:rPr>
      </w:pPr>
    </w:p>
    <w:p w14:paraId="58BC67ED" w14:textId="4EEBC57D" w:rsidR="00B26533" w:rsidRDefault="00B26533" w:rsidP="000B6627">
      <w:pPr>
        <w:spacing w:line="480" w:lineRule="auto"/>
        <w:ind w:left="720"/>
        <w:jc w:val="center"/>
        <w:rPr>
          <w:rFonts w:ascii="Times New Roman" w:hAnsi="Times New Roman" w:cs="Times New Roman"/>
          <w:b/>
          <w:bCs/>
          <w:sz w:val="24"/>
          <w:szCs w:val="24"/>
        </w:rPr>
      </w:pPr>
    </w:p>
    <w:p w14:paraId="460436CF" w14:textId="529CFD53" w:rsidR="00B26533" w:rsidRDefault="00465E8D" w:rsidP="00465E8D">
      <w:pPr>
        <w:tabs>
          <w:tab w:val="left" w:pos="5544"/>
        </w:tabs>
        <w:spacing w:line="480" w:lineRule="auto"/>
        <w:ind w:left="720"/>
        <w:rPr>
          <w:rFonts w:ascii="Times New Roman" w:hAnsi="Times New Roman" w:cs="Times New Roman"/>
          <w:b/>
          <w:bCs/>
          <w:sz w:val="24"/>
          <w:szCs w:val="24"/>
        </w:rPr>
      </w:pPr>
      <w:r>
        <w:rPr>
          <w:rFonts w:ascii="Times New Roman" w:hAnsi="Times New Roman" w:cs="Times New Roman"/>
          <w:b/>
          <w:bCs/>
          <w:sz w:val="24"/>
          <w:szCs w:val="24"/>
        </w:rPr>
        <w:tab/>
      </w:r>
    </w:p>
    <w:p w14:paraId="5BDD3EF6" w14:textId="51C537A9" w:rsidR="00B26533" w:rsidRDefault="00B26533" w:rsidP="000B6627">
      <w:pPr>
        <w:spacing w:line="480" w:lineRule="auto"/>
        <w:ind w:left="720"/>
        <w:jc w:val="center"/>
        <w:rPr>
          <w:rFonts w:ascii="Times New Roman" w:hAnsi="Times New Roman" w:cs="Times New Roman"/>
          <w:b/>
          <w:bCs/>
          <w:sz w:val="24"/>
          <w:szCs w:val="24"/>
        </w:rPr>
      </w:pPr>
    </w:p>
    <w:p w14:paraId="15F53580" w14:textId="08230245" w:rsidR="00B26533" w:rsidRDefault="00B26533" w:rsidP="000B6627">
      <w:pPr>
        <w:spacing w:line="480" w:lineRule="auto"/>
        <w:ind w:left="720"/>
        <w:jc w:val="center"/>
        <w:rPr>
          <w:rFonts w:ascii="Times New Roman" w:hAnsi="Times New Roman" w:cs="Times New Roman"/>
          <w:b/>
          <w:bCs/>
          <w:sz w:val="24"/>
          <w:szCs w:val="24"/>
        </w:rPr>
      </w:pPr>
    </w:p>
    <w:p w14:paraId="421AC8BD" w14:textId="458235AB" w:rsidR="00CA6CC5" w:rsidRDefault="00CA6CC5" w:rsidP="000B6627">
      <w:pPr>
        <w:spacing w:line="480" w:lineRule="auto"/>
        <w:ind w:left="720"/>
        <w:jc w:val="center"/>
        <w:rPr>
          <w:rFonts w:ascii="Times New Roman" w:hAnsi="Times New Roman" w:cs="Times New Roman"/>
          <w:b/>
          <w:bCs/>
          <w:sz w:val="24"/>
          <w:szCs w:val="24"/>
        </w:rPr>
      </w:pPr>
    </w:p>
    <w:p w14:paraId="2F51CDD8" w14:textId="77777777" w:rsidR="00CA6CC5" w:rsidRDefault="00CA6CC5" w:rsidP="000B6627">
      <w:pPr>
        <w:spacing w:line="480" w:lineRule="auto"/>
        <w:ind w:left="720"/>
        <w:jc w:val="center"/>
        <w:rPr>
          <w:rFonts w:ascii="Times New Roman" w:hAnsi="Times New Roman" w:cs="Times New Roman"/>
          <w:b/>
          <w:bCs/>
          <w:sz w:val="24"/>
          <w:szCs w:val="24"/>
        </w:rPr>
      </w:pPr>
    </w:p>
    <w:p w14:paraId="0178A6A2" w14:textId="55E41238" w:rsidR="00B26533" w:rsidRDefault="00B26533" w:rsidP="000B6627">
      <w:pPr>
        <w:spacing w:line="480" w:lineRule="auto"/>
        <w:ind w:left="720"/>
        <w:jc w:val="center"/>
        <w:rPr>
          <w:rFonts w:ascii="Times New Roman" w:hAnsi="Times New Roman" w:cs="Times New Roman"/>
          <w:b/>
          <w:bCs/>
          <w:sz w:val="24"/>
          <w:szCs w:val="24"/>
        </w:rPr>
      </w:pPr>
    </w:p>
    <w:p w14:paraId="25473992" w14:textId="77777777" w:rsidR="00D95146" w:rsidRDefault="00D95146" w:rsidP="000B6627">
      <w:pPr>
        <w:spacing w:line="480" w:lineRule="auto"/>
        <w:ind w:left="720"/>
        <w:jc w:val="center"/>
        <w:rPr>
          <w:rFonts w:ascii="Times New Roman" w:hAnsi="Times New Roman" w:cs="Times New Roman"/>
          <w:b/>
          <w:bCs/>
          <w:sz w:val="24"/>
          <w:szCs w:val="24"/>
        </w:rPr>
        <w:sectPr w:rsidR="00D95146" w:rsidSect="00A9266F">
          <w:headerReference w:type="default" r:id="rId11"/>
          <w:footerReference w:type="default" r:id="rId12"/>
          <w:headerReference w:type="first" r:id="rId13"/>
          <w:footerReference w:type="first" r:id="rId14"/>
          <w:pgSz w:w="12240" w:h="15840"/>
          <w:pgMar w:top="1440" w:right="1440" w:bottom="1440" w:left="1440" w:header="720" w:footer="720" w:gutter="0"/>
          <w:pgNumType w:fmt="lowerRoman" w:start="5"/>
          <w:cols w:space="720"/>
          <w:titlePg/>
          <w:docGrid w:linePitch="360"/>
        </w:sectPr>
      </w:pPr>
    </w:p>
    <w:p w14:paraId="43EDD216" w14:textId="795C411B" w:rsidR="00B26533" w:rsidRDefault="00B26533" w:rsidP="00273962">
      <w:pPr>
        <w:pStyle w:val="Heading1"/>
      </w:pPr>
      <w:bookmarkStart w:id="1" w:name="_Toc121431842"/>
      <w:bookmarkStart w:id="2" w:name="_Hlk119879020"/>
      <w:r w:rsidRPr="0011055D">
        <w:lastRenderedPageBreak/>
        <w:t>LIST OF TABLES</w:t>
      </w:r>
      <w:bookmarkEnd w:id="1"/>
    </w:p>
    <w:p w14:paraId="4060CC94" w14:textId="666CC9CE" w:rsidR="008845AB" w:rsidRDefault="008845AB" w:rsidP="008D0FCA">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Four</w:t>
      </w:r>
    </w:p>
    <w:p w14:paraId="7686BEA5" w14:textId="2AFB7690" w:rsidR="008845AB" w:rsidRPr="008845AB" w:rsidRDefault="008845AB" w:rsidP="008845AB">
      <w:pPr>
        <w:spacing w:line="480" w:lineRule="auto"/>
        <w:jc w:val="both"/>
        <w:rPr>
          <w:rFonts w:ascii="Times New Roman" w:hAnsi="Times New Roman" w:cs="Times New Roman"/>
          <w:sz w:val="24"/>
          <w:szCs w:val="24"/>
        </w:rPr>
      </w:pPr>
      <w:r>
        <w:rPr>
          <w:rFonts w:ascii="Times New Roman" w:hAnsi="Times New Roman" w:cs="Times New Roman"/>
          <w:sz w:val="24"/>
          <w:szCs w:val="24"/>
        </w:rPr>
        <w:t>Table 4-1: The dates of kill events within RAV I and RAV II. These were determined by a mixture of radiocarbon dating, stratigraphic analysis, and taphonomic analysis (Bement et al. 2012, Larrick et al. 2019, Muhammad 2017)………………………………………………………………...….4</w:t>
      </w:r>
      <w:r w:rsidR="00C4188E">
        <w:rPr>
          <w:rFonts w:ascii="Times New Roman" w:hAnsi="Times New Roman" w:cs="Times New Roman"/>
          <w:sz w:val="24"/>
          <w:szCs w:val="24"/>
        </w:rPr>
        <w:t>5</w:t>
      </w:r>
    </w:p>
    <w:p w14:paraId="633A9C45" w14:textId="79800C32" w:rsidR="008D0FCA" w:rsidRDefault="008D0FCA" w:rsidP="008D0FCA">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Chapter </w:t>
      </w:r>
      <w:r w:rsidR="008845AB">
        <w:rPr>
          <w:rFonts w:ascii="Times New Roman" w:hAnsi="Times New Roman" w:cs="Times New Roman"/>
          <w:b/>
          <w:bCs/>
          <w:sz w:val="24"/>
          <w:szCs w:val="24"/>
        </w:rPr>
        <w:t>Six</w:t>
      </w:r>
    </w:p>
    <w:p w14:paraId="4BBFA410" w14:textId="6C4E34BE" w:rsidR="0040010A" w:rsidRDefault="0040010A" w:rsidP="0040010A">
      <w:pPr>
        <w:spacing w:line="480" w:lineRule="auto"/>
        <w:rPr>
          <w:rFonts w:ascii="Times New Roman" w:hAnsi="Times New Roman" w:cs="Times New Roman"/>
          <w:sz w:val="24"/>
          <w:szCs w:val="24"/>
        </w:rPr>
      </w:pPr>
      <w:r>
        <w:rPr>
          <w:rFonts w:ascii="Times New Roman" w:hAnsi="Times New Roman" w:cs="Times New Roman"/>
          <w:sz w:val="24"/>
          <w:szCs w:val="24"/>
        </w:rPr>
        <w:t xml:space="preserve">Table </w:t>
      </w:r>
      <w:r w:rsidR="008845AB">
        <w:rPr>
          <w:rFonts w:ascii="Times New Roman" w:hAnsi="Times New Roman" w:cs="Times New Roman"/>
          <w:sz w:val="24"/>
          <w:szCs w:val="24"/>
        </w:rPr>
        <w:t>6</w:t>
      </w:r>
      <w:r>
        <w:rPr>
          <w:rFonts w:ascii="Times New Roman" w:hAnsi="Times New Roman" w:cs="Times New Roman"/>
          <w:sz w:val="24"/>
          <w:szCs w:val="24"/>
        </w:rPr>
        <w:t>-1. Dentition age group and wear (</w:t>
      </w:r>
      <w:r w:rsidR="00C4188E">
        <w:rPr>
          <w:rFonts w:ascii="Times New Roman" w:hAnsi="Times New Roman" w:cs="Times New Roman"/>
          <w:sz w:val="24"/>
          <w:szCs w:val="24"/>
        </w:rPr>
        <w:t>Frison (ed.) 1996)</w:t>
      </w:r>
      <w:r>
        <w:rPr>
          <w:rFonts w:ascii="Times New Roman" w:hAnsi="Times New Roman" w:cs="Times New Roman"/>
          <w:sz w:val="24"/>
          <w:szCs w:val="24"/>
        </w:rPr>
        <w:t>……………………………</w:t>
      </w:r>
      <w:r w:rsidR="00E622BD">
        <w:rPr>
          <w:rFonts w:ascii="Times New Roman" w:hAnsi="Times New Roman" w:cs="Times New Roman"/>
          <w:sz w:val="24"/>
          <w:szCs w:val="24"/>
        </w:rPr>
        <w:t>...</w:t>
      </w:r>
      <w:r w:rsidR="00C4188E">
        <w:rPr>
          <w:rFonts w:ascii="Times New Roman" w:hAnsi="Times New Roman" w:cs="Times New Roman"/>
          <w:sz w:val="24"/>
          <w:szCs w:val="24"/>
        </w:rPr>
        <w:t>…</w:t>
      </w:r>
      <w:r>
        <w:rPr>
          <w:rFonts w:ascii="Times New Roman" w:hAnsi="Times New Roman" w:cs="Times New Roman"/>
          <w:sz w:val="24"/>
          <w:szCs w:val="24"/>
        </w:rPr>
        <w:t>…</w:t>
      </w:r>
      <w:r w:rsidR="00C4188E">
        <w:rPr>
          <w:rFonts w:ascii="Times New Roman" w:hAnsi="Times New Roman" w:cs="Times New Roman"/>
          <w:sz w:val="24"/>
          <w:szCs w:val="24"/>
        </w:rPr>
        <w:t>66</w:t>
      </w:r>
    </w:p>
    <w:p w14:paraId="4170FEA7" w14:textId="3BD9C768" w:rsidR="00427773" w:rsidRPr="00427773" w:rsidRDefault="00427773" w:rsidP="003C7ED4">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Chapter Seven</w:t>
      </w:r>
    </w:p>
    <w:p w14:paraId="5AC0098A" w14:textId="5A3DF8C4" w:rsidR="008D0FCA" w:rsidRDefault="008D0FCA" w:rsidP="003C7ED4">
      <w:pPr>
        <w:spacing w:line="480" w:lineRule="auto"/>
        <w:jc w:val="both"/>
        <w:rPr>
          <w:rFonts w:ascii="Times New Roman" w:hAnsi="Times New Roman" w:cs="Times New Roman"/>
          <w:sz w:val="24"/>
          <w:szCs w:val="24"/>
        </w:rPr>
      </w:pPr>
      <w:r>
        <w:rPr>
          <w:rFonts w:ascii="Times New Roman" w:hAnsi="Times New Roman" w:cs="Times New Roman"/>
          <w:sz w:val="24"/>
          <w:szCs w:val="24"/>
        </w:rPr>
        <w:t>Table 7-1.</w:t>
      </w:r>
      <w:r w:rsidR="00AF6DB0">
        <w:rPr>
          <w:rFonts w:ascii="Times New Roman" w:hAnsi="Times New Roman" w:cs="Times New Roman"/>
          <w:sz w:val="24"/>
          <w:szCs w:val="24"/>
        </w:rPr>
        <w:t xml:space="preserve"> Preliminary faunal analysis based on site specimen forms</w:t>
      </w:r>
      <w:r w:rsidR="003C7ED4">
        <w:rPr>
          <w:rFonts w:ascii="Times New Roman" w:hAnsi="Times New Roman" w:cs="Times New Roman"/>
          <w:sz w:val="24"/>
          <w:szCs w:val="24"/>
        </w:rPr>
        <w:t>…………………………</w:t>
      </w:r>
      <w:r w:rsidR="0040010A">
        <w:rPr>
          <w:rFonts w:ascii="Times New Roman" w:hAnsi="Times New Roman" w:cs="Times New Roman"/>
          <w:sz w:val="24"/>
          <w:szCs w:val="24"/>
        </w:rPr>
        <w:t>…7</w:t>
      </w:r>
      <w:r w:rsidR="00C4188E">
        <w:rPr>
          <w:rFonts w:ascii="Times New Roman" w:hAnsi="Times New Roman" w:cs="Times New Roman"/>
          <w:sz w:val="24"/>
          <w:szCs w:val="24"/>
        </w:rPr>
        <w:t>1</w:t>
      </w:r>
    </w:p>
    <w:p w14:paraId="4E1FB405" w14:textId="71B111C1" w:rsidR="00B26533" w:rsidRPr="0040010A" w:rsidRDefault="008D0FCA" w:rsidP="0040010A">
      <w:pPr>
        <w:spacing w:line="480" w:lineRule="auto"/>
        <w:jc w:val="both"/>
        <w:rPr>
          <w:rFonts w:ascii="Times New Roman" w:hAnsi="Times New Roman" w:cs="Times New Roman"/>
          <w:sz w:val="24"/>
          <w:szCs w:val="24"/>
        </w:rPr>
      </w:pPr>
      <w:r>
        <w:rPr>
          <w:rFonts w:ascii="Times New Roman" w:hAnsi="Times New Roman" w:cs="Times New Roman"/>
          <w:sz w:val="24"/>
          <w:szCs w:val="24"/>
        </w:rPr>
        <w:t>Table 7-2.</w:t>
      </w:r>
      <w:r w:rsidR="00AF6DB0">
        <w:rPr>
          <w:rFonts w:ascii="Times New Roman" w:hAnsi="Times New Roman" w:cs="Times New Roman"/>
          <w:sz w:val="24"/>
          <w:szCs w:val="24"/>
        </w:rPr>
        <w:t xml:space="preserve"> Table illustrating the results of radiocarbon dating on the skulls</w:t>
      </w:r>
      <w:r w:rsidR="0040010A">
        <w:rPr>
          <w:rFonts w:ascii="Times New Roman" w:hAnsi="Times New Roman" w:cs="Times New Roman"/>
          <w:sz w:val="24"/>
          <w:szCs w:val="24"/>
        </w:rPr>
        <w:t>………………….…..</w:t>
      </w:r>
      <w:r w:rsidR="00C4188E">
        <w:rPr>
          <w:rFonts w:ascii="Times New Roman" w:hAnsi="Times New Roman" w:cs="Times New Roman"/>
          <w:sz w:val="24"/>
          <w:szCs w:val="24"/>
        </w:rPr>
        <w:t>79</w:t>
      </w:r>
    </w:p>
    <w:p w14:paraId="7DE86F76" w14:textId="5908EC57" w:rsidR="00B26533" w:rsidRDefault="00B26533" w:rsidP="000B6627">
      <w:pPr>
        <w:spacing w:line="480" w:lineRule="auto"/>
        <w:ind w:left="720"/>
        <w:jc w:val="center"/>
        <w:rPr>
          <w:rFonts w:ascii="Times New Roman" w:hAnsi="Times New Roman" w:cs="Times New Roman"/>
          <w:b/>
          <w:bCs/>
          <w:sz w:val="24"/>
          <w:szCs w:val="24"/>
        </w:rPr>
      </w:pPr>
    </w:p>
    <w:p w14:paraId="465FA3CA" w14:textId="5E1B6295" w:rsidR="00B26533" w:rsidRDefault="00B26533" w:rsidP="000B6627">
      <w:pPr>
        <w:spacing w:line="480" w:lineRule="auto"/>
        <w:ind w:left="720"/>
        <w:jc w:val="center"/>
        <w:rPr>
          <w:rFonts w:ascii="Times New Roman" w:hAnsi="Times New Roman" w:cs="Times New Roman"/>
          <w:b/>
          <w:bCs/>
          <w:sz w:val="24"/>
          <w:szCs w:val="24"/>
        </w:rPr>
      </w:pPr>
    </w:p>
    <w:p w14:paraId="5BA1E50A" w14:textId="6CDC9496" w:rsidR="00B26533" w:rsidRDefault="00B26533" w:rsidP="000B6627">
      <w:pPr>
        <w:spacing w:line="480" w:lineRule="auto"/>
        <w:ind w:left="720"/>
        <w:jc w:val="center"/>
        <w:rPr>
          <w:rFonts w:ascii="Times New Roman" w:hAnsi="Times New Roman" w:cs="Times New Roman"/>
          <w:b/>
          <w:bCs/>
          <w:sz w:val="24"/>
          <w:szCs w:val="24"/>
        </w:rPr>
      </w:pPr>
    </w:p>
    <w:p w14:paraId="653D242B" w14:textId="75A17230" w:rsidR="00B26533" w:rsidRDefault="00B26533" w:rsidP="000B6627">
      <w:pPr>
        <w:spacing w:line="480" w:lineRule="auto"/>
        <w:ind w:left="720"/>
        <w:jc w:val="center"/>
        <w:rPr>
          <w:rFonts w:ascii="Times New Roman" w:hAnsi="Times New Roman" w:cs="Times New Roman"/>
          <w:b/>
          <w:bCs/>
          <w:sz w:val="24"/>
          <w:szCs w:val="24"/>
        </w:rPr>
      </w:pPr>
    </w:p>
    <w:p w14:paraId="4DA6A335" w14:textId="0CD00731" w:rsidR="00B26533" w:rsidRDefault="00B26533" w:rsidP="000B6627">
      <w:pPr>
        <w:spacing w:line="480" w:lineRule="auto"/>
        <w:ind w:left="720"/>
        <w:jc w:val="center"/>
        <w:rPr>
          <w:rFonts w:ascii="Times New Roman" w:hAnsi="Times New Roman" w:cs="Times New Roman"/>
          <w:b/>
          <w:bCs/>
          <w:sz w:val="24"/>
          <w:szCs w:val="24"/>
        </w:rPr>
      </w:pPr>
    </w:p>
    <w:p w14:paraId="23B09B99" w14:textId="494E0A48" w:rsidR="00B26533" w:rsidRDefault="00B26533" w:rsidP="000B6627">
      <w:pPr>
        <w:spacing w:line="480" w:lineRule="auto"/>
        <w:ind w:left="720"/>
        <w:jc w:val="center"/>
        <w:rPr>
          <w:rFonts w:ascii="Times New Roman" w:hAnsi="Times New Roman" w:cs="Times New Roman"/>
          <w:b/>
          <w:bCs/>
          <w:sz w:val="24"/>
          <w:szCs w:val="24"/>
        </w:rPr>
      </w:pPr>
    </w:p>
    <w:p w14:paraId="6E04DFF4" w14:textId="77777777" w:rsidR="002D4D91" w:rsidRDefault="00D95146" w:rsidP="00D95146">
      <w:pPr>
        <w:tabs>
          <w:tab w:val="left" w:pos="6432"/>
        </w:tabs>
        <w:spacing w:line="480" w:lineRule="auto"/>
        <w:ind w:left="720"/>
        <w:rPr>
          <w:rFonts w:ascii="Times New Roman" w:hAnsi="Times New Roman" w:cs="Times New Roman"/>
          <w:b/>
          <w:bCs/>
          <w:sz w:val="24"/>
          <w:szCs w:val="24"/>
        </w:rPr>
        <w:sectPr w:rsidR="002D4D91" w:rsidSect="00D95146">
          <w:headerReference w:type="first" r:id="rId15"/>
          <w:footerReference w:type="first" r:id="rId16"/>
          <w:pgSz w:w="12240" w:h="15840"/>
          <w:pgMar w:top="1440" w:right="1440" w:bottom="1440" w:left="1440" w:header="720" w:footer="720" w:gutter="0"/>
          <w:pgNumType w:fmt="lowerRoman" w:start="7"/>
          <w:cols w:space="720"/>
          <w:titlePg/>
          <w:docGrid w:linePitch="360"/>
        </w:sectPr>
      </w:pPr>
      <w:r>
        <w:rPr>
          <w:rFonts w:ascii="Times New Roman" w:hAnsi="Times New Roman" w:cs="Times New Roman"/>
          <w:b/>
          <w:bCs/>
          <w:sz w:val="24"/>
          <w:szCs w:val="24"/>
        </w:rPr>
        <w:tab/>
      </w:r>
    </w:p>
    <w:p w14:paraId="3F8FC77C" w14:textId="4778CEE6" w:rsidR="00B26533" w:rsidRDefault="00B26533" w:rsidP="00273962">
      <w:pPr>
        <w:pStyle w:val="Heading1"/>
      </w:pPr>
      <w:bookmarkStart w:id="3" w:name="_Toc121431843"/>
      <w:r w:rsidRPr="0011055D">
        <w:lastRenderedPageBreak/>
        <w:t>LIST OF FIGURES</w:t>
      </w:r>
      <w:bookmarkEnd w:id="3"/>
    </w:p>
    <w:p w14:paraId="00A634CF" w14:textId="45F833FA" w:rsidR="00FE043D" w:rsidRDefault="00FE043D" w:rsidP="009D6DC6">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One</w:t>
      </w:r>
    </w:p>
    <w:p w14:paraId="5DEED1F7" w14:textId="454CD481" w:rsidR="00FE043D" w:rsidRPr="00FE043D" w:rsidRDefault="00FE043D" w:rsidP="00B94D39">
      <w:pPr>
        <w:spacing w:line="480" w:lineRule="auto"/>
        <w:jc w:val="both"/>
        <w:rPr>
          <w:rFonts w:ascii="Times New Roman" w:hAnsi="Times New Roman" w:cs="Times New Roman"/>
          <w:sz w:val="24"/>
          <w:szCs w:val="24"/>
        </w:rPr>
      </w:pPr>
      <w:r>
        <w:rPr>
          <w:rFonts w:ascii="Times New Roman" w:hAnsi="Times New Roman" w:cs="Times New Roman"/>
          <w:sz w:val="24"/>
          <w:szCs w:val="24"/>
        </w:rPr>
        <w:t>Figure 1-1</w:t>
      </w:r>
      <w:r w:rsidR="00FD0FBF">
        <w:rPr>
          <w:rFonts w:ascii="Times New Roman" w:hAnsi="Times New Roman" w:cs="Times New Roman"/>
          <w:sz w:val="24"/>
          <w:szCs w:val="24"/>
        </w:rPr>
        <w:t>.</w:t>
      </w:r>
      <w:r w:rsidR="00E12421">
        <w:rPr>
          <w:rFonts w:ascii="Times New Roman" w:hAnsi="Times New Roman" w:cs="Times New Roman"/>
          <w:sz w:val="24"/>
          <w:szCs w:val="24"/>
        </w:rPr>
        <w:t xml:space="preserve"> Project area location (Larrick et al. 2019)</w:t>
      </w:r>
      <w:r w:rsidR="00B94D39">
        <w:rPr>
          <w:rFonts w:ascii="Times New Roman" w:hAnsi="Times New Roman" w:cs="Times New Roman"/>
          <w:sz w:val="24"/>
          <w:szCs w:val="24"/>
        </w:rPr>
        <w:t>…………………………………………...…2</w:t>
      </w:r>
    </w:p>
    <w:p w14:paraId="08F5D86E" w14:textId="511CDFED" w:rsidR="00FE043D" w:rsidRDefault="00FE043D" w:rsidP="009D6DC6">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Two</w:t>
      </w:r>
    </w:p>
    <w:p w14:paraId="5BC75B8A" w14:textId="7A20EC82" w:rsidR="005722FC" w:rsidRDefault="005722FC" w:rsidP="00B94D39">
      <w:pPr>
        <w:spacing w:line="480" w:lineRule="auto"/>
        <w:jc w:val="both"/>
        <w:rPr>
          <w:rFonts w:ascii="Times New Roman" w:hAnsi="Times New Roman" w:cs="Times New Roman"/>
          <w:sz w:val="24"/>
          <w:szCs w:val="24"/>
        </w:rPr>
      </w:pPr>
      <w:r>
        <w:rPr>
          <w:rFonts w:ascii="Times New Roman" w:hAnsi="Times New Roman" w:cs="Times New Roman"/>
          <w:sz w:val="24"/>
          <w:szCs w:val="24"/>
        </w:rPr>
        <w:t>Figure 2-1</w:t>
      </w:r>
      <w:r w:rsidR="00FD0FBF">
        <w:rPr>
          <w:rFonts w:ascii="Times New Roman" w:hAnsi="Times New Roman" w:cs="Times New Roman"/>
          <w:sz w:val="24"/>
          <w:szCs w:val="24"/>
        </w:rPr>
        <w:t>.</w:t>
      </w:r>
      <w:r w:rsidR="00842E99">
        <w:rPr>
          <w:rFonts w:ascii="Times New Roman" w:hAnsi="Times New Roman" w:cs="Times New Roman"/>
          <w:sz w:val="24"/>
          <w:szCs w:val="24"/>
        </w:rPr>
        <w:t xml:space="preserve"> Ravenscroft, facing west</w:t>
      </w:r>
      <w:r w:rsidR="00B94D39">
        <w:rPr>
          <w:rFonts w:ascii="Times New Roman" w:hAnsi="Times New Roman" w:cs="Times New Roman"/>
          <w:sz w:val="24"/>
          <w:szCs w:val="24"/>
        </w:rPr>
        <w:t>…………………………………………………………...….6</w:t>
      </w:r>
    </w:p>
    <w:p w14:paraId="712010A3" w14:textId="2BC05803" w:rsidR="005722FC" w:rsidRDefault="005722FC" w:rsidP="00B94D39">
      <w:pPr>
        <w:spacing w:line="480" w:lineRule="auto"/>
        <w:jc w:val="both"/>
        <w:rPr>
          <w:rFonts w:ascii="Times New Roman" w:hAnsi="Times New Roman" w:cs="Times New Roman"/>
          <w:sz w:val="24"/>
          <w:szCs w:val="24"/>
        </w:rPr>
      </w:pPr>
      <w:r>
        <w:rPr>
          <w:rFonts w:ascii="Times New Roman" w:hAnsi="Times New Roman" w:cs="Times New Roman"/>
          <w:sz w:val="24"/>
          <w:szCs w:val="24"/>
        </w:rPr>
        <w:t>Figure 2-2</w:t>
      </w:r>
      <w:r w:rsidR="00FD0FBF">
        <w:rPr>
          <w:rFonts w:ascii="Times New Roman" w:hAnsi="Times New Roman" w:cs="Times New Roman"/>
          <w:sz w:val="24"/>
          <w:szCs w:val="24"/>
        </w:rPr>
        <w:t>.</w:t>
      </w:r>
      <w:r w:rsidR="00842E99">
        <w:rPr>
          <w:rFonts w:ascii="Times New Roman" w:hAnsi="Times New Roman" w:cs="Times New Roman"/>
          <w:sz w:val="24"/>
          <w:szCs w:val="24"/>
        </w:rPr>
        <w:t xml:space="preserve"> The relevant Ecoregions for Beaver County (outlined in red) including 25b) Rolling sand Plains, 25e) Canadian/Cimarron high Plains, and 26a) Canadian/Cimarron breaks (Woods et al. 2005)</w:t>
      </w:r>
      <w:r w:rsidR="00B94D39">
        <w:rPr>
          <w:rFonts w:ascii="Times New Roman" w:hAnsi="Times New Roman" w:cs="Times New Roman"/>
          <w:sz w:val="24"/>
          <w:szCs w:val="24"/>
        </w:rPr>
        <w:t>……………………………………………………………………………………………7</w:t>
      </w:r>
    </w:p>
    <w:p w14:paraId="271C9A71" w14:textId="154CBBC0" w:rsidR="005722FC" w:rsidRDefault="005722FC" w:rsidP="00B94D39">
      <w:pPr>
        <w:spacing w:line="480" w:lineRule="auto"/>
        <w:jc w:val="both"/>
        <w:rPr>
          <w:rFonts w:ascii="Times New Roman" w:hAnsi="Times New Roman" w:cs="Times New Roman"/>
          <w:sz w:val="24"/>
          <w:szCs w:val="24"/>
        </w:rPr>
      </w:pPr>
      <w:r>
        <w:rPr>
          <w:rFonts w:ascii="Times New Roman" w:hAnsi="Times New Roman" w:cs="Times New Roman"/>
          <w:sz w:val="24"/>
          <w:szCs w:val="24"/>
        </w:rPr>
        <w:t>Figure 2-3</w:t>
      </w:r>
      <w:r w:rsidR="00176D5A">
        <w:rPr>
          <w:rFonts w:ascii="Times New Roman" w:hAnsi="Times New Roman" w:cs="Times New Roman"/>
          <w:sz w:val="24"/>
          <w:szCs w:val="24"/>
        </w:rPr>
        <w:t xml:space="preserve">: Skull of </w:t>
      </w:r>
      <w:r w:rsidR="00176D5A" w:rsidRPr="00591D50">
        <w:rPr>
          <w:rFonts w:ascii="Times New Roman" w:hAnsi="Times New Roman" w:cs="Times New Roman"/>
          <w:i/>
          <w:iCs/>
          <w:sz w:val="24"/>
          <w:szCs w:val="24"/>
        </w:rPr>
        <w:t>Bison latifrons</w:t>
      </w:r>
      <w:r w:rsidR="00176D5A">
        <w:rPr>
          <w:rFonts w:ascii="Times New Roman" w:hAnsi="Times New Roman" w:cs="Times New Roman"/>
          <w:i/>
          <w:iCs/>
          <w:sz w:val="24"/>
          <w:szCs w:val="24"/>
        </w:rPr>
        <w:t xml:space="preserve"> </w:t>
      </w:r>
      <w:r w:rsidR="00176D5A">
        <w:rPr>
          <w:rFonts w:ascii="Times New Roman" w:hAnsi="Times New Roman" w:cs="Times New Roman"/>
          <w:sz w:val="24"/>
          <w:szCs w:val="24"/>
        </w:rPr>
        <w:t>(</w:t>
      </w:r>
      <w:r w:rsidR="00176D5A" w:rsidRPr="00591D50">
        <w:rPr>
          <w:rFonts w:ascii="Times New Roman" w:hAnsi="Times New Roman" w:cs="Times New Roman"/>
          <w:sz w:val="24"/>
          <w:szCs w:val="24"/>
        </w:rPr>
        <w:t xml:space="preserve">Image by </w:t>
      </w:r>
      <w:r w:rsidR="00176D5A">
        <w:rPr>
          <w:rFonts w:ascii="Times New Roman" w:hAnsi="Times New Roman" w:cs="Times New Roman"/>
          <w:sz w:val="24"/>
          <w:szCs w:val="24"/>
        </w:rPr>
        <w:t>Jessica Rockeman from Pixabay, accessed 2022)</w:t>
      </w:r>
      <w:r w:rsidR="00B94D39">
        <w:rPr>
          <w:rFonts w:ascii="Times New Roman" w:hAnsi="Times New Roman" w:cs="Times New Roman"/>
          <w:sz w:val="24"/>
          <w:szCs w:val="24"/>
        </w:rPr>
        <w:t>..1</w:t>
      </w:r>
      <w:r w:rsidR="00156DAB">
        <w:rPr>
          <w:rFonts w:ascii="Times New Roman" w:hAnsi="Times New Roman" w:cs="Times New Roman"/>
          <w:sz w:val="24"/>
          <w:szCs w:val="24"/>
        </w:rPr>
        <w:t>6</w:t>
      </w:r>
    </w:p>
    <w:p w14:paraId="7E4280B6" w14:textId="04959451" w:rsidR="005722FC" w:rsidRDefault="005722FC" w:rsidP="00842D1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2-4</w:t>
      </w:r>
      <w:r w:rsidR="00176D5A">
        <w:rPr>
          <w:rFonts w:ascii="Times New Roman" w:hAnsi="Times New Roman" w:cs="Times New Roman"/>
          <w:sz w:val="24"/>
          <w:szCs w:val="24"/>
        </w:rPr>
        <w:t xml:space="preserve">: </w:t>
      </w:r>
      <w:r w:rsidR="00C66046">
        <w:rPr>
          <w:rFonts w:ascii="Times New Roman" w:hAnsi="Times New Roman" w:cs="Times New Roman"/>
          <w:sz w:val="24"/>
          <w:szCs w:val="24"/>
        </w:rPr>
        <w:t xml:space="preserve">A male </w:t>
      </w:r>
      <w:r w:rsidR="00C66046" w:rsidRPr="00433255">
        <w:rPr>
          <w:rFonts w:ascii="Times New Roman" w:hAnsi="Times New Roman" w:cs="Times New Roman"/>
          <w:i/>
          <w:iCs/>
          <w:sz w:val="24"/>
          <w:szCs w:val="24"/>
        </w:rPr>
        <w:t>Bison antiquus</w:t>
      </w:r>
      <w:r w:rsidR="00C66046">
        <w:rPr>
          <w:rFonts w:ascii="Times New Roman" w:hAnsi="Times New Roman" w:cs="Times New Roman"/>
          <w:sz w:val="24"/>
          <w:szCs w:val="24"/>
        </w:rPr>
        <w:t xml:space="preserve"> skull from the Tedford Farm site in San Patricio, Texas (McDonald 1981</w:t>
      </w:r>
      <w:r w:rsidR="00842D14">
        <w:rPr>
          <w:rFonts w:ascii="Times New Roman" w:hAnsi="Times New Roman" w:cs="Times New Roman"/>
          <w:sz w:val="24"/>
          <w:szCs w:val="24"/>
        </w:rPr>
        <w:t>)………………………………………………………………………………...1</w:t>
      </w:r>
      <w:r w:rsidR="00156DAB">
        <w:rPr>
          <w:rFonts w:ascii="Times New Roman" w:hAnsi="Times New Roman" w:cs="Times New Roman"/>
          <w:sz w:val="24"/>
          <w:szCs w:val="24"/>
        </w:rPr>
        <w:t>7</w:t>
      </w:r>
    </w:p>
    <w:p w14:paraId="02E4F4D8" w14:textId="3BC550C1" w:rsidR="00176D5A" w:rsidRDefault="00176D5A" w:rsidP="00842D1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2-5:</w:t>
      </w:r>
      <w:r w:rsidR="00C66046">
        <w:rPr>
          <w:rFonts w:ascii="Times New Roman" w:hAnsi="Times New Roman" w:cs="Times New Roman"/>
          <w:sz w:val="24"/>
          <w:szCs w:val="24"/>
        </w:rPr>
        <w:t xml:space="preserve"> A female </w:t>
      </w:r>
      <w:r w:rsidR="00C66046" w:rsidRPr="00433255">
        <w:rPr>
          <w:rFonts w:ascii="Times New Roman" w:hAnsi="Times New Roman" w:cs="Times New Roman"/>
          <w:i/>
          <w:iCs/>
          <w:sz w:val="24"/>
          <w:szCs w:val="24"/>
        </w:rPr>
        <w:t>Bison bison</w:t>
      </w:r>
      <w:r w:rsidR="00C66046">
        <w:rPr>
          <w:rFonts w:ascii="Times New Roman" w:hAnsi="Times New Roman" w:cs="Times New Roman"/>
          <w:sz w:val="24"/>
          <w:szCs w:val="24"/>
        </w:rPr>
        <w:t xml:space="preserve"> skull from the Rocky Ford site in South Dakota (McDonald 1981)</w:t>
      </w:r>
      <w:r w:rsidR="00842D14">
        <w:rPr>
          <w:rFonts w:ascii="Times New Roman" w:hAnsi="Times New Roman" w:cs="Times New Roman"/>
          <w:sz w:val="24"/>
          <w:szCs w:val="24"/>
        </w:rPr>
        <w:t>…………………………………………………………………………………………..…1</w:t>
      </w:r>
      <w:r w:rsidR="00156DAB">
        <w:rPr>
          <w:rFonts w:ascii="Times New Roman" w:hAnsi="Times New Roman" w:cs="Times New Roman"/>
          <w:sz w:val="24"/>
          <w:szCs w:val="24"/>
        </w:rPr>
        <w:t>8</w:t>
      </w:r>
    </w:p>
    <w:p w14:paraId="4D7EFAB0" w14:textId="28A2C88F" w:rsidR="00176D5A" w:rsidRDefault="00176D5A" w:rsidP="00842D14">
      <w:pPr>
        <w:spacing w:line="480" w:lineRule="auto"/>
        <w:jc w:val="both"/>
        <w:rPr>
          <w:rFonts w:ascii="Times New Roman" w:hAnsi="Times New Roman" w:cs="Times New Roman"/>
          <w:sz w:val="24"/>
          <w:szCs w:val="24"/>
        </w:rPr>
      </w:pPr>
      <w:r>
        <w:rPr>
          <w:rFonts w:ascii="Times New Roman" w:hAnsi="Times New Roman" w:cs="Times New Roman"/>
          <w:sz w:val="24"/>
          <w:szCs w:val="24"/>
        </w:rPr>
        <w:t>Figure 2-6:</w:t>
      </w:r>
      <w:r w:rsidR="00C66046">
        <w:rPr>
          <w:rFonts w:ascii="Times New Roman" w:hAnsi="Times New Roman" w:cs="Times New Roman"/>
          <w:sz w:val="24"/>
          <w:szCs w:val="24"/>
        </w:rPr>
        <w:t xml:space="preserve"> A female </w:t>
      </w:r>
      <w:r w:rsidR="00C66046" w:rsidRPr="008E351A">
        <w:rPr>
          <w:rFonts w:ascii="Times New Roman" w:hAnsi="Times New Roman" w:cs="Times New Roman"/>
          <w:i/>
          <w:iCs/>
          <w:sz w:val="24"/>
          <w:szCs w:val="24"/>
        </w:rPr>
        <w:t>Bison occidentalis</w:t>
      </w:r>
      <w:r w:rsidR="00C66046">
        <w:rPr>
          <w:rFonts w:ascii="Times New Roman" w:hAnsi="Times New Roman" w:cs="Times New Roman"/>
          <w:sz w:val="24"/>
          <w:szCs w:val="24"/>
        </w:rPr>
        <w:t xml:space="preserve"> skull from the Scottsbluff site in Nebraska (McDonald 1981)</w:t>
      </w:r>
      <w:r w:rsidR="00842D14">
        <w:rPr>
          <w:rFonts w:ascii="Times New Roman" w:hAnsi="Times New Roman" w:cs="Times New Roman"/>
          <w:sz w:val="24"/>
          <w:szCs w:val="24"/>
        </w:rPr>
        <w:t>……………………………………………………………………………………………..</w:t>
      </w:r>
      <w:r w:rsidR="00156DAB">
        <w:rPr>
          <w:rFonts w:ascii="Times New Roman" w:hAnsi="Times New Roman" w:cs="Times New Roman"/>
          <w:sz w:val="24"/>
          <w:szCs w:val="24"/>
        </w:rPr>
        <w:t>20</w:t>
      </w:r>
    </w:p>
    <w:p w14:paraId="4D1DD3E0" w14:textId="55F6FFB9" w:rsidR="00176D5A" w:rsidRPr="005722FC" w:rsidRDefault="00176D5A" w:rsidP="00842D14">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2-7: </w:t>
      </w:r>
      <w:r w:rsidR="0013120F">
        <w:rPr>
          <w:rFonts w:ascii="Times New Roman" w:hAnsi="Times New Roman" w:cs="Times New Roman"/>
          <w:sz w:val="24"/>
          <w:szCs w:val="24"/>
        </w:rPr>
        <w:t>Bison yearly round as compared to historic Plains hunting cycle (Adapted by Carlson (2015) from Brink (2008), Cooper (2008), and Oliver(1962))</w:t>
      </w:r>
      <w:r w:rsidR="00842D14">
        <w:rPr>
          <w:rFonts w:ascii="Times New Roman" w:hAnsi="Times New Roman" w:cs="Times New Roman"/>
          <w:sz w:val="24"/>
          <w:szCs w:val="24"/>
        </w:rPr>
        <w:t>………………………………...….2</w:t>
      </w:r>
      <w:r w:rsidR="00156DAB">
        <w:rPr>
          <w:rFonts w:ascii="Times New Roman" w:hAnsi="Times New Roman" w:cs="Times New Roman"/>
          <w:sz w:val="24"/>
          <w:szCs w:val="24"/>
        </w:rPr>
        <w:t>2</w:t>
      </w:r>
    </w:p>
    <w:p w14:paraId="15182672" w14:textId="284EA469" w:rsidR="00FD0FBF" w:rsidRPr="00FD0FBF" w:rsidRDefault="00FE043D" w:rsidP="009D6DC6">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Three</w:t>
      </w:r>
    </w:p>
    <w:p w14:paraId="2E57B762" w14:textId="5EAA69C8" w:rsidR="00FD0FBF" w:rsidRDefault="00FD0FBF" w:rsidP="0067579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3-1.</w:t>
      </w:r>
      <w:r w:rsidR="00482F16">
        <w:rPr>
          <w:rFonts w:ascii="Times New Roman" w:hAnsi="Times New Roman" w:cs="Times New Roman"/>
          <w:sz w:val="24"/>
          <w:szCs w:val="24"/>
        </w:rPr>
        <w:t xml:space="preserve"> Clovis point (Frison 1998)</w:t>
      </w:r>
      <w:r w:rsidR="00675798">
        <w:rPr>
          <w:rFonts w:ascii="Times New Roman" w:hAnsi="Times New Roman" w:cs="Times New Roman"/>
          <w:sz w:val="24"/>
          <w:szCs w:val="24"/>
        </w:rPr>
        <w:t>……………………………………………………….…..2</w:t>
      </w:r>
      <w:r w:rsidR="00156DAB">
        <w:rPr>
          <w:rFonts w:ascii="Times New Roman" w:hAnsi="Times New Roman" w:cs="Times New Roman"/>
          <w:sz w:val="24"/>
          <w:szCs w:val="24"/>
        </w:rPr>
        <w:t>4</w:t>
      </w:r>
    </w:p>
    <w:p w14:paraId="439F8F22" w14:textId="4F8790AB" w:rsidR="00FD0FBF" w:rsidRDefault="00FD0FBF" w:rsidP="0067579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3-2.</w:t>
      </w:r>
      <w:r w:rsidR="00482F16">
        <w:rPr>
          <w:rFonts w:ascii="Times New Roman" w:hAnsi="Times New Roman" w:cs="Times New Roman"/>
          <w:sz w:val="24"/>
          <w:szCs w:val="24"/>
        </w:rPr>
        <w:t xml:space="preserve"> Folsom point (Frison 1998)</w:t>
      </w:r>
      <w:r w:rsidR="00675798">
        <w:rPr>
          <w:rFonts w:ascii="Times New Roman" w:hAnsi="Times New Roman" w:cs="Times New Roman"/>
          <w:sz w:val="24"/>
          <w:szCs w:val="24"/>
        </w:rPr>
        <w:t>…………………………………………………………..2</w:t>
      </w:r>
      <w:r w:rsidR="00156DAB">
        <w:rPr>
          <w:rFonts w:ascii="Times New Roman" w:hAnsi="Times New Roman" w:cs="Times New Roman"/>
          <w:sz w:val="24"/>
          <w:szCs w:val="24"/>
        </w:rPr>
        <w:t>5</w:t>
      </w:r>
    </w:p>
    <w:p w14:paraId="20A94FCA" w14:textId="280C4F92" w:rsidR="00FD0FBF" w:rsidRDefault="00FD0FBF" w:rsidP="0067579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3-3.</w:t>
      </w:r>
      <w:r w:rsidR="00482F16">
        <w:rPr>
          <w:rFonts w:ascii="Times New Roman" w:hAnsi="Times New Roman" w:cs="Times New Roman"/>
          <w:sz w:val="24"/>
          <w:szCs w:val="24"/>
        </w:rPr>
        <w:t xml:space="preserve"> Plainview point (Frison 1998)</w:t>
      </w:r>
      <w:r w:rsidR="00675798">
        <w:rPr>
          <w:rFonts w:ascii="Times New Roman" w:hAnsi="Times New Roman" w:cs="Times New Roman"/>
          <w:sz w:val="24"/>
          <w:szCs w:val="24"/>
        </w:rPr>
        <w:t>……………………………………………………..…2</w:t>
      </w:r>
      <w:r w:rsidR="00156DAB">
        <w:rPr>
          <w:rFonts w:ascii="Times New Roman" w:hAnsi="Times New Roman" w:cs="Times New Roman"/>
          <w:sz w:val="24"/>
          <w:szCs w:val="24"/>
        </w:rPr>
        <w:t>7</w:t>
      </w:r>
    </w:p>
    <w:p w14:paraId="53C1091F" w14:textId="16A8091B" w:rsidR="00FD0FBF" w:rsidRDefault="00FD0FBF" w:rsidP="0067579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2476D1">
        <w:rPr>
          <w:rFonts w:ascii="Times New Roman" w:hAnsi="Times New Roman" w:cs="Times New Roman"/>
          <w:sz w:val="24"/>
          <w:szCs w:val="24"/>
        </w:rPr>
        <w:t>4</w:t>
      </w:r>
      <w:r>
        <w:rPr>
          <w:rFonts w:ascii="Times New Roman" w:hAnsi="Times New Roman" w:cs="Times New Roman"/>
          <w:sz w:val="24"/>
          <w:szCs w:val="24"/>
        </w:rPr>
        <w:t>.</w:t>
      </w:r>
      <w:r w:rsidR="00BA2735">
        <w:rPr>
          <w:rFonts w:ascii="Times New Roman" w:hAnsi="Times New Roman" w:cs="Times New Roman"/>
          <w:sz w:val="24"/>
          <w:szCs w:val="24"/>
        </w:rPr>
        <w:t xml:space="preserve"> Picture taken from above RAV I bone bed, facing west. Arroyo cut visible as a line of bright red soil</w:t>
      </w:r>
      <w:r w:rsidR="00675798">
        <w:rPr>
          <w:rFonts w:ascii="Times New Roman" w:hAnsi="Times New Roman" w:cs="Times New Roman"/>
          <w:sz w:val="24"/>
          <w:szCs w:val="24"/>
        </w:rPr>
        <w:t>……………………………………………………………………………………..</w:t>
      </w:r>
      <w:r w:rsidR="00156DAB">
        <w:rPr>
          <w:rFonts w:ascii="Times New Roman" w:hAnsi="Times New Roman" w:cs="Times New Roman"/>
          <w:sz w:val="24"/>
          <w:szCs w:val="24"/>
        </w:rPr>
        <w:t>30</w:t>
      </w:r>
    </w:p>
    <w:p w14:paraId="4CF6B0A2" w14:textId="28326615" w:rsidR="00FD0FBF" w:rsidRDefault="00FD0FBF" w:rsidP="0067579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2476D1">
        <w:rPr>
          <w:rFonts w:ascii="Times New Roman" w:hAnsi="Times New Roman" w:cs="Times New Roman"/>
          <w:sz w:val="24"/>
          <w:szCs w:val="24"/>
        </w:rPr>
        <w:t>5</w:t>
      </w:r>
      <w:r>
        <w:rPr>
          <w:rFonts w:ascii="Times New Roman" w:hAnsi="Times New Roman" w:cs="Times New Roman"/>
          <w:sz w:val="24"/>
          <w:szCs w:val="24"/>
        </w:rPr>
        <w:t>.</w:t>
      </w:r>
      <w:r w:rsidR="009D6DC6">
        <w:rPr>
          <w:rFonts w:ascii="Times New Roman" w:hAnsi="Times New Roman" w:cs="Times New Roman"/>
          <w:sz w:val="24"/>
          <w:szCs w:val="24"/>
        </w:rPr>
        <w:t xml:space="preserve"> The migration patterns of bison based on stable isotopic analysis on the Beaver River complex. The bison skull marks an area where all lithic types have been located, bison were present during late summer/early fall, and arroyos are present (Carlson and Bement 2012)</w:t>
      </w:r>
      <w:r w:rsidR="00675798">
        <w:rPr>
          <w:rFonts w:ascii="Times New Roman" w:hAnsi="Times New Roman" w:cs="Times New Roman"/>
          <w:sz w:val="24"/>
          <w:szCs w:val="24"/>
        </w:rPr>
        <w:t>……………...</w:t>
      </w:r>
      <w:r w:rsidR="00156DAB">
        <w:rPr>
          <w:rFonts w:ascii="Times New Roman" w:hAnsi="Times New Roman" w:cs="Times New Roman"/>
          <w:sz w:val="24"/>
          <w:szCs w:val="24"/>
        </w:rPr>
        <w:t>31</w:t>
      </w:r>
    </w:p>
    <w:p w14:paraId="6B4035D3" w14:textId="5D23AB5A" w:rsidR="00B1369F" w:rsidRPr="00C47AEF" w:rsidRDefault="00FD0FBF" w:rsidP="00675798">
      <w:pPr>
        <w:spacing w:line="480" w:lineRule="auto"/>
        <w:jc w:val="both"/>
        <w:rPr>
          <w:rFonts w:ascii="Times New Roman" w:hAnsi="Times New Roman" w:cs="Times New Roman"/>
          <w:sz w:val="24"/>
          <w:szCs w:val="24"/>
        </w:rPr>
      </w:pPr>
      <w:r>
        <w:rPr>
          <w:rFonts w:ascii="Times New Roman" w:hAnsi="Times New Roman" w:cs="Times New Roman"/>
          <w:sz w:val="24"/>
          <w:szCs w:val="24"/>
        </w:rPr>
        <w:t>Figure 3-</w:t>
      </w:r>
      <w:r w:rsidR="002476D1">
        <w:rPr>
          <w:rFonts w:ascii="Times New Roman" w:hAnsi="Times New Roman" w:cs="Times New Roman"/>
          <w:sz w:val="24"/>
          <w:szCs w:val="24"/>
        </w:rPr>
        <w:t>6</w:t>
      </w:r>
      <w:r>
        <w:rPr>
          <w:rFonts w:ascii="Times New Roman" w:hAnsi="Times New Roman" w:cs="Times New Roman"/>
          <w:sz w:val="24"/>
          <w:szCs w:val="24"/>
        </w:rPr>
        <w:t>.</w:t>
      </w:r>
      <w:r w:rsidR="009D6DC6">
        <w:rPr>
          <w:rFonts w:ascii="Times New Roman" w:hAnsi="Times New Roman" w:cs="Times New Roman"/>
          <w:sz w:val="24"/>
          <w:szCs w:val="24"/>
        </w:rPr>
        <w:t xml:space="preserve"> View of Head-Smashed-In cliff jump (</w:t>
      </w:r>
      <w:r w:rsidR="00360082">
        <w:rPr>
          <w:rFonts w:ascii="Times New Roman" w:hAnsi="Times New Roman" w:cs="Times New Roman"/>
          <w:sz w:val="24"/>
          <w:szCs w:val="24"/>
        </w:rPr>
        <w:t>Head-Smashed-In Buffalo Jump World Heritage Site, accessed Oct. 25, 2022)</w:t>
      </w:r>
      <w:r w:rsidR="00675798">
        <w:rPr>
          <w:rFonts w:ascii="Times New Roman" w:hAnsi="Times New Roman" w:cs="Times New Roman"/>
          <w:sz w:val="24"/>
          <w:szCs w:val="24"/>
        </w:rPr>
        <w:t>……………………………………………………………………..</w:t>
      </w:r>
      <w:r w:rsidR="00156DAB">
        <w:rPr>
          <w:rFonts w:ascii="Times New Roman" w:hAnsi="Times New Roman" w:cs="Times New Roman"/>
          <w:sz w:val="24"/>
          <w:szCs w:val="24"/>
        </w:rPr>
        <w:t>3</w:t>
      </w:r>
      <w:r w:rsidR="00290689">
        <w:rPr>
          <w:rFonts w:ascii="Times New Roman" w:hAnsi="Times New Roman" w:cs="Times New Roman"/>
          <w:sz w:val="24"/>
          <w:szCs w:val="24"/>
        </w:rPr>
        <w:t>3</w:t>
      </w:r>
    </w:p>
    <w:p w14:paraId="5BEE9322" w14:textId="2B7C759E" w:rsidR="00E219E2" w:rsidRPr="00B1369F" w:rsidRDefault="00E219E2" w:rsidP="00E219E2">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Four</w:t>
      </w:r>
    </w:p>
    <w:p w14:paraId="6A8F70A4" w14:textId="3D2868F5"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-1. Location of Ravenscroft (Larrick et al. 2019)……………………………………..….</w:t>
      </w:r>
      <w:r w:rsidR="00156DAB">
        <w:rPr>
          <w:rFonts w:ascii="Times New Roman" w:hAnsi="Times New Roman" w:cs="Times New Roman"/>
          <w:sz w:val="24"/>
          <w:szCs w:val="24"/>
        </w:rPr>
        <w:t>3</w:t>
      </w:r>
      <w:r w:rsidR="00914C99">
        <w:rPr>
          <w:rFonts w:ascii="Times New Roman" w:hAnsi="Times New Roman" w:cs="Times New Roman"/>
          <w:sz w:val="24"/>
          <w:szCs w:val="24"/>
        </w:rPr>
        <w:t>5</w:t>
      </w:r>
    </w:p>
    <w:p w14:paraId="1BE135FF" w14:textId="4760FB8A"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-2. The exposed bonebed during the 2009 excavation (Larrick 2021)……………….…..</w:t>
      </w:r>
      <w:r w:rsidR="00156DAB">
        <w:rPr>
          <w:rFonts w:ascii="Times New Roman" w:hAnsi="Times New Roman" w:cs="Times New Roman"/>
          <w:sz w:val="24"/>
          <w:szCs w:val="24"/>
        </w:rPr>
        <w:t>3</w:t>
      </w:r>
      <w:r w:rsidR="00914C99">
        <w:rPr>
          <w:rFonts w:ascii="Times New Roman" w:hAnsi="Times New Roman" w:cs="Times New Roman"/>
          <w:sz w:val="24"/>
          <w:szCs w:val="24"/>
        </w:rPr>
        <w:t>6</w:t>
      </w:r>
    </w:p>
    <w:p w14:paraId="29E13920" w14:textId="5A73B967"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-3. Trench opened at RAV II during the 2013 excavation (Muhammad 2017)…………..</w:t>
      </w:r>
      <w:r w:rsidR="00156DAB">
        <w:rPr>
          <w:rFonts w:ascii="Times New Roman" w:hAnsi="Times New Roman" w:cs="Times New Roman"/>
          <w:sz w:val="24"/>
          <w:szCs w:val="24"/>
        </w:rPr>
        <w:t>3</w:t>
      </w:r>
      <w:r w:rsidR="00914C99">
        <w:rPr>
          <w:rFonts w:ascii="Times New Roman" w:hAnsi="Times New Roman" w:cs="Times New Roman"/>
          <w:sz w:val="24"/>
          <w:szCs w:val="24"/>
        </w:rPr>
        <w:t>7</w:t>
      </w:r>
    </w:p>
    <w:p w14:paraId="40595106" w14:textId="24FA60C0"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-4. Units excavated during the 2013 field school (Muhammad 2017)…………….……..</w:t>
      </w:r>
      <w:r w:rsidR="00156DAB">
        <w:rPr>
          <w:rFonts w:ascii="Times New Roman" w:hAnsi="Times New Roman" w:cs="Times New Roman"/>
          <w:sz w:val="24"/>
          <w:szCs w:val="24"/>
        </w:rPr>
        <w:t>3</w:t>
      </w:r>
      <w:r w:rsidR="00914C99">
        <w:rPr>
          <w:rFonts w:ascii="Times New Roman" w:hAnsi="Times New Roman" w:cs="Times New Roman"/>
          <w:sz w:val="24"/>
          <w:szCs w:val="24"/>
        </w:rPr>
        <w:t>7</w:t>
      </w:r>
    </w:p>
    <w:p w14:paraId="3D862933" w14:textId="26466D11"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-5. RAV II units opened during 2015 field school (Muhammad 2017)……………….….</w:t>
      </w:r>
      <w:r w:rsidR="00156DAB">
        <w:rPr>
          <w:rFonts w:ascii="Times New Roman" w:hAnsi="Times New Roman" w:cs="Times New Roman"/>
          <w:sz w:val="24"/>
          <w:szCs w:val="24"/>
        </w:rPr>
        <w:t>3</w:t>
      </w:r>
      <w:r w:rsidR="00914C99">
        <w:rPr>
          <w:rFonts w:ascii="Times New Roman" w:hAnsi="Times New Roman" w:cs="Times New Roman"/>
          <w:sz w:val="24"/>
          <w:szCs w:val="24"/>
        </w:rPr>
        <w:t>8</w:t>
      </w:r>
    </w:p>
    <w:p w14:paraId="5EE75115" w14:textId="557F2691"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-6. Map of skulls (red) surrounded by other bones (green) prior to 2019 excavation (Larrick et al. 2019)………………………………………………………………………………</w:t>
      </w:r>
      <w:r w:rsidR="00914C99">
        <w:rPr>
          <w:rFonts w:ascii="Times New Roman" w:hAnsi="Times New Roman" w:cs="Times New Roman"/>
          <w:sz w:val="24"/>
          <w:szCs w:val="24"/>
        </w:rPr>
        <w:t>40</w:t>
      </w:r>
    </w:p>
    <w:p w14:paraId="6B1E7E60" w14:textId="3A4A70C5"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-7. An example of “crushing” to remove the brain. A female bison skull from the Glenrock Bison Jump (Frison 1991)………………………………………………………………………..</w:t>
      </w:r>
      <w:r w:rsidR="00914C99">
        <w:rPr>
          <w:rFonts w:ascii="Times New Roman" w:hAnsi="Times New Roman" w:cs="Times New Roman"/>
          <w:sz w:val="24"/>
          <w:szCs w:val="24"/>
        </w:rPr>
        <w:t>40</w:t>
      </w:r>
    </w:p>
    <w:p w14:paraId="0BE30A5C" w14:textId="0C835D0B"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-8. Map showing the location of each RAV arroyo, the excavation units, and the skull pile (Larrick et al. 2019)………………………………………………………………………………</w:t>
      </w:r>
      <w:r w:rsidR="00156DAB">
        <w:rPr>
          <w:rFonts w:ascii="Times New Roman" w:hAnsi="Times New Roman" w:cs="Times New Roman"/>
          <w:sz w:val="24"/>
          <w:szCs w:val="24"/>
        </w:rPr>
        <w:t>4</w:t>
      </w:r>
      <w:r w:rsidR="00914C99">
        <w:rPr>
          <w:rFonts w:ascii="Times New Roman" w:hAnsi="Times New Roman" w:cs="Times New Roman"/>
          <w:sz w:val="24"/>
          <w:szCs w:val="24"/>
        </w:rPr>
        <w:t>1</w:t>
      </w:r>
    </w:p>
    <w:p w14:paraId="20112B0A" w14:textId="1C019548"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Figure </w:t>
      </w:r>
      <w:r w:rsidR="00156DAB">
        <w:rPr>
          <w:rFonts w:ascii="Times New Roman" w:hAnsi="Times New Roman" w:cs="Times New Roman"/>
          <w:sz w:val="24"/>
          <w:szCs w:val="24"/>
        </w:rPr>
        <w:t>4</w:t>
      </w:r>
      <w:r>
        <w:rPr>
          <w:rFonts w:ascii="Times New Roman" w:hAnsi="Times New Roman" w:cs="Times New Roman"/>
          <w:sz w:val="24"/>
          <w:szCs w:val="24"/>
        </w:rPr>
        <w:t>-9. RAV II Profile map, drawn by Dakota Larrick in 2017…………………………...….</w:t>
      </w:r>
      <w:r w:rsidR="00156DAB">
        <w:rPr>
          <w:rFonts w:ascii="Times New Roman" w:hAnsi="Times New Roman" w:cs="Times New Roman"/>
          <w:sz w:val="24"/>
          <w:szCs w:val="24"/>
        </w:rPr>
        <w:t>4</w:t>
      </w:r>
      <w:r w:rsidR="000741D1">
        <w:rPr>
          <w:rFonts w:ascii="Times New Roman" w:hAnsi="Times New Roman" w:cs="Times New Roman"/>
          <w:sz w:val="24"/>
          <w:szCs w:val="24"/>
        </w:rPr>
        <w:t>3</w:t>
      </w:r>
    </w:p>
    <w:p w14:paraId="4DACDA46" w14:textId="44A54590" w:rsid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-10. Location of Dakota Quartzite quarry (Taken by author, 2021)………………..…….</w:t>
      </w:r>
      <w:r w:rsidR="00156DAB">
        <w:rPr>
          <w:rFonts w:ascii="Times New Roman" w:hAnsi="Times New Roman" w:cs="Times New Roman"/>
          <w:sz w:val="24"/>
          <w:szCs w:val="24"/>
        </w:rPr>
        <w:t>4</w:t>
      </w:r>
      <w:r w:rsidR="000741D1">
        <w:rPr>
          <w:rFonts w:ascii="Times New Roman" w:hAnsi="Times New Roman" w:cs="Times New Roman"/>
          <w:sz w:val="24"/>
          <w:szCs w:val="24"/>
        </w:rPr>
        <w:t>7</w:t>
      </w:r>
    </w:p>
    <w:p w14:paraId="180A3DB9" w14:textId="79155BE5" w:rsidR="00E219E2" w:rsidRPr="00E219E2" w:rsidRDefault="00E219E2" w:rsidP="00E219E2">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4</w:t>
      </w:r>
      <w:r>
        <w:rPr>
          <w:rFonts w:ascii="Times New Roman" w:hAnsi="Times New Roman" w:cs="Times New Roman"/>
          <w:sz w:val="24"/>
          <w:szCs w:val="24"/>
        </w:rPr>
        <w:t>-11. Dakota quartzite point recovered from RAV II (Muhammad 2017)………….……..</w:t>
      </w:r>
      <w:r w:rsidR="00156DAB">
        <w:rPr>
          <w:rFonts w:ascii="Times New Roman" w:hAnsi="Times New Roman" w:cs="Times New Roman"/>
          <w:sz w:val="24"/>
          <w:szCs w:val="24"/>
        </w:rPr>
        <w:t>4</w:t>
      </w:r>
      <w:r w:rsidR="000741D1">
        <w:rPr>
          <w:rFonts w:ascii="Times New Roman" w:hAnsi="Times New Roman" w:cs="Times New Roman"/>
          <w:sz w:val="24"/>
          <w:szCs w:val="24"/>
        </w:rPr>
        <w:t>7</w:t>
      </w:r>
    </w:p>
    <w:p w14:paraId="00261A32" w14:textId="1E5BE9EE" w:rsidR="0006281D" w:rsidRPr="00156DAB" w:rsidRDefault="00FE043D" w:rsidP="00156DAB">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F</w:t>
      </w:r>
      <w:r w:rsidR="00156DAB">
        <w:rPr>
          <w:rFonts w:ascii="Times New Roman" w:hAnsi="Times New Roman" w:cs="Times New Roman"/>
          <w:b/>
          <w:bCs/>
          <w:sz w:val="24"/>
          <w:szCs w:val="24"/>
        </w:rPr>
        <w:t>ive</w:t>
      </w:r>
    </w:p>
    <w:p w14:paraId="50049171" w14:textId="3BCA39ED" w:rsidR="0006281D" w:rsidRDefault="0006281D" w:rsidP="00CD21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156DAB">
        <w:rPr>
          <w:rFonts w:ascii="Times New Roman" w:hAnsi="Times New Roman" w:cs="Times New Roman"/>
          <w:sz w:val="24"/>
          <w:szCs w:val="24"/>
        </w:rPr>
        <w:t>5</w:t>
      </w:r>
      <w:r>
        <w:rPr>
          <w:rFonts w:ascii="Times New Roman" w:hAnsi="Times New Roman" w:cs="Times New Roman"/>
          <w:sz w:val="24"/>
          <w:szCs w:val="24"/>
        </w:rPr>
        <w:t>-</w:t>
      </w:r>
      <w:r w:rsidR="00156DAB">
        <w:rPr>
          <w:rFonts w:ascii="Times New Roman" w:hAnsi="Times New Roman" w:cs="Times New Roman"/>
          <w:sz w:val="24"/>
          <w:szCs w:val="24"/>
        </w:rPr>
        <w:t>1</w:t>
      </w:r>
      <w:r>
        <w:rPr>
          <w:rFonts w:ascii="Times New Roman" w:hAnsi="Times New Roman" w:cs="Times New Roman"/>
          <w:sz w:val="24"/>
          <w:szCs w:val="24"/>
        </w:rPr>
        <w:t>.</w:t>
      </w:r>
      <w:r w:rsidR="005D06C1">
        <w:rPr>
          <w:rFonts w:ascii="Times New Roman" w:hAnsi="Times New Roman" w:cs="Times New Roman"/>
          <w:sz w:val="24"/>
          <w:szCs w:val="24"/>
        </w:rPr>
        <w:t xml:space="preserve"> A model depicting the dependence on hunting and fishing amongst North American groups (Kelly 2013)</w:t>
      </w:r>
      <w:r w:rsidR="00CD21CC">
        <w:rPr>
          <w:rFonts w:ascii="Times New Roman" w:hAnsi="Times New Roman" w:cs="Times New Roman"/>
          <w:sz w:val="24"/>
          <w:szCs w:val="24"/>
        </w:rPr>
        <w:t>…………………………………………………………………………..…..</w:t>
      </w:r>
      <w:r w:rsidR="00156DAB">
        <w:rPr>
          <w:rFonts w:ascii="Times New Roman" w:hAnsi="Times New Roman" w:cs="Times New Roman"/>
          <w:sz w:val="24"/>
          <w:szCs w:val="24"/>
        </w:rPr>
        <w:t>5</w:t>
      </w:r>
      <w:r w:rsidR="000741D1">
        <w:rPr>
          <w:rFonts w:ascii="Times New Roman" w:hAnsi="Times New Roman" w:cs="Times New Roman"/>
          <w:sz w:val="24"/>
          <w:szCs w:val="24"/>
        </w:rPr>
        <w:t>2</w:t>
      </w:r>
    </w:p>
    <w:p w14:paraId="36C58384" w14:textId="5CD169D1" w:rsidR="0006281D" w:rsidRPr="0006281D" w:rsidRDefault="00FE043D" w:rsidP="009D6DC6">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Six</w:t>
      </w:r>
    </w:p>
    <w:p w14:paraId="700E62F0" w14:textId="3AD13DBA" w:rsidR="003B5729" w:rsidRPr="0006281D" w:rsidRDefault="0006281D" w:rsidP="003E506B">
      <w:pPr>
        <w:spacing w:line="480" w:lineRule="auto"/>
        <w:jc w:val="both"/>
        <w:rPr>
          <w:rFonts w:ascii="Times New Roman" w:hAnsi="Times New Roman" w:cs="Times New Roman"/>
          <w:sz w:val="24"/>
          <w:szCs w:val="24"/>
        </w:rPr>
      </w:pPr>
      <w:r>
        <w:rPr>
          <w:rFonts w:ascii="Times New Roman" w:hAnsi="Times New Roman" w:cs="Times New Roman"/>
          <w:sz w:val="24"/>
          <w:szCs w:val="24"/>
        </w:rPr>
        <w:t>Figure 6-1.</w:t>
      </w:r>
      <w:r w:rsidR="005D06C1">
        <w:rPr>
          <w:rFonts w:ascii="Times New Roman" w:hAnsi="Times New Roman" w:cs="Times New Roman"/>
          <w:sz w:val="24"/>
          <w:szCs w:val="24"/>
        </w:rPr>
        <w:t xml:space="preserve"> Petrosal Samples sent to UGAMS for Radiocarbon Dating and Isotopic Analysis (Bement 2022)</w:t>
      </w:r>
      <w:r w:rsidR="003E506B">
        <w:rPr>
          <w:rFonts w:ascii="Times New Roman" w:hAnsi="Times New Roman" w:cs="Times New Roman"/>
          <w:sz w:val="24"/>
          <w:szCs w:val="24"/>
        </w:rPr>
        <w:t>………………………………………………………………………………..…..69</w:t>
      </w:r>
    </w:p>
    <w:p w14:paraId="51D0AECB" w14:textId="278DAD24" w:rsidR="00225506" w:rsidRPr="00225506" w:rsidRDefault="00FE043D" w:rsidP="009D6DC6">
      <w:pPr>
        <w:spacing w:line="480" w:lineRule="auto"/>
        <w:rPr>
          <w:rFonts w:ascii="Times New Roman" w:hAnsi="Times New Roman" w:cs="Times New Roman"/>
          <w:b/>
          <w:bCs/>
          <w:sz w:val="24"/>
          <w:szCs w:val="24"/>
        </w:rPr>
      </w:pPr>
      <w:r>
        <w:rPr>
          <w:rFonts w:ascii="Times New Roman" w:hAnsi="Times New Roman" w:cs="Times New Roman"/>
          <w:b/>
          <w:bCs/>
          <w:sz w:val="24"/>
          <w:szCs w:val="24"/>
        </w:rPr>
        <w:t>Chapter Seven</w:t>
      </w:r>
    </w:p>
    <w:p w14:paraId="4F6E247D" w14:textId="376A774A" w:rsidR="00225506" w:rsidRDefault="00225506" w:rsidP="00D459E7">
      <w:pPr>
        <w:spacing w:line="480" w:lineRule="auto"/>
        <w:jc w:val="both"/>
        <w:rPr>
          <w:rFonts w:ascii="Times New Roman" w:hAnsi="Times New Roman" w:cs="Times New Roman"/>
          <w:sz w:val="24"/>
          <w:szCs w:val="24"/>
        </w:rPr>
      </w:pPr>
      <w:r>
        <w:rPr>
          <w:rFonts w:ascii="Times New Roman" w:hAnsi="Times New Roman" w:cs="Times New Roman"/>
          <w:sz w:val="24"/>
          <w:szCs w:val="24"/>
        </w:rPr>
        <w:t>Figure 7-1.</w:t>
      </w:r>
      <w:r w:rsidR="009649CE">
        <w:rPr>
          <w:rFonts w:ascii="Times New Roman" w:hAnsi="Times New Roman" w:cs="Times New Roman"/>
          <w:sz w:val="24"/>
          <w:szCs w:val="24"/>
        </w:rPr>
        <w:t xml:space="preserve"> </w:t>
      </w:r>
      <w:r w:rsidR="003B5729">
        <w:rPr>
          <w:rFonts w:ascii="Times New Roman" w:hAnsi="Times New Roman" w:cs="Times New Roman"/>
          <w:sz w:val="24"/>
          <w:szCs w:val="24"/>
        </w:rPr>
        <w:t>Current map of the Ravenscroft stacked skulls. The skulls are bolded and labeled with their associated radiocarbon dates. Skulls highlighted in red are associated with the first kill event. Skulls highlighted in yellow are associated with the second kill event. Skulls highlighted in blue are associated with the third kill event (Bement 2022)</w:t>
      </w:r>
      <w:r w:rsidR="00D459E7">
        <w:rPr>
          <w:rFonts w:ascii="Times New Roman" w:hAnsi="Times New Roman" w:cs="Times New Roman"/>
          <w:sz w:val="24"/>
          <w:szCs w:val="24"/>
        </w:rPr>
        <w:t>………………………………………</w:t>
      </w:r>
      <w:r w:rsidR="003B5729">
        <w:rPr>
          <w:rFonts w:ascii="Times New Roman" w:hAnsi="Times New Roman" w:cs="Times New Roman"/>
          <w:sz w:val="24"/>
          <w:szCs w:val="24"/>
        </w:rPr>
        <w:t>…...</w:t>
      </w:r>
      <w:r w:rsidR="00D459E7">
        <w:rPr>
          <w:rFonts w:ascii="Times New Roman" w:hAnsi="Times New Roman" w:cs="Times New Roman"/>
          <w:sz w:val="24"/>
          <w:szCs w:val="24"/>
        </w:rPr>
        <w:t>7</w:t>
      </w:r>
      <w:r w:rsidR="000741D1">
        <w:rPr>
          <w:rFonts w:ascii="Times New Roman" w:hAnsi="Times New Roman" w:cs="Times New Roman"/>
          <w:sz w:val="24"/>
          <w:szCs w:val="24"/>
        </w:rPr>
        <w:t>3</w:t>
      </w:r>
    </w:p>
    <w:p w14:paraId="56B4875B" w14:textId="64663B77" w:rsidR="00225506" w:rsidRDefault="00225506" w:rsidP="00D459E7">
      <w:pPr>
        <w:spacing w:line="480" w:lineRule="auto"/>
        <w:jc w:val="both"/>
        <w:rPr>
          <w:rFonts w:ascii="Times New Roman" w:hAnsi="Times New Roman" w:cs="Times New Roman"/>
          <w:sz w:val="24"/>
          <w:szCs w:val="24"/>
        </w:rPr>
      </w:pPr>
      <w:r>
        <w:rPr>
          <w:rFonts w:ascii="Times New Roman" w:hAnsi="Times New Roman" w:cs="Times New Roman"/>
          <w:sz w:val="24"/>
          <w:szCs w:val="24"/>
        </w:rPr>
        <w:t>Figure 7-2.</w:t>
      </w:r>
      <w:r w:rsidR="009649CE">
        <w:rPr>
          <w:rFonts w:ascii="Times New Roman" w:hAnsi="Times New Roman" w:cs="Times New Roman"/>
          <w:sz w:val="24"/>
          <w:szCs w:val="24"/>
        </w:rPr>
        <w:t xml:space="preserve"> BN1056, interior of skull and maxilla</w:t>
      </w:r>
      <w:r w:rsidR="00D459E7">
        <w:rPr>
          <w:rFonts w:ascii="Times New Roman" w:hAnsi="Times New Roman" w:cs="Times New Roman"/>
          <w:sz w:val="24"/>
          <w:szCs w:val="24"/>
        </w:rPr>
        <w:t>………………………………………………..7</w:t>
      </w:r>
      <w:r w:rsidR="000741D1">
        <w:rPr>
          <w:rFonts w:ascii="Times New Roman" w:hAnsi="Times New Roman" w:cs="Times New Roman"/>
          <w:sz w:val="24"/>
          <w:szCs w:val="24"/>
        </w:rPr>
        <w:t>5</w:t>
      </w:r>
    </w:p>
    <w:p w14:paraId="13E249A6" w14:textId="597202A3" w:rsidR="00225506" w:rsidRDefault="00225506" w:rsidP="00D459E7">
      <w:pPr>
        <w:spacing w:line="480" w:lineRule="auto"/>
        <w:jc w:val="both"/>
        <w:rPr>
          <w:rFonts w:ascii="Times New Roman" w:hAnsi="Times New Roman" w:cs="Times New Roman"/>
          <w:sz w:val="24"/>
          <w:szCs w:val="24"/>
        </w:rPr>
      </w:pPr>
      <w:r>
        <w:rPr>
          <w:rFonts w:ascii="Times New Roman" w:hAnsi="Times New Roman" w:cs="Times New Roman"/>
          <w:sz w:val="24"/>
          <w:szCs w:val="24"/>
        </w:rPr>
        <w:t>Figure 7-3.</w:t>
      </w:r>
      <w:r w:rsidR="001F609F">
        <w:rPr>
          <w:rFonts w:ascii="Times New Roman" w:hAnsi="Times New Roman" w:cs="Times New Roman"/>
          <w:sz w:val="24"/>
          <w:szCs w:val="24"/>
        </w:rPr>
        <w:t xml:space="preserve"> BN1203, right side of skull, before processing</w:t>
      </w:r>
      <w:r w:rsidR="00D459E7">
        <w:rPr>
          <w:rFonts w:ascii="Times New Roman" w:hAnsi="Times New Roman" w:cs="Times New Roman"/>
          <w:sz w:val="24"/>
          <w:szCs w:val="24"/>
        </w:rPr>
        <w:t>…………………………………….…7</w:t>
      </w:r>
      <w:r w:rsidR="000741D1">
        <w:rPr>
          <w:rFonts w:ascii="Times New Roman" w:hAnsi="Times New Roman" w:cs="Times New Roman"/>
          <w:sz w:val="24"/>
          <w:szCs w:val="24"/>
        </w:rPr>
        <w:t>6</w:t>
      </w:r>
    </w:p>
    <w:p w14:paraId="0BE5AFAE" w14:textId="64CDBFFF" w:rsidR="00225506" w:rsidRDefault="00225506" w:rsidP="00D459E7">
      <w:pPr>
        <w:spacing w:line="480" w:lineRule="auto"/>
        <w:jc w:val="both"/>
        <w:rPr>
          <w:rFonts w:ascii="Times New Roman" w:hAnsi="Times New Roman" w:cs="Times New Roman"/>
          <w:sz w:val="24"/>
          <w:szCs w:val="24"/>
        </w:rPr>
      </w:pPr>
      <w:r>
        <w:rPr>
          <w:rFonts w:ascii="Times New Roman" w:hAnsi="Times New Roman" w:cs="Times New Roman"/>
          <w:sz w:val="24"/>
          <w:szCs w:val="24"/>
        </w:rPr>
        <w:t>Figure 7-4.</w:t>
      </w:r>
      <w:r w:rsidR="001F609F">
        <w:rPr>
          <w:rFonts w:ascii="Times New Roman" w:hAnsi="Times New Roman" w:cs="Times New Roman"/>
          <w:sz w:val="24"/>
          <w:szCs w:val="24"/>
        </w:rPr>
        <w:t xml:space="preserve"> </w:t>
      </w:r>
      <w:r w:rsidR="004148D8">
        <w:rPr>
          <w:rFonts w:ascii="Times New Roman" w:hAnsi="Times New Roman" w:cs="Times New Roman"/>
          <w:sz w:val="24"/>
          <w:szCs w:val="24"/>
        </w:rPr>
        <w:t>A frequency distribution graph depicting the mean width of the anterior M3 cusp (McDonald 1981)</w:t>
      </w:r>
      <w:r w:rsidR="00D459E7">
        <w:rPr>
          <w:rFonts w:ascii="Times New Roman" w:hAnsi="Times New Roman" w:cs="Times New Roman"/>
          <w:sz w:val="24"/>
          <w:szCs w:val="24"/>
        </w:rPr>
        <w:t>…………………………………………………………………………..…….7</w:t>
      </w:r>
      <w:r w:rsidR="000741D1">
        <w:rPr>
          <w:rFonts w:ascii="Times New Roman" w:hAnsi="Times New Roman" w:cs="Times New Roman"/>
          <w:sz w:val="24"/>
          <w:szCs w:val="24"/>
        </w:rPr>
        <w:t>7</w:t>
      </w:r>
    </w:p>
    <w:p w14:paraId="7F9A753C" w14:textId="311AD030" w:rsidR="00DD5DDC" w:rsidRDefault="00225506" w:rsidP="00D459E7">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Figure 7-5.</w:t>
      </w:r>
      <w:r w:rsidR="008304DB">
        <w:rPr>
          <w:rFonts w:ascii="Times New Roman" w:hAnsi="Times New Roman" w:cs="Times New Roman"/>
          <w:sz w:val="24"/>
          <w:szCs w:val="24"/>
        </w:rPr>
        <w:t xml:space="preserve"> </w:t>
      </w:r>
      <w:r w:rsidR="008304DB" w:rsidRPr="009E4E05">
        <w:rPr>
          <w:rFonts w:ascii="Times New Roman" w:hAnsi="Times New Roman" w:cs="Times New Roman"/>
          <w:sz w:val="24"/>
          <w:szCs w:val="24"/>
        </w:rPr>
        <w:t>Calibrated (x-axis) and uncalibrated (y-axis) radiocarbon age ranges for the RAV II skull pile. RAV I radiocarbon age ranges highlighted in red. Calibrated dates derived through CALIB 6.2 and Intcal20 curve (Bement 2022, Larrick 2021</w:t>
      </w:r>
      <w:r w:rsidR="00CD21CC">
        <w:rPr>
          <w:rFonts w:ascii="Times New Roman" w:hAnsi="Times New Roman" w:cs="Times New Roman"/>
          <w:sz w:val="24"/>
          <w:szCs w:val="24"/>
        </w:rPr>
        <w:t>)</w:t>
      </w:r>
      <w:r w:rsidR="00D459E7">
        <w:rPr>
          <w:rFonts w:ascii="Times New Roman" w:hAnsi="Times New Roman" w:cs="Times New Roman"/>
          <w:sz w:val="24"/>
          <w:szCs w:val="24"/>
        </w:rPr>
        <w:t>………………………………….…8</w:t>
      </w:r>
      <w:r w:rsidR="003225B9">
        <w:rPr>
          <w:rFonts w:ascii="Times New Roman" w:hAnsi="Times New Roman" w:cs="Times New Roman"/>
          <w:sz w:val="24"/>
          <w:szCs w:val="24"/>
        </w:rPr>
        <w:t>1</w:t>
      </w:r>
    </w:p>
    <w:p w14:paraId="7E93B6D2" w14:textId="26B76910" w:rsidR="00156DAB" w:rsidRDefault="00156DAB" w:rsidP="00156DA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3225B9">
        <w:rPr>
          <w:rFonts w:ascii="Times New Roman" w:hAnsi="Times New Roman" w:cs="Times New Roman"/>
          <w:sz w:val="24"/>
          <w:szCs w:val="24"/>
        </w:rPr>
        <w:t>7</w:t>
      </w:r>
      <w:r>
        <w:rPr>
          <w:rFonts w:ascii="Times New Roman" w:hAnsi="Times New Roman" w:cs="Times New Roman"/>
          <w:sz w:val="24"/>
          <w:szCs w:val="24"/>
        </w:rPr>
        <w:t>-</w:t>
      </w:r>
      <w:r w:rsidR="003225B9">
        <w:rPr>
          <w:rFonts w:ascii="Times New Roman" w:hAnsi="Times New Roman" w:cs="Times New Roman"/>
          <w:sz w:val="24"/>
          <w:szCs w:val="24"/>
        </w:rPr>
        <w:t>6</w:t>
      </w:r>
      <w:r>
        <w:rPr>
          <w:rFonts w:ascii="Times New Roman" w:hAnsi="Times New Roman" w:cs="Times New Roman"/>
          <w:sz w:val="24"/>
          <w:szCs w:val="24"/>
        </w:rPr>
        <w:t>. Cooper skull (Bement 1999)……………………………………………………...….</w:t>
      </w:r>
      <w:r w:rsidR="003225B9">
        <w:rPr>
          <w:rFonts w:ascii="Times New Roman" w:hAnsi="Times New Roman" w:cs="Times New Roman"/>
          <w:sz w:val="24"/>
          <w:szCs w:val="24"/>
        </w:rPr>
        <w:t>84</w:t>
      </w:r>
    </w:p>
    <w:p w14:paraId="53D8E2A8" w14:textId="7E733657" w:rsidR="003225B9" w:rsidRDefault="003225B9" w:rsidP="003225B9">
      <w:pPr>
        <w:spacing w:line="480" w:lineRule="auto"/>
        <w:rPr>
          <w:rFonts w:ascii="Times New Roman" w:hAnsi="Times New Roman" w:cs="Times New Roman"/>
          <w:sz w:val="24"/>
          <w:szCs w:val="24"/>
        </w:rPr>
      </w:pPr>
      <w:r>
        <w:rPr>
          <w:rFonts w:ascii="Times New Roman" w:hAnsi="Times New Roman" w:cs="Times New Roman"/>
          <w:sz w:val="24"/>
          <w:szCs w:val="24"/>
        </w:rPr>
        <w:t>Figure 7-7. Sundial Hill Medicine Wheel, Alberta, Canada (Wilson 2005)……………………..86</w:t>
      </w:r>
    </w:p>
    <w:p w14:paraId="51FF247C" w14:textId="7268FAD0" w:rsidR="003225B9" w:rsidRDefault="003225B9" w:rsidP="00156DAB">
      <w:pPr>
        <w:spacing w:line="480" w:lineRule="auto"/>
        <w:jc w:val="both"/>
        <w:rPr>
          <w:rFonts w:ascii="Times New Roman" w:hAnsi="Times New Roman" w:cs="Times New Roman"/>
          <w:sz w:val="24"/>
          <w:szCs w:val="24"/>
        </w:rPr>
      </w:pPr>
      <w:r>
        <w:rPr>
          <w:rFonts w:ascii="Times New Roman" w:hAnsi="Times New Roman" w:cs="Times New Roman"/>
          <w:sz w:val="24"/>
          <w:szCs w:val="24"/>
        </w:rPr>
        <w:t>Figure 7-8. Replica antler pile at National Bison Range, Molese, Montana (Photo by Margaret A. Kennedy, Wilson 2005)…………………………………………………………………………..86</w:t>
      </w:r>
    </w:p>
    <w:p w14:paraId="4C94BB59" w14:textId="1586AA07" w:rsidR="00156DAB" w:rsidRPr="0006281D" w:rsidRDefault="00156DAB" w:rsidP="00156DAB">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Figure </w:t>
      </w:r>
      <w:r w:rsidR="003225B9">
        <w:rPr>
          <w:rFonts w:ascii="Times New Roman" w:hAnsi="Times New Roman" w:cs="Times New Roman"/>
          <w:sz w:val="24"/>
          <w:szCs w:val="24"/>
        </w:rPr>
        <w:t>7-9</w:t>
      </w:r>
      <w:r>
        <w:rPr>
          <w:rFonts w:ascii="Times New Roman" w:hAnsi="Times New Roman" w:cs="Times New Roman"/>
          <w:sz w:val="24"/>
          <w:szCs w:val="24"/>
        </w:rPr>
        <w:t>. Wilson (2005) depicts several examples of Great Plains monuments built to represent the connection between animals and cosmology. Note the bone or antler piles and the pile of skulls, representing the axis mundi………………………………………………………………………</w:t>
      </w:r>
      <w:r w:rsidR="003225B9">
        <w:rPr>
          <w:rFonts w:ascii="Times New Roman" w:hAnsi="Times New Roman" w:cs="Times New Roman"/>
          <w:sz w:val="24"/>
          <w:szCs w:val="24"/>
        </w:rPr>
        <w:t>88</w:t>
      </w:r>
    </w:p>
    <w:p w14:paraId="2AE15A83" w14:textId="77777777" w:rsidR="00156DAB" w:rsidRPr="00225506" w:rsidRDefault="00156DAB" w:rsidP="00D459E7">
      <w:pPr>
        <w:spacing w:line="480" w:lineRule="auto"/>
        <w:jc w:val="both"/>
        <w:rPr>
          <w:rFonts w:ascii="Times New Roman" w:hAnsi="Times New Roman" w:cs="Times New Roman"/>
          <w:sz w:val="24"/>
          <w:szCs w:val="24"/>
        </w:rPr>
      </w:pPr>
    </w:p>
    <w:bookmarkEnd w:id="2"/>
    <w:p w14:paraId="255364AC" w14:textId="1E3359B3" w:rsidR="00FE043D" w:rsidRDefault="00FE043D" w:rsidP="00FE043D">
      <w:pPr>
        <w:rPr>
          <w:rFonts w:ascii="Times New Roman" w:hAnsi="Times New Roman" w:cs="Times New Roman"/>
          <w:b/>
          <w:bCs/>
          <w:sz w:val="24"/>
          <w:szCs w:val="24"/>
        </w:rPr>
      </w:pPr>
    </w:p>
    <w:p w14:paraId="3304DB0E" w14:textId="5C54764F" w:rsidR="00225506" w:rsidRDefault="00225506" w:rsidP="00FE043D">
      <w:pPr>
        <w:rPr>
          <w:rFonts w:ascii="Times New Roman" w:hAnsi="Times New Roman" w:cs="Times New Roman"/>
          <w:b/>
          <w:bCs/>
          <w:sz w:val="24"/>
          <w:szCs w:val="24"/>
        </w:rPr>
      </w:pPr>
    </w:p>
    <w:p w14:paraId="2F4BA6D1" w14:textId="044B6BE8" w:rsidR="00225506" w:rsidRDefault="00225506" w:rsidP="00FE043D">
      <w:pPr>
        <w:rPr>
          <w:rFonts w:ascii="Times New Roman" w:hAnsi="Times New Roman" w:cs="Times New Roman"/>
          <w:b/>
          <w:bCs/>
          <w:sz w:val="24"/>
          <w:szCs w:val="24"/>
        </w:rPr>
      </w:pPr>
    </w:p>
    <w:p w14:paraId="5C775DCD" w14:textId="6A5655FD" w:rsidR="00225506" w:rsidRDefault="00225506" w:rsidP="00FE043D">
      <w:pPr>
        <w:rPr>
          <w:rFonts w:ascii="Times New Roman" w:hAnsi="Times New Roman" w:cs="Times New Roman"/>
          <w:b/>
          <w:bCs/>
          <w:sz w:val="24"/>
          <w:szCs w:val="24"/>
        </w:rPr>
      </w:pPr>
    </w:p>
    <w:p w14:paraId="0D2DC6EB" w14:textId="3034F073" w:rsidR="00225506" w:rsidRDefault="00225506" w:rsidP="00FE043D">
      <w:pPr>
        <w:rPr>
          <w:rFonts w:ascii="Times New Roman" w:hAnsi="Times New Roman" w:cs="Times New Roman"/>
          <w:b/>
          <w:bCs/>
          <w:sz w:val="24"/>
          <w:szCs w:val="24"/>
        </w:rPr>
      </w:pPr>
    </w:p>
    <w:p w14:paraId="79F945C3" w14:textId="6AF64FCF" w:rsidR="00225506" w:rsidRDefault="00225506" w:rsidP="00FE043D">
      <w:pPr>
        <w:rPr>
          <w:rFonts w:ascii="Times New Roman" w:hAnsi="Times New Roman" w:cs="Times New Roman"/>
          <w:b/>
          <w:bCs/>
          <w:sz w:val="24"/>
          <w:szCs w:val="24"/>
        </w:rPr>
      </w:pPr>
    </w:p>
    <w:p w14:paraId="0660AFB7" w14:textId="4641A82B" w:rsidR="00225506" w:rsidRDefault="00225506" w:rsidP="00FE043D">
      <w:pPr>
        <w:rPr>
          <w:rFonts w:ascii="Times New Roman" w:hAnsi="Times New Roman" w:cs="Times New Roman"/>
          <w:b/>
          <w:bCs/>
          <w:sz w:val="24"/>
          <w:szCs w:val="24"/>
        </w:rPr>
      </w:pPr>
    </w:p>
    <w:p w14:paraId="5FDD454C" w14:textId="46B85FFB" w:rsidR="00225506" w:rsidRDefault="00225506" w:rsidP="00FE043D">
      <w:pPr>
        <w:rPr>
          <w:rFonts w:ascii="Times New Roman" w:hAnsi="Times New Roman" w:cs="Times New Roman"/>
          <w:b/>
          <w:bCs/>
          <w:sz w:val="24"/>
          <w:szCs w:val="24"/>
        </w:rPr>
      </w:pPr>
    </w:p>
    <w:p w14:paraId="2A470530" w14:textId="019ED696" w:rsidR="00225506" w:rsidRDefault="00225506" w:rsidP="00FE043D">
      <w:pPr>
        <w:rPr>
          <w:rFonts w:ascii="Times New Roman" w:hAnsi="Times New Roman" w:cs="Times New Roman"/>
          <w:b/>
          <w:bCs/>
          <w:sz w:val="24"/>
          <w:szCs w:val="24"/>
        </w:rPr>
      </w:pPr>
    </w:p>
    <w:p w14:paraId="459AEB4B" w14:textId="63417BEE" w:rsidR="00225506" w:rsidRDefault="00225506" w:rsidP="00FE043D">
      <w:pPr>
        <w:rPr>
          <w:rFonts w:ascii="Times New Roman" w:hAnsi="Times New Roman" w:cs="Times New Roman"/>
          <w:b/>
          <w:bCs/>
          <w:sz w:val="24"/>
          <w:szCs w:val="24"/>
        </w:rPr>
      </w:pPr>
    </w:p>
    <w:p w14:paraId="623C3D0A" w14:textId="3BFE91D5" w:rsidR="00225506" w:rsidRDefault="00225506" w:rsidP="00FE043D">
      <w:pPr>
        <w:rPr>
          <w:rFonts w:ascii="Times New Roman" w:hAnsi="Times New Roman" w:cs="Times New Roman"/>
          <w:b/>
          <w:bCs/>
          <w:sz w:val="24"/>
          <w:szCs w:val="24"/>
        </w:rPr>
      </w:pPr>
    </w:p>
    <w:p w14:paraId="302D731E" w14:textId="5AA61E76" w:rsidR="00225506" w:rsidRDefault="00225506" w:rsidP="00FE043D">
      <w:pPr>
        <w:rPr>
          <w:rFonts w:ascii="Times New Roman" w:hAnsi="Times New Roman" w:cs="Times New Roman"/>
          <w:b/>
          <w:bCs/>
          <w:sz w:val="24"/>
          <w:szCs w:val="24"/>
        </w:rPr>
      </w:pPr>
    </w:p>
    <w:p w14:paraId="31EB8988" w14:textId="3407F921" w:rsidR="00225506" w:rsidRDefault="00225506" w:rsidP="00FE043D">
      <w:pPr>
        <w:rPr>
          <w:rFonts w:ascii="Times New Roman" w:hAnsi="Times New Roman" w:cs="Times New Roman"/>
          <w:b/>
          <w:bCs/>
          <w:sz w:val="24"/>
          <w:szCs w:val="24"/>
        </w:rPr>
      </w:pPr>
    </w:p>
    <w:p w14:paraId="30ED2ED9" w14:textId="162AF5BB" w:rsidR="00225506" w:rsidRDefault="00225506" w:rsidP="00FE043D">
      <w:pPr>
        <w:rPr>
          <w:rFonts w:ascii="Times New Roman" w:hAnsi="Times New Roman" w:cs="Times New Roman"/>
          <w:b/>
          <w:bCs/>
          <w:sz w:val="24"/>
          <w:szCs w:val="24"/>
        </w:rPr>
      </w:pPr>
    </w:p>
    <w:p w14:paraId="0921B192" w14:textId="6CA5EF13" w:rsidR="00225506" w:rsidRDefault="00225506" w:rsidP="00FE043D">
      <w:pPr>
        <w:rPr>
          <w:rFonts w:ascii="Times New Roman" w:hAnsi="Times New Roman" w:cs="Times New Roman"/>
          <w:b/>
          <w:bCs/>
          <w:sz w:val="24"/>
          <w:szCs w:val="24"/>
        </w:rPr>
      </w:pPr>
    </w:p>
    <w:p w14:paraId="34D19F38" w14:textId="68D5EFCC" w:rsidR="00225506" w:rsidRDefault="00225506" w:rsidP="00FE043D">
      <w:pPr>
        <w:rPr>
          <w:rFonts w:ascii="Times New Roman" w:hAnsi="Times New Roman" w:cs="Times New Roman"/>
          <w:b/>
          <w:bCs/>
          <w:sz w:val="24"/>
          <w:szCs w:val="24"/>
        </w:rPr>
      </w:pPr>
    </w:p>
    <w:p w14:paraId="725D57BF" w14:textId="01FC3725" w:rsidR="00225506" w:rsidRDefault="00225506" w:rsidP="00FE043D">
      <w:pPr>
        <w:rPr>
          <w:rFonts w:ascii="Times New Roman" w:hAnsi="Times New Roman" w:cs="Times New Roman"/>
          <w:b/>
          <w:bCs/>
          <w:sz w:val="24"/>
          <w:szCs w:val="24"/>
        </w:rPr>
      </w:pPr>
    </w:p>
    <w:p w14:paraId="43DC4A8D" w14:textId="7524E155" w:rsidR="00225506" w:rsidRDefault="00225506" w:rsidP="00FE043D">
      <w:pPr>
        <w:rPr>
          <w:rFonts w:ascii="Times New Roman" w:hAnsi="Times New Roman" w:cs="Times New Roman"/>
          <w:b/>
          <w:bCs/>
          <w:sz w:val="24"/>
          <w:szCs w:val="24"/>
        </w:rPr>
      </w:pPr>
    </w:p>
    <w:p w14:paraId="22E5701E" w14:textId="570AFAA6" w:rsidR="00225506" w:rsidRDefault="00225506" w:rsidP="00FE043D">
      <w:pPr>
        <w:rPr>
          <w:rFonts w:ascii="Times New Roman" w:hAnsi="Times New Roman" w:cs="Times New Roman"/>
          <w:b/>
          <w:bCs/>
          <w:sz w:val="24"/>
          <w:szCs w:val="24"/>
        </w:rPr>
      </w:pPr>
    </w:p>
    <w:p w14:paraId="5B3EA4A5" w14:textId="0D3F2ED4" w:rsidR="00225506" w:rsidRDefault="00225506" w:rsidP="00FE043D">
      <w:pPr>
        <w:rPr>
          <w:rFonts w:ascii="Times New Roman" w:hAnsi="Times New Roman" w:cs="Times New Roman"/>
          <w:b/>
          <w:bCs/>
          <w:sz w:val="24"/>
          <w:szCs w:val="24"/>
        </w:rPr>
      </w:pPr>
    </w:p>
    <w:p w14:paraId="4BF4292C" w14:textId="70DC52A0" w:rsidR="00225506" w:rsidRDefault="00225506" w:rsidP="00FE043D">
      <w:pPr>
        <w:rPr>
          <w:rFonts w:ascii="Times New Roman" w:hAnsi="Times New Roman" w:cs="Times New Roman"/>
          <w:b/>
          <w:bCs/>
          <w:sz w:val="24"/>
          <w:szCs w:val="24"/>
        </w:rPr>
      </w:pPr>
    </w:p>
    <w:p w14:paraId="4F5AB591" w14:textId="65F455D0" w:rsidR="00225506" w:rsidRDefault="00225506" w:rsidP="00FE043D">
      <w:pPr>
        <w:rPr>
          <w:rFonts w:ascii="Times New Roman" w:hAnsi="Times New Roman" w:cs="Times New Roman"/>
          <w:b/>
          <w:bCs/>
          <w:sz w:val="24"/>
          <w:szCs w:val="24"/>
        </w:rPr>
      </w:pPr>
    </w:p>
    <w:p w14:paraId="698CFA1B" w14:textId="6063CD13" w:rsidR="00225506" w:rsidRDefault="00225506" w:rsidP="00FE043D">
      <w:pPr>
        <w:rPr>
          <w:rFonts w:ascii="Times New Roman" w:hAnsi="Times New Roman" w:cs="Times New Roman"/>
          <w:b/>
          <w:bCs/>
          <w:sz w:val="24"/>
          <w:szCs w:val="24"/>
        </w:rPr>
      </w:pPr>
    </w:p>
    <w:p w14:paraId="6FBF47FD" w14:textId="183998F1" w:rsidR="00225506" w:rsidRDefault="00225506" w:rsidP="00FE043D">
      <w:pPr>
        <w:rPr>
          <w:rFonts w:ascii="Times New Roman" w:hAnsi="Times New Roman" w:cs="Times New Roman"/>
          <w:b/>
          <w:bCs/>
          <w:sz w:val="24"/>
          <w:szCs w:val="24"/>
        </w:rPr>
      </w:pPr>
    </w:p>
    <w:p w14:paraId="74AD1BE8" w14:textId="301482A0" w:rsidR="00225506" w:rsidRDefault="00225506" w:rsidP="00FE043D">
      <w:pPr>
        <w:rPr>
          <w:rFonts w:ascii="Times New Roman" w:hAnsi="Times New Roman" w:cs="Times New Roman"/>
          <w:b/>
          <w:bCs/>
          <w:sz w:val="24"/>
          <w:szCs w:val="24"/>
        </w:rPr>
      </w:pPr>
    </w:p>
    <w:p w14:paraId="1DE40AF8" w14:textId="50859393" w:rsidR="00225506" w:rsidRDefault="00225506" w:rsidP="00FE043D">
      <w:pPr>
        <w:rPr>
          <w:rFonts w:ascii="Times New Roman" w:hAnsi="Times New Roman" w:cs="Times New Roman"/>
          <w:b/>
          <w:bCs/>
          <w:sz w:val="24"/>
          <w:szCs w:val="24"/>
        </w:rPr>
      </w:pPr>
    </w:p>
    <w:p w14:paraId="2F7B532F" w14:textId="2932F151" w:rsidR="00225506" w:rsidRDefault="00225506" w:rsidP="00FE043D">
      <w:pPr>
        <w:rPr>
          <w:rFonts w:ascii="Times New Roman" w:hAnsi="Times New Roman" w:cs="Times New Roman"/>
          <w:b/>
          <w:bCs/>
          <w:sz w:val="24"/>
          <w:szCs w:val="24"/>
        </w:rPr>
      </w:pPr>
    </w:p>
    <w:p w14:paraId="22606F98" w14:textId="68A5D26A" w:rsidR="00225506" w:rsidRDefault="00225506" w:rsidP="00FE043D">
      <w:pPr>
        <w:rPr>
          <w:rFonts w:ascii="Times New Roman" w:hAnsi="Times New Roman" w:cs="Times New Roman"/>
          <w:b/>
          <w:bCs/>
          <w:sz w:val="24"/>
          <w:szCs w:val="24"/>
        </w:rPr>
      </w:pPr>
    </w:p>
    <w:p w14:paraId="3C860F30" w14:textId="7E0186BD" w:rsidR="00225506" w:rsidRDefault="00225506" w:rsidP="00FE043D">
      <w:pPr>
        <w:rPr>
          <w:rFonts w:ascii="Times New Roman" w:hAnsi="Times New Roman" w:cs="Times New Roman"/>
          <w:b/>
          <w:bCs/>
          <w:sz w:val="24"/>
          <w:szCs w:val="24"/>
        </w:rPr>
      </w:pPr>
    </w:p>
    <w:p w14:paraId="1B9B0CDB" w14:textId="2648DB57" w:rsidR="00225506" w:rsidRDefault="00225506" w:rsidP="00FE043D">
      <w:pPr>
        <w:rPr>
          <w:rFonts w:ascii="Times New Roman" w:hAnsi="Times New Roman" w:cs="Times New Roman"/>
          <w:b/>
          <w:bCs/>
          <w:sz w:val="24"/>
          <w:szCs w:val="24"/>
        </w:rPr>
      </w:pPr>
    </w:p>
    <w:p w14:paraId="541371C5" w14:textId="09007241" w:rsidR="00225506" w:rsidRDefault="00225506" w:rsidP="00FE043D">
      <w:pPr>
        <w:rPr>
          <w:rFonts w:ascii="Times New Roman" w:hAnsi="Times New Roman" w:cs="Times New Roman"/>
          <w:b/>
          <w:bCs/>
          <w:sz w:val="24"/>
          <w:szCs w:val="24"/>
        </w:rPr>
      </w:pPr>
    </w:p>
    <w:p w14:paraId="712BD95D" w14:textId="3A3EB601" w:rsidR="00225506" w:rsidRDefault="00225506" w:rsidP="00FE043D">
      <w:pPr>
        <w:rPr>
          <w:rFonts w:ascii="Times New Roman" w:hAnsi="Times New Roman" w:cs="Times New Roman"/>
          <w:b/>
          <w:bCs/>
          <w:sz w:val="24"/>
          <w:szCs w:val="24"/>
        </w:rPr>
      </w:pPr>
    </w:p>
    <w:p w14:paraId="73C5AAFB" w14:textId="013D5D24" w:rsidR="00A85D5E" w:rsidRDefault="00A85D5E" w:rsidP="00FE043D">
      <w:pPr>
        <w:rPr>
          <w:rFonts w:ascii="Times New Roman" w:hAnsi="Times New Roman" w:cs="Times New Roman"/>
          <w:b/>
          <w:bCs/>
          <w:sz w:val="24"/>
          <w:szCs w:val="24"/>
        </w:rPr>
      </w:pPr>
    </w:p>
    <w:p w14:paraId="2A2AEE98" w14:textId="4C0FFFC1" w:rsidR="00A85D5E" w:rsidRDefault="00A85D5E" w:rsidP="00FE043D">
      <w:pPr>
        <w:rPr>
          <w:rFonts w:ascii="Times New Roman" w:hAnsi="Times New Roman" w:cs="Times New Roman"/>
          <w:b/>
          <w:bCs/>
          <w:sz w:val="24"/>
          <w:szCs w:val="24"/>
        </w:rPr>
      </w:pPr>
    </w:p>
    <w:p w14:paraId="1CD37FD8" w14:textId="78DC52D6" w:rsidR="00A85D5E" w:rsidRDefault="00A85D5E" w:rsidP="00FE043D">
      <w:pPr>
        <w:rPr>
          <w:rFonts w:ascii="Times New Roman" w:hAnsi="Times New Roman" w:cs="Times New Roman"/>
          <w:b/>
          <w:bCs/>
          <w:sz w:val="24"/>
          <w:szCs w:val="24"/>
        </w:rPr>
      </w:pPr>
    </w:p>
    <w:p w14:paraId="5B41351A" w14:textId="6F9EFC63" w:rsidR="00A85D5E" w:rsidRDefault="00A85D5E" w:rsidP="00FE043D">
      <w:pPr>
        <w:rPr>
          <w:rFonts w:ascii="Times New Roman" w:hAnsi="Times New Roman" w:cs="Times New Roman"/>
          <w:b/>
          <w:bCs/>
          <w:sz w:val="24"/>
          <w:szCs w:val="24"/>
        </w:rPr>
      </w:pPr>
    </w:p>
    <w:p w14:paraId="3A2F2035" w14:textId="5B1E0FAD" w:rsidR="00A85D5E" w:rsidRDefault="00A85D5E" w:rsidP="000B6627">
      <w:pPr>
        <w:spacing w:line="480" w:lineRule="auto"/>
        <w:ind w:left="720"/>
        <w:jc w:val="center"/>
        <w:rPr>
          <w:rFonts w:ascii="Times New Roman" w:hAnsi="Times New Roman" w:cs="Times New Roman"/>
          <w:b/>
          <w:bCs/>
          <w:sz w:val="24"/>
          <w:szCs w:val="24"/>
        </w:rPr>
      </w:pPr>
    </w:p>
    <w:p w14:paraId="2B4C4783" w14:textId="77777777" w:rsidR="00156DAB" w:rsidRDefault="00156DAB" w:rsidP="000B6627">
      <w:pPr>
        <w:spacing w:line="480" w:lineRule="auto"/>
        <w:ind w:left="720"/>
        <w:jc w:val="center"/>
        <w:rPr>
          <w:rFonts w:ascii="Times New Roman" w:hAnsi="Times New Roman" w:cs="Times New Roman"/>
          <w:b/>
          <w:bCs/>
          <w:sz w:val="24"/>
          <w:szCs w:val="24"/>
        </w:rPr>
      </w:pPr>
    </w:p>
    <w:p w14:paraId="26CE5A99" w14:textId="77777777" w:rsidR="00A7151D" w:rsidRDefault="00A7151D" w:rsidP="00A7151D">
      <w:pPr>
        <w:spacing w:line="480" w:lineRule="auto"/>
        <w:rPr>
          <w:rFonts w:ascii="Times New Roman" w:hAnsi="Times New Roman" w:cs="Times New Roman"/>
          <w:b/>
          <w:bCs/>
          <w:sz w:val="24"/>
          <w:szCs w:val="24"/>
        </w:rPr>
      </w:pPr>
    </w:p>
    <w:p w14:paraId="1165C779" w14:textId="4F05A66C" w:rsidR="00B26533" w:rsidRPr="00A347BE" w:rsidRDefault="00A347BE" w:rsidP="00A7151D">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All photos taken by author unless stated otherwise.</w:t>
      </w:r>
    </w:p>
    <w:p w14:paraId="510D799D" w14:textId="23BEE29E" w:rsidR="00B26533" w:rsidRPr="0011055D" w:rsidRDefault="00B26533" w:rsidP="00273962">
      <w:pPr>
        <w:pStyle w:val="Heading1"/>
      </w:pPr>
      <w:bookmarkStart w:id="4" w:name="_Toc121431844"/>
      <w:r w:rsidRPr="0011055D">
        <w:lastRenderedPageBreak/>
        <w:t>ABSTRACT</w:t>
      </w:r>
      <w:bookmarkEnd w:id="4"/>
    </w:p>
    <w:p w14:paraId="6D089D1D" w14:textId="7F41582F" w:rsidR="00B26533" w:rsidRDefault="006A6637" w:rsidP="00993306">
      <w:pPr>
        <w:spacing w:line="480" w:lineRule="auto"/>
        <w:ind w:firstLine="720"/>
        <w:rPr>
          <w:rFonts w:ascii="Times New Roman" w:hAnsi="Times New Roman" w:cs="Times New Roman"/>
          <w:b/>
          <w:bCs/>
          <w:sz w:val="24"/>
          <w:szCs w:val="24"/>
        </w:rPr>
      </w:pPr>
      <w:r>
        <w:rPr>
          <w:rFonts w:ascii="Times New Roman" w:hAnsi="Times New Roman" w:cs="Times New Roman"/>
          <w:sz w:val="24"/>
          <w:szCs w:val="24"/>
        </w:rPr>
        <w:t xml:space="preserve">Ravenscroft is a late Paleoindian arroyo bison kill located </w:t>
      </w:r>
      <w:r w:rsidR="009B7539">
        <w:rPr>
          <w:rFonts w:ascii="Times New Roman" w:hAnsi="Times New Roman" w:cs="Times New Roman"/>
          <w:sz w:val="24"/>
          <w:szCs w:val="24"/>
        </w:rPr>
        <w:t>along</w:t>
      </w:r>
      <w:r>
        <w:rPr>
          <w:rFonts w:ascii="Times New Roman" w:hAnsi="Times New Roman" w:cs="Times New Roman"/>
          <w:sz w:val="24"/>
          <w:szCs w:val="24"/>
        </w:rPr>
        <w:t xml:space="preserve"> </w:t>
      </w:r>
      <w:r w:rsidR="00852070">
        <w:rPr>
          <w:rFonts w:ascii="Times New Roman" w:hAnsi="Times New Roman" w:cs="Times New Roman"/>
          <w:sz w:val="24"/>
          <w:szCs w:val="24"/>
        </w:rPr>
        <w:t>a tributary of the Canadian River named Bull Creek</w:t>
      </w:r>
      <w:r>
        <w:rPr>
          <w:rFonts w:ascii="Times New Roman" w:hAnsi="Times New Roman" w:cs="Times New Roman"/>
          <w:sz w:val="24"/>
          <w:szCs w:val="24"/>
        </w:rPr>
        <w:t xml:space="preserve"> in the Oklahoma Panhandle. </w:t>
      </w:r>
      <w:r w:rsidR="00852070">
        <w:rPr>
          <w:rFonts w:ascii="Times New Roman" w:hAnsi="Times New Roman" w:cs="Times New Roman"/>
          <w:sz w:val="24"/>
          <w:szCs w:val="24"/>
        </w:rPr>
        <w:t>Multiple field seasons eventually identified</w:t>
      </w:r>
      <w:r>
        <w:rPr>
          <w:rFonts w:ascii="Times New Roman" w:hAnsi="Times New Roman" w:cs="Times New Roman"/>
          <w:sz w:val="24"/>
          <w:szCs w:val="24"/>
        </w:rPr>
        <w:t xml:space="preserve"> two stacks of bison skulls at the mouth of the arroyo. </w:t>
      </w:r>
      <w:r w:rsidR="006465E0">
        <w:rPr>
          <w:rFonts w:ascii="Times New Roman" w:hAnsi="Times New Roman" w:cs="Times New Roman"/>
          <w:sz w:val="24"/>
          <w:szCs w:val="24"/>
        </w:rPr>
        <w:t>All but one of the skulls were missing mandibles</w:t>
      </w:r>
      <w:r>
        <w:rPr>
          <w:rFonts w:ascii="Times New Roman" w:hAnsi="Times New Roman" w:cs="Times New Roman"/>
          <w:sz w:val="24"/>
          <w:szCs w:val="24"/>
        </w:rPr>
        <w:t xml:space="preserve">. None of the skulls exhibited bashing, suggesting they were not set aside for brain removal. </w:t>
      </w:r>
      <w:r w:rsidR="000D01C8">
        <w:rPr>
          <w:rFonts w:ascii="Times New Roman" w:hAnsi="Times New Roman" w:cs="Times New Roman"/>
          <w:sz w:val="24"/>
          <w:szCs w:val="24"/>
        </w:rPr>
        <w:t xml:space="preserve">Two arroyos were identified, labeled RAV I and RAV II. </w:t>
      </w:r>
      <w:r>
        <w:rPr>
          <w:rFonts w:ascii="Times New Roman" w:hAnsi="Times New Roman" w:cs="Times New Roman"/>
          <w:sz w:val="24"/>
          <w:szCs w:val="24"/>
        </w:rPr>
        <w:t xml:space="preserve">Further complicating interpretations of purpose were the returned radiocarbon dates. </w:t>
      </w:r>
      <w:r w:rsidR="00852070">
        <w:rPr>
          <w:rFonts w:ascii="Times New Roman" w:hAnsi="Times New Roman" w:cs="Times New Roman"/>
          <w:sz w:val="24"/>
          <w:szCs w:val="24"/>
        </w:rPr>
        <w:t>Included in the piles were skulls representing at least three of the five kill events</w:t>
      </w:r>
      <w:r w:rsidR="000D01C8">
        <w:rPr>
          <w:rFonts w:ascii="Times New Roman" w:hAnsi="Times New Roman" w:cs="Times New Roman"/>
          <w:sz w:val="24"/>
          <w:szCs w:val="24"/>
        </w:rPr>
        <w:t>.</w:t>
      </w:r>
      <w:r>
        <w:rPr>
          <w:rFonts w:ascii="Times New Roman" w:hAnsi="Times New Roman" w:cs="Times New Roman"/>
          <w:sz w:val="24"/>
          <w:szCs w:val="24"/>
        </w:rPr>
        <w:t xml:space="preserve"> These skulls span over </w:t>
      </w:r>
      <w:r w:rsidR="004A033A">
        <w:rPr>
          <w:rFonts w:ascii="Times New Roman" w:hAnsi="Times New Roman" w:cs="Times New Roman"/>
          <w:sz w:val="24"/>
          <w:szCs w:val="24"/>
        </w:rPr>
        <w:t>3</w:t>
      </w:r>
      <w:r>
        <w:rPr>
          <w:rFonts w:ascii="Times New Roman" w:hAnsi="Times New Roman" w:cs="Times New Roman"/>
          <w:sz w:val="24"/>
          <w:szCs w:val="24"/>
        </w:rPr>
        <w:t>00 years of history, implying a much more complex purpose than subsistence or stockpiling. T</w:t>
      </w:r>
      <w:r w:rsidR="00852070">
        <w:rPr>
          <w:rFonts w:ascii="Times New Roman" w:hAnsi="Times New Roman" w:cs="Times New Roman"/>
          <w:sz w:val="24"/>
          <w:szCs w:val="24"/>
        </w:rPr>
        <w:t>hrough further analysis and comparison with other occurrences of stacked skulls worldwide, t</w:t>
      </w:r>
      <w:r>
        <w:rPr>
          <w:rFonts w:ascii="Times New Roman" w:hAnsi="Times New Roman" w:cs="Times New Roman"/>
          <w:sz w:val="24"/>
          <w:szCs w:val="24"/>
        </w:rPr>
        <w:t>his thesis explores the potentially ritualistic aspects of this site and attempts to explain the purpose of the stacked skulls.</w:t>
      </w:r>
    </w:p>
    <w:p w14:paraId="1D076EDC" w14:textId="4134AE96" w:rsidR="00B26533" w:rsidRDefault="00B26533" w:rsidP="000B6627">
      <w:pPr>
        <w:spacing w:line="480" w:lineRule="auto"/>
        <w:ind w:left="720"/>
        <w:jc w:val="center"/>
        <w:rPr>
          <w:rFonts w:ascii="Times New Roman" w:hAnsi="Times New Roman" w:cs="Times New Roman"/>
          <w:b/>
          <w:bCs/>
          <w:sz w:val="24"/>
          <w:szCs w:val="24"/>
        </w:rPr>
      </w:pPr>
    </w:p>
    <w:p w14:paraId="1D1A80F8" w14:textId="1CD260B8" w:rsidR="00B26533" w:rsidRDefault="00B26533" w:rsidP="000B6627">
      <w:pPr>
        <w:spacing w:line="480" w:lineRule="auto"/>
        <w:ind w:left="720"/>
        <w:jc w:val="center"/>
        <w:rPr>
          <w:rFonts w:ascii="Times New Roman" w:hAnsi="Times New Roman" w:cs="Times New Roman"/>
          <w:b/>
          <w:bCs/>
          <w:sz w:val="24"/>
          <w:szCs w:val="24"/>
        </w:rPr>
      </w:pPr>
    </w:p>
    <w:p w14:paraId="4DD53647" w14:textId="07902DEB" w:rsidR="00B26533" w:rsidRDefault="00B26533" w:rsidP="000B6627">
      <w:pPr>
        <w:spacing w:line="480" w:lineRule="auto"/>
        <w:ind w:left="720"/>
        <w:jc w:val="center"/>
        <w:rPr>
          <w:rFonts w:ascii="Times New Roman" w:hAnsi="Times New Roman" w:cs="Times New Roman"/>
          <w:b/>
          <w:bCs/>
          <w:sz w:val="24"/>
          <w:szCs w:val="24"/>
        </w:rPr>
      </w:pPr>
    </w:p>
    <w:p w14:paraId="413E47F8" w14:textId="0D5BC665" w:rsidR="00B26533" w:rsidRDefault="00B26533" w:rsidP="000B6627">
      <w:pPr>
        <w:spacing w:line="480" w:lineRule="auto"/>
        <w:ind w:left="720"/>
        <w:jc w:val="center"/>
        <w:rPr>
          <w:rFonts w:ascii="Times New Roman" w:hAnsi="Times New Roman" w:cs="Times New Roman"/>
          <w:b/>
          <w:bCs/>
          <w:sz w:val="24"/>
          <w:szCs w:val="24"/>
        </w:rPr>
      </w:pPr>
    </w:p>
    <w:p w14:paraId="14D6C73E" w14:textId="0EA651FE" w:rsidR="00B26533" w:rsidRDefault="00B26533" w:rsidP="000B6627">
      <w:pPr>
        <w:spacing w:line="480" w:lineRule="auto"/>
        <w:ind w:left="720"/>
        <w:jc w:val="center"/>
        <w:rPr>
          <w:rFonts w:ascii="Times New Roman" w:hAnsi="Times New Roman" w:cs="Times New Roman"/>
          <w:b/>
          <w:bCs/>
          <w:sz w:val="24"/>
          <w:szCs w:val="24"/>
        </w:rPr>
      </w:pPr>
    </w:p>
    <w:p w14:paraId="0F838BCA" w14:textId="77777777" w:rsidR="007E362D" w:rsidRDefault="007E362D" w:rsidP="00ED715D">
      <w:pPr>
        <w:spacing w:line="480" w:lineRule="auto"/>
        <w:rPr>
          <w:rFonts w:ascii="Times New Roman" w:hAnsi="Times New Roman" w:cs="Times New Roman"/>
          <w:b/>
          <w:bCs/>
          <w:sz w:val="24"/>
          <w:szCs w:val="24"/>
        </w:rPr>
        <w:sectPr w:rsidR="007E362D" w:rsidSect="00A9266F">
          <w:headerReference w:type="default" r:id="rId17"/>
          <w:footerReference w:type="default" r:id="rId18"/>
          <w:headerReference w:type="first" r:id="rId19"/>
          <w:footerReference w:type="first" r:id="rId20"/>
          <w:pgSz w:w="12240" w:h="15840"/>
          <w:pgMar w:top="1440" w:right="1440" w:bottom="1440" w:left="1440" w:header="720" w:footer="720" w:gutter="0"/>
          <w:pgNumType w:fmt="lowerRoman" w:start="8"/>
          <w:cols w:space="720"/>
          <w:titlePg/>
          <w:docGrid w:linePitch="360"/>
        </w:sectPr>
      </w:pPr>
    </w:p>
    <w:p w14:paraId="461940A3" w14:textId="695DBECE" w:rsidR="00F375C2" w:rsidRDefault="00B26533" w:rsidP="00F375C2">
      <w:pPr>
        <w:pStyle w:val="Heading1"/>
      </w:pPr>
      <w:bookmarkStart w:id="5" w:name="_Toc121431845"/>
      <w:r w:rsidRPr="00AD0E01">
        <w:lastRenderedPageBreak/>
        <w:t>CHAPTER ONE</w:t>
      </w:r>
      <w:r w:rsidR="00AD0E01" w:rsidRPr="00AD0E01">
        <w:t xml:space="preserve">: </w:t>
      </w:r>
      <w:r w:rsidRPr="00AD0E01">
        <w:t>INTRODUCTION</w:t>
      </w:r>
      <w:bookmarkEnd w:id="5"/>
    </w:p>
    <w:p w14:paraId="52D99937" w14:textId="682BADC2" w:rsidR="00F375C2" w:rsidRDefault="007B6153" w:rsidP="00F375C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2007, </w:t>
      </w:r>
      <w:r w:rsidR="00972B9E">
        <w:rPr>
          <w:rFonts w:ascii="Times New Roman" w:hAnsi="Times New Roman" w:cs="Times New Roman"/>
          <w:sz w:val="24"/>
          <w:szCs w:val="24"/>
        </w:rPr>
        <w:t>collectors in Beaver County, Oklahoma, discovered prehistoric bison bones eroding out of an arroyo</w:t>
      </w:r>
      <w:r>
        <w:rPr>
          <w:rFonts w:ascii="Times New Roman" w:hAnsi="Times New Roman" w:cs="Times New Roman"/>
          <w:sz w:val="24"/>
          <w:szCs w:val="24"/>
        </w:rPr>
        <w:t>. These collectors notified Dr. Le</w:t>
      </w:r>
      <w:r w:rsidR="00E85AF5">
        <w:rPr>
          <w:rFonts w:ascii="Times New Roman" w:hAnsi="Times New Roman" w:cs="Times New Roman"/>
          <w:sz w:val="24"/>
          <w:szCs w:val="24"/>
        </w:rPr>
        <w:t>e</w:t>
      </w:r>
      <w:r>
        <w:rPr>
          <w:rFonts w:ascii="Times New Roman" w:hAnsi="Times New Roman" w:cs="Times New Roman"/>
          <w:sz w:val="24"/>
          <w:szCs w:val="24"/>
        </w:rPr>
        <w:t xml:space="preserve"> Bement from the University of Oklahoma, who began a series of excavations and analyses. The site came to be known as Ravenscroft</w:t>
      </w:r>
      <w:r w:rsidR="00972B9E">
        <w:rPr>
          <w:rFonts w:ascii="Times New Roman" w:hAnsi="Times New Roman" w:cs="Times New Roman"/>
          <w:sz w:val="24"/>
          <w:szCs w:val="24"/>
        </w:rPr>
        <w:t xml:space="preserve"> (34BV198)</w:t>
      </w:r>
      <w:r w:rsidR="003C3ACE">
        <w:rPr>
          <w:rFonts w:ascii="Times New Roman" w:hAnsi="Times New Roman" w:cs="Times New Roman"/>
          <w:sz w:val="24"/>
          <w:szCs w:val="24"/>
        </w:rPr>
        <w:t xml:space="preserve">. </w:t>
      </w:r>
      <w:r>
        <w:rPr>
          <w:rFonts w:ascii="Times New Roman" w:hAnsi="Times New Roman" w:cs="Times New Roman"/>
          <w:sz w:val="24"/>
          <w:szCs w:val="24"/>
        </w:rPr>
        <w:t xml:space="preserve">This Late Paleoindian bison kill site revealed an extended use spanning over </w:t>
      </w:r>
      <w:r w:rsidR="004A033A">
        <w:rPr>
          <w:rFonts w:ascii="Times New Roman" w:hAnsi="Times New Roman" w:cs="Times New Roman"/>
          <w:sz w:val="24"/>
          <w:szCs w:val="24"/>
        </w:rPr>
        <w:t>3</w:t>
      </w:r>
      <w:r>
        <w:rPr>
          <w:rFonts w:ascii="Times New Roman" w:hAnsi="Times New Roman" w:cs="Times New Roman"/>
          <w:sz w:val="24"/>
          <w:szCs w:val="24"/>
        </w:rPr>
        <w:t>00 years, suggesting a strong connection to the people who utilized the landscape</w:t>
      </w:r>
      <w:r w:rsidR="000D01C8">
        <w:rPr>
          <w:rFonts w:ascii="Times New Roman" w:hAnsi="Times New Roman" w:cs="Times New Roman"/>
          <w:sz w:val="24"/>
          <w:szCs w:val="24"/>
        </w:rPr>
        <w:t xml:space="preserve"> (Larrick et al. 2019, Larrick 2021)</w:t>
      </w:r>
      <w:r>
        <w:rPr>
          <w:rFonts w:ascii="Times New Roman" w:hAnsi="Times New Roman" w:cs="Times New Roman"/>
          <w:sz w:val="24"/>
          <w:szCs w:val="24"/>
        </w:rPr>
        <w:t xml:space="preserve">. </w:t>
      </w:r>
      <w:r w:rsidR="00F375C2" w:rsidRPr="00F375C2">
        <w:rPr>
          <w:rFonts w:ascii="Times New Roman" w:hAnsi="Times New Roman" w:cs="Times New Roman"/>
          <w:sz w:val="24"/>
          <w:szCs w:val="24"/>
        </w:rPr>
        <w:t xml:space="preserve">In this thesis I present a study that investigates a concentration of bison skulls from multiple kill episodes from the late Paleoindian Ravenscroft bison kill site, assess the </w:t>
      </w:r>
      <w:r w:rsidR="003C3ACE">
        <w:rPr>
          <w:rFonts w:ascii="Times New Roman" w:hAnsi="Times New Roman" w:cs="Times New Roman"/>
          <w:sz w:val="24"/>
          <w:szCs w:val="24"/>
        </w:rPr>
        <w:t>cranial remains</w:t>
      </w:r>
      <w:r w:rsidR="00F375C2" w:rsidRPr="00F375C2">
        <w:rPr>
          <w:rFonts w:ascii="Times New Roman" w:hAnsi="Times New Roman" w:cs="Times New Roman"/>
          <w:sz w:val="24"/>
          <w:szCs w:val="24"/>
        </w:rPr>
        <w:t xml:space="preserve"> within a traditional subsistence framework (Optimal Foraging Theory and Human Behavioral Ecology), determine them to be anomalous, conduct a literature review to identify other similar occurrences, evaluate the Ravenscroft materials in light of those occurrences, and conclude that the Ravenscroft materials are best considered within a ritual imbued landscape model as presented for the First Nations groups on the northern Plains. </w:t>
      </w:r>
    </w:p>
    <w:p w14:paraId="69573B0B" w14:textId="08E0F26C" w:rsidR="007B6153" w:rsidRDefault="007B6153" w:rsidP="00F375C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thesis </w:t>
      </w:r>
      <w:r w:rsidR="00E85AF5">
        <w:rPr>
          <w:rFonts w:ascii="Times New Roman" w:hAnsi="Times New Roman" w:cs="Times New Roman"/>
          <w:sz w:val="24"/>
          <w:szCs w:val="24"/>
        </w:rPr>
        <w:t>addresses two primary research questions: what kill event</w:t>
      </w:r>
      <w:r w:rsidR="000D01C8">
        <w:rPr>
          <w:rFonts w:ascii="Times New Roman" w:hAnsi="Times New Roman" w:cs="Times New Roman"/>
          <w:sz w:val="24"/>
          <w:szCs w:val="24"/>
        </w:rPr>
        <w:t>s</w:t>
      </w:r>
      <w:r w:rsidR="00E85AF5">
        <w:rPr>
          <w:rFonts w:ascii="Times New Roman" w:hAnsi="Times New Roman" w:cs="Times New Roman"/>
          <w:sz w:val="24"/>
          <w:szCs w:val="24"/>
        </w:rPr>
        <w:t xml:space="preserve"> do these skulls belong to, and why were they placed here? </w:t>
      </w:r>
      <w:r w:rsidR="00F375C2" w:rsidRPr="00F375C2">
        <w:rPr>
          <w:rFonts w:ascii="Times New Roman" w:hAnsi="Times New Roman" w:cs="Times New Roman"/>
          <w:sz w:val="24"/>
          <w:szCs w:val="24"/>
        </w:rPr>
        <w:t>To guide this research, I consider the possible explanations for the occurrence of stacked bison skulls in the Ravenscroft II arroyo presented previously by Larrick et al. 2019: Discard, stockpile</w:t>
      </w:r>
      <w:r w:rsidR="00F375C2">
        <w:rPr>
          <w:rFonts w:ascii="Times New Roman" w:hAnsi="Times New Roman" w:cs="Times New Roman"/>
          <w:sz w:val="24"/>
          <w:szCs w:val="24"/>
        </w:rPr>
        <w:t xml:space="preserve">, </w:t>
      </w:r>
      <w:r w:rsidR="00F375C2" w:rsidRPr="00F375C2">
        <w:rPr>
          <w:rFonts w:ascii="Times New Roman" w:hAnsi="Times New Roman" w:cs="Times New Roman"/>
          <w:sz w:val="24"/>
          <w:szCs w:val="24"/>
        </w:rPr>
        <w:t>commemoration</w:t>
      </w:r>
      <w:r w:rsidR="00F375C2">
        <w:rPr>
          <w:rFonts w:ascii="Times New Roman" w:hAnsi="Times New Roman" w:cs="Times New Roman"/>
          <w:sz w:val="24"/>
          <w:szCs w:val="24"/>
        </w:rPr>
        <w:t xml:space="preserve"> or ritual</w:t>
      </w:r>
      <w:r w:rsidR="00F375C2" w:rsidRPr="00F375C2">
        <w:rPr>
          <w:rFonts w:ascii="Times New Roman" w:hAnsi="Times New Roman" w:cs="Times New Roman"/>
          <w:sz w:val="24"/>
          <w:szCs w:val="24"/>
        </w:rPr>
        <w:t xml:space="preserve">. If the skulls are the result of discard activity related to butchering and processing decisions, then the skulls should be from a single kill event and display cutmarks related to dismemberment and skinning, bashing to gain access to the brain case to remove the brain, and mandible manipulation to remove the tongue. </w:t>
      </w:r>
      <w:r w:rsidR="003C3ACE">
        <w:rPr>
          <w:rFonts w:ascii="Times New Roman" w:hAnsi="Times New Roman" w:cs="Times New Roman"/>
          <w:sz w:val="24"/>
          <w:szCs w:val="24"/>
        </w:rPr>
        <w:t>I</w:t>
      </w:r>
      <w:r w:rsidR="00F375C2" w:rsidRPr="00F375C2">
        <w:rPr>
          <w:rFonts w:ascii="Times New Roman" w:hAnsi="Times New Roman" w:cs="Times New Roman"/>
          <w:sz w:val="24"/>
          <w:szCs w:val="24"/>
        </w:rPr>
        <w:t xml:space="preserve">f the skull pile is the result of stockpiling resources, the pile should be dated to the same kill event. </w:t>
      </w:r>
      <w:r w:rsidR="003C3ACE">
        <w:rPr>
          <w:rFonts w:ascii="Times New Roman" w:hAnsi="Times New Roman" w:cs="Times New Roman"/>
          <w:sz w:val="24"/>
          <w:szCs w:val="24"/>
        </w:rPr>
        <w:t>I</w:t>
      </w:r>
      <w:r w:rsidR="00F375C2" w:rsidRPr="00F375C2">
        <w:rPr>
          <w:rFonts w:ascii="Times New Roman" w:hAnsi="Times New Roman" w:cs="Times New Roman"/>
          <w:sz w:val="24"/>
          <w:szCs w:val="24"/>
        </w:rPr>
        <w:t xml:space="preserve">f the skull pile is the result of ritual activity or commemoration of kill events, then the skull pile should contain skulls from multiple kill events. To better understand </w:t>
      </w:r>
      <w:r w:rsidR="00F375C2" w:rsidRPr="00F375C2">
        <w:rPr>
          <w:rFonts w:ascii="Times New Roman" w:hAnsi="Times New Roman" w:cs="Times New Roman"/>
          <w:sz w:val="24"/>
          <w:szCs w:val="24"/>
        </w:rPr>
        <w:lastRenderedPageBreak/>
        <w:t xml:space="preserve">the possible ritual context of the skulls, I present the results of a literature search for similar handling of skulls and ways that other researchers interpret such occurrences. </w:t>
      </w:r>
    </w:p>
    <w:p w14:paraId="5C601AE3" w14:textId="6473E542" w:rsidR="00A02782" w:rsidRDefault="00A02782" w:rsidP="00A02782">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7BC75F7" wp14:editId="3DF9DEC7">
            <wp:extent cx="5379720" cy="2128520"/>
            <wp:effectExtent l="0" t="0" r="0" b="508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1">
                      <a:extLst>
                        <a:ext uri="{28A0092B-C50C-407E-A947-70E740481C1C}">
                          <a14:useLocalDpi xmlns:a14="http://schemas.microsoft.com/office/drawing/2010/main" val="0"/>
                        </a:ext>
                      </a:extLst>
                    </a:blip>
                    <a:stretch>
                      <a:fillRect/>
                    </a:stretch>
                  </pic:blipFill>
                  <pic:spPr>
                    <a:xfrm>
                      <a:off x="0" y="0"/>
                      <a:ext cx="5379720" cy="2128520"/>
                    </a:xfrm>
                    <a:prstGeom prst="rect">
                      <a:avLst/>
                    </a:prstGeom>
                  </pic:spPr>
                </pic:pic>
              </a:graphicData>
            </a:graphic>
          </wp:inline>
        </w:drawing>
      </w:r>
    </w:p>
    <w:p w14:paraId="4D2F11CE" w14:textId="118A1CA6" w:rsidR="00A02782" w:rsidRDefault="00A02782" w:rsidP="00A02782">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Figure 1-1: Project area location </w:t>
      </w:r>
      <w:r w:rsidR="00E12421">
        <w:rPr>
          <w:rFonts w:ascii="Times New Roman" w:hAnsi="Times New Roman" w:cs="Times New Roman"/>
          <w:sz w:val="24"/>
          <w:szCs w:val="24"/>
        </w:rPr>
        <w:t>(Larrick et al. 2019)</w:t>
      </w:r>
    </w:p>
    <w:p w14:paraId="6A8C5764" w14:textId="0E0F4C6D" w:rsidR="007E1D4E" w:rsidRDefault="007B6153" w:rsidP="007B615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Chapter two </w:t>
      </w:r>
      <w:r w:rsidR="00187294">
        <w:rPr>
          <w:rFonts w:ascii="Times New Roman" w:hAnsi="Times New Roman" w:cs="Times New Roman"/>
          <w:sz w:val="24"/>
          <w:szCs w:val="24"/>
        </w:rPr>
        <w:t xml:space="preserve">focuses upon the environmental setting of the Bull Creek area, beginning with the modern-day physiography, geology, climate, hydrology, flora, and fauna. Present-day conditions are included to portray the environmental difference between present-day and Paleoindian environments. Paleoclimate, paleoflora, and paleofauna are examined next, with a heavy emphasis placed upon megafauna, and climate changes and flora that provided a hospitable environment for bison. </w:t>
      </w:r>
      <w:r w:rsidR="007670ED">
        <w:rPr>
          <w:rFonts w:ascii="Times New Roman" w:hAnsi="Times New Roman" w:cs="Times New Roman"/>
          <w:sz w:val="24"/>
          <w:szCs w:val="24"/>
        </w:rPr>
        <w:t xml:space="preserve">The evolution of the bison genus is next explored, detailing the four primary species of bison that have existed in North America throughout time. </w:t>
      </w:r>
      <w:r w:rsidR="00FB1DE6">
        <w:rPr>
          <w:rFonts w:ascii="Times New Roman" w:hAnsi="Times New Roman" w:cs="Times New Roman"/>
          <w:sz w:val="24"/>
          <w:szCs w:val="24"/>
        </w:rPr>
        <w:t xml:space="preserve">Ritual relationships between bison and Native Americans occurred throughout history and across species. </w:t>
      </w:r>
      <w:r w:rsidR="007670ED">
        <w:rPr>
          <w:rFonts w:ascii="Times New Roman" w:hAnsi="Times New Roman" w:cs="Times New Roman"/>
          <w:sz w:val="24"/>
          <w:szCs w:val="24"/>
        </w:rPr>
        <w:t xml:space="preserve">Special attention is paid to </w:t>
      </w:r>
      <w:r w:rsidR="007670ED" w:rsidRPr="007670ED">
        <w:rPr>
          <w:rFonts w:ascii="Times New Roman" w:hAnsi="Times New Roman" w:cs="Times New Roman"/>
          <w:i/>
          <w:iCs/>
          <w:sz w:val="24"/>
          <w:szCs w:val="24"/>
        </w:rPr>
        <w:t>Bison occidentalis</w:t>
      </w:r>
      <w:r w:rsidR="007670ED">
        <w:rPr>
          <w:rFonts w:ascii="Times New Roman" w:hAnsi="Times New Roman" w:cs="Times New Roman"/>
          <w:sz w:val="24"/>
          <w:szCs w:val="24"/>
        </w:rPr>
        <w:t>, the species found at the Ravenscroft site. The chapter is wrapped up with a brief discussion of the gestation, maturation, and migration activities of modern-day bison, placing the Ravenscroft site within the context of bison behavior and movement.</w:t>
      </w:r>
    </w:p>
    <w:p w14:paraId="4741E38C" w14:textId="3F2F335C" w:rsidR="007E1D4E" w:rsidRDefault="007B6153" w:rsidP="007E1D4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Chapter three discusses the cultural</w:t>
      </w:r>
      <w:r w:rsidR="00F33526">
        <w:rPr>
          <w:rFonts w:ascii="Times New Roman" w:hAnsi="Times New Roman" w:cs="Times New Roman"/>
          <w:sz w:val="24"/>
          <w:szCs w:val="24"/>
        </w:rPr>
        <w:t xml:space="preserve"> background of North America leading up to the Archaic period, focusing </w:t>
      </w:r>
      <w:r w:rsidR="006F5CC7">
        <w:rPr>
          <w:rFonts w:ascii="Times New Roman" w:hAnsi="Times New Roman" w:cs="Times New Roman"/>
          <w:sz w:val="24"/>
          <w:szCs w:val="24"/>
        </w:rPr>
        <w:t>particularly</w:t>
      </w:r>
      <w:r w:rsidR="00F33526">
        <w:rPr>
          <w:rFonts w:ascii="Times New Roman" w:hAnsi="Times New Roman" w:cs="Times New Roman"/>
          <w:sz w:val="24"/>
          <w:szCs w:val="24"/>
        </w:rPr>
        <w:t xml:space="preserve"> upon activities surrounding the utilization of bison. The Paleoindian period is discussed</w:t>
      </w:r>
      <w:r w:rsidR="00E65DE6">
        <w:rPr>
          <w:rFonts w:ascii="Times New Roman" w:hAnsi="Times New Roman" w:cs="Times New Roman"/>
          <w:sz w:val="24"/>
          <w:szCs w:val="24"/>
        </w:rPr>
        <w:t xml:space="preserve"> through descriptions of the Clovis and Folsom technological cultures</w:t>
      </w:r>
      <w:r w:rsidR="00F33526">
        <w:rPr>
          <w:rFonts w:ascii="Times New Roman" w:hAnsi="Times New Roman" w:cs="Times New Roman"/>
          <w:sz w:val="24"/>
          <w:szCs w:val="24"/>
        </w:rPr>
        <w:t>. The Late Paleoindian period is depicted using the</w:t>
      </w:r>
      <w:r w:rsidR="00BB0007">
        <w:rPr>
          <w:rFonts w:ascii="Times New Roman" w:hAnsi="Times New Roman" w:cs="Times New Roman"/>
          <w:sz w:val="24"/>
          <w:szCs w:val="24"/>
        </w:rPr>
        <w:t xml:space="preserve"> Plainview projectile point typology, the only typology found at Ravenscroft so far. </w:t>
      </w:r>
      <w:r w:rsidR="00F8757C" w:rsidRPr="00F8757C">
        <w:rPr>
          <w:rFonts w:ascii="Times New Roman" w:hAnsi="Times New Roman" w:cs="Times New Roman"/>
          <w:sz w:val="24"/>
          <w:szCs w:val="24"/>
        </w:rPr>
        <w:t>The transition from the Paleoindian to Archaic periods is touched upon in order to display the cultural continuity of bison hunting and ritualistic attributes that connect Paleoindians to their descendants, who still shared a religious connection with bison up through the contact period (Wilson 2005).</w:t>
      </w:r>
      <w:r w:rsidR="00BB0007">
        <w:rPr>
          <w:rFonts w:ascii="Times New Roman" w:hAnsi="Times New Roman" w:cs="Times New Roman"/>
          <w:sz w:val="24"/>
          <w:szCs w:val="24"/>
        </w:rPr>
        <w:t xml:space="preserve"> The chapter then focuses upon communal bison hunting, including a description of the transition from a broad less-specific diet to one centered around bison. Common bison hunting techniques such as arroyo traps, cliff jumps, and drive lanes are all examined, concluding with a depiction of communal bison hunting activities that are common throughout Plains Native American groups.</w:t>
      </w:r>
    </w:p>
    <w:p w14:paraId="31541C9F" w14:textId="29164690" w:rsidR="00B0627B" w:rsidRDefault="00B0627B" w:rsidP="00B0627B">
      <w:pPr>
        <w:spacing w:line="480" w:lineRule="auto"/>
        <w:ind w:firstLine="720"/>
        <w:rPr>
          <w:rFonts w:ascii="Times New Roman" w:hAnsi="Times New Roman" w:cs="Times New Roman"/>
          <w:sz w:val="24"/>
          <w:szCs w:val="24"/>
        </w:rPr>
      </w:pPr>
      <w:r>
        <w:rPr>
          <w:rFonts w:ascii="Times New Roman" w:hAnsi="Times New Roman" w:cs="Times New Roman"/>
          <w:sz w:val="24"/>
          <w:szCs w:val="24"/>
        </w:rPr>
        <w:t>Chapter four depicts a thorough overview of the Ravenscroft site and all research that has been conducted upon it to this date. Initial discovery and excavations are described, beginning in 2007 and continuing throughout 2018. The 2019 excavation, most recent and during which the subject of this study was discovered, is highlighted specifically. A poster concerning the subject of this study was presented in 2019 and is described within this chapter. Following these, an exploration of two theses focused upon Ravenscroft are then conducted (Muhammad 2017, Larrick 2021). A brief description of Ravenscroft’s neighboring and potentially related site of Bull Creek is included so as to better contextualize the cultural history of the surrounding area. Finally, all evaluated artifacts, faunal remains, and radiocarbon dates predating this thesis are described, paying close attention to radiocarbon dates and the projectile point that aided in dating the Ravenscroft site.</w:t>
      </w:r>
    </w:p>
    <w:p w14:paraId="2D4DD679" w14:textId="7BE66523" w:rsidR="00FD0DD1" w:rsidRDefault="007B6153" w:rsidP="00FD0DD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Chapter f</w:t>
      </w:r>
      <w:r w:rsidR="00B0627B">
        <w:rPr>
          <w:rFonts w:ascii="Times New Roman" w:hAnsi="Times New Roman" w:cs="Times New Roman"/>
          <w:sz w:val="24"/>
          <w:szCs w:val="24"/>
        </w:rPr>
        <w:t>ive</w:t>
      </w:r>
      <w:r>
        <w:rPr>
          <w:rFonts w:ascii="Times New Roman" w:hAnsi="Times New Roman" w:cs="Times New Roman"/>
          <w:sz w:val="24"/>
          <w:szCs w:val="24"/>
        </w:rPr>
        <w:t xml:space="preserve"> </w:t>
      </w:r>
      <w:r w:rsidR="00913B83">
        <w:rPr>
          <w:rFonts w:ascii="Times New Roman" w:hAnsi="Times New Roman" w:cs="Times New Roman"/>
          <w:sz w:val="24"/>
          <w:szCs w:val="24"/>
        </w:rPr>
        <w:t xml:space="preserve">focuses upon the theories utilized within my study and includes a literature review of sites that share similarities with Ravenscroft. Culture history theory, subsistence models, Optimal Foraging Theory, and Human Behavioral Ecology are all described </w:t>
      </w:r>
      <w:r w:rsidR="00E06CD3">
        <w:rPr>
          <w:rFonts w:ascii="Times New Roman" w:hAnsi="Times New Roman" w:cs="Times New Roman"/>
          <w:sz w:val="24"/>
          <w:szCs w:val="24"/>
        </w:rPr>
        <w:t xml:space="preserve">and evaluated for their use within </w:t>
      </w:r>
      <w:r w:rsidR="003C5F24">
        <w:rPr>
          <w:rFonts w:ascii="Times New Roman" w:hAnsi="Times New Roman" w:cs="Times New Roman"/>
          <w:sz w:val="24"/>
          <w:szCs w:val="24"/>
        </w:rPr>
        <w:t>interpreting discard or stockpile explanations for the Ravenscroft skull stack</w:t>
      </w:r>
      <w:r w:rsidR="00E06CD3">
        <w:rPr>
          <w:rFonts w:ascii="Times New Roman" w:hAnsi="Times New Roman" w:cs="Times New Roman"/>
          <w:sz w:val="24"/>
          <w:szCs w:val="24"/>
        </w:rPr>
        <w:t>.</w:t>
      </w:r>
      <w:r w:rsidR="003C5F24">
        <w:rPr>
          <w:rFonts w:ascii="Times New Roman" w:hAnsi="Times New Roman" w:cs="Times New Roman"/>
          <w:sz w:val="24"/>
          <w:szCs w:val="24"/>
        </w:rPr>
        <w:t xml:space="preserve"> The lack of agency within these theories emphasizes the need for ethnographic analogy to explain the ritual and commemorative aspects of Ravenscroft.</w:t>
      </w:r>
      <w:r w:rsidR="00E06CD3">
        <w:rPr>
          <w:rFonts w:ascii="Times New Roman" w:hAnsi="Times New Roman" w:cs="Times New Roman"/>
          <w:sz w:val="24"/>
          <w:szCs w:val="24"/>
        </w:rPr>
        <w:t xml:space="preserve"> </w:t>
      </w:r>
      <w:r w:rsidR="00FD0DD1">
        <w:rPr>
          <w:rFonts w:ascii="Times New Roman" w:hAnsi="Times New Roman" w:cs="Times New Roman"/>
          <w:sz w:val="24"/>
          <w:szCs w:val="24"/>
        </w:rPr>
        <w:t xml:space="preserve">Bison predation is particularly highlighted, exploring the most important aspects of bison studies including the role of the atlatl, arroyo traps, and an understanding of their migration patterns. Taphonomic analysis and theory are discussed, focusing on the taphonomic aspects that zooarchaeologists look for and identify upon faunal remains. </w:t>
      </w:r>
    </w:p>
    <w:p w14:paraId="528113C6" w14:textId="3B573346" w:rsidR="007B6153" w:rsidRDefault="007B6153" w:rsidP="009443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six </w:t>
      </w:r>
      <w:r w:rsidR="008D2A40">
        <w:rPr>
          <w:rFonts w:ascii="Times New Roman" w:hAnsi="Times New Roman" w:cs="Times New Roman"/>
          <w:sz w:val="24"/>
          <w:szCs w:val="24"/>
        </w:rPr>
        <w:t xml:space="preserve">explores the methods that were involved throughout this study. The methodology of faunal analysis is described, including descriptions of questions that faunal analysis can be used to address. </w:t>
      </w:r>
      <w:r w:rsidR="002B1114">
        <w:rPr>
          <w:rFonts w:ascii="Times New Roman" w:hAnsi="Times New Roman" w:cs="Times New Roman"/>
          <w:sz w:val="24"/>
          <w:szCs w:val="24"/>
        </w:rPr>
        <w:t xml:space="preserve">The dentition and weathering patterns of bison determined by Todd et al. (1996) at the Mill Iron site is explored, including a table of dentition studies that I used to determine the age of the Ravenscroft specimens. </w:t>
      </w:r>
      <w:r w:rsidR="008D2A40">
        <w:rPr>
          <w:rFonts w:ascii="Times New Roman" w:hAnsi="Times New Roman" w:cs="Times New Roman"/>
          <w:sz w:val="24"/>
          <w:szCs w:val="24"/>
        </w:rPr>
        <w:t>In the following section, entitled bison analysis, I describe the methodological process that I used over the course of my study. The collection and storage strategies that were used for the bison are then described, as well as the preparation of radiocarbon samples taken from each skull. Radiocarbon dating</w:t>
      </w:r>
      <w:r w:rsidR="001B6FC2">
        <w:rPr>
          <w:rFonts w:ascii="Times New Roman" w:hAnsi="Times New Roman" w:cs="Times New Roman"/>
          <w:sz w:val="24"/>
          <w:szCs w:val="24"/>
        </w:rPr>
        <w:t xml:space="preserve"> is</w:t>
      </w:r>
      <w:r w:rsidR="008D2A40">
        <w:rPr>
          <w:rFonts w:ascii="Times New Roman" w:hAnsi="Times New Roman" w:cs="Times New Roman"/>
          <w:sz w:val="24"/>
          <w:szCs w:val="24"/>
        </w:rPr>
        <w:t xml:space="preserve"> explored, focusing upon the basic theory and </w:t>
      </w:r>
      <w:r w:rsidR="001B6FC2">
        <w:rPr>
          <w:rFonts w:ascii="Times New Roman" w:hAnsi="Times New Roman" w:cs="Times New Roman"/>
          <w:sz w:val="24"/>
          <w:szCs w:val="24"/>
        </w:rPr>
        <w:t>testing process</w:t>
      </w:r>
      <w:r w:rsidR="008D2A40">
        <w:rPr>
          <w:rFonts w:ascii="Times New Roman" w:hAnsi="Times New Roman" w:cs="Times New Roman"/>
          <w:sz w:val="24"/>
          <w:szCs w:val="24"/>
        </w:rPr>
        <w:t>. Finally, the applicability of these methods to both my study and bison studies as a whole is explored.</w:t>
      </w:r>
    </w:p>
    <w:p w14:paraId="74F1E9AF" w14:textId="54C5AAF7" w:rsidR="008D2A40" w:rsidRDefault="008D2A40" w:rsidP="009443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seven </w:t>
      </w:r>
      <w:r w:rsidR="00983086">
        <w:rPr>
          <w:rFonts w:ascii="Times New Roman" w:hAnsi="Times New Roman" w:cs="Times New Roman"/>
          <w:sz w:val="24"/>
          <w:szCs w:val="24"/>
        </w:rPr>
        <w:t xml:space="preserve">describes the results of my research. I first describe the faunal analysis results of my analysis of the bones found during the 2019 excavation. I then describe the skull stack in detail, including a map of where each skull was found. Each skull is then individually </w:t>
      </w:r>
      <w:r w:rsidR="00983086">
        <w:rPr>
          <w:rFonts w:ascii="Times New Roman" w:hAnsi="Times New Roman" w:cs="Times New Roman"/>
          <w:sz w:val="24"/>
          <w:szCs w:val="24"/>
        </w:rPr>
        <w:lastRenderedPageBreak/>
        <w:t xml:space="preserve">described, including all information that could be gathered from each skull. The results of the radiocarbon testing are then presented, along with interpretations of what these dates mean. </w:t>
      </w:r>
      <w:r w:rsidR="002B1114">
        <w:rPr>
          <w:rFonts w:ascii="Times New Roman" w:hAnsi="Times New Roman" w:cs="Times New Roman"/>
          <w:sz w:val="24"/>
          <w:szCs w:val="24"/>
        </w:rPr>
        <w:t>A thorough literature review of similar sites is provided, including descriptions of Jones-Miller, Cooper, Jake Bluff, Badger Hole, Mustatils, and Great Plains antler piles. Potential explanations for the skull stack are then touched upon, outlining all theories that have been suggested thus far.</w:t>
      </w:r>
    </w:p>
    <w:p w14:paraId="1CAC8373" w14:textId="78A6546F" w:rsidR="00983086" w:rsidRDefault="00983086" w:rsidP="0094437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Chapter eight includes a discussion of how ritual could be interpreted through the skull stack at Ravenscroft. </w:t>
      </w:r>
      <w:r w:rsidR="00B77F87">
        <w:rPr>
          <w:rFonts w:ascii="Times New Roman" w:hAnsi="Times New Roman" w:cs="Times New Roman"/>
          <w:sz w:val="24"/>
          <w:szCs w:val="24"/>
        </w:rPr>
        <w:t xml:space="preserve">Future research directions within the site and surrounding area are described, as well as how this study could pertain to archaeological research as a whole. </w:t>
      </w:r>
    </w:p>
    <w:p w14:paraId="3CE079A8" w14:textId="77777777" w:rsidR="007B6153" w:rsidRDefault="007B6153" w:rsidP="007B6153">
      <w:pPr>
        <w:spacing w:line="480" w:lineRule="auto"/>
        <w:rPr>
          <w:rFonts w:ascii="Times New Roman" w:hAnsi="Times New Roman" w:cs="Times New Roman"/>
          <w:sz w:val="24"/>
          <w:szCs w:val="24"/>
        </w:rPr>
      </w:pPr>
    </w:p>
    <w:p w14:paraId="0AA7FCFF" w14:textId="77777777" w:rsidR="007B6153" w:rsidRPr="009F5564" w:rsidRDefault="007B6153" w:rsidP="007B6153">
      <w:pPr>
        <w:spacing w:line="480" w:lineRule="auto"/>
        <w:rPr>
          <w:rFonts w:ascii="Times New Roman" w:hAnsi="Times New Roman" w:cs="Times New Roman"/>
          <w:sz w:val="24"/>
          <w:szCs w:val="24"/>
        </w:rPr>
      </w:pPr>
      <w:r>
        <w:rPr>
          <w:rFonts w:ascii="Times New Roman" w:hAnsi="Times New Roman" w:cs="Times New Roman"/>
          <w:sz w:val="24"/>
          <w:szCs w:val="24"/>
        </w:rPr>
        <w:tab/>
      </w:r>
    </w:p>
    <w:p w14:paraId="43B7172E" w14:textId="62010CCF" w:rsidR="009A6E60" w:rsidRDefault="009A6E60" w:rsidP="000B6627">
      <w:pPr>
        <w:spacing w:line="480" w:lineRule="auto"/>
        <w:ind w:left="720"/>
        <w:jc w:val="center"/>
        <w:rPr>
          <w:rFonts w:ascii="Times New Roman" w:hAnsi="Times New Roman" w:cs="Times New Roman"/>
          <w:b/>
          <w:bCs/>
          <w:i/>
          <w:iCs/>
          <w:sz w:val="24"/>
          <w:szCs w:val="24"/>
        </w:rPr>
      </w:pPr>
    </w:p>
    <w:p w14:paraId="5D555DE1" w14:textId="2EFF642B" w:rsidR="009A6E60" w:rsidRDefault="009A6E60" w:rsidP="000B6627">
      <w:pPr>
        <w:spacing w:line="480" w:lineRule="auto"/>
        <w:ind w:left="720"/>
        <w:jc w:val="center"/>
        <w:rPr>
          <w:rFonts w:ascii="Times New Roman" w:hAnsi="Times New Roman" w:cs="Times New Roman"/>
          <w:b/>
          <w:bCs/>
          <w:i/>
          <w:iCs/>
          <w:sz w:val="24"/>
          <w:szCs w:val="24"/>
        </w:rPr>
      </w:pPr>
    </w:p>
    <w:p w14:paraId="16B2A0E3" w14:textId="310C52F0" w:rsidR="009A6E60" w:rsidRDefault="009A6E60" w:rsidP="000B6627">
      <w:pPr>
        <w:spacing w:line="480" w:lineRule="auto"/>
        <w:ind w:left="720"/>
        <w:jc w:val="center"/>
        <w:rPr>
          <w:rFonts w:ascii="Times New Roman" w:hAnsi="Times New Roman" w:cs="Times New Roman"/>
          <w:b/>
          <w:bCs/>
          <w:i/>
          <w:iCs/>
          <w:sz w:val="24"/>
          <w:szCs w:val="24"/>
        </w:rPr>
      </w:pPr>
    </w:p>
    <w:p w14:paraId="40D68E97" w14:textId="77777777" w:rsidR="004C4EAB" w:rsidRDefault="004C4EAB" w:rsidP="000B6627">
      <w:pPr>
        <w:spacing w:line="480" w:lineRule="auto"/>
        <w:ind w:left="720"/>
        <w:jc w:val="center"/>
        <w:rPr>
          <w:rFonts w:ascii="Times New Roman" w:hAnsi="Times New Roman" w:cs="Times New Roman"/>
          <w:b/>
          <w:bCs/>
          <w:i/>
          <w:iCs/>
          <w:sz w:val="24"/>
          <w:szCs w:val="24"/>
        </w:rPr>
      </w:pPr>
    </w:p>
    <w:p w14:paraId="75F32797" w14:textId="348958E9" w:rsidR="009A6E60" w:rsidRDefault="009A6E60" w:rsidP="007A4DCA">
      <w:pPr>
        <w:spacing w:line="480" w:lineRule="auto"/>
        <w:rPr>
          <w:rFonts w:ascii="Times New Roman" w:hAnsi="Times New Roman" w:cs="Times New Roman"/>
          <w:b/>
          <w:bCs/>
          <w:i/>
          <w:iCs/>
          <w:sz w:val="24"/>
          <w:szCs w:val="24"/>
        </w:rPr>
      </w:pPr>
    </w:p>
    <w:p w14:paraId="14EEE0B7" w14:textId="395F27CA" w:rsidR="00E54A29" w:rsidRDefault="00E54A29" w:rsidP="007A4DCA">
      <w:pPr>
        <w:spacing w:line="480" w:lineRule="auto"/>
        <w:rPr>
          <w:rFonts w:ascii="Times New Roman" w:hAnsi="Times New Roman" w:cs="Times New Roman"/>
          <w:b/>
          <w:bCs/>
          <w:i/>
          <w:iCs/>
          <w:sz w:val="24"/>
          <w:szCs w:val="24"/>
        </w:rPr>
      </w:pPr>
    </w:p>
    <w:p w14:paraId="12864AF9" w14:textId="65671062" w:rsidR="00403620" w:rsidRDefault="00403620" w:rsidP="007A4DCA">
      <w:pPr>
        <w:spacing w:line="480" w:lineRule="auto"/>
        <w:rPr>
          <w:rFonts w:ascii="Times New Roman" w:hAnsi="Times New Roman" w:cs="Times New Roman"/>
          <w:b/>
          <w:bCs/>
          <w:i/>
          <w:iCs/>
          <w:sz w:val="24"/>
          <w:szCs w:val="24"/>
        </w:rPr>
      </w:pPr>
    </w:p>
    <w:p w14:paraId="3DEC6C79" w14:textId="320A34E0" w:rsidR="00BC670F" w:rsidRDefault="00BC670F" w:rsidP="007A4DCA">
      <w:pPr>
        <w:spacing w:line="480" w:lineRule="auto"/>
        <w:rPr>
          <w:rFonts w:ascii="Times New Roman" w:hAnsi="Times New Roman" w:cs="Times New Roman"/>
          <w:b/>
          <w:bCs/>
          <w:i/>
          <w:iCs/>
          <w:sz w:val="24"/>
          <w:szCs w:val="24"/>
        </w:rPr>
      </w:pPr>
    </w:p>
    <w:p w14:paraId="4C9B43D3" w14:textId="77777777" w:rsidR="00BC670F" w:rsidRDefault="00BC670F" w:rsidP="007A4DCA">
      <w:pPr>
        <w:spacing w:line="480" w:lineRule="auto"/>
        <w:rPr>
          <w:rFonts w:ascii="Times New Roman" w:hAnsi="Times New Roman" w:cs="Times New Roman"/>
          <w:b/>
          <w:bCs/>
          <w:i/>
          <w:iCs/>
          <w:sz w:val="24"/>
          <w:szCs w:val="24"/>
        </w:rPr>
      </w:pPr>
    </w:p>
    <w:p w14:paraId="6FF98DD7" w14:textId="77777777" w:rsidR="00A02782" w:rsidRDefault="00A02782" w:rsidP="007B6153">
      <w:pPr>
        <w:spacing w:line="480" w:lineRule="auto"/>
        <w:rPr>
          <w:rFonts w:ascii="Times New Roman" w:hAnsi="Times New Roman" w:cs="Times New Roman"/>
          <w:b/>
          <w:bCs/>
          <w:i/>
          <w:iCs/>
          <w:sz w:val="24"/>
          <w:szCs w:val="24"/>
        </w:rPr>
      </w:pPr>
    </w:p>
    <w:p w14:paraId="2AD2413D" w14:textId="2EBC81A8" w:rsidR="009A6E60" w:rsidRPr="00AD0E01" w:rsidRDefault="009A6E60" w:rsidP="00273962">
      <w:pPr>
        <w:pStyle w:val="Heading1"/>
      </w:pPr>
      <w:bookmarkStart w:id="6" w:name="_Toc121431846"/>
      <w:r w:rsidRPr="00AD0E01">
        <w:lastRenderedPageBreak/>
        <w:t>CHAPTER TWO</w:t>
      </w:r>
      <w:r w:rsidR="00AD0E01" w:rsidRPr="00AD0E01">
        <w:t xml:space="preserve">: </w:t>
      </w:r>
      <w:r w:rsidRPr="00AD0E01">
        <w:t>ENVIRONMENTAL BACKGROUND</w:t>
      </w:r>
      <w:bookmarkEnd w:id="6"/>
      <w:r w:rsidRPr="00AD0E01">
        <w:t xml:space="preserve"> </w:t>
      </w:r>
    </w:p>
    <w:p w14:paraId="5F1D8DBC" w14:textId="77777777" w:rsidR="009A6E60" w:rsidRPr="006307FC" w:rsidRDefault="009A6E60" w:rsidP="00273962">
      <w:pPr>
        <w:pStyle w:val="Heading3"/>
      </w:pPr>
      <w:bookmarkStart w:id="7" w:name="_Toc121431847"/>
      <w:r w:rsidRPr="006307FC">
        <w:t>Modern Environment</w:t>
      </w:r>
      <w:bookmarkEnd w:id="7"/>
      <w:r w:rsidRPr="006307FC">
        <w:t xml:space="preserve"> </w:t>
      </w:r>
    </w:p>
    <w:p w14:paraId="0BD35791" w14:textId="77777777" w:rsidR="009A6E60" w:rsidRPr="006307FC" w:rsidRDefault="009A6E60" w:rsidP="00F73726">
      <w:pPr>
        <w:pStyle w:val="Heading4"/>
      </w:pPr>
      <w:r>
        <w:rPr>
          <w:b/>
          <w:bCs/>
        </w:rPr>
        <w:tab/>
      </w:r>
      <w:r w:rsidRPr="006307FC">
        <w:t xml:space="preserve">Physiography </w:t>
      </w:r>
    </w:p>
    <w:p w14:paraId="45D3093A" w14:textId="75D89B2D"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Ravenscroft (34BV198) is located in Beaver County in the panhandle of Oklahoma (Figu</w:t>
      </w:r>
      <w:r w:rsidR="002347A1">
        <w:rPr>
          <w:rFonts w:ascii="Times New Roman" w:hAnsi="Times New Roman" w:cs="Times New Roman"/>
          <w:sz w:val="24"/>
          <w:szCs w:val="24"/>
        </w:rPr>
        <w:t>re 2-1</w:t>
      </w:r>
      <w:r>
        <w:rPr>
          <w:rFonts w:ascii="Times New Roman" w:hAnsi="Times New Roman" w:cs="Times New Roman"/>
          <w:sz w:val="24"/>
          <w:szCs w:val="24"/>
        </w:rPr>
        <w:t xml:space="preserve">). This region is characterized as a portion of the Southern Plains, more specifically as the short-grass plains district of Oklahoma (Blair and Hubbell 1938). It is </w:t>
      </w:r>
      <w:r w:rsidR="00C427FC">
        <w:rPr>
          <w:rFonts w:ascii="Times New Roman" w:hAnsi="Times New Roman" w:cs="Times New Roman"/>
          <w:sz w:val="24"/>
          <w:szCs w:val="24"/>
        </w:rPr>
        <w:t xml:space="preserve">recognized for </w:t>
      </w:r>
      <w:r w:rsidR="002916F6">
        <w:rPr>
          <w:rFonts w:ascii="Times New Roman" w:hAnsi="Times New Roman" w:cs="Times New Roman"/>
          <w:sz w:val="24"/>
          <w:szCs w:val="24"/>
        </w:rPr>
        <w:t>its</w:t>
      </w:r>
      <w:r>
        <w:rPr>
          <w:rFonts w:ascii="Times New Roman" w:hAnsi="Times New Roman" w:cs="Times New Roman"/>
          <w:sz w:val="24"/>
          <w:szCs w:val="24"/>
        </w:rPr>
        <w:t xml:space="preserve"> vast sections of short-grass and relatively flat landscape, slightly sloping to the southeast (Blair and Hubbell 1938).  The landscape in this area is composed of alluvial material that originally came from the Rocky Mountains, being swept down by streams (Doerr and Morris 1960). This area is also relatively flat, except in areas where erosional activities such as flooding have carved out narrow canyons known as arroyos. Elevation gradually increases from east to west, rising from approximately </w:t>
      </w:r>
      <w:r w:rsidR="004368F3">
        <w:rPr>
          <w:rFonts w:ascii="Times New Roman" w:hAnsi="Times New Roman" w:cs="Times New Roman"/>
          <w:sz w:val="24"/>
          <w:szCs w:val="24"/>
        </w:rPr>
        <w:t>457</w:t>
      </w:r>
      <w:r>
        <w:rPr>
          <w:rFonts w:ascii="Times New Roman" w:hAnsi="Times New Roman" w:cs="Times New Roman"/>
          <w:sz w:val="24"/>
          <w:szCs w:val="24"/>
        </w:rPr>
        <w:t xml:space="preserve"> </w:t>
      </w:r>
      <w:r w:rsidR="004368F3">
        <w:rPr>
          <w:rFonts w:ascii="Times New Roman" w:hAnsi="Times New Roman" w:cs="Times New Roman"/>
          <w:sz w:val="24"/>
          <w:szCs w:val="24"/>
        </w:rPr>
        <w:t>m</w:t>
      </w:r>
      <w:r>
        <w:rPr>
          <w:rFonts w:ascii="Times New Roman" w:hAnsi="Times New Roman" w:cs="Times New Roman"/>
          <w:sz w:val="24"/>
          <w:szCs w:val="24"/>
        </w:rPr>
        <w:t xml:space="preserve"> to </w:t>
      </w:r>
      <w:r w:rsidR="004368F3">
        <w:rPr>
          <w:rFonts w:ascii="Times New Roman" w:hAnsi="Times New Roman" w:cs="Times New Roman"/>
          <w:sz w:val="24"/>
          <w:szCs w:val="24"/>
        </w:rPr>
        <w:t>1,219</w:t>
      </w:r>
      <w:r>
        <w:rPr>
          <w:rFonts w:ascii="Times New Roman" w:hAnsi="Times New Roman" w:cs="Times New Roman"/>
          <w:sz w:val="24"/>
          <w:szCs w:val="24"/>
        </w:rPr>
        <w:t xml:space="preserve"> </w:t>
      </w:r>
      <w:r w:rsidR="004368F3">
        <w:rPr>
          <w:rFonts w:ascii="Times New Roman" w:hAnsi="Times New Roman" w:cs="Times New Roman"/>
          <w:sz w:val="24"/>
          <w:szCs w:val="24"/>
        </w:rPr>
        <w:t>m</w:t>
      </w:r>
      <w:r>
        <w:rPr>
          <w:rFonts w:ascii="Times New Roman" w:hAnsi="Times New Roman" w:cs="Times New Roman"/>
          <w:sz w:val="24"/>
          <w:szCs w:val="24"/>
        </w:rPr>
        <w:t xml:space="preserve"> (Blair and Hubbell 1938). </w:t>
      </w:r>
    </w:p>
    <w:p w14:paraId="4C15CEB6" w14:textId="77777777" w:rsidR="009A6E60" w:rsidRDefault="009A6E60" w:rsidP="009A6E6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86AF2F7" wp14:editId="09F799B8">
            <wp:extent cx="4122420" cy="3091815"/>
            <wp:effectExtent l="0" t="0" r="0" b="0"/>
            <wp:docPr id="2" name="Picture 2"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grass, outdoor, sky, field&#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22420" cy="3091815"/>
                    </a:xfrm>
                    <a:prstGeom prst="rect">
                      <a:avLst/>
                    </a:prstGeom>
                  </pic:spPr>
                </pic:pic>
              </a:graphicData>
            </a:graphic>
          </wp:inline>
        </w:drawing>
      </w:r>
    </w:p>
    <w:p w14:paraId="7BA7F162" w14:textId="2AC58369" w:rsidR="009A6E60" w:rsidRDefault="009A6E60" w:rsidP="009A6E6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2347A1">
        <w:rPr>
          <w:rFonts w:ascii="Times New Roman" w:hAnsi="Times New Roman" w:cs="Times New Roman"/>
          <w:sz w:val="24"/>
          <w:szCs w:val="24"/>
        </w:rPr>
        <w:t>2-1</w:t>
      </w:r>
      <w:r>
        <w:rPr>
          <w:rFonts w:ascii="Times New Roman" w:hAnsi="Times New Roman" w:cs="Times New Roman"/>
          <w:sz w:val="24"/>
          <w:szCs w:val="24"/>
        </w:rPr>
        <w:t>: Ravenscroft, facing west (Taken by author)</w:t>
      </w:r>
    </w:p>
    <w:p w14:paraId="74E43190" w14:textId="0001579F" w:rsidR="009A6E60" w:rsidRDefault="009A6E60" w:rsidP="009A6E6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Oklahoma Forestry Service has designated this area as containing three major environment types: rolling sand plains, the Canadian/Cimarron high plains, and Canadian/Cimarron breaks (Figure </w:t>
      </w:r>
      <w:r w:rsidR="002347A1">
        <w:rPr>
          <w:rFonts w:ascii="Times New Roman" w:hAnsi="Times New Roman" w:cs="Times New Roman"/>
          <w:sz w:val="24"/>
          <w:szCs w:val="24"/>
        </w:rPr>
        <w:t>2-2</w:t>
      </w:r>
      <w:r>
        <w:rPr>
          <w:rFonts w:ascii="Times New Roman" w:hAnsi="Times New Roman" w:cs="Times New Roman"/>
          <w:sz w:val="24"/>
          <w:szCs w:val="24"/>
        </w:rPr>
        <w:t>) (Woods et al. 2005). The rolling sand plains are composed of intermixed sand dunes and sandy plains, with poor drainage (Oklahoma Forestry Service, accessed 2022). The Canadian/Cimarron high plains consist of level or rolling plains, seasonal playas and ephemeral streams spread throughout the landscape (Oklahoma Forestry Service, accessed 2022). Streams oftentimes cut into the landscape, creating larger floodplain areas that are lower than the surrounding terraces. The Canadian/Cimarron breaks are described as containing “canyons, hills, escarpments, buttes, and terraces” that are cut by rivers and dunes (Oklahoma Forestry Service, accessed 2022). Springs do exist in these areas, but modern day irrigation techniques have significantly damaged the underground water supply. As such, most streams in these areas are now ephemeral.</w:t>
      </w:r>
    </w:p>
    <w:p w14:paraId="714E4FFB" w14:textId="77777777" w:rsidR="009A6E60" w:rsidRDefault="009A6E60" w:rsidP="009A6E60">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D0CCDB" wp14:editId="374FE36C">
            <wp:extent cx="5189220" cy="2721568"/>
            <wp:effectExtent l="0" t="0" r="0" b="3175"/>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00962" cy="2727726"/>
                    </a:xfrm>
                    <a:prstGeom prst="rect">
                      <a:avLst/>
                    </a:prstGeom>
                  </pic:spPr>
                </pic:pic>
              </a:graphicData>
            </a:graphic>
          </wp:inline>
        </w:drawing>
      </w:r>
    </w:p>
    <w:p w14:paraId="645F34F6" w14:textId="7D6A9A2B" w:rsidR="009A6E60" w:rsidRPr="004757D4" w:rsidRDefault="009A6E60" w:rsidP="009A6E60">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Figure </w:t>
      </w:r>
      <w:r w:rsidR="002347A1">
        <w:rPr>
          <w:rFonts w:ascii="Times New Roman" w:hAnsi="Times New Roman" w:cs="Times New Roman"/>
          <w:sz w:val="24"/>
          <w:szCs w:val="24"/>
        </w:rPr>
        <w:t>2-2</w:t>
      </w:r>
      <w:r>
        <w:rPr>
          <w:rFonts w:ascii="Times New Roman" w:hAnsi="Times New Roman" w:cs="Times New Roman"/>
          <w:sz w:val="24"/>
          <w:szCs w:val="24"/>
        </w:rPr>
        <w:t>: The relevant Ecoregions for Beaver County (outlined in red) including 25b) Rolling sand Plains, 25e) Canadian/Cimarron high Plains, and 26a) Canadian/Cimarron breaks (Woods et al. 2005)</w:t>
      </w:r>
    </w:p>
    <w:p w14:paraId="337FA70C" w14:textId="7277AA11" w:rsidR="009A6E60" w:rsidRPr="0011055D" w:rsidRDefault="009A6E60" w:rsidP="00F73726">
      <w:pPr>
        <w:pStyle w:val="Heading4"/>
      </w:pPr>
      <w:r w:rsidRPr="0011055D">
        <w:lastRenderedPageBreak/>
        <w:t xml:space="preserve">Geology </w:t>
      </w:r>
    </w:p>
    <w:p w14:paraId="43383D7E" w14:textId="076AE6C1"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Perhaps the most iconic feature of the southern </w:t>
      </w:r>
      <w:r w:rsidR="0050362F">
        <w:rPr>
          <w:rFonts w:ascii="Times New Roman" w:hAnsi="Times New Roman" w:cs="Times New Roman"/>
          <w:sz w:val="24"/>
          <w:szCs w:val="24"/>
        </w:rPr>
        <w:t>H</w:t>
      </w:r>
      <w:r>
        <w:rPr>
          <w:rFonts w:ascii="Times New Roman" w:hAnsi="Times New Roman" w:cs="Times New Roman"/>
          <w:sz w:val="24"/>
          <w:szCs w:val="24"/>
        </w:rPr>
        <w:t xml:space="preserve">igh </w:t>
      </w:r>
      <w:r w:rsidR="0050362F">
        <w:rPr>
          <w:rFonts w:ascii="Times New Roman" w:hAnsi="Times New Roman" w:cs="Times New Roman"/>
          <w:sz w:val="24"/>
          <w:szCs w:val="24"/>
        </w:rPr>
        <w:t>P</w:t>
      </w:r>
      <w:r>
        <w:rPr>
          <w:rFonts w:ascii="Times New Roman" w:hAnsi="Times New Roman" w:cs="Times New Roman"/>
          <w:sz w:val="24"/>
          <w:szCs w:val="24"/>
        </w:rPr>
        <w:t>lains are the “Permian red beds”, a layer of iron-rich red soil that was first laid down in the Permian age by an inland sea. These are largely sedimentary rocks, such as shale, sandstone, gypsum, and dolomite (</w:t>
      </w:r>
      <w:r w:rsidR="002E5A3E">
        <w:rPr>
          <w:rFonts w:ascii="Times New Roman" w:hAnsi="Times New Roman" w:cs="Times New Roman"/>
          <w:sz w:val="24"/>
          <w:szCs w:val="24"/>
        </w:rPr>
        <w:t>USDA 1962</w:t>
      </w:r>
      <w:r w:rsidR="007A44CF">
        <w:rPr>
          <w:rFonts w:ascii="Times New Roman" w:hAnsi="Times New Roman" w:cs="Times New Roman"/>
          <w:sz w:val="24"/>
          <w:szCs w:val="24"/>
        </w:rPr>
        <w:t xml:space="preserve">; </w:t>
      </w:r>
      <w:r>
        <w:rPr>
          <w:rFonts w:ascii="Times New Roman" w:hAnsi="Times New Roman" w:cs="Times New Roman"/>
          <w:sz w:val="24"/>
          <w:szCs w:val="24"/>
        </w:rPr>
        <w:t>Brosowske and Bement 1998). The Cloud Chief formation, a large layer of crystalline gypsum, is also present within the red beds (</w:t>
      </w:r>
      <w:r w:rsidR="002E5A3E">
        <w:rPr>
          <w:rFonts w:ascii="Times New Roman" w:hAnsi="Times New Roman" w:cs="Times New Roman"/>
          <w:sz w:val="24"/>
          <w:szCs w:val="24"/>
        </w:rPr>
        <w:t>USDA 1962</w:t>
      </w:r>
      <w:r>
        <w:rPr>
          <w:rFonts w:ascii="Times New Roman" w:hAnsi="Times New Roman" w:cs="Times New Roman"/>
          <w:sz w:val="24"/>
          <w:szCs w:val="24"/>
        </w:rPr>
        <w:t xml:space="preserve">).  These red beds are often exposed in areas near streams, rivers, or tributaries, as is the case with Ravenscroft. Two other formations are common across this area, known as the Doxey and Ogallala Formations. The Doxey Formation, also known as the Quartermaster Formation, is composed of red-maroon shale, with siltstone and sandstone interspersed within (Johnson 1978). The Ogallala Formation is the most recent, composed of concreted Tertiary-age sand, gravel, silt, calcareous clay, and caliche (Oklahoma Forestry Service, accessed 2022). </w:t>
      </w:r>
    </w:p>
    <w:p w14:paraId="5F9BE536" w14:textId="55E4B1BA"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The most recent soils have been deposited throughout the current Quaternary Age. These are sand, silt, and loess deposits that were originally deposited through alluvial activity, and more recently have been affected by eolian erosion (Oklahoma Forestry Service, acces</w:t>
      </w:r>
      <w:r w:rsidR="002E5A3E">
        <w:rPr>
          <w:rFonts w:ascii="Times New Roman" w:hAnsi="Times New Roman" w:cs="Times New Roman"/>
          <w:sz w:val="24"/>
          <w:szCs w:val="24"/>
        </w:rPr>
        <w:t>sed 2022, USDA 1962</w:t>
      </w:r>
      <w:r w:rsidR="007A44CF">
        <w:rPr>
          <w:rFonts w:ascii="Times New Roman" w:hAnsi="Times New Roman" w:cs="Times New Roman"/>
          <w:sz w:val="24"/>
          <w:szCs w:val="24"/>
        </w:rPr>
        <w:t>)</w:t>
      </w:r>
      <w:r>
        <w:rPr>
          <w:rFonts w:ascii="Times New Roman" w:hAnsi="Times New Roman" w:cs="Times New Roman"/>
          <w:sz w:val="24"/>
          <w:szCs w:val="24"/>
        </w:rPr>
        <w:t>. Soil deposits tend to gather in playa basins, whereas flooding events have created arroyos leading from floodplains up into terraces. These arroyos typically expose the Permian red beds, and as such consist of very sandy and silty soil. Over the course of an extended period of time, arroyos will fill back up with soil due to aeolian</w:t>
      </w:r>
      <w:r w:rsidR="007A44CF">
        <w:rPr>
          <w:rFonts w:ascii="Times New Roman" w:hAnsi="Times New Roman" w:cs="Times New Roman"/>
          <w:sz w:val="24"/>
          <w:szCs w:val="24"/>
        </w:rPr>
        <w:t xml:space="preserve">, colluvial, and </w:t>
      </w:r>
      <w:r>
        <w:rPr>
          <w:rFonts w:ascii="Times New Roman" w:hAnsi="Times New Roman" w:cs="Times New Roman"/>
          <w:sz w:val="24"/>
          <w:szCs w:val="24"/>
        </w:rPr>
        <w:t xml:space="preserve">alluvial deposition, while areas in between arroyos form into arroyos themselves. This cycle repeats itself, with arroyos </w:t>
      </w:r>
      <w:r w:rsidR="007A44CF">
        <w:rPr>
          <w:rFonts w:ascii="Times New Roman" w:hAnsi="Times New Roman" w:cs="Times New Roman"/>
          <w:sz w:val="24"/>
          <w:szCs w:val="24"/>
        </w:rPr>
        <w:t>cutting and filling</w:t>
      </w:r>
      <w:r>
        <w:rPr>
          <w:rFonts w:ascii="Times New Roman" w:hAnsi="Times New Roman" w:cs="Times New Roman"/>
          <w:sz w:val="24"/>
          <w:szCs w:val="24"/>
        </w:rPr>
        <w:t xml:space="preserve"> across the landscape </w:t>
      </w:r>
      <w:r w:rsidR="007A44CF">
        <w:rPr>
          <w:rFonts w:ascii="Times New Roman" w:hAnsi="Times New Roman" w:cs="Times New Roman"/>
          <w:sz w:val="24"/>
          <w:szCs w:val="24"/>
        </w:rPr>
        <w:t xml:space="preserve">as </w:t>
      </w:r>
      <w:r w:rsidR="003E1CA1">
        <w:rPr>
          <w:rFonts w:ascii="Times New Roman" w:hAnsi="Times New Roman" w:cs="Times New Roman"/>
          <w:sz w:val="24"/>
          <w:szCs w:val="24"/>
        </w:rPr>
        <w:t xml:space="preserve">the </w:t>
      </w:r>
      <w:r w:rsidR="007A44CF">
        <w:rPr>
          <w:rFonts w:ascii="Times New Roman" w:hAnsi="Times New Roman" w:cs="Times New Roman"/>
          <w:sz w:val="24"/>
          <w:szCs w:val="24"/>
        </w:rPr>
        <w:t xml:space="preserve">climate </w:t>
      </w:r>
      <w:r w:rsidR="003E1CA1">
        <w:rPr>
          <w:rFonts w:ascii="Times New Roman" w:hAnsi="Times New Roman" w:cs="Times New Roman"/>
          <w:sz w:val="24"/>
          <w:szCs w:val="24"/>
        </w:rPr>
        <w:t>flu</w:t>
      </w:r>
      <w:r w:rsidR="000478BF">
        <w:rPr>
          <w:rFonts w:ascii="Times New Roman" w:hAnsi="Times New Roman" w:cs="Times New Roman"/>
          <w:sz w:val="24"/>
          <w:szCs w:val="24"/>
        </w:rPr>
        <w:t>ctuates</w:t>
      </w:r>
      <w:r>
        <w:rPr>
          <w:rFonts w:ascii="Times New Roman" w:hAnsi="Times New Roman" w:cs="Times New Roman"/>
          <w:sz w:val="24"/>
          <w:szCs w:val="24"/>
        </w:rPr>
        <w:t>.</w:t>
      </w:r>
    </w:p>
    <w:p w14:paraId="7AB52BAB" w14:textId="77777777" w:rsidR="009A6E60" w:rsidRDefault="009A6E60" w:rsidP="009A6E60">
      <w:pPr>
        <w:spacing w:line="480" w:lineRule="auto"/>
        <w:rPr>
          <w:rFonts w:ascii="Times New Roman" w:hAnsi="Times New Roman" w:cs="Times New Roman"/>
          <w:i/>
          <w:iCs/>
          <w:sz w:val="24"/>
          <w:szCs w:val="24"/>
        </w:rPr>
      </w:pPr>
      <w:r>
        <w:rPr>
          <w:rFonts w:ascii="Times New Roman" w:hAnsi="Times New Roman" w:cs="Times New Roman"/>
          <w:i/>
          <w:iCs/>
          <w:sz w:val="24"/>
          <w:szCs w:val="24"/>
        </w:rPr>
        <w:tab/>
      </w:r>
    </w:p>
    <w:p w14:paraId="13594446" w14:textId="77777777" w:rsidR="009A6E60" w:rsidRPr="0011055D" w:rsidRDefault="009A6E60" w:rsidP="00F73726">
      <w:pPr>
        <w:pStyle w:val="Heading4"/>
      </w:pPr>
      <w:r w:rsidRPr="0011055D">
        <w:lastRenderedPageBreak/>
        <w:t xml:space="preserve">Climate </w:t>
      </w:r>
    </w:p>
    <w:p w14:paraId="629CDC5D" w14:textId="5AF10FDF"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southern </w:t>
      </w:r>
      <w:r w:rsidR="00A42F43">
        <w:rPr>
          <w:rFonts w:ascii="Times New Roman" w:hAnsi="Times New Roman" w:cs="Times New Roman"/>
          <w:sz w:val="24"/>
          <w:szCs w:val="24"/>
        </w:rPr>
        <w:t>H</w:t>
      </w:r>
      <w:r>
        <w:rPr>
          <w:rFonts w:ascii="Times New Roman" w:hAnsi="Times New Roman" w:cs="Times New Roman"/>
          <w:sz w:val="24"/>
          <w:szCs w:val="24"/>
        </w:rPr>
        <w:t xml:space="preserve">igh </w:t>
      </w:r>
      <w:r w:rsidR="00A42F43">
        <w:rPr>
          <w:rFonts w:ascii="Times New Roman" w:hAnsi="Times New Roman" w:cs="Times New Roman"/>
          <w:sz w:val="24"/>
          <w:szCs w:val="24"/>
        </w:rPr>
        <w:t>P</w:t>
      </w:r>
      <w:r>
        <w:rPr>
          <w:rFonts w:ascii="Times New Roman" w:hAnsi="Times New Roman" w:cs="Times New Roman"/>
          <w:sz w:val="24"/>
          <w:szCs w:val="24"/>
        </w:rPr>
        <w:t>lains have the benefit of experiencing extremes of all seasons and weather. It is far enough north that extreme cold and winter storm events are typical during the winter season, while remaining far enough south that the area still experiences extreme heat during the summer. Springtime brings extreme weather events such as large thunderstorms and tornados, whil</w:t>
      </w:r>
      <w:r w:rsidR="00A42F43">
        <w:rPr>
          <w:rFonts w:ascii="Times New Roman" w:hAnsi="Times New Roman" w:cs="Times New Roman"/>
          <w:sz w:val="24"/>
          <w:szCs w:val="24"/>
        </w:rPr>
        <w:t>e</w:t>
      </w:r>
      <w:r>
        <w:rPr>
          <w:rFonts w:ascii="Times New Roman" w:hAnsi="Times New Roman" w:cs="Times New Roman"/>
          <w:sz w:val="24"/>
          <w:szCs w:val="24"/>
        </w:rPr>
        <w:t xml:space="preserve"> fall provides a temperamental shift of several frosts and warmer spells interspersed throughout. The interaction between warmer winds coming north from the Gulf of Mexico and cooler weathers coming south from the Northern Plains creates a system of strong winds that persist through most of the year (Johnson and Duchon 1994). Drought is a</w:t>
      </w:r>
      <w:r w:rsidR="00D2683B">
        <w:rPr>
          <w:rFonts w:ascii="Times New Roman" w:hAnsi="Times New Roman" w:cs="Times New Roman"/>
          <w:sz w:val="24"/>
          <w:szCs w:val="24"/>
        </w:rPr>
        <w:t xml:space="preserve"> near constant</w:t>
      </w:r>
      <w:r>
        <w:rPr>
          <w:rFonts w:ascii="Times New Roman" w:hAnsi="Times New Roman" w:cs="Times New Roman"/>
          <w:sz w:val="24"/>
          <w:szCs w:val="24"/>
        </w:rPr>
        <w:t xml:space="preserve"> issue throughout the southern Plains, and as such groundwater is an extremely important asset for residents of this area.</w:t>
      </w:r>
    </w:p>
    <w:p w14:paraId="36BEB8B2" w14:textId="08A20935"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annual precipitation in this area can vary from </w:t>
      </w:r>
      <w:r w:rsidR="00403F17">
        <w:rPr>
          <w:rFonts w:ascii="Times New Roman" w:hAnsi="Times New Roman" w:cs="Times New Roman"/>
          <w:sz w:val="24"/>
          <w:szCs w:val="24"/>
        </w:rPr>
        <w:t>43-56</w:t>
      </w:r>
      <w:r>
        <w:rPr>
          <w:rFonts w:ascii="Times New Roman" w:hAnsi="Times New Roman" w:cs="Times New Roman"/>
          <w:sz w:val="24"/>
          <w:szCs w:val="24"/>
        </w:rPr>
        <w:t xml:space="preserve"> </w:t>
      </w:r>
      <w:r w:rsidR="00403F17">
        <w:rPr>
          <w:rFonts w:ascii="Times New Roman" w:hAnsi="Times New Roman" w:cs="Times New Roman"/>
          <w:sz w:val="24"/>
          <w:szCs w:val="24"/>
        </w:rPr>
        <w:t>centimeters</w:t>
      </w:r>
      <w:r>
        <w:rPr>
          <w:rFonts w:ascii="Times New Roman" w:hAnsi="Times New Roman" w:cs="Times New Roman"/>
          <w:sz w:val="24"/>
          <w:szCs w:val="24"/>
        </w:rPr>
        <w:t>, making this area semi-aridic, with some thermic and mesic areas interspersed throughout (Oklahoma Forestry Service, accessed 2022). The mean temperature in the wintertime varies between 18 °F – 46 °F, whereas the average temperature in the summer ranges between 64 °F – 95 °F. It is not uncommon to experience below freezing temperatures in the winter or temperatures exceeding 100 °F in the summer.</w:t>
      </w:r>
    </w:p>
    <w:p w14:paraId="4DC0677E" w14:textId="73C451F9" w:rsidR="009A6E60" w:rsidRPr="0011055D" w:rsidRDefault="009A6E60" w:rsidP="00F73726">
      <w:pPr>
        <w:pStyle w:val="Heading4"/>
      </w:pPr>
      <w:r w:rsidRPr="0011055D">
        <w:t>Hydrology</w:t>
      </w:r>
    </w:p>
    <w:p w14:paraId="694F3D04" w14:textId="6874640C" w:rsidR="009A6E60" w:rsidRPr="00AF19ED"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primary rivers running through Beaver County include the Cimarron and Canadian </w:t>
      </w:r>
      <w:r w:rsidR="00A42F43">
        <w:rPr>
          <w:rFonts w:ascii="Times New Roman" w:hAnsi="Times New Roman" w:cs="Times New Roman"/>
          <w:sz w:val="24"/>
          <w:szCs w:val="24"/>
        </w:rPr>
        <w:t>r</w:t>
      </w:r>
      <w:r>
        <w:rPr>
          <w:rFonts w:ascii="Times New Roman" w:hAnsi="Times New Roman" w:cs="Times New Roman"/>
          <w:sz w:val="24"/>
          <w:szCs w:val="24"/>
        </w:rPr>
        <w:t>ivers. However, the waterway most relevant to this thesis is the Beaver (Canadian) River and its tributary Bull Creek. Bull Creek, branching from the southern portion of the Beaver River, cuts through a series of terraces, revealing the Permian red beds, Tertiary-</w:t>
      </w:r>
      <w:r w:rsidR="005B3DE4">
        <w:rPr>
          <w:rFonts w:ascii="Times New Roman" w:hAnsi="Times New Roman" w:cs="Times New Roman"/>
          <w:sz w:val="24"/>
          <w:szCs w:val="24"/>
        </w:rPr>
        <w:t>a</w:t>
      </w:r>
      <w:r>
        <w:rPr>
          <w:rFonts w:ascii="Times New Roman" w:hAnsi="Times New Roman" w:cs="Times New Roman"/>
          <w:sz w:val="24"/>
          <w:szCs w:val="24"/>
        </w:rPr>
        <w:t>ge alluvial debris, eolian-</w:t>
      </w:r>
      <w:r>
        <w:rPr>
          <w:rFonts w:ascii="Times New Roman" w:hAnsi="Times New Roman" w:cs="Times New Roman"/>
          <w:sz w:val="24"/>
          <w:szCs w:val="24"/>
        </w:rPr>
        <w:lastRenderedPageBreak/>
        <w:t>deposited sand and silt, and calcareous Ogallala deposits (</w:t>
      </w:r>
      <w:r w:rsidR="002E5A3E">
        <w:rPr>
          <w:rFonts w:ascii="Times New Roman" w:hAnsi="Times New Roman" w:cs="Times New Roman"/>
          <w:sz w:val="24"/>
          <w:szCs w:val="24"/>
        </w:rPr>
        <w:t>Gustavson et al. 19</w:t>
      </w:r>
      <w:r w:rsidR="00C728F5">
        <w:rPr>
          <w:rFonts w:ascii="Times New Roman" w:hAnsi="Times New Roman" w:cs="Times New Roman"/>
          <w:sz w:val="24"/>
          <w:szCs w:val="24"/>
        </w:rPr>
        <w:t>91</w:t>
      </w:r>
      <w:r>
        <w:rPr>
          <w:rFonts w:ascii="Times New Roman" w:hAnsi="Times New Roman" w:cs="Times New Roman"/>
          <w:sz w:val="24"/>
          <w:szCs w:val="24"/>
        </w:rPr>
        <w:t>). Due to the semi-arid climate, most streams, springs, and even Bull Creek are ephemeral, and can dry up during times of extreme heat and/or drought. Due to the large amount of grass and thus cattle grazing/ranching in the area, water is in high demand. The majority of modern irrigation draws from the Ogallala aquifer, a vast underground source of freshwater, made up of runoff from the Rocky Mountains that filtered through the ground over millennia (Hornbeck and Keskin 2011). Due to p</w:t>
      </w:r>
      <w:r w:rsidR="005B3DE4">
        <w:rPr>
          <w:rFonts w:ascii="Times New Roman" w:hAnsi="Times New Roman" w:cs="Times New Roman"/>
          <w:sz w:val="24"/>
          <w:szCs w:val="24"/>
        </w:rPr>
        <w:t>ersistent</w:t>
      </w:r>
      <w:r>
        <w:rPr>
          <w:rFonts w:ascii="Times New Roman" w:hAnsi="Times New Roman" w:cs="Times New Roman"/>
          <w:sz w:val="24"/>
          <w:szCs w:val="24"/>
        </w:rPr>
        <w:t xml:space="preserve"> farming and ranching practices, the Ogallala aquifer has become dangerously depleted within recent years. Additionally, global warming has accelerated and worsened the cyclical droughts that take place within this area. These issues may lead to a more arid environment within the next few centuries.</w:t>
      </w:r>
    </w:p>
    <w:p w14:paraId="1FE4A00A" w14:textId="4D89AAC7" w:rsidR="009A6E60" w:rsidRPr="0011055D" w:rsidRDefault="009A6E60" w:rsidP="00F73726">
      <w:pPr>
        <w:pStyle w:val="Heading4"/>
      </w:pPr>
      <w:r w:rsidRPr="0011055D">
        <w:t>Flora</w:t>
      </w:r>
    </w:p>
    <w:p w14:paraId="20DC7474" w14:textId="77777777"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Grasses flourish in this area, mainly due to the lack of appropriate environments for larger plants like trees. Some common grasses found throughout this area are blue grama (</w:t>
      </w:r>
      <w:r w:rsidRPr="009558CA">
        <w:rPr>
          <w:rFonts w:ascii="Times New Roman" w:hAnsi="Times New Roman" w:cs="Times New Roman"/>
          <w:i/>
          <w:iCs/>
          <w:sz w:val="24"/>
          <w:szCs w:val="24"/>
        </w:rPr>
        <w:t>Bouteloua gracilis</w:t>
      </w:r>
      <w:r>
        <w:rPr>
          <w:rFonts w:ascii="Times New Roman" w:hAnsi="Times New Roman" w:cs="Times New Roman"/>
          <w:sz w:val="24"/>
          <w:szCs w:val="24"/>
        </w:rPr>
        <w:t>), buffalograss (</w:t>
      </w:r>
      <w:r w:rsidRPr="009558CA">
        <w:rPr>
          <w:rFonts w:ascii="Times New Roman" w:hAnsi="Times New Roman" w:cs="Times New Roman"/>
          <w:i/>
          <w:iCs/>
          <w:sz w:val="24"/>
          <w:szCs w:val="24"/>
        </w:rPr>
        <w:t>Bouteloua dactyloides</w:t>
      </w:r>
      <w:r>
        <w:rPr>
          <w:rFonts w:ascii="Times New Roman" w:hAnsi="Times New Roman" w:cs="Times New Roman"/>
          <w:sz w:val="24"/>
          <w:szCs w:val="24"/>
        </w:rPr>
        <w:t>), sand dropseed (</w:t>
      </w:r>
      <w:r w:rsidRPr="009558CA">
        <w:rPr>
          <w:rFonts w:ascii="Times New Roman" w:hAnsi="Times New Roman" w:cs="Times New Roman"/>
          <w:i/>
          <w:iCs/>
          <w:sz w:val="24"/>
          <w:szCs w:val="24"/>
        </w:rPr>
        <w:t>Sporobolus cryptandrus</w:t>
      </w:r>
      <w:r>
        <w:rPr>
          <w:rFonts w:ascii="Times New Roman" w:hAnsi="Times New Roman" w:cs="Times New Roman"/>
          <w:sz w:val="24"/>
          <w:szCs w:val="24"/>
        </w:rPr>
        <w:t>), sand bluestem (</w:t>
      </w:r>
      <w:r w:rsidRPr="009558CA">
        <w:rPr>
          <w:rFonts w:ascii="Times New Roman" w:hAnsi="Times New Roman" w:cs="Times New Roman"/>
          <w:i/>
          <w:iCs/>
          <w:sz w:val="24"/>
          <w:szCs w:val="24"/>
        </w:rPr>
        <w:t>Andropogon hallii</w:t>
      </w:r>
      <w:r>
        <w:rPr>
          <w:rFonts w:ascii="Times New Roman" w:hAnsi="Times New Roman" w:cs="Times New Roman"/>
          <w:sz w:val="24"/>
          <w:szCs w:val="24"/>
        </w:rPr>
        <w:t>), sand sagebrush (</w:t>
      </w:r>
      <w:r w:rsidRPr="009558CA">
        <w:rPr>
          <w:rFonts w:ascii="Times New Roman" w:hAnsi="Times New Roman" w:cs="Times New Roman"/>
          <w:i/>
          <w:iCs/>
          <w:sz w:val="24"/>
          <w:szCs w:val="24"/>
        </w:rPr>
        <w:t>Artemisia filifolia</w:t>
      </w:r>
      <w:r>
        <w:rPr>
          <w:rFonts w:ascii="Times New Roman" w:hAnsi="Times New Roman" w:cs="Times New Roman"/>
          <w:sz w:val="24"/>
          <w:szCs w:val="24"/>
        </w:rPr>
        <w:t>), little bluestem (</w:t>
      </w:r>
      <w:r w:rsidRPr="009558CA">
        <w:rPr>
          <w:rFonts w:ascii="Times New Roman" w:hAnsi="Times New Roman" w:cs="Times New Roman"/>
          <w:i/>
          <w:iCs/>
          <w:sz w:val="24"/>
          <w:szCs w:val="24"/>
        </w:rPr>
        <w:t>Schizachyrium scoparium</w:t>
      </w:r>
      <w:r>
        <w:rPr>
          <w:rFonts w:ascii="Times New Roman" w:hAnsi="Times New Roman" w:cs="Times New Roman"/>
          <w:sz w:val="24"/>
          <w:szCs w:val="24"/>
        </w:rPr>
        <w:t>), wiregrass (</w:t>
      </w:r>
      <w:r w:rsidRPr="009558CA">
        <w:rPr>
          <w:rFonts w:ascii="Times New Roman" w:hAnsi="Times New Roman" w:cs="Times New Roman"/>
          <w:i/>
          <w:iCs/>
          <w:sz w:val="24"/>
          <w:szCs w:val="24"/>
        </w:rPr>
        <w:t>Aristida stricta</w:t>
      </w:r>
      <w:r>
        <w:rPr>
          <w:rFonts w:ascii="Times New Roman" w:hAnsi="Times New Roman" w:cs="Times New Roman"/>
          <w:sz w:val="24"/>
          <w:szCs w:val="24"/>
        </w:rPr>
        <w:t>), hairy grama (</w:t>
      </w:r>
      <w:r w:rsidRPr="009558CA">
        <w:rPr>
          <w:rFonts w:ascii="Times New Roman" w:hAnsi="Times New Roman" w:cs="Times New Roman"/>
          <w:i/>
          <w:iCs/>
          <w:sz w:val="24"/>
          <w:szCs w:val="24"/>
        </w:rPr>
        <w:t>Bouteloua hirsute</w:t>
      </w:r>
      <w:r>
        <w:rPr>
          <w:rFonts w:ascii="Times New Roman" w:hAnsi="Times New Roman" w:cs="Times New Roman"/>
          <w:sz w:val="24"/>
          <w:szCs w:val="24"/>
        </w:rPr>
        <w:t>), three awn (</w:t>
      </w:r>
      <w:r w:rsidRPr="009558CA">
        <w:rPr>
          <w:rFonts w:ascii="Times New Roman" w:hAnsi="Times New Roman" w:cs="Times New Roman"/>
          <w:i/>
          <w:iCs/>
          <w:sz w:val="24"/>
          <w:szCs w:val="24"/>
        </w:rPr>
        <w:t>Aristida</w:t>
      </w:r>
      <w:r>
        <w:rPr>
          <w:rFonts w:ascii="Times New Roman" w:hAnsi="Times New Roman" w:cs="Times New Roman"/>
          <w:sz w:val="24"/>
          <w:szCs w:val="24"/>
        </w:rPr>
        <w:t xml:space="preserve"> genus), and side-oats grama (</w:t>
      </w:r>
      <w:r w:rsidRPr="009558CA">
        <w:rPr>
          <w:rFonts w:ascii="Times New Roman" w:hAnsi="Times New Roman" w:cs="Times New Roman"/>
          <w:i/>
          <w:iCs/>
          <w:sz w:val="24"/>
          <w:szCs w:val="24"/>
        </w:rPr>
        <w:t>Bouteloua curtipendula</w:t>
      </w:r>
      <w:r>
        <w:rPr>
          <w:rFonts w:ascii="Times New Roman" w:hAnsi="Times New Roman" w:cs="Times New Roman"/>
          <w:sz w:val="24"/>
          <w:szCs w:val="24"/>
        </w:rPr>
        <w:t>) (Oklahoma Forestry Service, accessed 2022). Trees are typically only found next to rivers, springs, or ephemeral streams, although with the modern-day depletion of the Ogallala aquifer many of these have dried up completely and the trees have died. Bushes and trees that are common to this area include cottonwood (</w:t>
      </w:r>
      <w:r w:rsidRPr="009558CA">
        <w:rPr>
          <w:rFonts w:ascii="Times New Roman" w:hAnsi="Times New Roman" w:cs="Times New Roman"/>
          <w:i/>
          <w:iCs/>
          <w:sz w:val="24"/>
          <w:szCs w:val="24"/>
        </w:rPr>
        <w:t>Populus</w:t>
      </w:r>
      <w:r>
        <w:rPr>
          <w:rFonts w:ascii="Times New Roman" w:hAnsi="Times New Roman" w:cs="Times New Roman"/>
          <w:sz w:val="24"/>
          <w:szCs w:val="24"/>
        </w:rPr>
        <w:t xml:space="preserve"> genus), juniper (</w:t>
      </w:r>
      <w:r w:rsidRPr="009558CA">
        <w:rPr>
          <w:rFonts w:ascii="Times New Roman" w:hAnsi="Times New Roman" w:cs="Times New Roman"/>
          <w:i/>
          <w:iCs/>
          <w:sz w:val="24"/>
          <w:szCs w:val="24"/>
        </w:rPr>
        <w:t>Juniperus</w:t>
      </w:r>
      <w:r>
        <w:rPr>
          <w:rFonts w:ascii="Times New Roman" w:hAnsi="Times New Roman" w:cs="Times New Roman"/>
          <w:sz w:val="24"/>
          <w:szCs w:val="24"/>
        </w:rPr>
        <w:t xml:space="preserve"> genus), hackberry (</w:t>
      </w:r>
      <w:r w:rsidRPr="009558CA">
        <w:rPr>
          <w:rFonts w:ascii="Times New Roman" w:hAnsi="Times New Roman" w:cs="Times New Roman"/>
          <w:i/>
          <w:iCs/>
          <w:sz w:val="24"/>
          <w:szCs w:val="24"/>
        </w:rPr>
        <w:t>Celtis occidentalis</w:t>
      </w:r>
      <w:r>
        <w:rPr>
          <w:rFonts w:ascii="Times New Roman" w:hAnsi="Times New Roman" w:cs="Times New Roman"/>
          <w:sz w:val="24"/>
          <w:szCs w:val="24"/>
        </w:rPr>
        <w:t>), shrubby willows (</w:t>
      </w:r>
      <w:r w:rsidRPr="009558CA">
        <w:rPr>
          <w:rFonts w:ascii="Times New Roman" w:hAnsi="Times New Roman" w:cs="Times New Roman"/>
          <w:i/>
          <w:iCs/>
          <w:sz w:val="24"/>
          <w:szCs w:val="24"/>
        </w:rPr>
        <w:t>Salix</w:t>
      </w:r>
      <w:r>
        <w:rPr>
          <w:rFonts w:ascii="Times New Roman" w:hAnsi="Times New Roman" w:cs="Times New Roman"/>
          <w:sz w:val="24"/>
          <w:szCs w:val="24"/>
        </w:rPr>
        <w:t xml:space="preserve"> genus), mulberry (</w:t>
      </w:r>
      <w:r w:rsidRPr="009558CA">
        <w:rPr>
          <w:rFonts w:ascii="Times New Roman" w:hAnsi="Times New Roman" w:cs="Times New Roman"/>
          <w:i/>
          <w:iCs/>
          <w:sz w:val="24"/>
          <w:szCs w:val="24"/>
        </w:rPr>
        <w:t xml:space="preserve">Morus </w:t>
      </w:r>
      <w:r>
        <w:rPr>
          <w:rFonts w:ascii="Times New Roman" w:hAnsi="Times New Roman" w:cs="Times New Roman"/>
          <w:sz w:val="24"/>
          <w:szCs w:val="24"/>
        </w:rPr>
        <w:t>genus), sand-hill plum (</w:t>
      </w:r>
      <w:r w:rsidRPr="009558CA">
        <w:rPr>
          <w:rFonts w:ascii="Times New Roman" w:hAnsi="Times New Roman" w:cs="Times New Roman"/>
          <w:i/>
          <w:iCs/>
          <w:sz w:val="24"/>
          <w:szCs w:val="24"/>
        </w:rPr>
        <w:t>Prunus angustifolia</w:t>
      </w:r>
      <w:r>
        <w:rPr>
          <w:rFonts w:ascii="Times New Roman" w:hAnsi="Times New Roman" w:cs="Times New Roman"/>
          <w:sz w:val="24"/>
          <w:szCs w:val="24"/>
        </w:rPr>
        <w:t>), skunkbush (</w:t>
      </w:r>
      <w:r w:rsidRPr="009558CA">
        <w:rPr>
          <w:rFonts w:ascii="Times New Roman" w:hAnsi="Times New Roman" w:cs="Times New Roman"/>
          <w:i/>
          <w:iCs/>
          <w:sz w:val="24"/>
          <w:szCs w:val="24"/>
        </w:rPr>
        <w:t>Navarretia squarrosa</w:t>
      </w:r>
      <w:r>
        <w:rPr>
          <w:rFonts w:ascii="Times New Roman" w:hAnsi="Times New Roman" w:cs="Times New Roman"/>
          <w:sz w:val="24"/>
          <w:szCs w:val="24"/>
        </w:rPr>
        <w:t>), and mesquite (</w:t>
      </w:r>
      <w:r w:rsidRPr="009558CA">
        <w:rPr>
          <w:rFonts w:ascii="Times New Roman" w:hAnsi="Times New Roman" w:cs="Times New Roman"/>
          <w:i/>
          <w:iCs/>
          <w:sz w:val="24"/>
          <w:szCs w:val="24"/>
        </w:rPr>
        <w:t>Prosopis</w:t>
      </w:r>
      <w:r>
        <w:rPr>
          <w:rFonts w:ascii="Times New Roman" w:hAnsi="Times New Roman" w:cs="Times New Roman"/>
          <w:sz w:val="24"/>
          <w:szCs w:val="24"/>
        </w:rPr>
        <w:t xml:space="preserve"> genus). Bushes and </w:t>
      </w:r>
      <w:r>
        <w:rPr>
          <w:rFonts w:ascii="Times New Roman" w:hAnsi="Times New Roman" w:cs="Times New Roman"/>
          <w:sz w:val="24"/>
          <w:szCs w:val="24"/>
        </w:rPr>
        <w:lastRenderedPageBreak/>
        <w:t>trees often have to compete with the invasive salt cedar (</w:t>
      </w:r>
      <w:r w:rsidRPr="009558CA">
        <w:rPr>
          <w:rFonts w:ascii="Times New Roman" w:hAnsi="Times New Roman" w:cs="Times New Roman"/>
          <w:i/>
          <w:iCs/>
          <w:sz w:val="24"/>
          <w:szCs w:val="24"/>
        </w:rPr>
        <w:t>Tamarix</w:t>
      </w:r>
      <w:r>
        <w:rPr>
          <w:rFonts w:ascii="Times New Roman" w:hAnsi="Times New Roman" w:cs="Times New Roman"/>
          <w:sz w:val="24"/>
          <w:szCs w:val="24"/>
        </w:rPr>
        <w:t xml:space="preserve"> genus), a tree that outcompetes many native tree and bush species. Salt cedars populate drastically faster and more efficiently than native species, therefore using up much more water and withholding water from other plant life. After death, the salt cedar salts the surrounding earth, thereby preventing other plants from growing within that area (USDA, accessed 2022). </w:t>
      </w:r>
    </w:p>
    <w:p w14:paraId="446C514B" w14:textId="77777777" w:rsidR="009A6E60" w:rsidRDefault="009A6E60" w:rsidP="009A6E60">
      <w:pPr>
        <w:spacing w:line="480" w:lineRule="auto"/>
        <w:ind w:firstLine="720"/>
        <w:rPr>
          <w:rFonts w:ascii="Times New Roman" w:hAnsi="Times New Roman" w:cs="Times New Roman"/>
          <w:sz w:val="24"/>
          <w:szCs w:val="24"/>
        </w:rPr>
      </w:pPr>
      <w:r>
        <w:rPr>
          <w:rFonts w:ascii="Times New Roman" w:hAnsi="Times New Roman" w:cs="Times New Roman"/>
          <w:sz w:val="24"/>
          <w:szCs w:val="24"/>
        </w:rPr>
        <w:t>Yucca (</w:t>
      </w:r>
      <w:r w:rsidRPr="009558CA">
        <w:rPr>
          <w:rFonts w:ascii="Times New Roman" w:hAnsi="Times New Roman" w:cs="Times New Roman"/>
          <w:i/>
          <w:iCs/>
          <w:sz w:val="24"/>
          <w:szCs w:val="24"/>
        </w:rPr>
        <w:t>Yucca</w:t>
      </w:r>
      <w:r>
        <w:rPr>
          <w:rFonts w:ascii="Times New Roman" w:hAnsi="Times New Roman" w:cs="Times New Roman"/>
          <w:sz w:val="24"/>
          <w:szCs w:val="24"/>
        </w:rPr>
        <w:t xml:space="preserve"> genus) and various cacti are also commonly found here, primarily the prickly pear cactus (</w:t>
      </w:r>
      <w:r w:rsidRPr="009558CA">
        <w:rPr>
          <w:rFonts w:ascii="Times New Roman" w:hAnsi="Times New Roman" w:cs="Times New Roman"/>
          <w:i/>
          <w:iCs/>
          <w:sz w:val="24"/>
          <w:szCs w:val="24"/>
        </w:rPr>
        <w:t>Opuntia ficus-indica</w:t>
      </w:r>
      <w:r>
        <w:rPr>
          <w:rFonts w:ascii="Times New Roman" w:hAnsi="Times New Roman" w:cs="Times New Roman"/>
          <w:sz w:val="24"/>
          <w:szCs w:val="24"/>
        </w:rPr>
        <w:t>), cholla cacti (</w:t>
      </w:r>
      <w:r w:rsidRPr="009558CA">
        <w:rPr>
          <w:rFonts w:ascii="Times New Roman" w:hAnsi="Times New Roman" w:cs="Times New Roman"/>
          <w:i/>
          <w:iCs/>
          <w:sz w:val="24"/>
          <w:szCs w:val="24"/>
        </w:rPr>
        <w:t>Cylindropuntia</w:t>
      </w:r>
      <w:r>
        <w:rPr>
          <w:rFonts w:ascii="Times New Roman" w:hAnsi="Times New Roman" w:cs="Times New Roman"/>
          <w:sz w:val="24"/>
          <w:szCs w:val="24"/>
        </w:rPr>
        <w:t xml:space="preserve"> genus), and various species of barrel cacti (</w:t>
      </w:r>
      <w:r w:rsidRPr="009558CA">
        <w:rPr>
          <w:rFonts w:ascii="Times New Roman" w:hAnsi="Times New Roman" w:cs="Times New Roman"/>
          <w:i/>
          <w:iCs/>
          <w:sz w:val="24"/>
          <w:szCs w:val="24"/>
        </w:rPr>
        <w:t xml:space="preserve">Ferocactus </w:t>
      </w:r>
      <w:r w:rsidRPr="009558CA">
        <w:rPr>
          <w:rFonts w:ascii="Times New Roman" w:hAnsi="Times New Roman" w:cs="Times New Roman"/>
          <w:sz w:val="24"/>
          <w:szCs w:val="24"/>
        </w:rPr>
        <w:t>and</w:t>
      </w:r>
      <w:r w:rsidRPr="009558CA">
        <w:rPr>
          <w:rFonts w:ascii="Times New Roman" w:hAnsi="Times New Roman" w:cs="Times New Roman"/>
          <w:i/>
          <w:iCs/>
          <w:sz w:val="24"/>
          <w:szCs w:val="24"/>
        </w:rPr>
        <w:t xml:space="preserve"> Echinocactus</w:t>
      </w:r>
      <w:r>
        <w:rPr>
          <w:rFonts w:ascii="Times New Roman" w:hAnsi="Times New Roman" w:cs="Times New Roman"/>
          <w:sz w:val="24"/>
          <w:szCs w:val="24"/>
        </w:rPr>
        <w:t xml:space="preserve"> genera) (Bruner 1931). Wildflowers such as basketflowers (</w:t>
      </w:r>
      <w:r w:rsidRPr="00F86FC9">
        <w:rPr>
          <w:rFonts w:ascii="Times New Roman" w:hAnsi="Times New Roman" w:cs="Times New Roman"/>
          <w:i/>
          <w:iCs/>
          <w:sz w:val="24"/>
          <w:szCs w:val="24"/>
        </w:rPr>
        <w:t>Centaurea americana</w:t>
      </w:r>
      <w:r>
        <w:rPr>
          <w:rFonts w:ascii="Times New Roman" w:hAnsi="Times New Roman" w:cs="Times New Roman"/>
          <w:sz w:val="24"/>
          <w:szCs w:val="24"/>
        </w:rPr>
        <w:t xml:space="preserve">) or members of the </w:t>
      </w:r>
      <w:r w:rsidRPr="00F86FC9">
        <w:rPr>
          <w:rFonts w:ascii="Times New Roman" w:hAnsi="Times New Roman" w:cs="Times New Roman"/>
          <w:i/>
          <w:iCs/>
          <w:sz w:val="24"/>
          <w:szCs w:val="24"/>
        </w:rPr>
        <w:t>Asteraceae</w:t>
      </w:r>
      <w:r>
        <w:rPr>
          <w:rFonts w:ascii="Times New Roman" w:hAnsi="Times New Roman" w:cs="Times New Roman"/>
          <w:sz w:val="24"/>
          <w:szCs w:val="24"/>
        </w:rPr>
        <w:t xml:space="preserve"> family are also common across the landscape. The primary crop species grown in this region include grain sorghum (</w:t>
      </w:r>
      <w:r w:rsidRPr="00F86FC9">
        <w:rPr>
          <w:rFonts w:ascii="Times New Roman" w:hAnsi="Times New Roman" w:cs="Times New Roman"/>
          <w:i/>
          <w:iCs/>
          <w:sz w:val="24"/>
          <w:szCs w:val="24"/>
        </w:rPr>
        <w:t>Sorghum bicolor</w:t>
      </w:r>
      <w:r>
        <w:rPr>
          <w:rFonts w:ascii="Times New Roman" w:hAnsi="Times New Roman" w:cs="Times New Roman"/>
          <w:sz w:val="24"/>
          <w:szCs w:val="24"/>
        </w:rPr>
        <w:t>) and winter wheat (</w:t>
      </w:r>
      <w:r w:rsidRPr="00F86FC9">
        <w:rPr>
          <w:rFonts w:ascii="Times New Roman" w:hAnsi="Times New Roman" w:cs="Times New Roman"/>
          <w:i/>
          <w:iCs/>
          <w:sz w:val="24"/>
          <w:szCs w:val="24"/>
        </w:rPr>
        <w:t>Triticum aestivum</w:t>
      </w:r>
      <w:r>
        <w:rPr>
          <w:rFonts w:ascii="Times New Roman" w:hAnsi="Times New Roman" w:cs="Times New Roman"/>
          <w:sz w:val="24"/>
          <w:szCs w:val="24"/>
        </w:rPr>
        <w:t xml:space="preserve">), with grain sorghum used as feed for cattle grazing (Oklahoma Forestry Service, accessed 2022). </w:t>
      </w:r>
    </w:p>
    <w:p w14:paraId="0A778B35" w14:textId="35696EBB" w:rsidR="009A6E60" w:rsidRPr="0011055D" w:rsidRDefault="009A6E60" w:rsidP="00F73726">
      <w:pPr>
        <w:pStyle w:val="Heading4"/>
      </w:pPr>
      <w:r w:rsidRPr="0011055D">
        <w:t>Fauna</w:t>
      </w:r>
    </w:p>
    <w:p w14:paraId="27242561" w14:textId="438D55DE"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Many species thrive in the semi-arid </w:t>
      </w:r>
      <w:r w:rsidR="001B7501">
        <w:rPr>
          <w:rFonts w:ascii="Times New Roman" w:hAnsi="Times New Roman" w:cs="Times New Roman"/>
          <w:sz w:val="24"/>
          <w:szCs w:val="24"/>
        </w:rPr>
        <w:t>H</w:t>
      </w:r>
      <w:r>
        <w:rPr>
          <w:rFonts w:ascii="Times New Roman" w:hAnsi="Times New Roman" w:cs="Times New Roman"/>
          <w:sz w:val="24"/>
          <w:szCs w:val="24"/>
        </w:rPr>
        <w:t>igh Plains. The largest animals present within this area, although very uncommon, include black bear (</w:t>
      </w:r>
      <w:r w:rsidRPr="00F86FC9">
        <w:rPr>
          <w:rFonts w:ascii="Times New Roman" w:hAnsi="Times New Roman" w:cs="Times New Roman"/>
          <w:i/>
          <w:iCs/>
          <w:sz w:val="24"/>
          <w:szCs w:val="24"/>
        </w:rPr>
        <w:t>Ursus americanus</w:t>
      </w:r>
      <w:r>
        <w:rPr>
          <w:rFonts w:ascii="Times New Roman" w:hAnsi="Times New Roman" w:cs="Times New Roman"/>
          <w:sz w:val="24"/>
          <w:szCs w:val="24"/>
        </w:rPr>
        <w:t>) and mountain lion (</w:t>
      </w:r>
      <w:r w:rsidRPr="00F86FC9">
        <w:rPr>
          <w:rFonts w:ascii="Times New Roman" w:hAnsi="Times New Roman" w:cs="Times New Roman"/>
          <w:i/>
          <w:iCs/>
          <w:sz w:val="24"/>
          <w:szCs w:val="24"/>
        </w:rPr>
        <w:t>Puma concolor</w:t>
      </w:r>
      <w:r>
        <w:rPr>
          <w:rFonts w:ascii="Times New Roman" w:hAnsi="Times New Roman" w:cs="Times New Roman"/>
          <w:sz w:val="24"/>
          <w:szCs w:val="24"/>
        </w:rPr>
        <w:t>). Other animals include: coyotes (</w:t>
      </w:r>
      <w:r w:rsidRPr="00F86FC9">
        <w:rPr>
          <w:rFonts w:ascii="Times New Roman" w:hAnsi="Times New Roman" w:cs="Times New Roman"/>
          <w:i/>
          <w:iCs/>
          <w:sz w:val="24"/>
          <w:szCs w:val="24"/>
        </w:rPr>
        <w:t>Canis latrans</w:t>
      </w:r>
      <w:r>
        <w:rPr>
          <w:rFonts w:ascii="Times New Roman" w:hAnsi="Times New Roman" w:cs="Times New Roman"/>
          <w:sz w:val="24"/>
          <w:szCs w:val="24"/>
        </w:rPr>
        <w:t>), bobcats (</w:t>
      </w:r>
      <w:r w:rsidRPr="00F86FC9">
        <w:rPr>
          <w:rFonts w:ascii="Times New Roman" w:hAnsi="Times New Roman" w:cs="Times New Roman"/>
          <w:i/>
          <w:iCs/>
          <w:sz w:val="24"/>
          <w:szCs w:val="24"/>
        </w:rPr>
        <w:t>Lynx rufus</w:t>
      </w:r>
      <w:r>
        <w:rPr>
          <w:rFonts w:ascii="Times New Roman" w:hAnsi="Times New Roman" w:cs="Times New Roman"/>
          <w:sz w:val="24"/>
          <w:szCs w:val="24"/>
        </w:rPr>
        <w:t>), pronghorn (</w:t>
      </w:r>
      <w:r w:rsidRPr="00F86FC9">
        <w:rPr>
          <w:rFonts w:ascii="Times New Roman" w:hAnsi="Times New Roman" w:cs="Times New Roman"/>
          <w:i/>
          <w:iCs/>
          <w:sz w:val="24"/>
          <w:szCs w:val="24"/>
        </w:rPr>
        <w:t>Antilocapra americana</w:t>
      </w:r>
      <w:r>
        <w:rPr>
          <w:rFonts w:ascii="Times New Roman" w:hAnsi="Times New Roman" w:cs="Times New Roman"/>
          <w:sz w:val="24"/>
          <w:szCs w:val="24"/>
        </w:rPr>
        <w:t>), white-tailed deer (</w:t>
      </w:r>
      <w:r w:rsidRPr="00F86FC9">
        <w:rPr>
          <w:rFonts w:ascii="Times New Roman" w:hAnsi="Times New Roman" w:cs="Times New Roman"/>
          <w:i/>
          <w:iCs/>
          <w:sz w:val="24"/>
          <w:szCs w:val="24"/>
        </w:rPr>
        <w:t>Odocoileus virginianus</w:t>
      </w:r>
      <w:r>
        <w:rPr>
          <w:rFonts w:ascii="Times New Roman" w:hAnsi="Times New Roman" w:cs="Times New Roman"/>
          <w:sz w:val="24"/>
          <w:szCs w:val="24"/>
        </w:rPr>
        <w:t>), mule deer (</w:t>
      </w:r>
      <w:r w:rsidRPr="00F86FC9">
        <w:rPr>
          <w:rFonts w:ascii="Times New Roman" w:hAnsi="Times New Roman" w:cs="Times New Roman"/>
          <w:i/>
          <w:iCs/>
          <w:sz w:val="24"/>
          <w:szCs w:val="24"/>
        </w:rPr>
        <w:t>Odocoileus hemionus</w:t>
      </w:r>
      <w:r>
        <w:rPr>
          <w:rFonts w:ascii="Times New Roman" w:hAnsi="Times New Roman" w:cs="Times New Roman"/>
          <w:sz w:val="24"/>
          <w:szCs w:val="24"/>
        </w:rPr>
        <w:t>), raccoon (</w:t>
      </w:r>
      <w:r w:rsidRPr="00F86FC9">
        <w:rPr>
          <w:rFonts w:ascii="Times New Roman" w:hAnsi="Times New Roman" w:cs="Times New Roman"/>
          <w:i/>
          <w:iCs/>
          <w:sz w:val="24"/>
          <w:szCs w:val="24"/>
        </w:rPr>
        <w:t>Procyon lotor</w:t>
      </w:r>
      <w:r>
        <w:rPr>
          <w:rFonts w:ascii="Times New Roman" w:hAnsi="Times New Roman" w:cs="Times New Roman"/>
          <w:sz w:val="24"/>
          <w:szCs w:val="24"/>
        </w:rPr>
        <w:t>), opossum (</w:t>
      </w:r>
      <w:r w:rsidRPr="00F86FC9">
        <w:rPr>
          <w:rFonts w:ascii="Times New Roman" w:hAnsi="Times New Roman" w:cs="Times New Roman"/>
          <w:i/>
          <w:iCs/>
          <w:sz w:val="24"/>
          <w:szCs w:val="24"/>
        </w:rPr>
        <w:t>Didelphus marsupialis</w:t>
      </w:r>
      <w:r>
        <w:rPr>
          <w:rFonts w:ascii="Times New Roman" w:hAnsi="Times New Roman" w:cs="Times New Roman"/>
          <w:sz w:val="24"/>
          <w:szCs w:val="24"/>
        </w:rPr>
        <w:t>), skunk (</w:t>
      </w:r>
      <w:r w:rsidRPr="00F86FC9">
        <w:rPr>
          <w:rFonts w:ascii="Times New Roman" w:hAnsi="Times New Roman" w:cs="Times New Roman"/>
          <w:i/>
          <w:iCs/>
          <w:sz w:val="24"/>
          <w:szCs w:val="24"/>
        </w:rPr>
        <w:t>Mephitidae</w:t>
      </w:r>
      <w:r>
        <w:rPr>
          <w:rFonts w:ascii="Times New Roman" w:hAnsi="Times New Roman" w:cs="Times New Roman"/>
          <w:sz w:val="24"/>
          <w:szCs w:val="24"/>
        </w:rPr>
        <w:t xml:space="preserve"> family), fox (</w:t>
      </w:r>
      <w:r w:rsidRPr="00F86FC9">
        <w:rPr>
          <w:rFonts w:ascii="Times New Roman" w:hAnsi="Times New Roman" w:cs="Times New Roman"/>
          <w:i/>
          <w:iCs/>
          <w:sz w:val="24"/>
          <w:szCs w:val="24"/>
        </w:rPr>
        <w:t>Caninae</w:t>
      </w:r>
      <w:r>
        <w:rPr>
          <w:rFonts w:ascii="Times New Roman" w:hAnsi="Times New Roman" w:cs="Times New Roman"/>
          <w:sz w:val="24"/>
          <w:szCs w:val="24"/>
        </w:rPr>
        <w:t xml:space="preserve"> subfamily), badger (</w:t>
      </w:r>
      <w:r w:rsidRPr="00F86FC9">
        <w:rPr>
          <w:rFonts w:ascii="Times New Roman" w:hAnsi="Times New Roman" w:cs="Times New Roman"/>
          <w:i/>
          <w:iCs/>
          <w:sz w:val="24"/>
          <w:szCs w:val="24"/>
        </w:rPr>
        <w:t>Taxidea taxus</w:t>
      </w:r>
      <w:r>
        <w:rPr>
          <w:rFonts w:ascii="Times New Roman" w:hAnsi="Times New Roman" w:cs="Times New Roman"/>
          <w:sz w:val="24"/>
          <w:szCs w:val="24"/>
        </w:rPr>
        <w:t>), jackrabbits (</w:t>
      </w:r>
      <w:r w:rsidRPr="00F86FC9">
        <w:rPr>
          <w:rFonts w:ascii="Times New Roman" w:hAnsi="Times New Roman" w:cs="Times New Roman"/>
          <w:i/>
          <w:iCs/>
          <w:sz w:val="24"/>
          <w:szCs w:val="24"/>
        </w:rPr>
        <w:t>Lepus californicus</w:t>
      </w:r>
      <w:r>
        <w:rPr>
          <w:rFonts w:ascii="Times New Roman" w:hAnsi="Times New Roman" w:cs="Times New Roman"/>
          <w:sz w:val="24"/>
          <w:szCs w:val="24"/>
        </w:rPr>
        <w:t>), cottontail rabbits (</w:t>
      </w:r>
      <w:r w:rsidRPr="00F86FC9">
        <w:rPr>
          <w:rFonts w:ascii="Times New Roman" w:hAnsi="Times New Roman" w:cs="Times New Roman"/>
          <w:i/>
          <w:iCs/>
          <w:sz w:val="24"/>
          <w:szCs w:val="24"/>
        </w:rPr>
        <w:t>Sylvilagus</w:t>
      </w:r>
      <w:r>
        <w:rPr>
          <w:rFonts w:ascii="Times New Roman" w:hAnsi="Times New Roman" w:cs="Times New Roman"/>
          <w:sz w:val="24"/>
          <w:szCs w:val="24"/>
        </w:rPr>
        <w:t xml:space="preserve"> genus), wild turkey (</w:t>
      </w:r>
      <w:r w:rsidRPr="00F86FC9">
        <w:rPr>
          <w:rFonts w:ascii="Times New Roman" w:hAnsi="Times New Roman" w:cs="Times New Roman"/>
          <w:i/>
          <w:iCs/>
          <w:sz w:val="24"/>
          <w:szCs w:val="24"/>
        </w:rPr>
        <w:t>Meleagris gallopavo</w:t>
      </w:r>
      <w:r>
        <w:rPr>
          <w:rFonts w:ascii="Times New Roman" w:hAnsi="Times New Roman" w:cs="Times New Roman"/>
          <w:sz w:val="24"/>
          <w:szCs w:val="24"/>
        </w:rPr>
        <w:t>), prairie dogs (</w:t>
      </w:r>
      <w:r w:rsidRPr="00F86FC9">
        <w:rPr>
          <w:rFonts w:ascii="Times New Roman" w:hAnsi="Times New Roman" w:cs="Times New Roman"/>
          <w:i/>
          <w:iCs/>
          <w:sz w:val="24"/>
          <w:szCs w:val="24"/>
        </w:rPr>
        <w:t>Cynomys</w:t>
      </w:r>
      <w:r>
        <w:rPr>
          <w:rFonts w:ascii="Times New Roman" w:hAnsi="Times New Roman" w:cs="Times New Roman"/>
          <w:sz w:val="24"/>
          <w:szCs w:val="24"/>
        </w:rPr>
        <w:t xml:space="preserve"> genus), armadillo (</w:t>
      </w:r>
      <w:r w:rsidRPr="00F86FC9">
        <w:rPr>
          <w:rFonts w:ascii="Times New Roman" w:hAnsi="Times New Roman" w:cs="Times New Roman"/>
          <w:i/>
          <w:iCs/>
          <w:sz w:val="24"/>
          <w:szCs w:val="24"/>
        </w:rPr>
        <w:t>Cingulata</w:t>
      </w:r>
      <w:r>
        <w:rPr>
          <w:rFonts w:ascii="Times New Roman" w:hAnsi="Times New Roman" w:cs="Times New Roman"/>
          <w:sz w:val="24"/>
          <w:szCs w:val="24"/>
        </w:rPr>
        <w:t xml:space="preserve"> order), various other rodents (</w:t>
      </w:r>
      <w:r w:rsidRPr="00F86FC9">
        <w:rPr>
          <w:rFonts w:ascii="Times New Roman" w:hAnsi="Times New Roman" w:cs="Times New Roman"/>
          <w:i/>
          <w:iCs/>
          <w:sz w:val="24"/>
          <w:szCs w:val="24"/>
        </w:rPr>
        <w:t xml:space="preserve">Rodentia </w:t>
      </w:r>
      <w:r>
        <w:rPr>
          <w:rFonts w:ascii="Times New Roman" w:hAnsi="Times New Roman" w:cs="Times New Roman"/>
          <w:sz w:val="24"/>
          <w:szCs w:val="24"/>
        </w:rPr>
        <w:t>order), domesticated cattle (</w:t>
      </w:r>
      <w:r w:rsidRPr="00F86FC9">
        <w:rPr>
          <w:rFonts w:ascii="Times New Roman" w:hAnsi="Times New Roman" w:cs="Times New Roman"/>
          <w:i/>
          <w:iCs/>
          <w:sz w:val="24"/>
          <w:szCs w:val="24"/>
        </w:rPr>
        <w:t>Bos taurus</w:t>
      </w:r>
      <w:r>
        <w:rPr>
          <w:rFonts w:ascii="Times New Roman" w:hAnsi="Times New Roman" w:cs="Times New Roman"/>
          <w:sz w:val="24"/>
          <w:szCs w:val="24"/>
        </w:rPr>
        <w:t>), bison (</w:t>
      </w:r>
      <w:r w:rsidRPr="00F86FC9">
        <w:rPr>
          <w:rFonts w:ascii="Times New Roman" w:hAnsi="Times New Roman" w:cs="Times New Roman"/>
          <w:i/>
          <w:iCs/>
          <w:sz w:val="24"/>
          <w:szCs w:val="24"/>
        </w:rPr>
        <w:t>Bison bison</w:t>
      </w:r>
      <w:r>
        <w:rPr>
          <w:rFonts w:ascii="Times New Roman" w:hAnsi="Times New Roman" w:cs="Times New Roman"/>
          <w:sz w:val="24"/>
          <w:szCs w:val="24"/>
        </w:rPr>
        <w:t>), peccaries (</w:t>
      </w:r>
      <w:r w:rsidRPr="00F86FC9">
        <w:rPr>
          <w:rFonts w:ascii="Times New Roman" w:hAnsi="Times New Roman" w:cs="Times New Roman"/>
          <w:i/>
          <w:iCs/>
          <w:sz w:val="24"/>
          <w:szCs w:val="24"/>
        </w:rPr>
        <w:t>Pecari</w:t>
      </w:r>
      <w:r>
        <w:rPr>
          <w:rFonts w:ascii="Times New Roman" w:hAnsi="Times New Roman" w:cs="Times New Roman"/>
          <w:sz w:val="24"/>
          <w:szCs w:val="24"/>
        </w:rPr>
        <w:t xml:space="preserve"> genus), turtle and tortoise species </w:t>
      </w:r>
      <w:r>
        <w:rPr>
          <w:rFonts w:ascii="Times New Roman" w:hAnsi="Times New Roman" w:cs="Times New Roman"/>
          <w:sz w:val="24"/>
          <w:szCs w:val="24"/>
        </w:rPr>
        <w:lastRenderedPageBreak/>
        <w:t>(</w:t>
      </w:r>
      <w:r w:rsidRPr="00F86FC9">
        <w:rPr>
          <w:rFonts w:ascii="Times New Roman" w:hAnsi="Times New Roman" w:cs="Times New Roman"/>
          <w:i/>
          <w:iCs/>
          <w:sz w:val="24"/>
          <w:szCs w:val="24"/>
        </w:rPr>
        <w:t>Testudines</w:t>
      </w:r>
      <w:r>
        <w:rPr>
          <w:rFonts w:ascii="Times New Roman" w:hAnsi="Times New Roman" w:cs="Times New Roman"/>
          <w:sz w:val="24"/>
          <w:szCs w:val="24"/>
        </w:rPr>
        <w:t xml:space="preserve"> order), snake species (</w:t>
      </w:r>
      <w:r w:rsidRPr="00F86FC9">
        <w:rPr>
          <w:rFonts w:ascii="Times New Roman" w:hAnsi="Times New Roman" w:cs="Times New Roman"/>
          <w:i/>
          <w:iCs/>
          <w:sz w:val="24"/>
          <w:szCs w:val="24"/>
        </w:rPr>
        <w:t>Serpentes</w:t>
      </w:r>
      <w:r>
        <w:rPr>
          <w:rFonts w:ascii="Times New Roman" w:hAnsi="Times New Roman" w:cs="Times New Roman"/>
          <w:sz w:val="24"/>
          <w:szCs w:val="24"/>
        </w:rPr>
        <w:t xml:space="preserve"> order), lizard species (</w:t>
      </w:r>
      <w:r w:rsidRPr="00F86FC9">
        <w:rPr>
          <w:rFonts w:ascii="Times New Roman" w:hAnsi="Times New Roman" w:cs="Times New Roman"/>
          <w:i/>
          <w:iCs/>
          <w:sz w:val="24"/>
          <w:szCs w:val="24"/>
        </w:rPr>
        <w:t xml:space="preserve">Squamata </w:t>
      </w:r>
      <w:r>
        <w:rPr>
          <w:rFonts w:ascii="Times New Roman" w:hAnsi="Times New Roman" w:cs="Times New Roman"/>
          <w:sz w:val="24"/>
          <w:szCs w:val="24"/>
        </w:rPr>
        <w:t>order), bat species (</w:t>
      </w:r>
      <w:r w:rsidRPr="00F86FC9">
        <w:rPr>
          <w:rFonts w:ascii="Times New Roman" w:hAnsi="Times New Roman" w:cs="Times New Roman"/>
          <w:i/>
          <w:iCs/>
          <w:sz w:val="24"/>
          <w:szCs w:val="24"/>
        </w:rPr>
        <w:t>Chiroptera</w:t>
      </w:r>
      <w:r>
        <w:rPr>
          <w:rFonts w:ascii="Times New Roman" w:hAnsi="Times New Roman" w:cs="Times New Roman"/>
          <w:sz w:val="24"/>
          <w:szCs w:val="24"/>
        </w:rPr>
        <w:t xml:space="preserve"> order), and various bird species (</w:t>
      </w:r>
      <w:r w:rsidRPr="00F86FC9">
        <w:rPr>
          <w:rFonts w:ascii="Times New Roman" w:hAnsi="Times New Roman" w:cs="Times New Roman"/>
          <w:i/>
          <w:iCs/>
          <w:sz w:val="24"/>
          <w:szCs w:val="24"/>
        </w:rPr>
        <w:t>Aves</w:t>
      </w:r>
      <w:r>
        <w:rPr>
          <w:rFonts w:ascii="Times New Roman" w:hAnsi="Times New Roman" w:cs="Times New Roman"/>
          <w:sz w:val="24"/>
          <w:szCs w:val="24"/>
        </w:rPr>
        <w:t xml:space="preserve"> class) (</w:t>
      </w:r>
      <w:r w:rsidR="00C728F5">
        <w:rPr>
          <w:rFonts w:ascii="Times New Roman" w:hAnsi="Times New Roman" w:cs="Times New Roman"/>
          <w:sz w:val="24"/>
          <w:szCs w:val="24"/>
        </w:rPr>
        <w:t>Graham 1947</w:t>
      </w:r>
      <w:r>
        <w:rPr>
          <w:rFonts w:ascii="Times New Roman" w:hAnsi="Times New Roman" w:cs="Times New Roman"/>
          <w:sz w:val="24"/>
          <w:szCs w:val="24"/>
        </w:rPr>
        <w:t>).</w:t>
      </w:r>
    </w:p>
    <w:p w14:paraId="30BACBC3" w14:textId="60275088" w:rsidR="009A6E60" w:rsidRPr="00F57AA7"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Rodents and other burrowing species, such as rabbits or badgers, can cause great damage to sites through bioturbation. This is a common issue with sites located in the southern </w:t>
      </w:r>
      <w:r w:rsidR="001B7501">
        <w:rPr>
          <w:rFonts w:ascii="Times New Roman" w:hAnsi="Times New Roman" w:cs="Times New Roman"/>
          <w:sz w:val="24"/>
          <w:szCs w:val="24"/>
        </w:rPr>
        <w:t>H</w:t>
      </w:r>
      <w:r>
        <w:rPr>
          <w:rFonts w:ascii="Times New Roman" w:hAnsi="Times New Roman" w:cs="Times New Roman"/>
          <w:sz w:val="24"/>
          <w:szCs w:val="24"/>
        </w:rPr>
        <w:t xml:space="preserve">igh </w:t>
      </w:r>
      <w:r w:rsidR="001B7501">
        <w:rPr>
          <w:rFonts w:ascii="Times New Roman" w:hAnsi="Times New Roman" w:cs="Times New Roman"/>
          <w:sz w:val="24"/>
          <w:szCs w:val="24"/>
        </w:rPr>
        <w:t>P</w:t>
      </w:r>
      <w:r>
        <w:rPr>
          <w:rFonts w:ascii="Times New Roman" w:hAnsi="Times New Roman" w:cs="Times New Roman"/>
          <w:sz w:val="24"/>
          <w:szCs w:val="24"/>
        </w:rPr>
        <w:t xml:space="preserve">lains and is also present at the Ravenscroft site (Muhammad 2017). Due to the abundance of grass and lack of readily available water, ranching and game hunting make up a large amount of the activities in this region. Deer and </w:t>
      </w:r>
      <w:r w:rsidR="001B7501">
        <w:rPr>
          <w:rFonts w:ascii="Times New Roman" w:hAnsi="Times New Roman" w:cs="Times New Roman"/>
          <w:sz w:val="24"/>
          <w:szCs w:val="24"/>
        </w:rPr>
        <w:t>p</w:t>
      </w:r>
      <w:r>
        <w:rPr>
          <w:rFonts w:ascii="Times New Roman" w:hAnsi="Times New Roman" w:cs="Times New Roman"/>
          <w:sz w:val="24"/>
          <w:szCs w:val="24"/>
        </w:rPr>
        <w:t>ronghorn are typically the targets for hunters, whil</w:t>
      </w:r>
      <w:r w:rsidR="001B7501">
        <w:rPr>
          <w:rFonts w:ascii="Times New Roman" w:hAnsi="Times New Roman" w:cs="Times New Roman"/>
          <w:sz w:val="24"/>
          <w:szCs w:val="24"/>
        </w:rPr>
        <w:t>e</w:t>
      </w:r>
      <w:r>
        <w:rPr>
          <w:rFonts w:ascii="Times New Roman" w:hAnsi="Times New Roman" w:cs="Times New Roman"/>
          <w:sz w:val="24"/>
          <w:szCs w:val="24"/>
        </w:rPr>
        <w:t xml:space="preserve"> domesticated cattle take over the landscape. As such, many bison kill sites in this area have been located by hunters/landowners/collectors who have stumbled upon what they thought to be the remains of domesticated cattle (Personal correspondence, Dr. Leland Bement, 2021).  Most modern-day bison exist on preserves and within fenced areas, so if bison bone is found, it is typically very old and likely belongs to a nearby site.</w:t>
      </w:r>
    </w:p>
    <w:p w14:paraId="0927C34C" w14:textId="77777777" w:rsidR="009A6E60" w:rsidRPr="0011055D" w:rsidRDefault="009A6E60" w:rsidP="00273962">
      <w:pPr>
        <w:pStyle w:val="Heading3"/>
      </w:pPr>
      <w:bookmarkStart w:id="8" w:name="_Toc121431848"/>
      <w:r w:rsidRPr="0011055D">
        <w:t>Paleoenvironment</w:t>
      </w:r>
      <w:bookmarkEnd w:id="8"/>
    </w:p>
    <w:p w14:paraId="557BEAB6" w14:textId="3A0F4318" w:rsidR="009A6E60" w:rsidRPr="0011055D" w:rsidRDefault="009100F4" w:rsidP="00F73726">
      <w:pPr>
        <w:pStyle w:val="Heading4"/>
      </w:pPr>
      <w:r>
        <w:t>Paleoc</w:t>
      </w:r>
      <w:r w:rsidR="009A6E60" w:rsidRPr="0011055D">
        <w:t>limate</w:t>
      </w:r>
    </w:p>
    <w:p w14:paraId="0DE8397D" w14:textId="1E2C5501" w:rsidR="009A6E60" w:rsidRPr="00F717AD"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r>
      <w:r w:rsidR="00834E20">
        <w:rPr>
          <w:rFonts w:ascii="Times New Roman" w:hAnsi="Times New Roman" w:cs="Times New Roman"/>
          <w:sz w:val="24"/>
          <w:szCs w:val="24"/>
        </w:rPr>
        <w:t xml:space="preserve">Ravenscroft was utilized from approximately 9500 </w:t>
      </w:r>
      <w:r w:rsidR="005C3800">
        <w:rPr>
          <w:rFonts w:ascii="Times New Roman" w:hAnsi="Times New Roman" w:cs="Times New Roman"/>
          <w:sz w:val="24"/>
          <w:szCs w:val="24"/>
        </w:rPr>
        <w:t>–</w:t>
      </w:r>
      <w:r w:rsidR="00834E20">
        <w:rPr>
          <w:rFonts w:ascii="Times New Roman" w:hAnsi="Times New Roman" w:cs="Times New Roman"/>
          <w:sz w:val="24"/>
          <w:szCs w:val="24"/>
        </w:rPr>
        <w:t xml:space="preserve"> </w:t>
      </w:r>
      <w:r w:rsidR="005C3800">
        <w:rPr>
          <w:rFonts w:ascii="Times New Roman" w:hAnsi="Times New Roman" w:cs="Times New Roman"/>
          <w:sz w:val="24"/>
          <w:szCs w:val="24"/>
        </w:rPr>
        <w:t xml:space="preserve">8800 RCYBP, placing it within the Pleistocene-Holocene transition (Larrick et al. 2019). </w:t>
      </w:r>
      <w:r>
        <w:rPr>
          <w:rFonts w:ascii="Times New Roman" w:hAnsi="Times New Roman" w:cs="Times New Roman"/>
          <w:sz w:val="24"/>
          <w:szCs w:val="24"/>
        </w:rPr>
        <w:t>The late Paleoindian period was a time of great environmental upheaval. Flora, fauna, and humans were adapting from the cooler and wetter environment of the Pleistocene to the warmer and drier climate of the Holocene. During the Pleistocene, what is now the Great Plains was primarily composed of a boreal and mixed forest, with some grassland, present only a small distance away from the Gulf coast (</w:t>
      </w:r>
      <w:r w:rsidR="00A74DB4">
        <w:rPr>
          <w:rFonts w:ascii="Times New Roman" w:hAnsi="Times New Roman" w:cs="Times New Roman"/>
          <w:sz w:val="24"/>
          <w:szCs w:val="24"/>
        </w:rPr>
        <w:t>Bryant and Holloway 1985</w:t>
      </w:r>
      <w:r>
        <w:rPr>
          <w:rFonts w:ascii="Times New Roman" w:hAnsi="Times New Roman" w:cs="Times New Roman"/>
          <w:sz w:val="24"/>
          <w:szCs w:val="24"/>
        </w:rPr>
        <w:t xml:space="preserve">). From 15,000 </w:t>
      </w:r>
      <w:r w:rsidR="004A033A">
        <w:rPr>
          <w:rFonts w:ascii="Times New Roman" w:hAnsi="Times New Roman" w:cs="Times New Roman"/>
          <w:sz w:val="24"/>
          <w:szCs w:val="24"/>
        </w:rPr>
        <w:t>Y</w:t>
      </w:r>
      <w:r>
        <w:rPr>
          <w:rFonts w:ascii="Times New Roman" w:hAnsi="Times New Roman" w:cs="Times New Roman"/>
          <w:sz w:val="24"/>
          <w:szCs w:val="24"/>
        </w:rPr>
        <w:t xml:space="preserve">BP to 11,000 </w:t>
      </w:r>
      <w:r w:rsidR="004A033A">
        <w:rPr>
          <w:rFonts w:ascii="Times New Roman" w:hAnsi="Times New Roman" w:cs="Times New Roman"/>
          <w:sz w:val="24"/>
          <w:szCs w:val="24"/>
        </w:rPr>
        <w:t>Y</w:t>
      </w:r>
      <w:r>
        <w:rPr>
          <w:rFonts w:ascii="Times New Roman" w:hAnsi="Times New Roman" w:cs="Times New Roman"/>
          <w:sz w:val="24"/>
          <w:szCs w:val="24"/>
        </w:rPr>
        <w:t>BP, the boreal forest retreated north towards Canada, slowly being replaced by a grassland very similar to the one that exists today (</w:t>
      </w:r>
      <w:r w:rsidR="00A74DB4">
        <w:rPr>
          <w:rFonts w:ascii="Times New Roman" w:hAnsi="Times New Roman" w:cs="Times New Roman"/>
          <w:sz w:val="24"/>
          <w:szCs w:val="24"/>
        </w:rPr>
        <w:t xml:space="preserve">Bryant </w:t>
      </w:r>
      <w:r w:rsidR="00A74DB4">
        <w:rPr>
          <w:rFonts w:ascii="Times New Roman" w:hAnsi="Times New Roman" w:cs="Times New Roman"/>
          <w:sz w:val="24"/>
          <w:szCs w:val="24"/>
        </w:rPr>
        <w:lastRenderedPageBreak/>
        <w:t>and Holloway 1985</w:t>
      </w:r>
      <w:r>
        <w:rPr>
          <w:rFonts w:ascii="Times New Roman" w:hAnsi="Times New Roman" w:cs="Times New Roman"/>
          <w:sz w:val="24"/>
          <w:szCs w:val="24"/>
        </w:rPr>
        <w:t xml:space="preserve">). However, a brief cooling period during the Younger Dryas (12,000 </w:t>
      </w:r>
      <w:r w:rsidR="004A033A">
        <w:rPr>
          <w:rFonts w:ascii="Times New Roman" w:hAnsi="Times New Roman" w:cs="Times New Roman"/>
          <w:sz w:val="24"/>
          <w:szCs w:val="24"/>
        </w:rPr>
        <w:t>YBP</w:t>
      </w:r>
      <w:r>
        <w:rPr>
          <w:rFonts w:ascii="Times New Roman" w:hAnsi="Times New Roman" w:cs="Times New Roman"/>
          <w:sz w:val="24"/>
          <w:szCs w:val="24"/>
        </w:rPr>
        <w:t xml:space="preserve">) halted the retreat of the forests and provided a brief return to cooler and wetter conditions (Arauza et al. 2016). By the time the first kill event occurred at Ravenscroft approximately 10,000 </w:t>
      </w:r>
      <w:r w:rsidR="004A033A">
        <w:rPr>
          <w:rFonts w:ascii="Times New Roman" w:hAnsi="Times New Roman" w:cs="Times New Roman"/>
          <w:sz w:val="24"/>
          <w:szCs w:val="24"/>
        </w:rPr>
        <w:t>YBP</w:t>
      </w:r>
      <w:r>
        <w:rPr>
          <w:rFonts w:ascii="Times New Roman" w:hAnsi="Times New Roman" w:cs="Times New Roman"/>
          <w:sz w:val="24"/>
          <w:szCs w:val="24"/>
        </w:rPr>
        <w:t xml:space="preserve">, the Great Plains </w:t>
      </w:r>
      <w:r w:rsidR="009100F4">
        <w:rPr>
          <w:rFonts w:ascii="Times New Roman" w:hAnsi="Times New Roman" w:cs="Times New Roman"/>
          <w:sz w:val="24"/>
          <w:szCs w:val="24"/>
        </w:rPr>
        <w:t>grasslands were</w:t>
      </w:r>
      <w:r>
        <w:rPr>
          <w:rFonts w:ascii="Times New Roman" w:hAnsi="Times New Roman" w:cs="Times New Roman"/>
          <w:sz w:val="24"/>
          <w:szCs w:val="24"/>
        </w:rPr>
        <w:t xml:space="preserve"> well established. With the onset of the Holocene, aeolian erosion began to take over the area, creating sand dunes and inhibiting pedogenesis (Arauza et al. 2016). Temperature and aridic conditions continued to rise throughout the Holocene, leading to the modern-day cycle of droughts and more mesic conditions (Arauza et al. 2016). </w:t>
      </w:r>
    </w:p>
    <w:p w14:paraId="20F21D12" w14:textId="72102D15" w:rsidR="009A6E60" w:rsidRPr="0011055D" w:rsidRDefault="009100F4" w:rsidP="00F73726">
      <w:pPr>
        <w:pStyle w:val="Heading4"/>
      </w:pPr>
      <w:r>
        <w:t>Paleof</w:t>
      </w:r>
      <w:r w:rsidR="009A6E60" w:rsidRPr="0011055D">
        <w:t>lora</w:t>
      </w:r>
    </w:p>
    <w:p w14:paraId="0351F8E9" w14:textId="0283870C" w:rsidR="009A6E60" w:rsidRDefault="009A6E60" w:rsidP="009A6E6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cyclical nature of the southern </w:t>
      </w:r>
      <w:r w:rsidR="006D2F51">
        <w:rPr>
          <w:rFonts w:ascii="Times New Roman" w:hAnsi="Times New Roman" w:cs="Times New Roman"/>
          <w:sz w:val="24"/>
          <w:szCs w:val="24"/>
        </w:rPr>
        <w:t>H</w:t>
      </w:r>
      <w:r>
        <w:rPr>
          <w:rFonts w:ascii="Times New Roman" w:hAnsi="Times New Roman" w:cs="Times New Roman"/>
          <w:sz w:val="24"/>
          <w:szCs w:val="24"/>
        </w:rPr>
        <w:t>igh Plains weather, the flora varied greatly over the course of the Pleistocene-Holocene transition. Before the Younger Dryas occurred, Arauza et al. (2016) determined from pollen sampling that the Bull Creek area was likely riparian, containing plants such as walnut (</w:t>
      </w:r>
      <w:r w:rsidRPr="00C0226D">
        <w:rPr>
          <w:rFonts w:ascii="Times New Roman" w:hAnsi="Times New Roman" w:cs="Times New Roman"/>
          <w:i/>
          <w:iCs/>
          <w:sz w:val="24"/>
          <w:szCs w:val="24"/>
        </w:rPr>
        <w:t>Juglans</w:t>
      </w:r>
      <w:r>
        <w:rPr>
          <w:rFonts w:ascii="Times New Roman" w:hAnsi="Times New Roman" w:cs="Times New Roman"/>
          <w:sz w:val="24"/>
          <w:szCs w:val="24"/>
        </w:rPr>
        <w:t xml:space="preserve"> genus), willow (</w:t>
      </w:r>
      <w:r w:rsidRPr="00C0226D">
        <w:rPr>
          <w:rFonts w:ascii="Times New Roman" w:hAnsi="Times New Roman" w:cs="Times New Roman"/>
          <w:i/>
          <w:iCs/>
          <w:sz w:val="24"/>
          <w:szCs w:val="24"/>
        </w:rPr>
        <w:t>Salix</w:t>
      </w:r>
      <w:r>
        <w:rPr>
          <w:rFonts w:ascii="Times New Roman" w:hAnsi="Times New Roman" w:cs="Times New Roman"/>
          <w:sz w:val="24"/>
          <w:szCs w:val="24"/>
        </w:rPr>
        <w:t xml:space="preserve"> genus), and cattails (</w:t>
      </w:r>
      <w:r w:rsidRPr="00C0226D">
        <w:rPr>
          <w:rFonts w:ascii="Times New Roman" w:hAnsi="Times New Roman" w:cs="Times New Roman"/>
          <w:i/>
          <w:iCs/>
          <w:sz w:val="24"/>
          <w:szCs w:val="24"/>
        </w:rPr>
        <w:t>Typha latifolia</w:t>
      </w:r>
      <w:r>
        <w:rPr>
          <w:rFonts w:ascii="Times New Roman" w:hAnsi="Times New Roman" w:cs="Times New Roman"/>
          <w:sz w:val="24"/>
          <w:szCs w:val="24"/>
        </w:rPr>
        <w:t xml:space="preserve">) (Bement et al. 2007). Conditions following this time appear to become drier, as members of the </w:t>
      </w:r>
      <w:r w:rsidRPr="00C0226D">
        <w:rPr>
          <w:rFonts w:ascii="Times New Roman" w:hAnsi="Times New Roman" w:cs="Times New Roman"/>
          <w:i/>
          <w:iCs/>
          <w:sz w:val="24"/>
          <w:szCs w:val="24"/>
        </w:rPr>
        <w:t>Asteraceae</w:t>
      </w:r>
      <w:r>
        <w:rPr>
          <w:rFonts w:ascii="Times New Roman" w:hAnsi="Times New Roman" w:cs="Times New Roman"/>
          <w:sz w:val="24"/>
          <w:szCs w:val="24"/>
        </w:rPr>
        <w:t xml:space="preserve"> family (sunflower-related) seem to be less prevalent (Arauza et al. 2016, Bement et al. 2007). The end of the Younger Dryas signaled a return to wetter conditions, with more </w:t>
      </w:r>
      <w:r w:rsidRPr="00554EA1">
        <w:rPr>
          <w:rFonts w:ascii="Times New Roman" w:hAnsi="Times New Roman" w:cs="Times New Roman"/>
          <w:i/>
          <w:iCs/>
          <w:sz w:val="24"/>
          <w:szCs w:val="24"/>
        </w:rPr>
        <w:t>Asteraceae</w:t>
      </w:r>
      <w:r>
        <w:rPr>
          <w:rFonts w:ascii="Times New Roman" w:hAnsi="Times New Roman" w:cs="Times New Roman"/>
          <w:sz w:val="24"/>
          <w:szCs w:val="24"/>
        </w:rPr>
        <w:t xml:space="preserve"> present and sediment showing high organic content as well as ripples in sediment from alluvial activity (Arauza et al. 2016, Bement et al. 2007). This cycle continue</w:t>
      </w:r>
      <w:r w:rsidR="006F0A8C">
        <w:rPr>
          <w:rFonts w:ascii="Times New Roman" w:hAnsi="Times New Roman" w:cs="Times New Roman"/>
          <w:sz w:val="24"/>
          <w:szCs w:val="24"/>
        </w:rPr>
        <w:t>d</w:t>
      </w:r>
      <w:r>
        <w:rPr>
          <w:rFonts w:ascii="Times New Roman" w:hAnsi="Times New Roman" w:cs="Times New Roman"/>
          <w:sz w:val="24"/>
          <w:szCs w:val="24"/>
        </w:rPr>
        <w:t xml:space="preserve"> to occur throughout the Holocene, with alluvial deposition/erosion as the primary force during wet </w:t>
      </w:r>
      <w:r w:rsidR="006465E0">
        <w:rPr>
          <w:rFonts w:ascii="Times New Roman" w:hAnsi="Times New Roman" w:cs="Times New Roman"/>
          <w:sz w:val="24"/>
          <w:szCs w:val="24"/>
        </w:rPr>
        <w:t>intervals</w:t>
      </w:r>
      <w:r>
        <w:rPr>
          <w:rFonts w:ascii="Times New Roman" w:hAnsi="Times New Roman" w:cs="Times New Roman"/>
          <w:sz w:val="24"/>
          <w:szCs w:val="24"/>
        </w:rPr>
        <w:t xml:space="preserve">, and aeolian deposition/erosion being more prevalent in the dry </w:t>
      </w:r>
      <w:r w:rsidR="006465E0">
        <w:rPr>
          <w:rFonts w:ascii="Times New Roman" w:hAnsi="Times New Roman" w:cs="Times New Roman"/>
          <w:sz w:val="24"/>
          <w:szCs w:val="24"/>
        </w:rPr>
        <w:t>intervals</w:t>
      </w:r>
      <w:r>
        <w:rPr>
          <w:rFonts w:ascii="Times New Roman" w:hAnsi="Times New Roman" w:cs="Times New Roman"/>
          <w:sz w:val="24"/>
          <w:szCs w:val="24"/>
        </w:rPr>
        <w:t xml:space="preserve"> (Arauza et al. 2016).  </w:t>
      </w:r>
    </w:p>
    <w:p w14:paraId="7AC6AD0D" w14:textId="7953B69C" w:rsidR="009A6E60" w:rsidRDefault="009A6E60" w:rsidP="009A6E60">
      <w:pPr>
        <w:spacing w:line="480" w:lineRule="auto"/>
        <w:ind w:firstLine="720"/>
        <w:rPr>
          <w:rFonts w:ascii="Times New Roman" w:hAnsi="Times New Roman" w:cs="Times New Roman"/>
          <w:i/>
          <w:iCs/>
          <w:sz w:val="24"/>
          <w:szCs w:val="24"/>
        </w:rPr>
      </w:pPr>
      <w:r>
        <w:rPr>
          <w:rFonts w:ascii="Times New Roman" w:hAnsi="Times New Roman" w:cs="Times New Roman"/>
          <w:sz w:val="24"/>
          <w:szCs w:val="24"/>
        </w:rPr>
        <w:t xml:space="preserve">Phytolith testing at the nearby Bull Creek site revealed a </w:t>
      </w:r>
      <w:r w:rsidR="006F0A8C">
        <w:rPr>
          <w:rFonts w:ascii="Times New Roman" w:hAnsi="Times New Roman" w:cs="Times New Roman"/>
          <w:sz w:val="24"/>
          <w:szCs w:val="24"/>
        </w:rPr>
        <w:t xml:space="preserve">relatively even ratio of C3 and C4 phytoliths from 11,000 – 8,7000 RCYBP </w:t>
      </w:r>
      <w:r>
        <w:rPr>
          <w:rFonts w:ascii="Times New Roman" w:hAnsi="Times New Roman" w:cs="Times New Roman"/>
          <w:sz w:val="24"/>
          <w:szCs w:val="24"/>
        </w:rPr>
        <w:t xml:space="preserve">(Bement et al. 2007a). C3 phytoliths come from </w:t>
      </w:r>
      <w:r>
        <w:rPr>
          <w:rFonts w:ascii="Times New Roman" w:hAnsi="Times New Roman" w:cs="Times New Roman"/>
          <w:sz w:val="24"/>
          <w:szCs w:val="24"/>
        </w:rPr>
        <w:lastRenderedPageBreak/>
        <w:t>grasses that thrive in cooler environments, whereas C4 phytoliths come from grasses that are found in warmer environments (Pau et al. 2013). These can vary across the landscape based on the season, such as C3 being more prevalent in the fall and winter and C4 being more prevalent in the spring and summer (</w:t>
      </w:r>
      <w:r w:rsidR="00306C87">
        <w:rPr>
          <w:rFonts w:ascii="Times New Roman" w:hAnsi="Times New Roman" w:cs="Times New Roman"/>
          <w:sz w:val="24"/>
          <w:szCs w:val="24"/>
        </w:rPr>
        <w:t>Carlson and Bement</w:t>
      </w:r>
      <w:r>
        <w:rPr>
          <w:rFonts w:ascii="Times New Roman" w:hAnsi="Times New Roman" w:cs="Times New Roman"/>
          <w:sz w:val="24"/>
          <w:szCs w:val="24"/>
        </w:rPr>
        <w:t xml:space="preserve"> 2014). Stratigraph</w:t>
      </w:r>
      <w:r w:rsidR="00A03C3E">
        <w:rPr>
          <w:rFonts w:ascii="Times New Roman" w:hAnsi="Times New Roman" w:cs="Times New Roman"/>
          <w:sz w:val="24"/>
          <w:szCs w:val="24"/>
        </w:rPr>
        <w:t>ic testing and radiocarbon dating further supported the generally stable environment of the Bull Creek area, with fall and winter being cooler and wetter while spring and summer were warmer and dryer (Bement et al. 2007a).</w:t>
      </w:r>
    </w:p>
    <w:p w14:paraId="32E9C496" w14:textId="2879445C" w:rsidR="009A6E60" w:rsidRPr="0011055D" w:rsidRDefault="009100F4" w:rsidP="00F73726">
      <w:pPr>
        <w:pStyle w:val="Heading4"/>
      </w:pPr>
      <w:r>
        <w:t>Paleof</w:t>
      </w:r>
      <w:r w:rsidR="009A6E60" w:rsidRPr="0011055D">
        <w:t>auna</w:t>
      </w:r>
    </w:p>
    <w:p w14:paraId="4D277872" w14:textId="35ECFD34"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A major shift in fauna occurred during the transition from the Pleistocene to the Holocene. Primary animals that existed in North America during the Pleistocene included many megafaunal species, such as mammoth (</w:t>
      </w:r>
      <w:r w:rsidRPr="00FE701E">
        <w:rPr>
          <w:rFonts w:ascii="Times New Roman" w:hAnsi="Times New Roman" w:cs="Times New Roman"/>
          <w:i/>
          <w:iCs/>
          <w:sz w:val="24"/>
          <w:szCs w:val="24"/>
        </w:rPr>
        <w:t>Mammathus columbi</w:t>
      </w:r>
      <w:r>
        <w:rPr>
          <w:rFonts w:ascii="Times New Roman" w:hAnsi="Times New Roman" w:cs="Times New Roman"/>
          <w:sz w:val="24"/>
          <w:szCs w:val="24"/>
        </w:rPr>
        <w:t>), mastodon (</w:t>
      </w:r>
      <w:r w:rsidRPr="00FE701E">
        <w:rPr>
          <w:rFonts w:ascii="Times New Roman" w:hAnsi="Times New Roman" w:cs="Times New Roman"/>
          <w:i/>
          <w:iCs/>
          <w:sz w:val="24"/>
          <w:szCs w:val="24"/>
        </w:rPr>
        <w:t>Mammut americanum</w:t>
      </w:r>
      <w:r>
        <w:rPr>
          <w:rFonts w:ascii="Times New Roman" w:hAnsi="Times New Roman" w:cs="Times New Roman"/>
          <w:sz w:val="24"/>
          <w:szCs w:val="24"/>
        </w:rPr>
        <w:t>), dire wolf (</w:t>
      </w:r>
      <w:r w:rsidRPr="00FE701E">
        <w:rPr>
          <w:rFonts w:ascii="Times New Roman" w:hAnsi="Times New Roman" w:cs="Times New Roman"/>
          <w:i/>
          <w:iCs/>
          <w:sz w:val="24"/>
          <w:szCs w:val="24"/>
        </w:rPr>
        <w:t>Canis dirus</w:t>
      </w:r>
      <w:r>
        <w:rPr>
          <w:rFonts w:ascii="Times New Roman" w:hAnsi="Times New Roman" w:cs="Times New Roman"/>
          <w:sz w:val="24"/>
          <w:szCs w:val="24"/>
        </w:rPr>
        <w:t>), American lion (</w:t>
      </w:r>
      <w:r w:rsidRPr="00FE701E">
        <w:rPr>
          <w:rFonts w:ascii="Times New Roman" w:hAnsi="Times New Roman" w:cs="Times New Roman"/>
          <w:i/>
          <w:iCs/>
          <w:sz w:val="24"/>
          <w:szCs w:val="24"/>
        </w:rPr>
        <w:t>Panthera atrox</w:t>
      </w:r>
      <w:r>
        <w:rPr>
          <w:rFonts w:ascii="Times New Roman" w:hAnsi="Times New Roman" w:cs="Times New Roman"/>
          <w:sz w:val="24"/>
          <w:szCs w:val="24"/>
        </w:rPr>
        <w:t>), sabertooth cat (</w:t>
      </w:r>
      <w:r w:rsidRPr="00FE701E">
        <w:rPr>
          <w:rFonts w:ascii="Times New Roman" w:hAnsi="Times New Roman" w:cs="Times New Roman"/>
          <w:i/>
          <w:iCs/>
          <w:sz w:val="24"/>
          <w:szCs w:val="24"/>
        </w:rPr>
        <w:t>Smilodon fatalis</w:t>
      </w:r>
      <w:r>
        <w:rPr>
          <w:rFonts w:ascii="Times New Roman" w:hAnsi="Times New Roman" w:cs="Times New Roman"/>
          <w:sz w:val="24"/>
          <w:szCs w:val="24"/>
        </w:rPr>
        <w:t>), bison (</w:t>
      </w:r>
      <w:r w:rsidRPr="00FE701E">
        <w:rPr>
          <w:rFonts w:ascii="Times New Roman" w:hAnsi="Times New Roman" w:cs="Times New Roman"/>
          <w:i/>
          <w:iCs/>
          <w:sz w:val="24"/>
          <w:szCs w:val="24"/>
        </w:rPr>
        <w:t>Bison latifrons/antiquus</w:t>
      </w:r>
      <w:r>
        <w:rPr>
          <w:rFonts w:ascii="Times New Roman" w:hAnsi="Times New Roman" w:cs="Times New Roman"/>
          <w:sz w:val="24"/>
          <w:szCs w:val="24"/>
        </w:rPr>
        <w:t>), ground sloth (</w:t>
      </w:r>
      <w:r w:rsidRPr="00FE701E">
        <w:rPr>
          <w:rFonts w:ascii="Times New Roman" w:hAnsi="Times New Roman" w:cs="Times New Roman"/>
          <w:i/>
          <w:iCs/>
          <w:sz w:val="24"/>
          <w:szCs w:val="24"/>
        </w:rPr>
        <w:t>Megatherium</w:t>
      </w:r>
      <w:r>
        <w:rPr>
          <w:rFonts w:ascii="Times New Roman" w:hAnsi="Times New Roman" w:cs="Times New Roman"/>
          <w:sz w:val="24"/>
          <w:szCs w:val="24"/>
        </w:rPr>
        <w:t xml:space="preserve"> genus), short-faced bear (</w:t>
      </w:r>
      <w:r w:rsidRPr="00FE701E">
        <w:rPr>
          <w:rFonts w:ascii="Times New Roman" w:hAnsi="Times New Roman" w:cs="Times New Roman"/>
          <w:i/>
          <w:iCs/>
          <w:sz w:val="24"/>
          <w:szCs w:val="24"/>
        </w:rPr>
        <w:t>Arctodus simus</w:t>
      </w:r>
      <w:r>
        <w:rPr>
          <w:rFonts w:ascii="Times New Roman" w:hAnsi="Times New Roman" w:cs="Times New Roman"/>
          <w:sz w:val="24"/>
          <w:szCs w:val="24"/>
        </w:rPr>
        <w:t xml:space="preserve">), American cheetah </w:t>
      </w:r>
      <w:r w:rsidRPr="00FE701E">
        <w:rPr>
          <w:rFonts w:ascii="Times New Roman" w:hAnsi="Times New Roman" w:cs="Times New Roman"/>
          <w:sz w:val="24"/>
          <w:szCs w:val="24"/>
        </w:rPr>
        <w:t>(</w:t>
      </w:r>
      <w:r w:rsidRPr="00FE701E">
        <w:rPr>
          <w:rFonts w:ascii="Times New Roman" w:hAnsi="Times New Roman" w:cs="Times New Roman"/>
          <w:i/>
          <w:iCs/>
          <w:sz w:val="24"/>
          <w:szCs w:val="24"/>
        </w:rPr>
        <w:t>Miracinonyx trumani</w:t>
      </w:r>
      <w:r>
        <w:rPr>
          <w:rFonts w:ascii="Times New Roman" w:hAnsi="Times New Roman" w:cs="Times New Roman"/>
          <w:sz w:val="24"/>
          <w:szCs w:val="24"/>
        </w:rPr>
        <w:t>), horses (</w:t>
      </w:r>
      <w:r w:rsidRPr="00FE701E">
        <w:rPr>
          <w:rFonts w:ascii="Times New Roman" w:hAnsi="Times New Roman" w:cs="Times New Roman"/>
          <w:i/>
          <w:iCs/>
          <w:sz w:val="24"/>
          <w:szCs w:val="24"/>
        </w:rPr>
        <w:t>Equus occidentalis</w:t>
      </w:r>
      <w:r>
        <w:rPr>
          <w:rFonts w:ascii="Times New Roman" w:hAnsi="Times New Roman" w:cs="Times New Roman"/>
          <w:sz w:val="24"/>
          <w:szCs w:val="24"/>
        </w:rPr>
        <w:t>), and camels (</w:t>
      </w:r>
      <w:r w:rsidRPr="00FE701E">
        <w:rPr>
          <w:rFonts w:ascii="Times New Roman" w:hAnsi="Times New Roman" w:cs="Times New Roman"/>
          <w:i/>
          <w:iCs/>
          <w:sz w:val="24"/>
          <w:szCs w:val="24"/>
        </w:rPr>
        <w:t>Camelops</w:t>
      </w:r>
      <w:r>
        <w:rPr>
          <w:rFonts w:ascii="Times New Roman" w:hAnsi="Times New Roman" w:cs="Times New Roman"/>
          <w:sz w:val="24"/>
          <w:szCs w:val="24"/>
        </w:rPr>
        <w:t xml:space="preserve"> genus)</w:t>
      </w:r>
      <w:r w:rsidR="00DF329A">
        <w:rPr>
          <w:rFonts w:ascii="Times New Roman" w:hAnsi="Times New Roman" w:cs="Times New Roman"/>
          <w:sz w:val="24"/>
          <w:szCs w:val="24"/>
        </w:rPr>
        <w:t xml:space="preserve"> (Graham 1947)</w:t>
      </w:r>
      <w:r>
        <w:rPr>
          <w:rFonts w:ascii="Times New Roman" w:hAnsi="Times New Roman" w:cs="Times New Roman"/>
          <w:sz w:val="24"/>
          <w:szCs w:val="24"/>
        </w:rPr>
        <w:t xml:space="preserve">. As conditions warmed and dried, many megafauna </w:t>
      </w:r>
      <w:r w:rsidR="006E1B5B">
        <w:rPr>
          <w:rFonts w:ascii="Times New Roman" w:hAnsi="Times New Roman" w:cs="Times New Roman"/>
          <w:sz w:val="24"/>
          <w:szCs w:val="24"/>
        </w:rPr>
        <w:t>underwent a size reduction to compensate for</w:t>
      </w:r>
      <w:r>
        <w:rPr>
          <w:rFonts w:ascii="Times New Roman" w:hAnsi="Times New Roman" w:cs="Times New Roman"/>
          <w:sz w:val="24"/>
          <w:szCs w:val="24"/>
        </w:rPr>
        <w:t xml:space="preserve"> the new environment or went extinct. Animals such as mammoth, mastodon, dire wolf, American lion, sabertooth cat, ground sloth, short-faced bear, American cheetah, horses, and camels all went extinct from the North American continent. </w:t>
      </w:r>
      <w:r w:rsidR="006E1B5B">
        <w:rPr>
          <w:rFonts w:ascii="Times New Roman" w:hAnsi="Times New Roman" w:cs="Times New Roman"/>
          <w:sz w:val="24"/>
          <w:szCs w:val="24"/>
        </w:rPr>
        <w:t xml:space="preserve">The large bison of the Pleistocene were eventually replaced by smaller bison, and </w:t>
      </w:r>
      <w:r>
        <w:rPr>
          <w:rFonts w:ascii="Times New Roman" w:hAnsi="Times New Roman" w:cs="Times New Roman"/>
          <w:sz w:val="24"/>
          <w:szCs w:val="24"/>
        </w:rPr>
        <w:t>bison populations thrived and grew to massive p</w:t>
      </w:r>
      <w:r w:rsidR="006E1B5B">
        <w:rPr>
          <w:rFonts w:ascii="Times New Roman" w:hAnsi="Times New Roman" w:cs="Times New Roman"/>
          <w:sz w:val="24"/>
          <w:szCs w:val="24"/>
        </w:rPr>
        <w:t>roportions</w:t>
      </w:r>
      <w:r w:rsidR="00DF329A">
        <w:rPr>
          <w:rFonts w:ascii="Times New Roman" w:hAnsi="Times New Roman" w:cs="Times New Roman"/>
          <w:sz w:val="24"/>
          <w:szCs w:val="24"/>
        </w:rPr>
        <w:t xml:space="preserve"> (Lewis et al. 2009)</w:t>
      </w:r>
      <w:r>
        <w:rPr>
          <w:rFonts w:ascii="Times New Roman" w:hAnsi="Times New Roman" w:cs="Times New Roman"/>
          <w:sz w:val="24"/>
          <w:szCs w:val="24"/>
        </w:rPr>
        <w:t xml:space="preserve">. </w:t>
      </w:r>
      <w:r w:rsidR="00DF329A">
        <w:rPr>
          <w:rFonts w:ascii="Times New Roman" w:hAnsi="Times New Roman" w:cs="Times New Roman"/>
          <w:sz w:val="24"/>
          <w:szCs w:val="24"/>
        </w:rPr>
        <w:t xml:space="preserve">Ravenscroft contains </w:t>
      </w:r>
      <w:r w:rsidR="00DF329A" w:rsidRPr="00DF329A">
        <w:rPr>
          <w:rFonts w:ascii="Times New Roman" w:hAnsi="Times New Roman" w:cs="Times New Roman"/>
          <w:i/>
          <w:iCs/>
          <w:sz w:val="24"/>
          <w:szCs w:val="24"/>
        </w:rPr>
        <w:t>Bison occidentalis</w:t>
      </w:r>
      <w:r w:rsidR="00DF329A">
        <w:rPr>
          <w:rFonts w:ascii="Times New Roman" w:hAnsi="Times New Roman" w:cs="Times New Roman"/>
          <w:sz w:val="24"/>
          <w:szCs w:val="24"/>
        </w:rPr>
        <w:t xml:space="preserve">, the species directly predating the modern bison species. However, as modern bison, </w:t>
      </w:r>
      <w:r w:rsidR="00DF329A" w:rsidRPr="00DF329A">
        <w:rPr>
          <w:rFonts w:ascii="Times New Roman" w:hAnsi="Times New Roman" w:cs="Times New Roman"/>
          <w:i/>
          <w:iCs/>
          <w:sz w:val="24"/>
          <w:szCs w:val="24"/>
        </w:rPr>
        <w:t>B. occidentalis</w:t>
      </w:r>
      <w:r w:rsidR="00DF329A">
        <w:rPr>
          <w:rFonts w:ascii="Times New Roman" w:hAnsi="Times New Roman" w:cs="Times New Roman"/>
          <w:sz w:val="24"/>
          <w:szCs w:val="24"/>
        </w:rPr>
        <w:t xml:space="preserve">, and </w:t>
      </w:r>
      <w:r w:rsidR="00DF329A" w:rsidRPr="00DF329A">
        <w:rPr>
          <w:rFonts w:ascii="Times New Roman" w:hAnsi="Times New Roman" w:cs="Times New Roman"/>
          <w:i/>
          <w:iCs/>
          <w:sz w:val="24"/>
          <w:szCs w:val="24"/>
        </w:rPr>
        <w:t>B. antiquus</w:t>
      </w:r>
      <w:r w:rsidR="00DF329A">
        <w:rPr>
          <w:rFonts w:ascii="Times New Roman" w:hAnsi="Times New Roman" w:cs="Times New Roman"/>
          <w:sz w:val="24"/>
          <w:szCs w:val="24"/>
        </w:rPr>
        <w:t xml:space="preserve"> all have evidence of being ritually connected to Native Americans, it is important to outline the continuity of the species (Bement 1999, Wilson 2005). </w:t>
      </w:r>
      <w:r w:rsidR="00DF329A">
        <w:rPr>
          <w:rFonts w:ascii="Times New Roman" w:hAnsi="Times New Roman" w:cs="Times New Roman"/>
          <w:sz w:val="24"/>
          <w:szCs w:val="24"/>
        </w:rPr>
        <w:lastRenderedPageBreak/>
        <w:t>The extinction of other species versus the eventual success of bison may have led to increased supernatural beliefs attributed to bison, as they were comparatively able to outlast many species they once existed alongside.</w:t>
      </w:r>
    </w:p>
    <w:p w14:paraId="27A0A7CB" w14:textId="45A72E09" w:rsidR="009A6E60" w:rsidRPr="0011055D" w:rsidRDefault="009A6E60" w:rsidP="00273962">
      <w:pPr>
        <w:pStyle w:val="Heading3"/>
      </w:pPr>
      <w:bookmarkStart w:id="9" w:name="_Toc121431849"/>
      <w:r w:rsidRPr="0011055D">
        <w:t>The Evolution of the Bison Genus</w:t>
      </w:r>
      <w:bookmarkEnd w:id="9"/>
    </w:p>
    <w:p w14:paraId="5951E259" w14:textId="60FDA168" w:rsidR="009A6E60" w:rsidRPr="0011055D" w:rsidRDefault="009A6E60" w:rsidP="00F73726">
      <w:pPr>
        <w:pStyle w:val="Heading4"/>
      </w:pPr>
      <w:r w:rsidRPr="0011055D">
        <w:t>Timeline of Bison Evolution and Similar Species</w:t>
      </w:r>
    </w:p>
    <w:p w14:paraId="356554BD" w14:textId="032B1066"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i/>
          <w:iCs/>
          <w:sz w:val="24"/>
          <w:szCs w:val="24"/>
        </w:rPr>
        <w:tab/>
      </w:r>
      <w:r w:rsidR="00A805AF" w:rsidRPr="00A805AF">
        <w:rPr>
          <w:rFonts w:ascii="Times New Roman" w:hAnsi="Times New Roman" w:cs="Times New Roman"/>
          <w:sz w:val="24"/>
          <w:szCs w:val="24"/>
        </w:rPr>
        <w:t>Bison have continuously held a ritual and religious space within Native American culture, as evidenced by the Cooper skull, Ravenscroft, and protohistoric documentation of the ritual behavior surrounding bison (Bement 199</w:t>
      </w:r>
      <w:r w:rsidR="006A0396">
        <w:rPr>
          <w:rFonts w:ascii="Times New Roman" w:hAnsi="Times New Roman" w:cs="Times New Roman"/>
          <w:sz w:val="24"/>
          <w:szCs w:val="24"/>
        </w:rPr>
        <w:t>9</w:t>
      </w:r>
      <w:r w:rsidR="00A805AF" w:rsidRPr="00A805AF">
        <w:rPr>
          <w:rFonts w:ascii="Times New Roman" w:hAnsi="Times New Roman" w:cs="Times New Roman"/>
          <w:sz w:val="24"/>
          <w:szCs w:val="24"/>
        </w:rPr>
        <w:t>, Wilson 2005). As such, it is important to outline the evolution of</w:t>
      </w:r>
      <w:r w:rsidR="00A805AF">
        <w:rPr>
          <w:rFonts w:ascii="Times New Roman" w:hAnsi="Times New Roman" w:cs="Times New Roman"/>
          <w:sz w:val="24"/>
          <w:szCs w:val="24"/>
        </w:rPr>
        <w:t xml:space="preserve"> bison</w:t>
      </w:r>
      <w:r w:rsidR="00A805AF" w:rsidRPr="00A805AF">
        <w:rPr>
          <w:rFonts w:ascii="Times New Roman" w:hAnsi="Times New Roman" w:cs="Times New Roman"/>
          <w:sz w:val="24"/>
          <w:szCs w:val="24"/>
        </w:rPr>
        <w:t xml:space="preserve"> specie</w:t>
      </w:r>
      <w:r w:rsidR="00A805AF">
        <w:rPr>
          <w:rFonts w:ascii="Times New Roman" w:hAnsi="Times New Roman" w:cs="Times New Roman"/>
          <w:sz w:val="24"/>
          <w:szCs w:val="24"/>
        </w:rPr>
        <w:t xml:space="preserve">s, as it parallels the continued relationship between the </w:t>
      </w:r>
      <w:r w:rsidR="00A805AF" w:rsidRPr="00A805AF">
        <w:rPr>
          <w:rFonts w:ascii="Times New Roman" w:hAnsi="Times New Roman" w:cs="Times New Roman"/>
          <w:i/>
          <w:iCs/>
          <w:sz w:val="24"/>
          <w:szCs w:val="24"/>
        </w:rPr>
        <w:t>Bison</w:t>
      </w:r>
      <w:r w:rsidR="00A805AF">
        <w:rPr>
          <w:rFonts w:ascii="Times New Roman" w:hAnsi="Times New Roman" w:cs="Times New Roman"/>
          <w:sz w:val="24"/>
          <w:szCs w:val="24"/>
        </w:rPr>
        <w:t xml:space="preserve"> genus and humans. </w:t>
      </w:r>
      <w:r>
        <w:rPr>
          <w:rFonts w:ascii="Times New Roman" w:hAnsi="Times New Roman" w:cs="Times New Roman"/>
          <w:sz w:val="24"/>
          <w:szCs w:val="24"/>
        </w:rPr>
        <w:t xml:space="preserve">The </w:t>
      </w:r>
      <w:r w:rsidRPr="00826000">
        <w:rPr>
          <w:rFonts w:ascii="Times New Roman" w:hAnsi="Times New Roman" w:cs="Times New Roman"/>
          <w:i/>
          <w:iCs/>
          <w:sz w:val="24"/>
          <w:szCs w:val="24"/>
        </w:rPr>
        <w:t>Bison</w:t>
      </w:r>
      <w:r>
        <w:rPr>
          <w:rFonts w:ascii="Times New Roman" w:hAnsi="Times New Roman" w:cs="Times New Roman"/>
          <w:sz w:val="24"/>
          <w:szCs w:val="24"/>
        </w:rPr>
        <w:t xml:space="preserve"> genus originated during the early Pleistocene in the Eurasian continent. Due to the cold environment, bison and other animals grew larger in order to better absorb and store energy. The additional weight and fat also served to keep these animals warm. Bison, a member of the </w:t>
      </w:r>
      <w:r w:rsidRPr="00826000">
        <w:rPr>
          <w:rFonts w:ascii="Times New Roman" w:hAnsi="Times New Roman" w:cs="Times New Roman"/>
          <w:i/>
          <w:iCs/>
          <w:sz w:val="24"/>
          <w:szCs w:val="24"/>
        </w:rPr>
        <w:t>Bovidae</w:t>
      </w:r>
      <w:r>
        <w:rPr>
          <w:rFonts w:ascii="Times New Roman" w:hAnsi="Times New Roman" w:cs="Times New Roman"/>
          <w:sz w:val="24"/>
          <w:szCs w:val="24"/>
        </w:rPr>
        <w:t xml:space="preserve"> family, adapted well to northern climates, allowing them to make the journey across the tundra of the Beringian land bridge and into North America (McDonald 1981). Horns also grew larger and longer, as well as body hair, as a way to increase sexual suitability (McDonald 1981). </w:t>
      </w:r>
    </w:p>
    <w:p w14:paraId="37089C06" w14:textId="1208E04A" w:rsidR="00591D50" w:rsidRDefault="00591D50" w:rsidP="009A6E60">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A7CA9F5" wp14:editId="4505FEB3">
            <wp:extent cx="5943600" cy="26098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2609850"/>
                    </a:xfrm>
                    <a:prstGeom prst="rect">
                      <a:avLst/>
                    </a:prstGeom>
                  </pic:spPr>
                </pic:pic>
              </a:graphicData>
            </a:graphic>
          </wp:inline>
        </w:drawing>
      </w:r>
    </w:p>
    <w:p w14:paraId="79912064" w14:textId="71353D68" w:rsidR="00591D50" w:rsidRPr="00591D50" w:rsidRDefault="00591D50" w:rsidP="009A6E60">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2-3: Skull of </w:t>
      </w:r>
      <w:r w:rsidRPr="00591D50">
        <w:rPr>
          <w:rFonts w:ascii="Times New Roman" w:hAnsi="Times New Roman" w:cs="Times New Roman"/>
          <w:i/>
          <w:iCs/>
          <w:sz w:val="24"/>
          <w:szCs w:val="24"/>
        </w:rPr>
        <w:t>Bison latifrons</w:t>
      </w:r>
      <w:r>
        <w:rPr>
          <w:rFonts w:ascii="Times New Roman" w:hAnsi="Times New Roman" w:cs="Times New Roman"/>
          <w:i/>
          <w:iCs/>
          <w:sz w:val="24"/>
          <w:szCs w:val="24"/>
        </w:rPr>
        <w:t xml:space="preserve"> </w:t>
      </w:r>
      <w:r>
        <w:rPr>
          <w:rFonts w:ascii="Times New Roman" w:hAnsi="Times New Roman" w:cs="Times New Roman"/>
          <w:sz w:val="24"/>
          <w:szCs w:val="24"/>
        </w:rPr>
        <w:t>(</w:t>
      </w:r>
      <w:r w:rsidRPr="00591D50">
        <w:rPr>
          <w:rFonts w:ascii="Times New Roman" w:hAnsi="Times New Roman" w:cs="Times New Roman"/>
          <w:sz w:val="24"/>
          <w:szCs w:val="24"/>
        </w:rPr>
        <w:t xml:space="preserve">Image by </w:t>
      </w:r>
      <w:r>
        <w:rPr>
          <w:rFonts w:ascii="Times New Roman" w:hAnsi="Times New Roman" w:cs="Times New Roman"/>
          <w:sz w:val="24"/>
          <w:szCs w:val="24"/>
        </w:rPr>
        <w:t>Jessica Rockeman from Pixabay, accessed 2022)</w:t>
      </w:r>
    </w:p>
    <w:p w14:paraId="06663B0E" w14:textId="7670E5BE"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Once bison had successfully migrated into North America, they diverged into two species: </w:t>
      </w:r>
      <w:r w:rsidRPr="00826000">
        <w:rPr>
          <w:rFonts w:ascii="Times New Roman" w:hAnsi="Times New Roman" w:cs="Times New Roman"/>
          <w:i/>
          <w:iCs/>
          <w:sz w:val="24"/>
          <w:szCs w:val="24"/>
        </w:rPr>
        <w:t>Bison latifrons</w:t>
      </w:r>
      <w:r>
        <w:rPr>
          <w:rFonts w:ascii="Times New Roman" w:hAnsi="Times New Roman" w:cs="Times New Roman"/>
          <w:sz w:val="24"/>
          <w:szCs w:val="24"/>
        </w:rPr>
        <w:t xml:space="preserve"> and </w:t>
      </w:r>
      <w:r w:rsidRPr="00826000">
        <w:rPr>
          <w:rFonts w:ascii="Times New Roman" w:hAnsi="Times New Roman" w:cs="Times New Roman"/>
          <w:i/>
          <w:iCs/>
          <w:sz w:val="24"/>
          <w:szCs w:val="24"/>
        </w:rPr>
        <w:t>Bison antiquus</w:t>
      </w:r>
      <w:r>
        <w:rPr>
          <w:rFonts w:ascii="Times New Roman" w:hAnsi="Times New Roman" w:cs="Times New Roman"/>
          <w:sz w:val="24"/>
          <w:szCs w:val="24"/>
        </w:rPr>
        <w:t xml:space="preserve">. </w:t>
      </w:r>
      <w:r w:rsidRPr="00826000">
        <w:rPr>
          <w:rFonts w:ascii="Times New Roman" w:hAnsi="Times New Roman" w:cs="Times New Roman"/>
          <w:i/>
          <w:iCs/>
          <w:sz w:val="24"/>
          <w:szCs w:val="24"/>
        </w:rPr>
        <w:t>Bison latifrons</w:t>
      </w:r>
      <w:r>
        <w:rPr>
          <w:rFonts w:ascii="Times New Roman" w:hAnsi="Times New Roman" w:cs="Times New Roman"/>
          <w:sz w:val="24"/>
          <w:szCs w:val="24"/>
        </w:rPr>
        <w:t xml:space="preserve"> are the largest species of bison to have ever existed on the North American continent (Figure </w:t>
      </w:r>
      <w:r w:rsidR="000C32AF">
        <w:rPr>
          <w:rFonts w:ascii="Times New Roman" w:hAnsi="Times New Roman" w:cs="Times New Roman"/>
          <w:sz w:val="24"/>
          <w:szCs w:val="24"/>
        </w:rPr>
        <w:t>2-3</w:t>
      </w:r>
      <w:r>
        <w:rPr>
          <w:rFonts w:ascii="Times New Roman" w:hAnsi="Times New Roman" w:cs="Times New Roman"/>
          <w:sz w:val="24"/>
          <w:szCs w:val="24"/>
        </w:rPr>
        <w:t xml:space="preserve">). Their horns were longer and slenderer than any other bison species and could be as long as 1145 – 2235 mm (McDonald 1981). </w:t>
      </w:r>
      <w:r w:rsidRPr="00826000">
        <w:rPr>
          <w:rFonts w:ascii="Times New Roman" w:hAnsi="Times New Roman" w:cs="Times New Roman"/>
          <w:i/>
          <w:iCs/>
          <w:sz w:val="24"/>
          <w:szCs w:val="24"/>
        </w:rPr>
        <w:t>Latifrons</w:t>
      </w:r>
      <w:r>
        <w:rPr>
          <w:rFonts w:ascii="Times New Roman" w:hAnsi="Times New Roman" w:cs="Times New Roman"/>
          <w:sz w:val="24"/>
          <w:szCs w:val="24"/>
        </w:rPr>
        <w:t xml:space="preserve"> lived in boreal and mixed forests across the continent, likely browsing and grazing ruminant-appropriate foods (McDonald 1981). This species </w:t>
      </w:r>
      <w:r w:rsidR="00811F5C">
        <w:rPr>
          <w:rFonts w:ascii="Times New Roman" w:hAnsi="Times New Roman" w:cs="Times New Roman"/>
          <w:sz w:val="24"/>
          <w:szCs w:val="24"/>
        </w:rPr>
        <w:t xml:space="preserve">was replaced by a smaller-bodied species during the late </w:t>
      </w:r>
      <w:r w:rsidR="00FA3A37">
        <w:rPr>
          <w:rFonts w:ascii="Times New Roman" w:hAnsi="Times New Roman" w:cs="Times New Roman"/>
          <w:sz w:val="24"/>
          <w:szCs w:val="24"/>
        </w:rPr>
        <w:t>Pleistocene</w:t>
      </w:r>
      <w:r>
        <w:rPr>
          <w:rFonts w:ascii="Times New Roman" w:hAnsi="Times New Roman" w:cs="Times New Roman"/>
          <w:sz w:val="24"/>
          <w:szCs w:val="24"/>
        </w:rPr>
        <w:t xml:space="preserve"> (McDonald 1981)</w:t>
      </w:r>
      <w:r w:rsidR="00811F5C">
        <w:rPr>
          <w:rFonts w:ascii="Times New Roman" w:hAnsi="Times New Roman" w:cs="Times New Roman"/>
          <w:sz w:val="24"/>
          <w:szCs w:val="24"/>
        </w:rPr>
        <w:t>.</w:t>
      </w:r>
    </w:p>
    <w:p w14:paraId="642A9D90" w14:textId="285A9756" w:rsidR="00DD4619" w:rsidRDefault="00DD4619" w:rsidP="00DD461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F9C03F" wp14:editId="07510AE6">
            <wp:extent cx="4465320" cy="3338495"/>
            <wp:effectExtent l="0" t="0" r="0" b="0"/>
            <wp:docPr id="37" name="Picture 37" descr="A picture containing bov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picture containing bovine&#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476838" cy="3347107"/>
                    </a:xfrm>
                    <a:prstGeom prst="rect">
                      <a:avLst/>
                    </a:prstGeom>
                  </pic:spPr>
                </pic:pic>
              </a:graphicData>
            </a:graphic>
          </wp:inline>
        </w:drawing>
      </w:r>
    </w:p>
    <w:p w14:paraId="366C73E4" w14:textId="0E1CF376" w:rsidR="00433255" w:rsidRDefault="00433255" w:rsidP="00DD461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2-4: A male </w:t>
      </w:r>
      <w:r w:rsidRPr="00433255">
        <w:rPr>
          <w:rFonts w:ascii="Times New Roman" w:hAnsi="Times New Roman" w:cs="Times New Roman"/>
          <w:i/>
          <w:iCs/>
          <w:sz w:val="24"/>
          <w:szCs w:val="24"/>
        </w:rPr>
        <w:t>Bison antiquus</w:t>
      </w:r>
      <w:r>
        <w:rPr>
          <w:rFonts w:ascii="Times New Roman" w:hAnsi="Times New Roman" w:cs="Times New Roman"/>
          <w:sz w:val="24"/>
          <w:szCs w:val="24"/>
        </w:rPr>
        <w:t xml:space="preserve"> skull from the Tedford Farm site in San Patricio, T</w:t>
      </w:r>
      <w:r w:rsidR="004810DE">
        <w:rPr>
          <w:rFonts w:ascii="Times New Roman" w:hAnsi="Times New Roman" w:cs="Times New Roman"/>
          <w:sz w:val="24"/>
          <w:szCs w:val="24"/>
        </w:rPr>
        <w:t>exas</w:t>
      </w:r>
      <w:r>
        <w:rPr>
          <w:rFonts w:ascii="Times New Roman" w:hAnsi="Times New Roman" w:cs="Times New Roman"/>
          <w:sz w:val="24"/>
          <w:szCs w:val="24"/>
        </w:rPr>
        <w:t xml:space="preserve"> (McDonald 1981)</w:t>
      </w:r>
    </w:p>
    <w:p w14:paraId="1AF42FBA" w14:textId="6592E097"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ab/>
      </w:r>
      <w:r w:rsidRPr="00627175">
        <w:rPr>
          <w:rFonts w:ascii="Times New Roman" w:hAnsi="Times New Roman" w:cs="Times New Roman"/>
          <w:i/>
          <w:iCs/>
          <w:sz w:val="24"/>
          <w:szCs w:val="24"/>
        </w:rPr>
        <w:t>Bison antiquus</w:t>
      </w:r>
      <w:r>
        <w:rPr>
          <w:rFonts w:ascii="Times New Roman" w:hAnsi="Times New Roman" w:cs="Times New Roman"/>
          <w:sz w:val="24"/>
          <w:szCs w:val="24"/>
        </w:rPr>
        <w:t xml:space="preserve"> first appeared in the late Pleistocene and continued to the mid-Holocene (Figure </w:t>
      </w:r>
      <w:r w:rsidR="000C32AF">
        <w:rPr>
          <w:rFonts w:ascii="Times New Roman" w:hAnsi="Times New Roman" w:cs="Times New Roman"/>
          <w:sz w:val="24"/>
          <w:szCs w:val="24"/>
        </w:rPr>
        <w:t>2-</w:t>
      </w:r>
      <w:r w:rsidR="00433255">
        <w:rPr>
          <w:rFonts w:ascii="Times New Roman" w:hAnsi="Times New Roman" w:cs="Times New Roman"/>
          <w:sz w:val="24"/>
          <w:szCs w:val="24"/>
        </w:rPr>
        <w:t>4</w:t>
      </w:r>
      <w:r>
        <w:rPr>
          <w:rFonts w:ascii="Times New Roman" w:hAnsi="Times New Roman" w:cs="Times New Roman"/>
          <w:sz w:val="24"/>
          <w:szCs w:val="24"/>
        </w:rPr>
        <w:t xml:space="preserve">). They preferred steppe and savanna environments and were much more widely dispersed across the whole of North America and into northern central America (McDonald 1981). </w:t>
      </w:r>
      <w:r w:rsidR="004654C3" w:rsidRPr="004654C3">
        <w:rPr>
          <w:rFonts w:ascii="Times New Roman" w:hAnsi="Times New Roman" w:cs="Times New Roman"/>
          <w:i/>
          <w:iCs/>
          <w:sz w:val="24"/>
          <w:szCs w:val="24"/>
        </w:rPr>
        <w:t>B.</w:t>
      </w:r>
      <w:r w:rsidR="004654C3">
        <w:rPr>
          <w:rFonts w:ascii="Times New Roman" w:hAnsi="Times New Roman" w:cs="Times New Roman"/>
          <w:i/>
          <w:iCs/>
          <w:sz w:val="24"/>
          <w:szCs w:val="24"/>
        </w:rPr>
        <w:t xml:space="preserve"> a</w:t>
      </w:r>
      <w:r w:rsidRPr="00627175">
        <w:rPr>
          <w:rFonts w:ascii="Times New Roman" w:hAnsi="Times New Roman" w:cs="Times New Roman"/>
          <w:i/>
          <w:iCs/>
          <w:sz w:val="24"/>
          <w:szCs w:val="24"/>
        </w:rPr>
        <w:t>ntiquus</w:t>
      </w:r>
      <w:r>
        <w:rPr>
          <w:rFonts w:ascii="Times New Roman" w:hAnsi="Times New Roman" w:cs="Times New Roman"/>
          <w:sz w:val="24"/>
          <w:szCs w:val="24"/>
        </w:rPr>
        <w:t xml:space="preserve"> was smaller than</w:t>
      </w:r>
      <w:r w:rsidR="004654C3">
        <w:rPr>
          <w:rFonts w:ascii="Times New Roman" w:hAnsi="Times New Roman" w:cs="Times New Roman"/>
          <w:sz w:val="24"/>
          <w:szCs w:val="24"/>
        </w:rPr>
        <w:t xml:space="preserve"> </w:t>
      </w:r>
      <w:r w:rsidR="004654C3" w:rsidRPr="004654C3">
        <w:rPr>
          <w:rFonts w:ascii="Times New Roman" w:hAnsi="Times New Roman" w:cs="Times New Roman"/>
          <w:i/>
          <w:iCs/>
          <w:sz w:val="24"/>
          <w:szCs w:val="24"/>
        </w:rPr>
        <w:t>B.</w:t>
      </w:r>
      <w:r>
        <w:rPr>
          <w:rFonts w:ascii="Times New Roman" w:hAnsi="Times New Roman" w:cs="Times New Roman"/>
          <w:sz w:val="24"/>
          <w:szCs w:val="24"/>
        </w:rPr>
        <w:t xml:space="preserve"> </w:t>
      </w:r>
      <w:r w:rsidRPr="00627175">
        <w:rPr>
          <w:rFonts w:ascii="Times New Roman" w:hAnsi="Times New Roman" w:cs="Times New Roman"/>
          <w:i/>
          <w:iCs/>
          <w:sz w:val="24"/>
          <w:szCs w:val="24"/>
        </w:rPr>
        <w:t>latifrons</w:t>
      </w:r>
      <w:r>
        <w:rPr>
          <w:rFonts w:ascii="Times New Roman" w:hAnsi="Times New Roman" w:cs="Times New Roman"/>
          <w:sz w:val="24"/>
          <w:szCs w:val="24"/>
        </w:rPr>
        <w:t>, and their horns were much shorter and less curved. Their horns were typically 765 – 1067 mm, almost half the size of</w:t>
      </w:r>
      <w:r w:rsidR="004654C3">
        <w:rPr>
          <w:rFonts w:ascii="Times New Roman" w:hAnsi="Times New Roman" w:cs="Times New Roman"/>
          <w:sz w:val="24"/>
          <w:szCs w:val="24"/>
        </w:rPr>
        <w:t xml:space="preserve"> </w:t>
      </w:r>
      <w:r w:rsidR="004654C3" w:rsidRPr="004654C3">
        <w:rPr>
          <w:rFonts w:ascii="Times New Roman" w:hAnsi="Times New Roman" w:cs="Times New Roman"/>
          <w:i/>
          <w:iCs/>
          <w:sz w:val="24"/>
          <w:szCs w:val="24"/>
        </w:rPr>
        <w:t>B.</w:t>
      </w:r>
      <w:r>
        <w:rPr>
          <w:rFonts w:ascii="Times New Roman" w:hAnsi="Times New Roman" w:cs="Times New Roman"/>
          <w:sz w:val="24"/>
          <w:szCs w:val="24"/>
        </w:rPr>
        <w:t xml:space="preserve"> </w:t>
      </w:r>
      <w:r w:rsidRPr="00627175">
        <w:rPr>
          <w:rFonts w:ascii="Times New Roman" w:hAnsi="Times New Roman" w:cs="Times New Roman"/>
          <w:i/>
          <w:iCs/>
          <w:sz w:val="24"/>
          <w:szCs w:val="24"/>
        </w:rPr>
        <w:t>latifrons</w:t>
      </w:r>
      <w:r>
        <w:rPr>
          <w:rFonts w:ascii="Times New Roman" w:hAnsi="Times New Roman" w:cs="Times New Roman"/>
          <w:sz w:val="24"/>
          <w:szCs w:val="24"/>
        </w:rPr>
        <w:t xml:space="preserve"> horns (McDonald 1981). At approximately 11,000 </w:t>
      </w:r>
      <w:r w:rsidR="004A033A">
        <w:rPr>
          <w:rFonts w:ascii="Times New Roman" w:hAnsi="Times New Roman" w:cs="Times New Roman"/>
          <w:sz w:val="24"/>
          <w:szCs w:val="24"/>
        </w:rPr>
        <w:t>YBP</w:t>
      </w:r>
      <w:r>
        <w:rPr>
          <w:rFonts w:ascii="Times New Roman" w:hAnsi="Times New Roman" w:cs="Times New Roman"/>
          <w:sz w:val="24"/>
          <w:szCs w:val="24"/>
        </w:rPr>
        <w:t>,</w:t>
      </w:r>
      <w:r w:rsidR="004654C3">
        <w:rPr>
          <w:rFonts w:ascii="Times New Roman" w:hAnsi="Times New Roman" w:cs="Times New Roman"/>
          <w:sz w:val="24"/>
          <w:szCs w:val="24"/>
        </w:rPr>
        <w:t xml:space="preserve"> </w:t>
      </w:r>
      <w:r w:rsidR="004654C3" w:rsidRPr="004654C3">
        <w:rPr>
          <w:rFonts w:ascii="Times New Roman" w:hAnsi="Times New Roman" w:cs="Times New Roman"/>
          <w:i/>
          <w:iCs/>
          <w:sz w:val="24"/>
          <w:szCs w:val="24"/>
        </w:rPr>
        <w:t>B.</w:t>
      </w:r>
      <w:r w:rsidRPr="004654C3">
        <w:rPr>
          <w:rFonts w:ascii="Times New Roman" w:hAnsi="Times New Roman" w:cs="Times New Roman"/>
          <w:i/>
          <w:iCs/>
          <w:sz w:val="24"/>
          <w:szCs w:val="24"/>
        </w:rPr>
        <w:t xml:space="preserve"> </w:t>
      </w:r>
      <w:r w:rsidRPr="00627175">
        <w:rPr>
          <w:rFonts w:ascii="Times New Roman" w:hAnsi="Times New Roman" w:cs="Times New Roman"/>
          <w:i/>
          <w:iCs/>
          <w:sz w:val="24"/>
          <w:szCs w:val="24"/>
        </w:rPr>
        <w:t>antiquus</w:t>
      </w:r>
      <w:r>
        <w:rPr>
          <w:rFonts w:ascii="Times New Roman" w:hAnsi="Times New Roman" w:cs="Times New Roman"/>
          <w:sz w:val="24"/>
          <w:szCs w:val="24"/>
        </w:rPr>
        <w:t xml:space="preserve"> made the evolution into </w:t>
      </w:r>
      <w:r w:rsidRPr="00627175">
        <w:rPr>
          <w:rFonts w:ascii="Times New Roman" w:hAnsi="Times New Roman" w:cs="Times New Roman"/>
          <w:i/>
          <w:iCs/>
          <w:sz w:val="24"/>
          <w:szCs w:val="24"/>
        </w:rPr>
        <w:t>B</w:t>
      </w:r>
      <w:r w:rsidR="004654C3">
        <w:rPr>
          <w:rFonts w:ascii="Times New Roman" w:hAnsi="Times New Roman" w:cs="Times New Roman"/>
          <w:i/>
          <w:iCs/>
          <w:sz w:val="24"/>
          <w:szCs w:val="24"/>
        </w:rPr>
        <w:t>.</w:t>
      </w:r>
      <w:r w:rsidRPr="00627175">
        <w:rPr>
          <w:rFonts w:ascii="Times New Roman" w:hAnsi="Times New Roman" w:cs="Times New Roman"/>
          <w:i/>
          <w:iCs/>
          <w:sz w:val="24"/>
          <w:szCs w:val="24"/>
        </w:rPr>
        <w:t xml:space="preserve"> occidentalis</w:t>
      </w:r>
      <w:r>
        <w:rPr>
          <w:rFonts w:ascii="Times New Roman" w:hAnsi="Times New Roman" w:cs="Times New Roman"/>
          <w:sz w:val="24"/>
          <w:szCs w:val="24"/>
        </w:rPr>
        <w:t xml:space="preserve">. Due to the importance of </w:t>
      </w:r>
      <w:r w:rsidRPr="00627175">
        <w:rPr>
          <w:rFonts w:ascii="Times New Roman" w:hAnsi="Times New Roman" w:cs="Times New Roman"/>
          <w:i/>
          <w:iCs/>
          <w:sz w:val="24"/>
          <w:szCs w:val="24"/>
        </w:rPr>
        <w:t>B</w:t>
      </w:r>
      <w:r w:rsidR="004654C3">
        <w:rPr>
          <w:rFonts w:ascii="Times New Roman" w:hAnsi="Times New Roman" w:cs="Times New Roman"/>
          <w:i/>
          <w:iCs/>
          <w:sz w:val="24"/>
          <w:szCs w:val="24"/>
        </w:rPr>
        <w:t>.</w:t>
      </w:r>
      <w:r w:rsidRPr="00627175">
        <w:rPr>
          <w:rFonts w:ascii="Times New Roman" w:hAnsi="Times New Roman" w:cs="Times New Roman"/>
          <w:i/>
          <w:iCs/>
          <w:sz w:val="24"/>
          <w:szCs w:val="24"/>
        </w:rPr>
        <w:t xml:space="preserve"> occidentalis</w:t>
      </w:r>
      <w:r>
        <w:rPr>
          <w:rFonts w:ascii="Times New Roman" w:hAnsi="Times New Roman" w:cs="Times New Roman"/>
          <w:sz w:val="24"/>
          <w:szCs w:val="24"/>
        </w:rPr>
        <w:t xml:space="preserve"> in this thesis, it will be discussed separately in the section below. </w:t>
      </w:r>
    </w:p>
    <w:p w14:paraId="2F4CEDD0" w14:textId="29006B77" w:rsidR="00DD4619" w:rsidRDefault="00DD4619" w:rsidP="00DD461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1250D37" wp14:editId="6415E8DE">
            <wp:extent cx="3131820" cy="4047275"/>
            <wp:effectExtent l="0" t="0" r="0" b="0"/>
            <wp:docPr id="39" name="Picture 3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tex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138614" cy="4056055"/>
                    </a:xfrm>
                    <a:prstGeom prst="rect">
                      <a:avLst/>
                    </a:prstGeom>
                  </pic:spPr>
                </pic:pic>
              </a:graphicData>
            </a:graphic>
          </wp:inline>
        </w:drawing>
      </w:r>
    </w:p>
    <w:p w14:paraId="10276DDB" w14:textId="7E2F276D" w:rsidR="00433255" w:rsidRDefault="00433255" w:rsidP="00DD461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2-5: A female </w:t>
      </w:r>
      <w:r w:rsidRPr="00433255">
        <w:rPr>
          <w:rFonts w:ascii="Times New Roman" w:hAnsi="Times New Roman" w:cs="Times New Roman"/>
          <w:i/>
          <w:iCs/>
          <w:sz w:val="24"/>
          <w:szCs w:val="24"/>
        </w:rPr>
        <w:t>Bison bison</w:t>
      </w:r>
      <w:r>
        <w:rPr>
          <w:rFonts w:ascii="Times New Roman" w:hAnsi="Times New Roman" w:cs="Times New Roman"/>
          <w:sz w:val="24"/>
          <w:szCs w:val="24"/>
        </w:rPr>
        <w:t xml:space="preserve"> skull from the Rocky Ford site in S</w:t>
      </w:r>
      <w:r w:rsidR="004810DE">
        <w:rPr>
          <w:rFonts w:ascii="Times New Roman" w:hAnsi="Times New Roman" w:cs="Times New Roman"/>
          <w:sz w:val="24"/>
          <w:szCs w:val="24"/>
        </w:rPr>
        <w:t>outh Dakota</w:t>
      </w:r>
      <w:r>
        <w:rPr>
          <w:rFonts w:ascii="Times New Roman" w:hAnsi="Times New Roman" w:cs="Times New Roman"/>
          <w:sz w:val="24"/>
          <w:szCs w:val="24"/>
        </w:rPr>
        <w:t xml:space="preserve"> (McDonald 1981)</w:t>
      </w:r>
    </w:p>
    <w:p w14:paraId="24D7A96B" w14:textId="33CEE54A" w:rsidR="009A6E60" w:rsidRPr="004B3B04" w:rsidRDefault="009A6E60" w:rsidP="00DD461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Following the development and disbursement of </w:t>
      </w:r>
      <w:r w:rsidRPr="00627175">
        <w:rPr>
          <w:rFonts w:ascii="Times New Roman" w:hAnsi="Times New Roman" w:cs="Times New Roman"/>
          <w:i/>
          <w:iCs/>
          <w:sz w:val="24"/>
          <w:szCs w:val="24"/>
        </w:rPr>
        <w:t>Bison occidentalis</w:t>
      </w:r>
      <w:r>
        <w:rPr>
          <w:rFonts w:ascii="Times New Roman" w:hAnsi="Times New Roman" w:cs="Times New Roman"/>
          <w:sz w:val="24"/>
          <w:szCs w:val="24"/>
        </w:rPr>
        <w:t xml:space="preserve">, </w:t>
      </w:r>
      <w:r w:rsidRPr="00627175">
        <w:rPr>
          <w:rFonts w:ascii="Times New Roman" w:hAnsi="Times New Roman" w:cs="Times New Roman"/>
          <w:i/>
          <w:iCs/>
          <w:sz w:val="24"/>
          <w:szCs w:val="24"/>
        </w:rPr>
        <w:t>Bison bison</w:t>
      </w:r>
      <w:r>
        <w:rPr>
          <w:rFonts w:ascii="Times New Roman" w:hAnsi="Times New Roman" w:cs="Times New Roman"/>
          <w:sz w:val="24"/>
          <w:szCs w:val="24"/>
        </w:rPr>
        <w:t xml:space="preserve"> emerged onto the North American continent (Figure </w:t>
      </w:r>
      <w:r w:rsidR="000C32AF">
        <w:rPr>
          <w:rFonts w:ascii="Times New Roman" w:hAnsi="Times New Roman" w:cs="Times New Roman"/>
          <w:sz w:val="24"/>
          <w:szCs w:val="24"/>
        </w:rPr>
        <w:t>2-</w:t>
      </w:r>
      <w:r w:rsidR="008E351A">
        <w:rPr>
          <w:rFonts w:ascii="Times New Roman" w:hAnsi="Times New Roman" w:cs="Times New Roman"/>
          <w:sz w:val="24"/>
          <w:szCs w:val="24"/>
        </w:rPr>
        <w:t>5</w:t>
      </w:r>
      <w:r>
        <w:rPr>
          <w:rFonts w:ascii="Times New Roman" w:hAnsi="Times New Roman" w:cs="Times New Roman"/>
          <w:sz w:val="24"/>
          <w:szCs w:val="24"/>
        </w:rPr>
        <w:t xml:space="preserve">). These are the modern species of bison that first appeared approximately 5,000 </w:t>
      </w:r>
      <w:r w:rsidR="004A033A">
        <w:rPr>
          <w:rFonts w:ascii="Times New Roman" w:hAnsi="Times New Roman" w:cs="Times New Roman"/>
          <w:sz w:val="24"/>
          <w:szCs w:val="24"/>
        </w:rPr>
        <w:t>YBP</w:t>
      </w:r>
      <w:r>
        <w:rPr>
          <w:rFonts w:ascii="Times New Roman" w:hAnsi="Times New Roman" w:cs="Times New Roman"/>
          <w:sz w:val="24"/>
          <w:szCs w:val="24"/>
        </w:rPr>
        <w:t xml:space="preserve"> and still exist today (McDonald 1981). These bison are the smallest of all bison species, although still extremely large compared to other North American herbivores and humans. </w:t>
      </w:r>
      <w:r w:rsidR="004654C3">
        <w:rPr>
          <w:rFonts w:ascii="Times New Roman" w:hAnsi="Times New Roman" w:cs="Times New Roman"/>
          <w:sz w:val="24"/>
          <w:szCs w:val="24"/>
        </w:rPr>
        <w:t>Bison</w:t>
      </w:r>
      <w:r>
        <w:rPr>
          <w:rFonts w:ascii="Times New Roman" w:hAnsi="Times New Roman" w:cs="Times New Roman"/>
          <w:sz w:val="24"/>
          <w:szCs w:val="24"/>
        </w:rPr>
        <w:t xml:space="preserve"> typically inhabit and are adapted to grasslands, making the Great Plains their p</w:t>
      </w:r>
      <w:r w:rsidR="00505AB4">
        <w:rPr>
          <w:rFonts w:ascii="Times New Roman" w:hAnsi="Times New Roman" w:cs="Times New Roman"/>
          <w:sz w:val="24"/>
          <w:szCs w:val="24"/>
        </w:rPr>
        <w:t>referred</w:t>
      </w:r>
      <w:r>
        <w:rPr>
          <w:rFonts w:ascii="Times New Roman" w:hAnsi="Times New Roman" w:cs="Times New Roman"/>
          <w:sz w:val="24"/>
          <w:szCs w:val="24"/>
        </w:rPr>
        <w:t xml:space="preserve"> environment. Their remains are found throughout the Great Plains, from northern Canada all the way to southern Texas (McDonald 1981). </w:t>
      </w:r>
      <w:r w:rsidRPr="00627175">
        <w:rPr>
          <w:rFonts w:ascii="Times New Roman" w:hAnsi="Times New Roman" w:cs="Times New Roman"/>
          <w:i/>
          <w:iCs/>
          <w:sz w:val="24"/>
          <w:szCs w:val="24"/>
        </w:rPr>
        <w:t>Bison bison</w:t>
      </w:r>
      <w:r>
        <w:rPr>
          <w:rFonts w:ascii="Times New Roman" w:hAnsi="Times New Roman" w:cs="Times New Roman"/>
          <w:sz w:val="24"/>
          <w:szCs w:val="24"/>
        </w:rPr>
        <w:t xml:space="preserve"> horns are shorter than all other bison species and are curved upwards at ~65° - 70° (McDonald 1981). Due to political efforts to rid Native Americans of a primary food source in the 1800s, bison were </w:t>
      </w:r>
      <w:r>
        <w:rPr>
          <w:rFonts w:ascii="Times New Roman" w:hAnsi="Times New Roman" w:cs="Times New Roman"/>
          <w:sz w:val="24"/>
          <w:szCs w:val="24"/>
        </w:rPr>
        <w:lastRenderedPageBreak/>
        <w:t>almost hunted to extinction by European-descended settlers paid by the U.S. government</w:t>
      </w:r>
      <w:r w:rsidR="004654C3">
        <w:rPr>
          <w:rFonts w:ascii="Times New Roman" w:hAnsi="Times New Roman" w:cs="Times New Roman"/>
          <w:sz w:val="24"/>
          <w:szCs w:val="24"/>
        </w:rPr>
        <w:t xml:space="preserve"> (</w:t>
      </w:r>
      <w:r w:rsidR="00C728F5">
        <w:rPr>
          <w:rFonts w:ascii="Times New Roman" w:hAnsi="Times New Roman" w:cs="Times New Roman"/>
          <w:sz w:val="24"/>
          <w:szCs w:val="24"/>
        </w:rPr>
        <w:t>Isenberg 2000</w:t>
      </w:r>
      <w:r w:rsidR="004654C3">
        <w:rPr>
          <w:rFonts w:ascii="Times New Roman" w:hAnsi="Times New Roman" w:cs="Times New Roman"/>
          <w:sz w:val="24"/>
          <w:szCs w:val="24"/>
        </w:rPr>
        <w:t>)</w:t>
      </w:r>
      <w:r>
        <w:rPr>
          <w:rFonts w:ascii="Times New Roman" w:hAnsi="Times New Roman" w:cs="Times New Roman"/>
          <w:sz w:val="24"/>
          <w:szCs w:val="24"/>
        </w:rPr>
        <w:t>. However, conservation practices and interbreeding with domesticated cattle have led to bison preserves and ranching becoming a saving grace for the species.</w:t>
      </w:r>
    </w:p>
    <w:p w14:paraId="008B4637" w14:textId="7D25F9BB" w:rsidR="009A6E60" w:rsidRPr="00F73726" w:rsidRDefault="009A6E60" w:rsidP="00F73726">
      <w:pPr>
        <w:pStyle w:val="Heading4"/>
      </w:pPr>
      <w:r w:rsidRPr="00F73726">
        <w:t>Discussion of Bison Occidentalis Features</w:t>
      </w:r>
    </w:p>
    <w:p w14:paraId="042282C1" w14:textId="5910A4D8" w:rsidR="00DD4619" w:rsidRDefault="009A6E60" w:rsidP="009A6E60">
      <w:pPr>
        <w:spacing w:line="480" w:lineRule="auto"/>
        <w:rPr>
          <w:rFonts w:ascii="Times New Roman" w:hAnsi="Times New Roman" w:cs="Times New Roman"/>
          <w:sz w:val="24"/>
          <w:szCs w:val="24"/>
        </w:rPr>
      </w:pPr>
      <w:r>
        <w:rPr>
          <w:rFonts w:ascii="Times New Roman" w:hAnsi="Times New Roman" w:cs="Times New Roman"/>
          <w:i/>
          <w:iCs/>
          <w:sz w:val="24"/>
          <w:szCs w:val="24"/>
        </w:rPr>
        <w:tab/>
      </w:r>
      <w:r w:rsidRPr="00C10F01">
        <w:rPr>
          <w:rFonts w:ascii="Times New Roman" w:hAnsi="Times New Roman" w:cs="Times New Roman"/>
          <w:i/>
          <w:iCs/>
          <w:sz w:val="24"/>
          <w:szCs w:val="24"/>
        </w:rPr>
        <w:t>Bison occidentalis</w:t>
      </w:r>
      <w:r>
        <w:rPr>
          <w:rFonts w:ascii="Times New Roman" w:hAnsi="Times New Roman" w:cs="Times New Roman"/>
          <w:sz w:val="24"/>
          <w:szCs w:val="24"/>
        </w:rPr>
        <w:t xml:space="preserve"> is the particular species of bison found at the Ravenscroft site (Figure </w:t>
      </w:r>
      <w:r w:rsidR="000C32AF">
        <w:rPr>
          <w:rFonts w:ascii="Times New Roman" w:hAnsi="Times New Roman" w:cs="Times New Roman"/>
          <w:sz w:val="24"/>
          <w:szCs w:val="24"/>
        </w:rPr>
        <w:t>2-</w:t>
      </w:r>
      <w:r w:rsidR="008E351A">
        <w:rPr>
          <w:rFonts w:ascii="Times New Roman" w:hAnsi="Times New Roman" w:cs="Times New Roman"/>
          <w:sz w:val="24"/>
          <w:szCs w:val="24"/>
        </w:rPr>
        <w:t>6</w:t>
      </w:r>
      <w:r>
        <w:rPr>
          <w:rFonts w:ascii="Times New Roman" w:hAnsi="Times New Roman" w:cs="Times New Roman"/>
          <w:sz w:val="24"/>
          <w:szCs w:val="24"/>
        </w:rPr>
        <w:t>). This determination was originally made by Dr. Le</w:t>
      </w:r>
      <w:r w:rsidR="004A033A">
        <w:rPr>
          <w:rFonts w:ascii="Times New Roman" w:hAnsi="Times New Roman" w:cs="Times New Roman"/>
          <w:sz w:val="24"/>
          <w:szCs w:val="24"/>
        </w:rPr>
        <w:t>e</w:t>
      </w:r>
      <w:r>
        <w:rPr>
          <w:rFonts w:ascii="Times New Roman" w:hAnsi="Times New Roman" w:cs="Times New Roman"/>
          <w:sz w:val="24"/>
          <w:szCs w:val="24"/>
        </w:rPr>
        <w:t xml:space="preserve"> Bement (Personal Correspondence, 2021), and was further supported during my analysis of the skulls excavated from Ravenscroft. </w:t>
      </w:r>
      <w:r w:rsidR="00634912">
        <w:rPr>
          <w:rFonts w:ascii="Times New Roman" w:hAnsi="Times New Roman" w:cs="Times New Roman"/>
          <w:i/>
          <w:iCs/>
          <w:sz w:val="24"/>
          <w:szCs w:val="24"/>
        </w:rPr>
        <w:t>B. o</w:t>
      </w:r>
      <w:r w:rsidRPr="00C10F01">
        <w:rPr>
          <w:rFonts w:ascii="Times New Roman" w:hAnsi="Times New Roman" w:cs="Times New Roman"/>
          <w:i/>
          <w:iCs/>
          <w:sz w:val="24"/>
          <w:szCs w:val="24"/>
        </w:rPr>
        <w:t>ccidentalis</w:t>
      </w:r>
      <w:r>
        <w:rPr>
          <w:rFonts w:ascii="Times New Roman" w:hAnsi="Times New Roman" w:cs="Times New Roman"/>
          <w:sz w:val="24"/>
          <w:szCs w:val="24"/>
        </w:rPr>
        <w:t xml:space="preserve"> was present in North America from approximately 11,000 </w:t>
      </w:r>
      <w:r w:rsidR="004A033A">
        <w:rPr>
          <w:rFonts w:ascii="Times New Roman" w:hAnsi="Times New Roman" w:cs="Times New Roman"/>
          <w:sz w:val="24"/>
          <w:szCs w:val="24"/>
        </w:rPr>
        <w:t>YBP</w:t>
      </w:r>
      <w:r>
        <w:rPr>
          <w:rFonts w:ascii="Times New Roman" w:hAnsi="Times New Roman" w:cs="Times New Roman"/>
          <w:sz w:val="24"/>
          <w:szCs w:val="24"/>
        </w:rPr>
        <w:t xml:space="preserve"> to 5,000 </w:t>
      </w:r>
      <w:r w:rsidR="004A033A">
        <w:rPr>
          <w:rFonts w:ascii="Times New Roman" w:hAnsi="Times New Roman" w:cs="Times New Roman"/>
          <w:sz w:val="24"/>
          <w:szCs w:val="24"/>
        </w:rPr>
        <w:t>YBP</w:t>
      </w:r>
      <w:r>
        <w:rPr>
          <w:rFonts w:ascii="Times New Roman" w:hAnsi="Times New Roman" w:cs="Times New Roman"/>
          <w:sz w:val="24"/>
          <w:szCs w:val="24"/>
        </w:rPr>
        <w:t xml:space="preserve"> (McDonald 1981). As the Ravenscroft site dates to approximately 10,000 </w:t>
      </w:r>
      <w:r w:rsidR="004A033A">
        <w:rPr>
          <w:rFonts w:ascii="Times New Roman" w:hAnsi="Times New Roman" w:cs="Times New Roman"/>
          <w:sz w:val="24"/>
          <w:szCs w:val="24"/>
        </w:rPr>
        <w:t>YBP</w:t>
      </w:r>
      <w:r>
        <w:rPr>
          <w:rFonts w:ascii="Times New Roman" w:hAnsi="Times New Roman" w:cs="Times New Roman"/>
          <w:sz w:val="24"/>
          <w:szCs w:val="24"/>
        </w:rPr>
        <w:t xml:space="preserve"> – 8,000 </w:t>
      </w:r>
      <w:r w:rsidR="004A033A">
        <w:rPr>
          <w:rFonts w:ascii="Times New Roman" w:hAnsi="Times New Roman" w:cs="Times New Roman"/>
          <w:sz w:val="24"/>
          <w:szCs w:val="24"/>
        </w:rPr>
        <w:t>YBP</w:t>
      </w:r>
      <w:r>
        <w:rPr>
          <w:rFonts w:ascii="Times New Roman" w:hAnsi="Times New Roman" w:cs="Times New Roman"/>
          <w:sz w:val="24"/>
          <w:szCs w:val="24"/>
        </w:rPr>
        <w:t xml:space="preserve">, this places the site firmly into the period when </w:t>
      </w:r>
      <w:r w:rsidRPr="00C10F01">
        <w:rPr>
          <w:rFonts w:ascii="Times New Roman" w:hAnsi="Times New Roman" w:cs="Times New Roman"/>
          <w:i/>
          <w:iCs/>
          <w:sz w:val="24"/>
          <w:szCs w:val="24"/>
        </w:rPr>
        <w:t>Bison occidentalis</w:t>
      </w:r>
      <w:r>
        <w:rPr>
          <w:rFonts w:ascii="Times New Roman" w:hAnsi="Times New Roman" w:cs="Times New Roman"/>
          <w:sz w:val="24"/>
          <w:szCs w:val="24"/>
        </w:rPr>
        <w:t xml:space="preserve"> were the primary bison species in the Americas. </w:t>
      </w:r>
    </w:p>
    <w:p w14:paraId="5F91F4A5" w14:textId="20CE397B" w:rsidR="00DD4619" w:rsidRDefault="00DD4619" w:rsidP="00DD4619">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20A8800" wp14:editId="2C4D7C3C">
            <wp:extent cx="4107180" cy="4573626"/>
            <wp:effectExtent l="0" t="0" r="7620" b="0"/>
            <wp:docPr id="38" name="Picture 38" descr="A close-up of a b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up of a bat&#10;&#10;Description automatically generated with medium confidenc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111932" cy="4578917"/>
                    </a:xfrm>
                    <a:prstGeom prst="rect">
                      <a:avLst/>
                    </a:prstGeom>
                  </pic:spPr>
                </pic:pic>
              </a:graphicData>
            </a:graphic>
          </wp:inline>
        </w:drawing>
      </w:r>
    </w:p>
    <w:p w14:paraId="227FDAD5" w14:textId="20DECC33" w:rsidR="008E351A" w:rsidRDefault="008E351A" w:rsidP="00DD461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2-6: A female </w:t>
      </w:r>
      <w:r w:rsidRPr="008E351A">
        <w:rPr>
          <w:rFonts w:ascii="Times New Roman" w:hAnsi="Times New Roman" w:cs="Times New Roman"/>
          <w:i/>
          <w:iCs/>
          <w:sz w:val="24"/>
          <w:szCs w:val="24"/>
        </w:rPr>
        <w:t>Bison occidentalis</w:t>
      </w:r>
      <w:r>
        <w:rPr>
          <w:rFonts w:ascii="Times New Roman" w:hAnsi="Times New Roman" w:cs="Times New Roman"/>
          <w:sz w:val="24"/>
          <w:szCs w:val="24"/>
        </w:rPr>
        <w:t xml:space="preserve"> skull from the Scottsbluff site in Nebraska (McDonald 1981)</w:t>
      </w:r>
    </w:p>
    <w:p w14:paraId="7A11655F" w14:textId="1083EC51" w:rsidR="009A6E60" w:rsidRDefault="009A6E60" w:rsidP="009A6E60">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species is smaller in size than </w:t>
      </w:r>
      <w:r w:rsidR="00634912" w:rsidRPr="00634912">
        <w:rPr>
          <w:rFonts w:ascii="Times New Roman" w:hAnsi="Times New Roman" w:cs="Times New Roman"/>
          <w:i/>
          <w:iCs/>
          <w:sz w:val="24"/>
          <w:szCs w:val="24"/>
        </w:rPr>
        <w:t>B.</w:t>
      </w:r>
      <w:r w:rsidR="00634912">
        <w:rPr>
          <w:rFonts w:ascii="Times New Roman" w:hAnsi="Times New Roman" w:cs="Times New Roman"/>
          <w:sz w:val="24"/>
          <w:szCs w:val="24"/>
        </w:rPr>
        <w:t xml:space="preserve"> </w:t>
      </w:r>
      <w:r w:rsidRPr="00C10F01">
        <w:rPr>
          <w:rFonts w:ascii="Times New Roman" w:hAnsi="Times New Roman" w:cs="Times New Roman"/>
          <w:i/>
          <w:iCs/>
          <w:sz w:val="24"/>
          <w:szCs w:val="24"/>
        </w:rPr>
        <w:t>latifrons</w:t>
      </w:r>
      <w:r>
        <w:rPr>
          <w:rFonts w:ascii="Times New Roman" w:hAnsi="Times New Roman" w:cs="Times New Roman"/>
          <w:sz w:val="24"/>
          <w:szCs w:val="24"/>
        </w:rPr>
        <w:t xml:space="preserve"> and </w:t>
      </w:r>
      <w:r w:rsidR="00634912" w:rsidRPr="00634912">
        <w:rPr>
          <w:rFonts w:ascii="Times New Roman" w:hAnsi="Times New Roman" w:cs="Times New Roman"/>
          <w:i/>
          <w:iCs/>
          <w:sz w:val="24"/>
          <w:szCs w:val="24"/>
        </w:rPr>
        <w:t>B.</w:t>
      </w:r>
      <w:r w:rsidR="00634912">
        <w:rPr>
          <w:rFonts w:ascii="Times New Roman" w:hAnsi="Times New Roman" w:cs="Times New Roman"/>
          <w:sz w:val="24"/>
          <w:szCs w:val="24"/>
        </w:rPr>
        <w:t xml:space="preserve"> </w:t>
      </w:r>
      <w:r w:rsidRPr="00C10F01">
        <w:rPr>
          <w:rFonts w:ascii="Times New Roman" w:hAnsi="Times New Roman" w:cs="Times New Roman"/>
          <w:i/>
          <w:iCs/>
          <w:sz w:val="24"/>
          <w:szCs w:val="24"/>
        </w:rPr>
        <w:t>antiquus</w:t>
      </w:r>
      <w:r>
        <w:rPr>
          <w:rFonts w:ascii="Times New Roman" w:hAnsi="Times New Roman" w:cs="Times New Roman"/>
          <w:sz w:val="24"/>
          <w:szCs w:val="24"/>
        </w:rPr>
        <w:t xml:space="preserve">, but larger than the contemporary bison species. Their horns are short and compact but show great variability in orientation and angle of curve (McDonald 1981). They generally curved upward, but were less robust than other species, as was their skull overall (McDonald 1981). Because </w:t>
      </w:r>
      <w:r w:rsidRPr="00415220">
        <w:rPr>
          <w:rFonts w:ascii="Times New Roman" w:hAnsi="Times New Roman" w:cs="Times New Roman"/>
          <w:i/>
          <w:iCs/>
          <w:sz w:val="24"/>
          <w:szCs w:val="24"/>
        </w:rPr>
        <w:t xml:space="preserve">Bison occidentalis </w:t>
      </w:r>
      <w:r>
        <w:rPr>
          <w:rFonts w:ascii="Times New Roman" w:hAnsi="Times New Roman" w:cs="Times New Roman"/>
          <w:sz w:val="24"/>
          <w:szCs w:val="24"/>
        </w:rPr>
        <w:t xml:space="preserve">and </w:t>
      </w:r>
      <w:r w:rsidRPr="00415220">
        <w:rPr>
          <w:rFonts w:ascii="Times New Roman" w:hAnsi="Times New Roman" w:cs="Times New Roman"/>
          <w:i/>
          <w:iCs/>
          <w:sz w:val="24"/>
          <w:szCs w:val="24"/>
        </w:rPr>
        <w:t>Bison bison</w:t>
      </w:r>
      <w:r>
        <w:rPr>
          <w:rFonts w:ascii="Times New Roman" w:hAnsi="Times New Roman" w:cs="Times New Roman"/>
          <w:sz w:val="24"/>
          <w:szCs w:val="24"/>
        </w:rPr>
        <w:t xml:space="preserve"> are so closely related, paleontologists and zooarchaeologists have the benefit of using modern bison as a way to predict </w:t>
      </w:r>
      <w:r w:rsidR="00634912" w:rsidRPr="00634912">
        <w:rPr>
          <w:rFonts w:ascii="Times New Roman" w:hAnsi="Times New Roman" w:cs="Times New Roman"/>
          <w:i/>
          <w:iCs/>
          <w:sz w:val="24"/>
          <w:szCs w:val="24"/>
        </w:rPr>
        <w:t>B. o</w:t>
      </w:r>
      <w:r w:rsidRPr="00634912">
        <w:rPr>
          <w:rFonts w:ascii="Times New Roman" w:hAnsi="Times New Roman" w:cs="Times New Roman"/>
          <w:i/>
          <w:iCs/>
          <w:sz w:val="24"/>
          <w:szCs w:val="24"/>
        </w:rPr>
        <w:t>ccidentalis</w:t>
      </w:r>
      <w:r>
        <w:rPr>
          <w:rFonts w:ascii="Times New Roman" w:hAnsi="Times New Roman" w:cs="Times New Roman"/>
          <w:sz w:val="24"/>
          <w:szCs w:val="24"/>
        </w:rPr>
        <w:t xml:space="preserve"> behavior and physical development. </w:t>
      </w:r>
    </w:p>
    <w:p w14:paraId="300DA689" w14:textId="77777777" w:rsidR="00047FDD" w:rsidRDefault="00047FDD" w:rsidP="009A6E60">
      <w:pPr>
        <w:spacing w:line="480" w:lineRule="auto"/>
        <w:rPr>
          <w:rFonts w:ascii="Times New Roman" w:hAnsi="Times New Roman" w:cs="Times New Roman"/>
          <w:sz w:val="24"/>
          <w:szCs w:val="24"/>
        </w:rPr>
      </w:pPr>
    </w:p>
    <w:p w14:paraId="5968C841" w14:textId="173AD1C3" w:rsidR="00F73726" w:rsidRPr="00F73726" w:rsidRDefault="00F73726" w:rsidP="00F73726">
      <w:pPr>
        <w:pStyle w:val="Heading4"/>
      </w:pPr>
      <w:r>
        <w:lastRenderedPageBreak/>
        <w:tab/>
      </w:r>
      <w:r w:rsidRPr="00F73726">
        <w:t>Gestation, Maturation, and Migration</w:t>
      </w:r>
    </w:p>
    <w:p w14:paraId="3793397D" w14:textId="21536941" w:rsidR="003C1D02" w:rsidRDefault="00F00351" w:rsidP="009A6E6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Modern bison typically experience their rutting season during the summer, carrying the fetuses </w:t>
      </w:r>
      <w:r w:rsidR="00BB30FC">
        <w:rPr>
          <w:rFonts w:ascii="Times New Roman" w:hAnsi="Times New Roman" w:cs="Times New Roman"/>
          <w:sz w:val="24"/>
          <w:szCs w:val="24"/>
        </w:rPr>
        <w:t xml:space="preserve">for 9 months </w:t>
      </w:r>
      <w:r>
        <w:rPr>
          <w:rFonts w:ascii="Times New Roman" w:hAnsi="Times New Roman" w:cs="Times New Roman"/>
          <w:sz w:val="24"/>
          <w:szCs w:val="24"/>
        </w:rPr>
        <w:t>until the spring when they give birth</w:t>
      </w:r>
      <w:r w:rsidR="00BB30FC">
        <w:rPr>
          <w:rFonts w:ascii="Times New Roman" w:hAnsi="Times New Roman" w:cs="Times New Roman"/>
          <w:sz w:val="24"/>
          <w:szCs w:val="24"/>
        </w:rPr>
        <w:t xml:space="preserve"> (National Forest Foundation, accessed October 4, 2022)</w:t>
      </w:r>
      <w:r>
        <w:rPr>
          <w:rFonts w:ascii="Times New Roman" w:hAnsi="Times New Roman" w:cs="Times New Roman"/>
          <w:sz w:val="24"/>
          <w:szCs w:val="24"/>
        </w:rPr>
        <w:t xml:space="preserve">. As such, archaeologists would expect to see fetal material present in fall or winter kills. </w:t>
      </w:r>
      <w:r w:rsidR="00AB5414">
        <w:rPr>
          <w:rFonts w:ascii="Times New Roman" w:hAnsi="Times New Roman" w:cs="Times New Roman"/>
          <w:sz w:val="24"/>
          <w:szCs w:val="24"/>
        </w:rPr>
        <w:t xml:space="preserve">It takes approximately four years for a bison to fully mature, at which time adult bulls (males) will split off into bachelor herds, while cows, calves, and juveniles will stay together (Carlson and Bement 2018). </w:t>
      </w:r>
      <w:r w:rsidR="00BB30FC">
        <w:rPr>
          <w:rFonts w:ascii="Times New Roman" w:hAnsi="Times New Roman" w:cs="Times New Roman"/>
          <w:sz w:val="24"/>
          <w:szCs w:val="24"/>
        </w:rPr>
        <w:t xml:space="preserve">Modern bison experience a lifetime of 15-20 years (National Forest Foundation, accessed October 4, 2022). </w:t>
      </w:r>
      <w:r w:rsidR="00AB5414">
        <w:rPr>
          <w:rFonts w:ascii="Times New Roman" w:hAnsi="Times New Roman" w:cs="Times New Roman"/>
          <w:sz w:val="24"/>
          <w:szCs w:val="24"/>
        </w:rPr>
        <w:t xml:space="preserve">Assuming the same pattern of maturation and gestation holds true for past species of bison, this cycle can help determine </w:t>
      </w:r>
      <w:r w:rsidR="006465E0">
        <w:rPr>
          <w:rFonts w:ascii="Times New Roman" w:hAnsi="Times New Roman" w:cs="Times New Roman"/>
          <w:sz w:val="24"/>
          <w:szCs w:val="24"/>
        </w:rPr>
        <w:t>the season of a kill based on the developmental stage of fetal remains</w:t>
      </w:r>
      <w:r w:rsidR="00AB5414">
        <w:rPr>
          <w:rFonts w:ascii="Times New Roman" w:hAnsi="Times New Roman" w:cs="Times New Roman"/>
          <w:sz w:val="24"/>
          <w:szCs w:val="24"/>
        </w:rPr>
        <w:t>.</w:t>
      </w:r>
    </w:p>
    <w:p w14:paraId="32DAF4B3" w14:textId="45BFFC9B" w:rsidR="0013120F" w:rsidRDefault="00AB5414" w:rsidP="0013120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Migration patterns </w:t>
      </w:r>
      <w:r w:rsidR="003C1D02">
        <w:rPr>
          <w:rFonts w:ascii="Times New Roman" w:hAnsi="Times New Roman" w:cs="Times New Roman"/>
          <w:sz w:val="24"/>
          <w:szCs w:val="24"/>
        </w:rPr>
        <w:t xml:space="preserve">can be determined through the use of stable isotopic analysis. All organic materials contain carbon, oftentimes in the form of </w:t>
      </w:r>
      <w:r w:rsidR="004949D1">
        <w:rPr>
          <w:rFonts w:ascii="Times New Roman" w:hAnsi="Times New Roman" w:cs="Times New Roman"/>
          <w:sz w:val="24"/>
          <w:szCs w:val="24"/>
        </w:rPr>
        <w:t xml:space="preserve">C12, </w:t>
      </w:r>
      <w:r w:rsidR="003C1D02">
        <w:rPr>
          <w:rFonts w:ascii="Times New Roman" w:hAnsi="Times New Roman" w:cs="Times New Roman"/>
          <w:sz w:val="24"/>
          <w:szCs w:val="24"/>
        </w:rPr>
        <w:t>C13 or C14. These carbon isotopes can be passed on through food, making their way up through the food chain. Ruminants (grass eaters) such as bison eat grass containing carbon isotopes, which can then be traced back through the animal’s remains. Two types of grasses are prevalent on the Plains: C3 grasses and C4 grasses. C3 grasses prefer wet and cool environments, whereas C4 grasses are more common in warm and dry environments</w:t>
      </w:r>
      <w:r w:rsidR="000400C8">
        <w:rPr>
          <w:rFonts w:ascii="Times New Roman" w:hAnsi="Times New Roman" w:cs="Times New Roman"/>
          <w:sz w:val="24"/>
          <w:szCs w:val="24"/>
        </w:rPr>
        <w:t xml:space="preserve"> (Carlson and Bement 2018)</w:t>
      </w:r>
      <w:r w:rsidR="003C1D02">
        <w:rPr>
          <w:rFonts w:ascii="Times New Roman" w:hAnsi="Times New Roman" w:cs="Times New Roman"/>
          <w:sz w:val="24"/>
          <w:szCs w:val="24"/>
        </w:rPr>
        <w:t>. As bison travel through different regions, the grass they feed upon may vary according to climatic differences.</w:t>
      </w:r>
      <w:r w:rsidR="006465E0">
        <w:rPr>
          <w:rFonts w:ascii="Times New Roman" w:hAnsi="Times New Roman" w:cs="Times New Roman"/>
          <w:sz w:val="24"/>
          <w:szCs w:val="24"/>
        </w:rPr>
        <w:t xml:space="preserve"> These differences are then passed along into the bison’s muscles, bone, and teeth.</w:t>
      </w:r>
      <w:r w:rsidR="003C1D02">
        <w:rPr>
          <w:rFonts w:ascii="Times New Roman" w:hAnsi="Times New Roman" w:cs="Times New Roman"/>
          <w:sz w:val="24"/>
          <w:szCs w:val="24"/>
        </w:rPr>
        <w:t xml:space="preserve"> Isotopic analyses performed on the remains can therefore track a bison’s movement across the Plains, suggesting their presence in different areas according to different seasons.</w:t>
      </w:r>
      <w:r w:rsidR="000400C8">
        <w:rPr>
          <w:rFonts w:ascii="Times New Roman" w:hAnsi="Times New Roman" w:cs="Times New Roman"/>
          <w:sz w:val="24"/>
          <w:szCs w:val="24"/>
        </w:rPr>
        <w:t xml:space="preserve"> Isotopic analyses performed by Dr. Leland Bement and Dr. Kristen Carlson (2013) suggests that bison preferred to head east during the </w:t>
      </w:r>
      <w:r w:rsidR="008E043A">
        <w:rPr>
          <w:rFonts w:ascii="Times New Roman" w:hAnsi="Times New Roman" w:cs="Times New Roman"/>
          <w:sz w:val="24"/>
          <w:szCs w:val="24"/>
        </w:rPr>
        <w:t>summer and fall</w:t>
      </w:r>
      <w:r w:rsidR="000400C8">
        <w:rPr>
          <w:rFonts w:ascii="Times New Roman" w:hAnsi="Times New Roman" w:cs="Times New Roman"/>
          <w:sz w:val="24"/>
          <w:szCs w:val="24"/>
        </w:rPr>
        <w:t xml:space="preserve">, and west during the </w:t>
      </w:r>
      <w:r w:rsidR="008E043A">
        <w:rPr>
          <w:rFonts w:ascii="Times New Roman" w:hAnsi="Times New Roman" w:cs="Times New Roman"/>
          <w:sz w:val="24"/>
          <w:szCs w:val="24"/>
        </w:rPr>
        <w:t>winter</w:t>
      </w:r>
      <w:r w:rsidR="000400C8">
        <w:rPr>
          <w:rFonts w:ascii="Times New Roman" w:hAnsi="Times New Roman" w:cs="Times New Roman"/>
          <w:sz w:val="24"/>
          <w:szCs w:val="24"/>
        </w:rPr>
        <w:t xml:space="preserve"> (Figure 2-</w:t>
      </w:r>
      <w:r w:rsidR="00047FDD">
        <w:rPr>
          <w:rFonts w:ascii="Times New Roman" w:hAnsi="Times New Roman" w:cs="Times New Roman"/>
          <w:sz w:val="24"/>
          <w:szCs w:val="24"/>
        </w:rPr>
        <w:t>7</w:t>
      </w:r>
      <w:r w:rsidR="000400C8">
        <w:rPr>
          <w:rFonts w:ascii="Times New Roman" w:hAnsi="Times New Roman" w:cs="Times New Roman"/>
          <w:sz w:val="24"/>
          <w:szCs w:val="24"/>
        </w:rPr>
        <w:t>).</w:t>
      </w:r>
      <w:r w:rsidR="008E043A">
        <w:rPr>
          <w:rFonts w:ascii="Times New Roman" w:hAnsi="Times New Roman" w:cs="Times New Roman"/>
          <w:sz w:val="24"/>
          <w:szCs w:val="24"/>
        </w:rPr>
        <w:t xml:space="preserve"> Springs are typically spent in the </w:t>
      </w:r>
      <w:r w:rsidR="008E043A">
        <w:rPr>
          <w:rFonts w:ascii="Times New Roman" w:hAnsi="Times New Roman" w:cs="Times New Roman"/>
          <w:sz w:val="24"/>
          <w:szCs w:val="24"/>
        </w:rPr>
        <w:lastRenderedPageBreak/>
        <w:t>foothills of the Rocky Mountains for calving (Carlson and Bement 2013).</w:t>
      </w:r>
      <w:r w:rsidR="000400C8">
        <w:rPr>
          <w:rFonts w:ascii="Times New Roman" w:hAnsi="Times New Roman" w:cs="Times New Roman"/>
          <w:sz w:val="24"/>
          <w:szCs w:val="24"/>
        </w:rPr>
        <w:t xml:space="preserve"> Ravenscroft is placed within the middle of this migration path, suggesting that it may have been a late winter kill as bison were moving from the east to the west across the northern portion of their migration path.</w:t>
      </w:r>
    </w:p>
    <w:p w14:paraId="3D2D8DCD" w14:textId="4C000A0E" w:rsidR="0013120F" w:rsidRDefault="0013120F" w:rsidP="0013120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88EA8A2" wp14:editId="35DE9CCF">
            <wp:extent cx="5943600" cy="5240655"/>
            <wp:effectExtent l="0" t="0" r="0" b="0"/>
            <wp:docPr id="44" name="Picture 4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Diagram&#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5943600" cy="5240655"/>
                    </a:xfrm>
                    <a:prstGeom prst="rect">
                      <a:avLst/>
                    </a:prstGeom>
                  </pic:spPr>
                </pic:pic>
              </a:graphicData>
            </a:graphic>
          </wp:inline>
        </w:drawing>
      </w:r>
    </w:p>
    <w:p w14:paraId="41C1B946" w14:textId="57C591C1" w:rsidR="00047FDD" w:rsidRDefault="000400C8" w:rsidP="00E54A29">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Figure 2-</w:t>
      </w:r>
      <w:r w:rsidR="00047FDD">
        <w:rPr>
          <w:rFonts w:ascii="Times New Roman" w:hAnsi="Times New Roman" w:cs="Times New Roman"/>
          <w:sz w:val="24"/>
          <w:szCs w:val="24"/>
        </w:rPr>
        <w:t>7</w:t>
      </w:r>
      <w:r>
        <w:rPr>
          <w:rFonts w:ascii="Times New Roman" w:hAnsi="Times New Roman" w:cs="Times New Roman"/>
          <w:sz w:val="24"/>
          <w:szCs w:val="24"/>
        </w:rPr>
        <w:t xml:space="preserve">: </w:t>
      </w:r>
      <w:r w:rsidR="0013120F">
        <w:rPr>
          <w:rFonts w:ascii="Times New Roman" w:hAnsi="Times New Roman" w:cs="Times New Roman"/>
          <w:sz w:val="24"/>
          <w:szCs w:val="24"/>
        </w:rPr>
        <w:t>Bison yearly round as compared to historic Plains hunting cycle (Adapted by Carlson (2015) from Brink (2008), Cooper (2008), and Oliver(1962))</w:t>
      </w:r>
    </w:p>
    <w:p w14:paraId="51757460" w14:textId="1BC51AAB" w:rsidR="00E54A29" w:rsidRDefault="00E54A29" w:rsidP="00E54A29">
      <w:pPr>
        <w:spacing w:line="480" w:lineRule="auto"/>
        <w:ind w:firstLine="720"/>
        <w:jc w:val="center"/>
        <w:rPr>
          <w:rFonts w:ascii="Times New Roman" w:hAnsi="Times New Roman" w:cs="Times New Roman"/>
          <w:sz w:val="24"/>
          <w:szCs w:val="24"/>
        </w:rPr>
      </w:pPr>
    </w:p>
    <w:p w14:paraId="739CDA20" w14:textId="77777777" w:rsidR="00C13E7E" w:rsidRDefault="00C13E7E" w:rsidP="00E54A29">
      <w:pPr>
        <w:spacing w:line="480" w:lineRule="auto"/>
        <w:ind w:firstLine="720"/>
        <w:jc w:val="center"/>
        <w:rPr>
          <w:rFonts w:ascii="Times New Roman" w:hAnsi="Times New Roman" w:cs="Times New Roman"/>
          <w:sz w:val="24"/>
          <w:szCs w:val="24"/>
        </w:rPr>
      </w:pPr>
    </w:p>
    <w:p w14:paraId="2974982C" w14:textId="2D7EE18A" w:rsidR="00DB195B" w:rsidRPr="00AD0E01" w:rsidRDefault="00DB195B" w:rsidP="00273962">
      <w:pPr>
        <w:pStyle w:val="Heading1"/>
      </w:pPr>
      <w:bookmarkStart w:id="10" w:name="_Toc121431850"/>
      <w:r w:rsidRPr="00AD0E01">
        <w:lastRenderedPageBreak/>
        <w:t>CHAPTER THREE</w:t>
      </w:r>
      <w:r w:rsidR="00AD0E01" w:rsidRPr="00AD0E01">
        <w:t xml:space="preserve">: </w:t>
      </w:r>
      <w:r w:rsidRPr="00AD0E01">
        <w:t>CULTURAL BACKGROUND</w:t>
      </w:r>
      <w:r w:rsidR="00C13E7E">
        <w:t xml:space="preserve"> </w:t>
      </w:r>
      <w:r w:rsidR="006F62D1">
        <w:t>OF PALEOINDIAN SOUTHERN PLAINS</w:t>
      </w:r>
      <w:bookmarkEnd w:id="10"/>
    </w:p>
    <w:p w14:paraId="38171423" w14:textId="0F01DE14" w:rsidR="0094105F" w:rsidRPr="00363DB5" w:rsidRDefault="0094105F" w:rsidP="00363DB5">
      <w:pPr>
        <w:spacing w:line="480" w:lineRule="auto"/>
        <w:rPr>
          <w:rFonts w:ascii="Times New Roman" w:hAnsi="Times New Roman" w:cs="Times New Roman"/>
          <w:sz w:val="24"/>
          <w:szCs w:val="24"/>
        </w:rPr>
      </w:pPr>
      <w:r>
        <w:tab/>
      </w:r>
      <w:r w:rsidRPr="00363DB5">
        <w:rPr>
          <w:rFonts w:ascii="Times New Roman" w:hAnsi="Times New Roman" w:cs="Times New Roman"/>
          <w:sz w:val="24"/>
          <w:szCs w:val="24"/>
        </w:rPr>
        <w:t>This chapter focuses upon the cultural background most applicable to my research. Clovis and Folsom are included to illustrate and contextualize the cultural history of the area where Ravenscroft is located. Plainview is explored as it is the only technological culture that has been definitively tied to Ravenscroft so far. Due to the lack of other contemporaneous technological styles at the Ravenscroft site, type styles such as Hell Gap or the Cody Complex were excluded from this chapter. The transition from the Paleoindian to Archaic periods is touched upon in order to display the cultural continuity of bison hunting and ritualistic attributes that connect Paleoindians to their descendants, who still shared a religious connection with bison up through the contact period (Wilson 2005). Communal bison hunting is heavily focused upon, discussing the different forms that bison kills can take across the Plains. The different types of bison kills are important to explore, in that they show how religious belief and connection transcends practical boundaries of hunting and subsistence technique.</w:t>
      </w:r>
      <w:r w:rsidR="005178EF" w:rsidRPr="00363DB5">
        <w:rPr>
          <w:rFonts w:ascii="Times New Roman" w:hAnsi="Times New Roman" w:cs="Times New Roman"/>
          <w:sz w:val="24"/>
          <w:szCs w:val="24"/>
        </w:rPr>
        <w:t xml:space="preserve"> </w:t>
      </w:r>
    </w:p>
    <w:p w14:paraId="271B1E07" w14:textId="02E5771C" w:rsidR="00DB195B" w:rsidRPr="0011055D" w:rsidRDefault="00DB195B" w:rsidP="00273962">
      <w:pPr>
        <w:pStyle w:val="Heading3"/>
      </w:pPr>
      <w:bookmarkStart w:id="11" w:name="_Toc121431851"/>
      <w:r w:rsidRPr="0011055D">
        <w:t>Paleoindian</w:t>
      </w:r>
      <w:bookmarkEnd w:id="11"/>
    </w:p>
    <w:p w14:paraId="565BB00F" w14:textId="3ADC3E93" w:rsidR="00DB195B" w:rsidRPr="0011055D" w:rsidRDefault="00DB195B" w:rsidP="00F73726">
      <w:pPr>
        <w:pStyle w:val="Heading4"/>
      </w:pPr>
      <w:r w:rsidRPr="0011055D">
        <w:t>Clovis</w:t>
      </w:r>
    </w:p>
    <w:p w14:paraId="167E0E29" w14:textId="5C6AFB0B" w:rsidR="00DB195B" w:rsidRDefault="00DB195B" w:rsidP="00DB195B">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In the 1930s, a mammoth skeleton was discovered in a gravel pit near Portales, New Mexico</w:t>
      </w:r>
      <w:r w:rsidR="003A2A88">
        <w:rPr>
          <w:rFonts w:ascii="Times New Roman" w:hAnsi="Times New Roman" w:cs="Times New Roman"/>
          <w:sz w:val="24"/>
          <w:szCs w:val="24"/>
        </w:rPr>
        <w:t xml:space="preserve"> (</w:t>
      </w:r>
      <w:r w:rsidR="00184656">
        <w:rPr>
          <w:rFonts w:ascii="Times New Roman" w:hAnsi="Times New Roman" w:cs="Times New Roman"/>
          <w:sz w:val="24"/>
          <w:szCs w:val="24"/>
        </w:rPr>
        <w:t xml:space="preserve">Haynes </w:t>
      </w:r>
      <w:r w:rsidR="006A0396">
        <w:rPr>
          <w:rFonts w:ascii="Times New Roman" w:hAnsi="Times New Roman" w:cs="Times New Roman"/>
          <w:sz w:val="24"/>
          <w:szCs w:val="24"/>
        </w:rPr>
        <w:t xml:space="preserve">and Krasinski </w:t>
      </w:r>
      <w:r w:rsidR="00184656">
        <w:rPr>
          <w:rFonts w:ascii="Times New Roman" w:hAnsi="Times New Roman" w:cs="Times New Roman"/>
          <w:sz w:val="24"/>
          <w:szCs w:val="24"/>
        </w:rPr>
        <w:t>1995</w:t>
      </w:r>
      <w:r w:rsidR="003A2A88">
        <w:rPr>
          <w:rFonts w:ascii="Times New Roman" w:hAnsi="Times New Roman" w:cs="Times New Roman"/>
          <w:sz w:val="24"/>
          <w:szCs w:val="24"/>
        </w:rPr>
        <w:t>)</w:t>
      </w:r>
      <w:r>
        <w:rPr>
          <w:rFonts w:ascii="Times New Roman" w:hAnsi="Times New Roman" w:cs="Times New Roman"/>
          <w:sz w:val="24"/>
          <w:szCs w:val="24"/>
        </w:rPr>
        <w:t xml:space="preserve">. This attracted attention from </w:t>
      </w:r>
      <w:r w:rsidR="00301968">
        <w:rPr>
          <w:rFonts w:ascii="Times New Roman" w:hAnsi="Times New Roman" w:cs="Times New Roman"/>
          <w:sz w:val="24"/>
          <w:szCs w:val="24"/>
        </w:rPr>
        <w:t>a</w:t>
      </w:r>
      <w:r>
        <w:rPr>
          <w:rFonts w:ascii="Times New Roman" w:hAnsi="Times New Roman" w:cs="Times New Roman"/>
          <w:sz w:val="24"/>
          <w:szCs w:val="24"/>
        </w:rPr>
        <w:t xml:space="preserve">rchaeologists and collectors, who soon found a large projectile point in situ with mammoth and bison remains. This was </w:t>
      </w:r>
      <w:r w:rsidR="006465E0">
        <w:rPr>
          <w:rFonts w:ascii="Times New Roman" w:hAnsi="Times New Roman" w:cs="Times New Roman"/>
          <w:sz w:val="24"/>
          <w:szCs w:val="24"/>
        </w:rPr>
        <w:t>only the second</w:t>
      </w:r>
      <w:r>
        <w:rPr>
          <w:rFonts w:ascii="Times New Roman" w:hAnsi="Times New Roman" w:cs="Times New Roman"/>
          <w:sz w:val="24"/>
          <w:szCs w:val="24"/>
        </w:rPr>
        <w:t xml:space="preserve"> time that definitive proof of humans coexisting with Ice Age megafauna had been found. This particular projectile point was bifacial, lanceolate in shape, featured overshot flaking, and was fluted at the base. It became known as a Clovis point (Figure </w:t>
      </w:r>
      <w:r w:rsidR="00CF598C">
        <w:rPr>
          <w:rFonts w:ascii="Times New Roman" w:hAnsi="Times New Roman" w:cs="Times New Roman"/>
          <w:sz w:val="24"/>
          <w:szCs w:val="24"/>
        </w:rPr>
        <w:t>3-1</w:t>
      </w:r>
      <w:r>
        <w:rPr>
          <w:rFonts w:ascii="Times New Roman" w:hAnsi="Times New Roman" w:cs="Times New Roman"/>
          <w:sz w:val="24"/>
          <w:szCs w:val="24"/>
        </w:rPr>
        <w:t>) (</w:t>
      </w:r>
      <w:r w:rsidR="006A0396">
        <w:rPr>
          <w:rFonts w:ascii="Times New Roman" w:hAnsi="Times New Roman" w:cs="Times New Roman"/>
          <w:sz w:val="24"/>
          <w:szCs w:val="24"/>
        </w:rPr>
        <w:t>Frison 1998</w:t>
      </w:r>
      <w:r>
        <w:rPr>
          <w:rFonts w:ascii="Times New Roman" w:hAnsi="Times New Roman" w:cs="Times New Roman"/>
          <w:sz w:val="24"/>
          <w:szCs w:val="24"/>
        </w:rPr>
        <w:t xml:space="preserve">). </w:t>
      </w:r>
    </w:p>
    <w:p w14:paraId="4DFC88DC" w14:textId="6AB7A8B1" w:rsidR="00BE2374" w:rsidRDefault="00BE2374" w:rsidP="00BE237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2CF7FD2" wp14:editId="0812E7EA">
            <wp:extent cx="1691640" cy="2821683"/>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9">
                      <a:extLst>
                        <a:ext uri="{28A0092B-C50C-407E-A947-70E740481C1C}">
                          <a14:useLocalDpi xmlns:a14="http://schemas.microsoft.com/office/drawing/2010/main" val="0"/>
                        </a:ext>
                      </a:extLst>
                    </a:blip>
                    <a:stretch>
                      <a:fillRect/>
                    </a:stretch>
                  </pic:blipFill>
                  <pic:spPr>
                    <a:xfrm>
                      <a:off x="0" y="0"/>
                      <a:ext cx="1696799" cy="2830288"/>
                    </a:xfrm>
                    <a:prstGeom prst="rect">
                      <a:avLst/>
                    </a:prstGeom>
                  </pic:spPr>
                </pic:pic>
              </a:graphicData>
            </a:graphic>
          </wp:inline>
        </w:drawing>
      </w:r>
    </w:p>
    <w:p w14:paraId="7CF20525" w14:textId="3D48C4E3" w:rsidR="00DB195B" w:rsidRDefault="00CF598C" w:rsidP="00DB195B">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3-1</w:t>
      </w:r>
      <w:r w:rsidR="00BE2374">
        <w:rPr>
          <w:rFonts w:ascii="Times New Roman" w:hAnsi="Times New Roman" w:cs="Times New Roman"/>
          <w:sz w:val="24"/>
          <w:szCs w:val="24"/>
        </w:rPr>
        <w:t>: Clovis point (Frison 1998)</w:t>
      </w:r>
    </w:p>
    <w:p w14:paraId="6BBC5CDE" w14:textId="0DD7F010" w:rsidR="00DB195B" w:rsidRPr="006F4EDC" w:rsidRDefault="00DB195B" w:rsidP="00DB195B">
      <w:pPr>
        <w:spacing w:line="480" w:lineRule="auto"/>
        <w:rPr>
          <w:rFonts w:ascii="Times New Roman" w:hAnsi="Times New Roman" w:cs="Times New Roman"/>
          <w:sz w:val="24"/>
          <w:szCs w:val="24"/>
        </w:rPr>
      </w:pPr>
      <w:r>
        <w:rPr>
          <w:rFonts w:ascii="Times New Roman" w:hAnsi="Times New Roman" w:cs="Times New Roman"/>
          <w:sz w:val="24"/>
          <w:szCs w:val="24"/>
        </w:rPr>
        <w:tab/>
        <w:t>Clovis is the earliest defined technological culture that appears within the Americas. It dates to approximately 1</w:t>
      </w:r>
      <w:r w:rsidR="00C13E7E">
        <w:rPr>
          <w:rFonts w:ascii="Times New Roman" w:hAnsi="Times New Roman" w:cs="Times New Roman"/>
          <w:sz w:val="24"/>
          <w:szCs w:val="24"/>
        </w:rPr>
        <w:t>1,5</w:t>
      </w:r>
      <w:r>
        <w:rPr>
          <w:rFonts w:ascii="Times New Roman" w:hAnsi="Times New Roman" w:cs="Times New Roman"/>
          <w:sz w:val="24"/>
          <w:szCs w:val="24"/>
        </w:rPr>
        <w:t xml:space="preserve">00 </w:t>
      </w:r>
      <w:r w:rsidR="00C13E7E">
        <w:rPr>
          <w:rFonts w:ascii="Times New Roman" w:hAnsi="Times New Roman" w:cs="Times New Roman"/>
          <w:sz w:val="24"/>
          <w:szCs w:val="24"/>
        </w:rPr>
        <w:t>RC</w:t>
      </w:r>
      <w:r w:rsidR="0079399F">
        <w:rPr>
          <w:rFonts w:ascii="Times New Roman" w:hAnsi="Times New Roman" w:cs="Times New Roman"/>
          <w:sz w:val="24"/>
          <w:szCs w:val="24"/>
        </w:rPr>
        <w:t>YBP</w:t>
      </w:r>
      <w:r>
        <w:rPr>
          <w:rFonts w:ascii="Times New Roman" w:hAnsi="Times New Roman" w:cs="Times New Roman"/>
          <w:sz w:val="24"/>
          <w:szCs w:val="24"/>
        </w:rPr>
        <w:t xml:space="preserve"> – 10,900 </w:t>
      </w:r>
      <w:r w:rsidR="00C13E7E">
        <w:rPr>
          <w:rFonts w:ascii="Times New Roman" w:hAnsi="Times New Roman" w:cs="Times New Roman"/>
          <w:sz w:val="24"/>
          <w:szCs w:val="24"/>
        </w:rPr>
        <w:t>RC</w:t>
      </w:r>
      <w:r w:rsidR="0079399F">
        <w:rPr>
          <w:rFonts w:ascii="Times New Roman" w:hAnsi="Times New Roman" w:cs="Times New Roman"/>
          <w:sz w:val="24"/>
          <w:szCs w:val="24"/>
        </w:rPr>
        <w:t>YBP</w:t>
      </w:r>
      <w:r>
        <w:rPr>
          <w:rFonts w:ascii="Times New Roman" w:hAnsi="Times New Roman" w:cs="Times New Roman"/>
          <w:sz w:val="24"/>
          <w:szCs w:val="24"/>
        </w:rPr>
        <w:t>, placing it during the Paleoindian period (</w:t>
      </w:r>
      <w:r w:rsidR="00C13E7E">
        <w:rPr>
          <w:rFonts w:ascii="Times New Roman" w:hAnsi="Times New Roman" w:cs="Times New Roman"/>
          <w:sz w:val="24"/>
          <w:szCs w:val="24"/>
        </w:rPr>
        <w:t>Waters and Stafford 2007</w:t>
      </w:r>
      <w:r>
        <w:rPr>
          <w:rFonts w:ascii="Times New Roman" w:hAnsi="Times New Roman" w:cs="Times New Roman"/>
          <w:sz w:val="24"/>
          <w:szCs w:val="24"/>
        </w:rPr>
        <w:t>). The Clovis toolkit contains Clovis points, bifacial knives, hammerstones, atlatls, darts</w:t>
      </w:r>
      <w:r w:rsidR="003A2A88">
        <w:rPr>
          <w:rFonts w:ascii="Times New Roman" w:hAnsi="Times New Roman" w:cs="Times New Roman"/>
          <w:sz w:val="24"/>
          <w:szCs w:val="24"/>
        </w:rPr>
        <w:t>, blades and blade cores, and bone rods (Bradley, Collins, and Hemmings 2010; Collins 1999)</w:t>
      </w:r>
      <w:r>
        <w:rPr>
          <w:rFonts w:ascii="Times New Roman" w:hAnsi="Times New Roman" w:cs="Times New Roman"/>
          <w:sz w:val="24"/>
          <w:szCs w:val="24"/>
        </w:rPr>
        <w:t xml:space="preserve">. Due to the wide variety of locations that Clovis points are found in, this suggests that their toolkit was meant to be versatile and to fit multiple types of prey. While some mammoths were occasionally taken down by Paleoindians, </w:t>
      </w:r>
      <w:r w:rsidR="0079399F">
        <w:rPr>
          <w:rFonts w:ascii="Times New Roman" w:hAnsi="Times New Roman" w:cs="Times New Roman"/>
          <w:sz w:val="24"/>
          <w:szCs w:val="24"/>
        </w:rPr>
        <w:t>it</w:t>
      </w:r>
      <w:r w:rsidR="006465E0">
        <w:rPr>
          <w:rFonts w:ascii="Times New Roman" w:hAnsi="Times New Roman" w:cs="Times New Roman"/>
          <w:sz w:val="24"/>
          <w:szCs w:val="24"/>
        </w:rPr>
        <w:t xml:space="preserve"> i</w:t>
      </w:r>
      <w:r w:rsidR="0079399F">
        <w:rPr>
          <w:rFonts w:ascii="Times New Roman" w:hAnsi="Times New Roman" w:cs="Times New Roman"/>
          <w:sz w:val="24"/>
          <w:szCs w:val="24"/>
        </w:rPr>
        <w:t>s</w:t>
      </w:r>
      <w:r>
        <w:rPr>
          <w:rFonts w:ascii="Times New Roman" w:hAnsi="Times New Roman" w:cs="Times New Roman"/>
          <w:sz w:val="24"/>
          <w:szCs w:val="24"/>
        </w:rPr>
        <w:t xml:space="preserve"> unlikely that these large terrestrial mammals were their main prey choice. Rather, many flora and fauna were available to them as food sources, and as such </w:t>
      </w:r>
      <w:r w:rsidR="006465E0">
        <w:rPr>
          <w:rFonts w:ascii="Times New Roman" w:hAnsi="Times New Roman" w:cs="Times New Roman"/>
          <w:sz w:val="24"/>
          <w:szCs w:val="24"/>
        </w:rPr>
        <w:t>Paleoindians</w:t>
      </w:r>
      <w:r>
        <w:rPr>
          <w:rFonts w:ascii="Times New Roman" w:hAnsi="Times New Roman" w:cs="Times New Roman"/>
          <w:sz w:val="24"/>
          <w:szCs w:val="24"/>
        </w:rPr>
        <w:t xml:space="preserve"> were able to remain relatively unspecialized in terms of location and tools (Waguespack and Surovell, 2003).</w:t>
      </w:r>
    </w:p>
    <w:p w14:paraId="34439760" w14:textId="7047BD33" w:rsidR="00DB195B" w:rsidRPr="0011055D" w:rsidRDefault="00DB195B" w:rsidP="00F73726">
      <w:pPr>
        <w:pStyle w:val="Heading4"/>
      </w:pPr>
      <w:r w:rsidRPr="0011055D">
        <w:t>Folsom</w:t>
      </w:r>
    </w:p>
    <w:p w14:paraId="201318EA" w14:textId="0825EC53" w:rsidR="00DB195B" w:rsidRDefault="00DB195B" w:rsidP="00DB195B">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Folsom is defined as the technological culture following Clovis. The Folsom type site, also located in New Mexico, was originally discovered by an African American cowboy named </w:t>
      </w:r>
      <w:r>
        <w:rPr>
          <w:rFonts w:ascii="Times New Roman" w:hAnsi="Times New Roman" w:cs="Times New Roman"/>
          <w:sz w:val="24"/>
          <w:szCs w:val="24"/>
        </w:rPr>
        <w:lastRenderedPageBreak/>
        <w:t xml:space="preserve">George McJunkin in the 1920s, predating the discovery of the Clovis type site (Frison 1991). While </w:t>
      </w:r>
      <w:r w:rsidR="004B1CD7">
        <w:rPr>
          <w:rFonts w:ascii="Times New Roman" w:hAnsi="Times New Roman" w:cs="Times New Roman"/>
          <w:sz w:val="24"/>
          <w:szCs w:val="24"/>
        </w:rPr>
        <w:t>McJunkin</w:t>
      </w:r>
      <w:r>
        <w:rPr>
          <w:rFonts w:ascii="Times New Roman" w:hAnsi="Times New Roman" w:cs="Times New Roman"/>
          <w:sz w:val="24"/>
          <w:szCs w:val="24"/>
        </w:rPr>
        <w:t xml:space="preserve"> unfortunately never lived to see the importance of the Folsom site, American archaeologists felt shock waves when the presence of a Folsom point was discovered in situ with an extinct species of bison. Folsom has been dated to approximately 10,900 </w:t>
      </w:r>
      <w:r w:rsidR="0079399F">
        <w:rPr>
          <w:rFonts w:ascii="Times New Roman" w:hAnsi="Times New Roman" w:cs="Times New Roman"/>
          <w:sz w:val="24"/>
          <w:szCs w:val="24"/>
        </w:rPr>
        <w:t>YBP</w:t>
      </w:r>
      <w:r>
        <w:rPr>
          <w:rFonts w:ascii="Times New Roman" w:hAnsi="Times New Roman" w:cs="Times New Roman"/>
          <w:sz w:val="24"/>
          <w:szCs w:val="24"/>
        </w:rPr>
        <w:t xml:space="preserve"> – 10,200 </w:t>
      </w:r>
      <w:r w:rsidR="0079399F">
        <w:rPr>
          <w:rFonts w:ascii="Times New Roman" w:hAnsi="Times New Roman" w:cs="Times New Roman"/>
          <w:sz w:val="24"/>
          <w:szCs w:val="24"/>
        </w:rPr>
        <w:t>YBP</w:t>
      </w:r>
      <w:r>
        <w:rPr>
          <w:rFonts w:ascii="Times New Roman" w:hAnsi="Times New Roman" w:cs="Times New Roman"/>
          <w:sz w:val="24"/>
          <w:szCs w:val="24"/>
        </w:rPr>
        <w:t xml:space="preserve">, placing it at the terminal Pleistocene/early Holocene (Meltzer 2006). During this time, </w:t>
      </w:r>
      <w:r w:rsidR="004B1CD7">
        <w:rPr>
          <w:rFonts w:ascii="Times New Roman" w:hAnsi="Times New Roman" w:cs="Times New Roman"/>
          <w:sz w:val="24"/>
          <w:szCs w:val="24"/>
        </w:rPr>
        <w:t>substantial</w:t>
      </w:r>
      <w:r>
        <w:rPr>
          <w:rFonts w:ascii="Times New Roman" w:hAnsi="Times New Roman" w:cs="Times New Roman"/>
          <w:sz w:val="24"/>
          <w:szCs w:val="24"/>
        </w:rPr>
        <w:t xml:space="preserve"> environmental changes occurred, as the Ice Age ended, and the </w:t>
      </w:r>
      <w:r w:rsidR="00301968">
        <w:rPr>
          <w:rFonts w:ascii="Times New Roman" w:hAnsi="Times New Roman" w:cs="Times New Roman"/>
          <w:sz w:val="24"/>
          <w:szCs w:val="24"/>
        </w:rPr>
        <w:t>e</w:t>
      </w:r>
      <w:r>
        <w:rPr>
          <w:rFonts w:ascii="Times New Roman" w:hAnsi="Times New Roman" w:cs="Times New Roman"/>
          <w:sz w:val="24"/>
          <w:szCs w:val="24"/>
        </w:rPr>
        <w:t xml:space="preserve">arth warmed. Many species of megafauna went extinct, forcing Paleoindians to become further specialized in location, diet, and toolkits. Folsom projectile points are bifacial, lanceolate in shape, are smaller than Clovis points, and feature fluting the entire length of the point (Figure </w:t>
      </w:r>
      <w:r w:rsidR="00CF598C">
        <w:rPr>
          <w:rFonts w:ascii="Times New Roman" w:hAnsi="Times New Roman" w:cs="Times New Roman"/>
          <w:sz w:val="24"/>
          <w:szCs w:val="24"/>
        </w:rPr>
        <w:t>3-2</w:t>
      </w:r>
      <w:r>
        <w:rPr>
          <w:rFonts w:ascii="Times New Roman" w:hAnsi="Times New Roman" w:cs="Times New Roman"/>
          <w:sz w:val="24"/>
          <w:szCs w:val="24"/>
        </w:rPr>
        <w:t>) (Flenniken 1978). Hammerstones, cores, scrapers, drills, atlatls, darts, and bifacial knives were all still part of the Folsom toolkit.</w:t>
      </w:r>
    </w:p>
    <w:p w14:paraId="04111EB1" w14:textId="0106CC03" w:rsidR="00BE2374" w:rsidRDefault="00BE2374" w:rsidP="00BE2374">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CD4961" wp14:editId="740DD936">
            <wp:extent cx="1249680" cy="2560455"/>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0">
                      <a:extLst>
                        <a:ext uri="{28A0092B-C50C-407E-A947-70E740481C1C}">
                          <a14:useLocalDpi xmlns:a14="http://schemas.microsoft.com/office/drawing/2010/main" val="0"/>
                        </a:ext>
                      </a:extLst>
                    </a:blip>
                    <a:stretch>
                      <a:fillRect/>
                    </a:stretch>
                  </pic:blipFill>
                  <pic:spPr>
                    <a:xfrm>
                      <a:off x="0" y="0"/>
                      <a:ext cx="1250903" cy="2562961"/>
                    </a:xfrm>
                    <a:prstGeom prst="rect">
                      <a:avLst/>
                    </a:prstGeom>
                  </pic:spPr>
                </pic:pic>
              </a:graphicData>
            </a:graphic>
          </wp:inline>
        </w:drawing>
      </w:r>
    </w:p>
    <w:p w14:paraId="17AF9716" w14:textId="43DE480A" w:rsidR="00DB195B" w:rsidRDefault="00CF598C" w:rsidP="00DB195B">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3-2</w:t>
      </w:r>
      <w:r w:rsidR="00BE2374">
        <w:rPr>
          <w:rFonts w:ascii="Times New Roman" w:hAnsi="Times New Roman" w:cs="Times New Roman"/>
          <w:sz w:val="24"/>
          <w:szCs w:val="24"/>
        </w:rPr>
        <w:t>: Folsom point (Frison 1998)</w:t>
      </w:r>
    </w:p>
    <w:p w14:paraId="4643E4CF" w14:textId="7A785859" w:rsidR="00DB195B" w:rsidRDefault="00DB195B" w:rsidP="00DB195B">
      <w:pPr>
        <w:spacing w:line="480" w:lineRule="auto"/>
        <w:rPr>
          <w:rFonts w:ascii="Times New Roman" w:hAnsi="Times New Roman" w:cs="Times New Roman"/>
          <w:sz w:val="24"/>
          <w:szCs w:val="24"/>
        </w:rPr>
      </w:pPr>
      <w:r>
        <w:rPr>
          <w:rFonts w:ascii="Times New Roman" w:hAnsi="Times New Roman" w:cs="Times New Roman"/>
          <w:sz w:val="24"/>
          <w:szCs w:val="24"/>
        </w:rPr>
        <w:tab/>
        <w:t>Folsom is also typically associated with bison kill sites, suggesting to many archaeologists that bison became the central prey choice for Paleoindians during this time (Meltzer 2006). M</w:t>
      </w:r>
      <w:r w:rsidR="000378B0">
        <w:rPr>
          <w:rFonts w:ascii="Times New Roman" w:hAnsi="Times New Roman" w:cs="Times New Roman"/>
          <w:sz w:val="24"/>
          <w:szCs w:val="24"/>
        </w:rPr>
        <w:t>any</w:t>
      </w:r>
      <w:r>
        <w:rPr>
          <w:rFonts w:ascii="Times New Roman" w:hAnsi="Times New Roman" w:cs="Times New Roman"/>
          <w:sz w:val="24"/>
          <w:szCs w:val="24"/>
        </w:rPr>
        <w:t xml:space="preserve"> arroyo bison kill sites and cliff jumps have been dated to either Folsom or </w:t>
      </w:r>
      <w:r>
        <w:rPr>
          <w:rFonts w:ascii="Times New Roman" w:hAnsi="Times New Roman" w:cs="Times New Roman"/>
          <w:sz w:val="24"/>
          <w:szCs w:val="24"/>
        </w:rPr>
        <w:lastRenderedPageBreak/>
        <w:t xml:space="preserve">the Late Paleoindian period, further supporting this idea (Sellet 2018). Additionally, bison hunting may have been an important factor in socialization and cultural interaction. These large-scale kills may have been communal hunts, requiring multiple groups to participate (Carlson and Bement 2012). </w:t>
      </w:r>
      <w:r w:rsidR="006465E0">
        <w:rPr>
          <w:rFonts w:ascii="Times New Roman" w:hAnsi="Times New Roman" w:cs="Times New Roman"/>
          <w:sz w:val="24"/>
          <w:szCs w:val="24"/>
        </w:rPr>
        <w:t>The first signs of ritual associated with bison hunting emerges during this time in the form of a painted bison skull (Bement 1999, 2003).</w:t>
      </w:r>
    </w:p>
    <w:p w14:paraId="75E24551" w14:textId="3B335E3E" w:rsidR="0007585E" w:rsidRPr="00080F09" w:rsidRDefault="0007585E" w:rsidP="0007585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drastic change in game animals and populations forced humans to adapt to new hunting targets and techniques. Paleoindians who lived during the Clovis technological age had the benefit of many more varied species being present within the Great Plains area, as well as increased access to water. Their diet was likely very broad, only occasionally targeting large-scale animals like mammoth. As conditions dried and species went extinct, hunting technology adapted. Bison were targeted, and special hunting techniques were developed to specifically target this prey species. As such, they became an extremely important part of life for Native peoples, a relationship that continues into modern day.</w:t>
      </w:r>
    </w:p>
    <w:p w14:paraId="35ADAD6B" w14:textId="77777777" w:rsidR="00DB195B" w:rsidRPr="0011055D" w:rsidRDefault="00DB195B" w:rsidP="00273962">
      <w:pPr>
        <w:pStyle w:val="Heading3"/>
      </w:pPr>
      <w:bookmarkStart w:id="12" w:name="_Toc121431852"/>
      <w:r w:rsidRPr="0011055D">
        <w:t>Late Paleoindian</w:t>
      </w:r>
      <w:bookmarkEnd w:id="12"/>
    </w:p>
    <w:p w14:paraId="62E2C201" w14:textId="0B3237DB" w:rsidR="00DB195B" w:rsidRPr="0011055D" w:rsidRDefault="00DB195B" w:rsidP="00F73726">
      <w:pPr>
        <w:pStyle w:val="Heading4"/>
      </w:pPr>
      <w:r w:rsidRPr="0011055D">
        <w:t>Plainview</w:t>
      </w:r>
    </w:p>
    <w:p w14:paraId="30397BED" w14:textId="7EDFE820" w:rsidR="00DB195B" w:rsidRDefault="00DB195B" w:rsidP="00DB195B">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Plainview is a projectile point typ</w:t>
      </w:r>
      <w:r w:rsidR="000378B0">
        <w:rPr>
          <w:rFonts w:ascii="Times New Roman" w:hAnsi="Times New Roman" w:cs="Times New Roman"/>
          <w:sz w:val="24"/>
          <w:szCs w:val="24"/>
        </w:rPr>
        <w:t>e</w:t>
      </w:r>
      <w:r>
        <w:rPr>
          <w:rFonts w:ascii="Times New Roman" w:hAnsi="Times New Roman" w:cs="Times New Roman"/>
          <w:sz w:val="24"/>
          <w:szCs w:val="24"/>
        </w:rPr>
        <w:t xml:space="preserve"> dated to approximately 10,000 </w:t>
      </w:r>
      <w:r w:rsidR="0079399F">
        <w:rPr>
          <w:rFonts w:ascii="Times New Roman" w:hAnsi="Times New Roman" w:cs="Times New Roman"/>
          <w:sz w:val="24"/>
          <w:szCs w:val="24"/>
        </w:rPr>
        <w:t>YBP</w:t>
      </w:r>
      <w:r>
        <w:rPr>
          <w:rFonts w:ascii="Times New Roman" w:hAnsi="Times New Roman" w:cs="Times New Roman"/>
          <w:sz w:val="24"/>
          <w:szCs w:val="24"/>
        </w:rPr>
        <w:t xml:space="preserve"> – 9,000 </w:t>
      </w:r>
      <w:r w:rsidR="0079399F">
        <w:rPr>
          <w:rFonts w:ascii="Times New Roman" w:hAnsi="Times New Roman" w:cs="Times New Roman"/>
          <w:sz w:val="24"/>
          <w:szCs w:val="24"/>
        </w:rPr>
        <w:t>YBP</w:t>
      </w:r>
      <w:r>
        <w:rPr>
          <w:rFonts w:ascii="Times New Roman" w:hAnsi="Times New Roman" w:cs="Times New Roman"/>
          <w:sz w:val="24"/>
          <w:szCs w:val="24"/>
        </w:rPr>
        <w:t>, first discovered at a bison kill site in the Texas High Plains (Holliday et al. 2017). Plainview can be found across the Plains, but is frequently identified as Goshen, Midland, or Plainview due to overlapping technological characteristics for these typologies (Haynes and Hill 2017).</w:t>
      </w:r>
      <w:r w:rsidR="00925282">
        <w:rPr>
          <w:rFonts w:ascii="Times New Roman" w:hAnsi="Times New Roman" w:cs="Times New Roman"/>
          <w:sz w:val="24"/>
          <w:szCs w:val="24"/>
        </w:rPr>
        <w:t xml:space="preserve"> Goshen and Midland are frequently identified upon bison kill sites in the Northern Plains, whereas Plainview is more commonly associated with bison kill sites in the Southern Plains (Haynes and Hill 2017).</w:t>
      </w:r>
      <w:r>
        <w:rPr>
          <w:rFonts w:ascii="Times New Roman" w:hAnsi="Times New Roman" w:cs="Times New Roman"/>
          <w:sz w:val="24"/>
          <w:szCs w:val="24"/>
        </w:rPr>
        <w:t xml:space="preserve"> These points are bifacial, lanceolate in shape, have concave bases, and feature basal </w:t>
      </w:r>
      <w:r>
        <w:rPr>
          <w:rFonts w:ascii="Times New Roman" w:hAnsi="Times New Roman" w:cs="Times New Roman"/>
          <w:sz w:val="24"/>
          <w:szCs w:val="24"/>
        </w:rPr>
        <w:lastRenderedPageBreak/>
        <w:t xml:space="preserve">thinning and grinding (Figure </w:t>
      </w:r>
      <w:r w:rsidR="00BD52A8">
        <w:rPr>
          <w:rFonts w:ascii="Times New Roman" w:hAnsi="Times New Roman" w:cs="Times New Roman"/>
          <w:sz w:val="24"/>
          <w:szCs w:val="24"/>
        </w:rPr>
        <w:t>3-3</w:t>
      </w:r>
      <w:r>
        <w:rPr>
          <w:rFonts w:ascii="Times New Roman" w:hAnsi="Times New Roman" w:cs="Times New Roman"/>
          <w:sz w:val="24"/>
          <w:szCs w:val="24"/>
        </w:rPr>
        <w:t>). Importantly, they are not fluted. These points are often associated with bison kill sites, including Ravenscroft</w:t>
      </w:r>
      <w:r w:rsidR="000378B0">
        <w:rPr>
          <w:rFonts w:ascii="Times New Roman" w:hAnsi="Times New Roman" w:cs="Times New Roman"/>
          <w:sz w:val="24"/>
          <w:szCs w:val="24"/>
        </w:rPr>
        <w:t xml:space="preserve"> and Bull Creek (Muhammad 2017; Carlson and Bement 2017)</w:t>
      </w:r>
      <w:r>
        <w:rPr>
          <w:rFonts w:ascii="Times New Roman" w:hAnsi="Times New Roman" w:cs="Times New Roman"/>
          <w:sz w:val="24"/>
          <w:szCs w:val="24"/>
        </w:rPr>
        <w:t xml:space="preserve">. As such, it is the most </w:t>
      </w:r>
      <w:r w:rsidR="000378B0">
        <w:rPr>
          <w:rFonts w:ascii="Times New Roman" w:hAnsi="Times New Roman" w:cs="Times New Roman"/>
          <w:sz w:val="24"/>
          <w:szCs w:val="24"/>
        </w:rPr>
        <w:t>relevant</w:t>
      </w:r>
      <w:r>
        <w:rPr>
          <w:rFonts w:ascii="Times New Roman" w:hAnsi="Times New Roman" w:cs="Times New Roman"/>
          <w:sz w:val="24"/>
          <w:szCs w:val="24"/>
        </w:rPr>
        <w:t xml:space="preserve"> projectile point typ</w:t>
      </w:r>
      <w:r w:rsidR="000378B0">
        <w:rPr>
          <w:rFonts w:ascii="Times New Roman" w:hAnsi="Times New Roman" w:cs="Times New Roman"/>
          <w:sz w:val="24"/>
          <w:szCs w:val="24"/>
        </w:rPr>
        <w:t>e</w:t>
      </w:r>
      <w:r>
        <w:rPr>
          <w:rFonts w:ascii="Times New Roman" w:hAnsi="Times New Roman" w:cs="Times New Roman"/>
          <w:sz w:val="24"/>
          <w:szCs w:val="24"/>
        </w:rPr>
        <w:t xml:space="preserve"> to this thesis.  </w:t>
      </w:r>
    </w:p>
    <w:p w14:paraId="18E74FEA" w14:textId="77777777" w:rsidR="00E54A29" w:rsidRDefault="00E54A29" w:rsidP="00DB195B">
      <w:pPr>
        <w:spacing w:line="480" w:lineRule="auto"/>
        <w:rPr>
          <w:rFonts w:ascii="Times New Roman" w:hAnsi="Times New Roman" w:cs="Times New Roman"/>
          <w:sz w:val="24"/>
          <w:szCs w:val="24"/>
        </w:rPr>
      </w:pPr>
    </w:p>
    <w:p w14:paraId="2A904486" w14:textId="00EAB0C1" w:rsidR="00826BFF" w:rsidRDefault="00826BFF" w:rsidP="00826BFF">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68B8BB1" wp14:editId="3AEDE80D">
            <wp:extent cx="990600" cy="2400946"/>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1">
                      <a:extLst>
                        <a:ext uri="{28A0092B-C50C-407E-A947-70E740481C1C}">
                          <a14:useLocalDpi xmlns:a14="http://schemas.microsoft.com/office/drawing/2010/main" val="0"/>
                        </a:ext>
                      </a:extLst>
                    </a:blip>
                    <a:stretch>
                      <a:fillRect/>
                    </a:stretch>
                  </pic:blipFill>
                  <pic:spPr>
                    <a:xfrm>
                      <a:off x="0" y="0"/>
                      <a:ext cx="993859" cy="2408846"/>
                    </a:xfrm>
                    <a:prstGeom prst="rect">
                      <a:avLst/>
                    </a:prstGeom>
                  </pic:spPr>
                </pic:pic>
              </a:graphicData>
            </a:graphic>
          </wp:inline>
        </w:drawing>
      </w:r>
    </w:p>
    <w:p w14:paraId="28540B97" w14:textId="664E4F47" w:rsidR="00DB195B" w:rsidRPr="00697A0A" w:rsidRDefault="00BD52A8" w:rsidP="00DB195B">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3-3</w:t>
      </w:r>
      <w:r w:rsidR="00826BFF">
        <w:rPr>
          <w:rFonts w:ascii="Times New Roman" w:hAnsi="Times New Roman" w:cs="Times New Roman"/>
          <w:sz w:val="24"/>
          <w:szCs w:val="24"/>
        </w:rPr>
        <w:t>: Plainview point (Frison 1998)</w:t>
      </w:r>
    </w:p>
    <w:p w14:paraId="3A6D586D" w14:textId="1FE3DE15" w:rsidR="000937BD" w:rsidRDefault="000937BD" w:rsidP="000937BD">
      <w:pPr>
        <w:pStyle w:val="Heading2"/>
        <w:jc w:val="left"/>
      </w:pPr>
      <w:bookmarkStart w:id="13" w:name="_Toc121431853"/>
      <w:r>
        <w:t>Transition from the Paleoindian Period to the Archaic Period</w:t>
      </w:r>
      <w:bookmarkEnd w:id="13"/>
    </w:p>
    <w:p w14:paraId="139EFE0A" w14:textId="3312D44D" w:rsidR="00E54A29" w:rsidRDefault="000937BD" w:rsidP="000937BD">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Ravenscroft has been firmly dated to the Late Paleoindian Period and as such I chose to focus upon the Paleoindian Period within this chapter. The transition from the Paleoindian to the Archaic is primarily marked by a </w:t>
      </w:r>
      <w:r w:rsidR="00495968">
        <w:rPr>
          <w:rFonts w:ascii="Times New Roman" w:hAnsi="Times New Roman" w:cs="Times New Roman"/>
          <w:sz w:val="24"/>
          <w:szCs w:val="24"/>
        </w:rPr>
        <w:t xml:space="preserve">gradual </w:t>
      </w:r>
      <w:r w:rsidR="00E90C15">
        <w:rPr>
          <w:rFonts w:ascii="Times New Roman" w:hAnsi="Times New Roman" w:cs="Times New Roman"/>
          <w:sz w:val="24"/>
          <w:szCs w:val="24"/>
        </w:rPr>
        <w:t>shift in climate. At approximately 7500 YBP, the Altithermal, a warming period, began</w:t>
      </w:r>
      <w:r w:rsidR="00810D81">
        <w:rPr>
          <w:rFonts w:ascii="Times New Roman" w:hAnsi="Times New Roman" w:cs="Times New Roman"/>
          <w:sz w:val="24"/>
          <w:szCs w:val="24"/>
        </w:rPr>
        <w:t xml:space="preserve"> (Bement and Brosowske 2001)</w:t>
      </w:r>
      <w:r w:rsidR="00E90C15">
        <w:rPr>
          <w:rFonts w:ascii="Times New Roman" w:hAnsi="Times New Roman" w:cs="Times New Roman"/>
          <w:sz w:val="24"/>
          <w:szCs w:val="24"/>
        </w:rPr>
        <w:t xml:space="preserve">. Technology and culture diversified, and more distinct technological typologies </w:t>
      </w:r>
      <w:r w:rsidR="000D4749">
        <w:rPr>
          <w:rFonts w:ascii="Times New Roman" w:hAnsi="Times New Roman" w:cs="Times New Roman"/>
          <w:sz w:val="24"/>
          <w:szCs w:val="24"/>
        </w:rPr>
        <w:t xml:space="preserve">with emphasis on a diversified toolkit and notched projectile points </w:t>
      </w:r>
      <w:r w:rsidR="00E90C15">
        <w:rPr>
          <w:rFonts w:ascii="Times New Roman" w:hAnsi="Times New Roman" w:cs="Times New Roman"/>
          <w:sz w:val="24"/>
          <w:szCs w:val="24"/>
        </w:rPr>
        <w:t>are identified to the Archaic Period</w:t>
      </w:r>
      <w:r w:rsidR="00810D81">
        <w:rPr>
          <w:rFonts w:ascii="Times New Roman" w:hAnsi="Times New Roman" w:cs="Times New Roman"/>
          <w:sz w:val="24"/>
          <w:szCs w:val="24"/>
        </w:rPr>
        <w:t xml:space="preserve"> (Bement and Carmichael 2003)</w:t>
      </w:r>
      <w:r w:rsidR="00E90C15">
        <w:rPr>
          <w:rFonts w:ascii="Times New Roman" w:hAnsi="Times New Roman" w:cs="Times New Roman"/>
          <w:sz w:val="24"/>
          <w:szCs w:val="24"/>
        </w:rPr>
        <w:t xml:space="preserve">. </w:t>
      </w:r>
      <w:r w:rsidR="000D4749">
        <w:rPr>
          <w:rFonts w:ascii="Times New Roman" w:hAnsi="Times New Roman" w:cs="Times New Roman"/>
          <w:sz w:val="24"/>
          <w:szCs w:val="24"/>
        </w:rPr>
        <w:t xml:space="preserve">Indigenous peoples became more sedentary, transitioning to a partially sedentary and partially nomadic lifestyle (Bement and Brosowske 2001). </w:t>
      </w:r>
      <w:r w:rsidR="00495968">
        <w:rPr>
          <w:rFonts w:ascii="Times New Roman" w:hAnsi="Times New Roman" w:cs="Times New Roman"/>
          <w:sz w:val="24"/>
          <w:szCs w:val="24"/>
        </w:rPr>
        <w:t xml:space="preserve">With the rise of plant utilization, ground stone technologies became more prevalent within sites. Bison were still heavily utilized, and the </w:t>
      </w:r>
      <w:r w:rsidR="00495968">
        <w:rPr>
          <w:rFonts w:ascii="Times New Roman" w:hAnsi="Times New Roman" w:cs="Times New Roman"/>
          <w:sz w:val="24"/>
          <w:szCs w:val="24"/>
        </w:rPr>
        <w:lastRenderedPageBreak/>
        <w:t>exploitation of arroyo traps and cliff jumps continued</w:t>
      </w:r>
      <w:r w:rsidR="000D4749">
        <w:rPr>
          <w:rFonts w:ascii="Times New Roman" w:hAnsi="Times New Roman" w:cs="Times New Roman"/>
          <w:sz w:val="24"/>
          <w:szCs w:val="24"/>
        </w:rPr>
        <w:t xml:space="preserve"> (Kornfeld and Larson 2007)</w:t>
      </w:r>
      <w:r w:rsidR="00495968">
        <w:rPr>
          <w:rFonts w:ascii="Times New Roman" w:hAnsi="Times New Roman" w:cs="Times New Roman"/>
          <w:sz w:val="24"/>
          <w:szCs w:val="24"/>
        </w:rPr>
        <w:t>. Additionally, population increased, and is reflected within the size of sites</w:t>
      </w:r>
      <w:r w:rsidR="000D4749">
        <w:rPr>
          <w:rFonts w:ascii="Times New Roman" w:hAnsi="Times New Roman" w:cs="Times New Roman"/>
          <w:sz w:val="24"/>
          <w:szCs w:val="24"/>
        </w:rPr>
        <w:t xml:space="preserve"> (Carlson, Domeischel, and Bement 2013)</w:t>
      </w:r>
      <w:r w:rsidR="00495968">
        <w:rPr>
          <w:rFonts w:ascii="Times New Roman" w:hAnsi="Times New Roman" w:cs="Times New Roman"/>
          <w:sz w:val="24"/>
          <w:szCs w:val="24"/>
        </w:rPr>
        <w:t>.</w:t>
      </w:r>
    </w:p>
    <w:p w14:paraId="211F536A" w14:textId="7BB719FF" w:rsidR="00DB195B" w:rsidRPr="0011055D" w:rsidRDefault="00DB195B" w:rsidP="00273962">
      <w:pPr>
        <w:pStyle w:val="Heading3"/>
      </w:pPr>
      <w:bookmarkStart w:id="14" w:name="_Toc121431854"/>
      <w:r w:rsidRPr="0011055D">
        <w:t>Communal Bison Hunting</w:t>
      </w:r>
      <w:bookmarkEnd w:id="14"/>
    </w:p>
    <w:p w14:paraId="49CFC7C6" w14:textId="5855AFB0" w:rsidR="00DB195B" w:rsidRPr="0011055D" w:rsidRDefault="00DB195B" w:rsidP="00F73726">
      <w:pPr>
        <w:pStyle w:val="Heading4"/>
      </w:pPr>
      <w:r w:rsidRPr="0011055D">
        <w:t>Transition to Bison</w:t>
      </w:r>
      <w:r w:rsidRPr="0011055D">
        <w:tab/>
      </w:r>
    </w:p>
    <w:p w14:paraId="476254D4" w14:textId="49C94D0C" w:rsidR="00A5563B" w:rsidRDefault="00DB195B" w:rsidP="00DB195B">
      <w:pPr>
        <w:spacing w:line="480" w:lineRule="auto"/>
        <w:rPr>
          <w:rFonts w:ascii="Times New Roman" w:hAnsi="Times New Roman" w:cs="Times New Roman"/>
          <w:sz w:val="24"/>
          <w:szCs w:val="24"/>
        </w:rPr>
      </w:pPr>
      <w:r>
        <w:rPr>
          <w:rFonts w:ascii="Times New Roman" w:hAnsi="Times New Roman" w:cs="Times New Roman"/>
          <w:sz w:val="24"/>
          <w:szCs w:val="24"/>
        </w:rPr>
        <w:tab/>
        <w:t>Throughout the terminal Pleistocene, Younger Dryas, and early Holocene, the environment and animal populations underwent a drastic transition. Forests receded, giving way to grasses that thrived throughout the region we now know as the Great Plains. Bison, ruminants that depend on grass species, began to expand throughout the plains region and their population blossomed (Meltzer 1999). Clovis technology, geared towards a broader array of large prey animals, was no longer equipped for the smaller and less varied available prey choices. Bison</w:t>
      </w:r>
      <w:r w:rsidR="005F76E2">
        <w:rPr>
          <w:rFonts w:ascii="Times New Roman" w:hAnsi="Times New Roman" w:cs="Times New Roman"/>
          <w:sz w:val="24"/>
          <w:szCs w:val="24"/>
        </w:rPr>
        <w:t xml:space="preserve"> exploitation</w:t>
      </w:r>
      <w:r>
        <w:rPr>
          <w:rFonts w:ascii="Times New Roman" w:hAnsi="Times New Roman" w:cs="Times New Roman"/>
          <w:sz w:val="24"/>
          <w:szCs w:val="24"/>
        </w:rPr>
        <w:t xml:space="preserve"> took over the subsistence practices of Folsom peoples, and the exploitation of bison continued for millennia up through the contact period (Bement and Carlson 2012; Lewis et al. 2010).</w:t>
      </w:r>
    </w:p>
    <w:p w14:paraId="197BB586" w14:textId="77777777" w:rsidR="00BA597E" w:rsidRPr="0011055D" w:rsidRDefault="00BA597E" w:rsidP="00BA597E">
      <w:pPr>
        <w:pStyle w:val="Heading4"/>
      </w:pPr>
      <w:r w:rsidRPr="0011055D">
        <w:t>Communal Hunting</w:t>
      </w:r>
    </w:p>
    <w:p w14:paraId="39EF9CDD" w14:textId="77777777" w:rsidR="00BA597E" w:rsidRDefault="00BA597E" w:rsidP="00BA597E">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Communal hunting is the practice of several distinct social groups gathering and participating in the same hunting events. Evidence for this is largely drawn from ethnological examples during the protohistoric period, and from the presence of multiple lithic types and styles at the same site within the same kill event (Carlson and Bement 2012). Communal events were common during the winter, making them particularly applicable to Ravenscroft (Bamforth 1991; Frison 1982). </w:t>
      </w:r>
    </w:p>
    <w:p w14:paraId="38619331" w14:textId="4E1BFFEF" w:rsidR="00BA597E" w:rsidRDefault="00BA597E" w:rsidP="00BA597E">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The vast scale of many of these bison kills also suggests a communal aspect. A size of 50-100 bison was a typical number for prey herds, indicating the need for a group of hunters larger than normal (Gorman 1972). </w:t>
      </w:r>
      <w:r w:rsidR="00A74DB4">
        <w:rPr>
          <w:rFonts w:ascii="Times New Roman" w:hAnsi="Times New Roman" w:cs="Times New Roman"/>
          <w:sz w:val="24"/>
          <w:szCs w:val="24"/>
        </w:rPr>
        <w:t xml:space="preserve">Bement (2003) states that bison kills where more than 5 bison were killed indicates the need for multiple family groups to participate in the kill. </w:t>
      </w:r>
      <w:r>
        <w:rPr>
          <w:rFonts w:ascii="Times New Roman" w:hAnsi="Times New Roman" w:cs="Times New Roman"/>
          <w:sz w:val="24"/>
          <w:szCs w:val="24"/>
        </w:rPr>
        <w:t>The required amount of planning and preparation also indicates a group</w:t>
      </w:r>
      <w:r w:rsidR="00A74DB4">
        <w:rPr>
          <w:rFonts w:ascii="Times New Roman" w:hAnsi="Times New Roman" w:cs="Times New Roman"/>
          <w:sz w:val="24"/>
          <w:szCs w:val="24"/>
        </w:rPr>
        <w:t xml:space="preserve"> composed of more than a single family group</w:t>
      </w:r>
      <w:r>
        <w:rPr>
          <w:rFonts w:ascii="Times New Roman" w:hAnsi="Times New Roman" w:cs="Times New Roman"/>
          <w:sz w:val="24"/>
          <w:szCs w:val="24"/>
        </w:rPr>
        <w:t xml:space="preserve">, as the necessary tools for hunting and processing the bison would need to be prepared beforehand (Bamforth 2011). The number of bison actually butchered from each event could also support multiple groups of people aggregated to conduct a communal kill. </w:t>
      </w:r>
    </w:p>
    <w:p w14:paraId="4A9D8ECA" w14:textId="18279F5C" w:rsidR="00BA597E" w:rsidRDefault="00BA597E" w:rsidP="00BA597E">
      <w:pPr>
        <w:spacing w:line="480" w:lineRule="auto"/>
        <w:ind w:firstLine="720"/>
        <w:rPr>
          <w:rFonts w:ascii="Times New Roman" w:hAnsi="Times New Roman" w:cs="Times New Roman"/>
          <w:sz w:val="24"/>
          <w:szCs w:val="24"/>
        </w:rPr>
      </w:pPr>
      <w:r>
        <w:rPr>
          <w:rFonts w:ascii="Times New Roman" w:hAnsi="Times New Roman" w:cs="Times New Roman"/>
          <w:sz w:val="24"/>
          <w:szCs w:val="24"/>
        </w:rPr>
        <w:t>Due to the large size</w:t>
      </w:r>
      <w:r w:rsidR="00A74DB4">
        <w:rPr>
          <w:rFonts w:ascii="Times New Roman" w:hAnsi="Times New Roman" w:cs="Times New Roman"/>
          <w:sz w:val="24"/>
          <w:szCs w:val="24"/>
        </w:rPr>
        <w:t xml:space="preserve"> (greater than 5 bison)</w:t>
      </w:r>
      <w:r>
        <w:rPr>
          <w:rFonts w:ascii="Times New Roman" w:hAnsi="Times New Roman" w:cs="Times New Roman"/>
          <w:sz w:val="24"/>
          <w:szCs w:val="24"/>
        </w:rPr>
        <w:t xml:space="preserve"> and repeated use of Ravenscroft, it was likely utilized by a large social group</w:t>
      </w:r>
      <w:r w:rsidR="00A74DB4">
        <w:rPr>
          <w:rFonts w:ascii="Times New Roman" w:hAnsi="Times New Roman" w:cs="Times New Roman"/>
          <w:sz w:val="24"/>
          <w:szCs w:val="24"/>
        </w:rPr>
        <w:t xml:space="preserve"> (multiple families) (Bement 2003)</w:t>
      </w:r>
      <w:r>
        <w:rPr>
          <w:rFonts w:ascii="Times New Roman" w:hAnsi="Times New Roman" w:cs="Times New Roman"/>
          <w:sz w:val="24"/>
          <w:szCs w:val="24"/>
        </w:rPr>
        <w:t>. This indicates that the large social group may have also been participating in the ritualized stacking of skulls as communal ritual. Ritual and religion serve to connect members of a society through similar beliefs and can also help to organize or assist aspects of a culture (Bowen 2017). Ethnographically, many Plains groups had an immense history of a ritual and religious connection with bison, and artifacts such as bison effigies have been found indicating these beliefs reach far back into prehistory (Verbicky-Todd 1984, Dawe 2021). Most importantly, the emphasis placed upon bison within a people group can act as a social identifier. Specific beliefs held about bison or certain rituals, i.e. skull stacking, could symbolize the larger groups connection to bison and the relationship between each of the smaller groups (Verbicky-Todd 1984). Evaluating examples of this type of communal hunting behavior can help to better determine the purpose of the Ravenscroft stacked skulls.</w:t>
      </w:r>
    </w:p>
    <w:p w14:paraId="43194E0F" w14:textId="3CD473C9" w:rsidR="00902AF8" w:rsidRDefault="00902AF8" w:rsidP="00BA597E">
      <w:pPr>
        <w:spacing w:line="480" w:lineRule="auto"/>
        <w:ind w:firstLine="720"/>
        <w:rPr>
          <w:rFonts w:ascii="Times New Roman" w:hAnsi="Times New Roman" w:cs="Times New Roman"/>
          <w:sz w:val="24"/>
          <w:szCs w:val="24"/>
        </w:rPr>
      </w:pPr>
    </w:p>
    <w:p w14:paraId="3D6AB3CC" w14:textId="77777777" w:rsidR="00902AF8" w:rsidRDefault="00902AF8" w:rsidP="00BA597E">
      <w:pPr>
        <w:spacing w:line="480" w:lineRule="auto"/>
        <w:ind w:firstLine="720"/>
        <w:rPr>
          <w:rFonts w:ascii="Times New Roman" w:hAnsi="Times New Roman" w:cs="Times New Roman"/>
          <w:sz w:val="24"/>
          <w:szCs w:val="24"/>
        </w:rPr>
      </w:pPr>
    </w:p>
    <w:p w14:paraId="1C158AFE" w14:textId="77777777" w:rsidR="00DB195B" w:rsidRPr="0011055D" w:rsidRDefault="00DB195B" w:rsidP="00F73726">
      <w:pPr>
        <w:pStyle w:val="Heading4"/>
      </w:pPr>
      <w:r w:rsidRPr="0011055D">
        <w:lastRenderedPageBreak/>
        <w:t>Arroyo Traps</w:t>
      </w:r>
    </w:p>
    <w:p w14:paraId="41DB4DD6" w14:textId="01093F22" w:rsidR="00E622BF" w:rsidRDefault="00DB195B" w:rsidP="009D595B">
      <w:pPr>
        <w:spacing w:line="480" w:lineRule="auto"/>
        <w:ind w:firstLine="720"/>
        <w:rPr>
          <w:rFonts w:ascii="Times New Roman" w:hAnsi="Times New Roman" w:cs="Times New Roman"/>
          <w:sz w:val="24"/>
          <w:szCs w:val="24"/>
        </w:rPr>
      </w:pPr>
      <w:r>
        <w:rPr>
          <w:rFonts w:ascii="Times New Roman" w:hAnsi="Times New Roman" w:cs="Times New Roman"/>
          <w:sz w:val="24"/>
          <w:szCs w:val="24"/>
        </w:rPr>
        <w:t>Arroyo traps</w:t>
      </w:r>
      <w:r w:rsidR="00BA597E">
        <w:rPr>
          <w:rFonts w:ascii="Times New Roman" w:hAnsi="Times New Roman" w:cs="Times New Roman"/>
          <w:sz w:val="24"/>
          <w:szCs w:val="24"/>
        </w:rPr>
        <w:t>, like that at Ravenscroft,</w:t>
      </w:r>
      <w:r>
        <w:rPr>
          <w:rFonts w:ascii="Times New Roman" w:hAnsi="Times New Roman" w:cs="Times New Roman"/>
          <w:sz w:val="24"/>
          <w:szCs w:val="24"/>
        </w:rPr>
        <w:t xml:space="preserve"> were one of the primary hunting techniques used to hunt bison in the Late Paleoindian period. Arroyos are narrow canyons formed in sedimentary rock through flooding events and aeolian erosion (Figure </w:t>
      </w:r>
      <w:r w:rsidR="009A2714">
        <w:rPr>
          <w:rFonts w:ascii="Times New Roman" w:hAnsi="Times New Roman" w:cs="Times New Roman"/>
          <w:sz w:val="24"/>
          <w:szCs w:val="24"/>
        </w:rPr>
        <w:t>3-</w:t>
      </w:r>
      <w:r w:rsidR="002476D1">
        <w:rPr>
          <w:rFonts w:ascii="Times New Roman" w:hAnsi="Times New Roman" w:cs="Times New Roman"/>
          <w:sz w:val="24"/>
          <w:szCs w:val="24"/>
        </w:rPr>
        <w:t>4</w:t>
      </w:r>
      <w:r>
        <w:rPr>
          <w:rFonts w:ascii="Times New Roman" w:hAnsi="Times New Roman" w:cs="Times New Roman"/>
          <w:sz w:val="24"/>
          <w:szCs w:val="24"/>
        </w:rPr>
        <w:t>). Paleoindians would drive herds of bison into an arroyo. Other Paleoindians would stand above along the edge of the arroyo, and rain spears down upon the bison. This would cause the bison to panic, attempt to turn and run out of the arroyo, and stampede. Some bison would be struck by projectile points and die, whil</w:t>
      </w:r>
      <w:r w:rsidR="005E085F">
        <w:rPr>
          <w:rFonts w:ascii="Times New Roman" w:hAnsi="Times New Roman" w:cs="Times New Roman"/>
          <w:sz w:val="24"/>
          <w:szCs w:val="24"/>
        </w:rPr>
        <w:t>e</w:t>
      </w:r>
      <w:r>
        <w:rPr>
          <w:rFonts w:ascii="Times New Roman" w:hAnsi="Times New Roman" w:cs="Times New Roman"/>
          <w:sz w:val="24"/>
          <w:szCs w:val="24"/>
        </w:rPr>
        <w:t xml:space="preserve"> others would be </w:t>
      </w:r>
      <w:r w:rsidR="005E085F">
        <w:rPr>
          <w:rFonts w:ascii="Times New Roman" w:hAnsi="Times New Roman" w:cs="Times New Roman"/>
          <w:sz w:val="24"/>
          <w:szCs w:val="24"/>
        </w:rPr>
        <w:t xml:space="preserve">trampled </w:t>
      </w:r>
      <w:r>
        <w:rPr>
          <w:rFonts w:ascii="Times New Roman" w:hAnsi="Times New Roman" w:cs="Times New Roman"/>
          <w:sz w:val="24"/>
          <w:szCs w:val="24"/>
        </w:rPr>
        <w:t>by their fellow bison. This technique was extremely efficient, killing hundreds of bison at a time</w:t>
      </w:r>
      <w:r w:rsidR="005E085F">
        <w:rPr>
          <w:rFonts w:ascii="Times New Roman" w:hAnsi="Times New Roman" w:cs="Times New Roman"/>
          <w:sz w:val="24"/>
          <w:szCs w:val="24"/>
        </w:rPr>
        <w:t xml:space="preserve"> (Frison 2004)</w:t>
      </w:r>
      <w:r>
        <w:rPr>
          <w:rFonts w:ascii="Times New Roman" w:hAnsi="Times New Roman" w:cs="Times New Roman"/>
          <w:sz w:val="24"/>
          <w:szCs w:val="24"/>
        </w:rPr>
        <w:t>. Oftentimes, only a few bison on the surface of the arroyo would be butchered, leaving many bison to rot</w:t>
      </w:r>
      <w:r w:rsidR="005E085F">
        <w:rPr>
          <w:rFonts w:ascii="Times New Roman" w:hAnsi="Times New Roman" w:cs="Times New Roman"/>
          <w:sz w:val="24"/>
          <w:szCs w:val="24"/>
        </w:rPr>
        <w:t xml:space="preserve"> (Wheat 1972)</w:t>
      </w:r>
      <w:r>
        <w:rPr>
          <w:rFonts w:ascii="Times New Roman" w:hAnsi="Times New Roman" w:cs="Times New Roman"/>
          <w:sz w:val="24"/>
          <w:szCs w:val="24"/>
        </w:rPr>
        <w:t>.</w:t>
      </w:r>
    </w:p>
    <w:p w14:paraId="175C9D1F" w14:textId="5E881CEF" w:rsidR="00AF29B0" w:rsidRDefault="00AF29B0" w:rsidP="00AF29B0">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6CAE38E" wp14:editId="13C1331F">
            <wp:extent cx="4450080" cy="3337560"/>
            <wp:effectExtent l="0" t="0" r="7620" b="0"/>
            <wp:docPr id="32" name="Picture 32" descr="A picture containing grass, outdoor, sky,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picture containing grass, outdoor, sky, field&#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50080" cy="3337560"/>
                    </a:xfrm>
                    <a:prstGeom prst="rect">
                      <a:avLst/>
                    </a:prstGeom>
                  </pic:spPr>
                </pic:pic>
              </a:graphicData>
            </a:graphic>
          </wp:inline>
        </w:drawing>
      </w:r>
    </w:p>
    <w:p w14:paraId="6FF02191" w14:textId="5A7CF4A8" w:rsidR="00DB195B" w:rsidRDefault="009A2714" w:rsidP="00DB195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Figure 3-</w:t>
      </w:r>
      <w:r w:rsidR="00F33526">
        <w:rPr>
          <w:rFonts w:ascii="Times New Roman" w:hAnsi="Times New Roman" w:cs="Times New Roman"/>
          <w:sz w:val="24"/>
          <w:szCs w:val="24"/>
        </w:rPr>
        <w:t>4</w:t>
      </w:r>
      <w:r w:rsidR="00AF29B0">
        <w:rPr>
          <w:rFonts w:ascii="Times New Roman" w:hAnsi="Times New Roman" w:cs="Times New Roman"/>
          <w:sz w:val="24"/>
          <w:szCs w:val="24"/>
        </w:rPr>
        <w:t xml:space="preserve">: Picture taken from above RAV I bone bed, facing </w:t>
      </w:r>
      <w:r w:rsidR="00BA2735">
        <w:rPr>
          <w:rFonts w:ascii="Times New Roman" w:hAnsi="Times New Roman" w:cs="Times New Roman"/>
          <w:sz w:val="24"/>
          <w:szCs w:val="24"/>
        </w:rPr>
        <w:t>west</w:t>
      </w:r>
      <w:r w:rsidR="00AF29B0">
        <w:rPr>
          <w:rFonts w:ascii="Times New Roman" w:hAnsi="Times New Roman" w:cs="Times New Roman"/>
          <w:sz w:val="24"/>
          <w:szCs w:val="24"/>
        </w:rPr>
        <w:t xml:space="preserve">. </w:t>
      </w:r>
      <w:r w:rsidR="005F76E2">
        <w:rPr>
          <w:rFonts w:ascii="Times New Roman" w:hAnsi="Times New Roman" w:cs="Times New Roman"/>
          <w:sz w:val="24"/>
          <w:szCs w:val="24"/>
        </w:rPr>
        <w:t>Modern a</w:t>
      </w:r>
      <w:r w:rsidR="00AF29B0">
        <w:rPr>
          <w:rFonts w:ascii="Times New Roman" w:hAnsi="Times New Roman" w:cs="Times New Roman"/>
          <w:sz w:val="24"/>
          <w:szCs w:val="24"/>
        </w:rPr>
        <w:t>rroyo cut visible as a line of bright red soil.</w:t>
      </w:r>
    </w:p>
    <w:p w14:paraId="6A449CD4" w14:textId="5883E3CA" w:rsidR="00DB195B" w:rsidRDefault="00DB195B" w:rsidP="00DB195B">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Many bison kill sites are found within buried arroyos, that have filled with sediment over time and are just recently eroding again. Arroyo traps are most common on the southern Plains, where sandy soil and flash flooding events create the perfect environment for the formation of arroyos (Carlson and Bement 2012). Bison bones are noticed eroding out of terrace walls and are frequently mistaken for cow bone. Using radiocarbon dating, stable isotope analysis, and taphonomic analysis, the age, migration patterns, and herd composition can all be determined (Figure </w:t>
      </w:r>
      <w:r w:rsidR="00406344">
        <w:rPr>
          <w:rFonts w:ascii="Times New Roman" w:hAnsi="Times New Roman" w:cs="Times New Roman"/>
          <w:sz w:val="24"/>
          <w:szCs w:val="24"/>
        </w:rPr>
        <w:t>3-</w:t>
      </w:r>
      <w:r w:rsidR="002476D1">
        <w:rPr>
          <w:rFonts w:ascii="Times New Roman" w:hAnsi="Times New Roman" w:cs="Times New Roman"/>
          <w:sz w:val="24"/>
          <w:szCs w:val="24"/>
        </w:rPr>
        <w:t>5</w:t>
      </w:r>
      <w:r>
        <w:rPr>
          <w:rFonts w:ascii="Times New Roman" w:hAnsi="Times New Roman" w:cs="Times New Roman"/>
          <w:sz w:val="24"/>
          <w:szCs w:val="24"/>
        </w:rPr>
        <w:t xml:space="preserve">). Cow/calf herds are most commonly targeted, and the kills usually align with the migrational positioning of the bison at that time (Carlson and Bement 2012). </w:t>
      </w:r>
    </w:p>
    <w:p w14:paraId="65415EA2" w14:textId="77777777" w:rsidR="00DB195B" w:rsidRDefault="00DB195B" w:rsidP="00DB195B">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C5C71D" wp14:editId="4A74A948">
            <wp:extent cx="3604260" cy="376829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3">
                      <a:extLst>
                        <a:ext uri="{28A0092B-C50C-407E-A947-70E740481C1C}">
                          <a14:useLocalDpi xmlns:a14="http://schemas.microsoft.com/office/drawing/2010/main" val="0"/>
                        </a:ext>
                      </a:extLst>
                    </a:blip>
                    <a:stretch>
                      <a:fillRect/>
                    </a:stretch>
                  </pic:blipFill>
                  <pic:spPr>
                    <a:xfrm>
                      <a:off x="0" y="0"/>
                      <a:ext cx="3617391" cy="3782028"/>
                    </a:xfrm>
                    <a:prstGeom prst="rect">
                      <a:avLst/>
                    </a:prstGeom>
                  </pic:spPr>
                </pic:pic>
              </a:graphicData>
            </a:graphic>
          </wp:inline>
        </w:drawing>
      </w:r>
    </w:p>
    <w:p w14:paraId="17D86317" w14:textId="74E990C7" w:rsidR="00DB195B" w:rsidRPr="00807E63" w:rsidRDefault="00DB195B" w:rsidP="00DB195B">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Figure </w:t>
      </w:r>
      <w:r w:rsidR="00406344">
        <w:rPr>
          <w:rFonts w:ascii="Times New Roman" w:hAnsi="Times New Roman" w:cs="Times New Roman"/>
          <w:sz w:val="24"/>
          <w:szCs w:val="24"/>
        </w:rPr>
        <w:t>3-</w:t>
      </w:r>
      <w:r w:rsidR="00F33526">
        <w:rPr>
          <w:rFonts w:ascii="Times New Roman" w:hAnsi="Times New Roman" w:cs="Times New Roman"/>
          <w:sz w:val="24"/>
          <w:szCs w:val="24"/>
        </w:rPr>
        <w:t>5</w:t>
      </w:r>
      <w:r>
        <w:rPr>
          <w:rFonts w:ascii="Times New Roman" w:hAnsi="Times New Roman" w:cs="Times New Roman"/>
          <w:sz w:val="24"/>
          <w:szCs w:val="24"/>
        </w:rPr>
        <w:t>: The migration patterns of bison based on stable isotopic analysis on the Beaver River complex. The bison skull marks an area where all lithic types have been located, bison were present during late summer/early fall, and arroyos are present (Carlson and Bement 2012)</w:t>
      </w:r>
    </w:p>
    <w:p w14:paraId="635E34F5" w14:textId="09A223FF" w:rsidR="00DB195B" w:rsidRPr="0011055D" w:rsidRDefault="00DB195B" w:rsidP="00F73726">
      <w:pPr>
        <w:pStyle w:val="Heading4"/>
      </w:pPr>
      <w:r w:rsidRPr="0011055D">
        <w:lastRenderedPageBreak/>
        <w:t>Cliff Jumps/Drive Lanes</w:t>
      </w:r>
    </w:p>
    <w:p w14:paraId="30227F69" w14:textId="4180616A" w:rsidR="00DB195B" w:rsidRDefault="00DB195B" w:rsidP="00DB195B">
      <w:pPr>
        <w:spacing w:line="480" w:lineRule="auto"/>
        <w:rPr>
          <w:rFonts w:ascii="Times New Roman" w:hAnsi="Times New Roman" w:cs="Times New Roman"/>
          <w:sz w:val="24"/>
          <w:szCs w:val="24"/>
        </w:rPr>
      </w:pPr>
      <w:r>
        <w:rPr>
          <w:rFonts w:ascii="Times New Roman" w:hAnsi="Times New Roman" w:cs="Times New Roman"/>
          <w:i/>
          <w:iCs/>
          <w:sz w:val="24"/>
          <w:szCs w:val="24"/>
        </w:rPr>
        <w:tab/>
      </w:r>
      <w:r>
        <w:rPr>
          <w:rFonts w:ascii="Times New Roman" w:hAnsi="Times New Roman" w:cs="Times New Roman"/>
          <w:sz w:val="24"/>
          <w:szCs w:val="24"/>
        </w:rPr>
        <w:t xml:space="preserve">Drive lanes and cliff jumps are primarily found in the Northern Plains, where groups of Paleoindians would gather together to carry out large-scale hunts. Suitable cliffs would be identified beforehand, and cairns marking the drive lane would be stacked along the desired path (Figure </w:t>
      </w:r>
      <w:r w:rsidR="00A96273">
        <w:rPr>
          <w:rFonts w:ascii="Times New Roman" w:hAnsi="Times New Roman" w:cs="Times New Roman"/>
          <w:sz w:val="24"/>
          <w:szCs w:val="24"/>
        </w:rPr>
        <w:t>3-</w:t>
      </w:r>
      <w:r w:rsidR="002476D1">
        <w:rPr>
          <w:rFonts w:ascii="Times New Roman" w:hAnsi="Times New Roman" w:cs="Times New Roman"/>
          <w:sz w:val="24"/>
          <w:szCs w:val="24"/>
        </w:rPr>
        <w:t>6</w:t>
      </w:r>
      <w:r>
        <w:rPr>
          <w:rFonts w:ascii="Times New Roman" w:hAnsi="Times New Roman" w:cs="Times New Roman"/>
          <w:sz w:val="24"/>
          <w:szCs w:val="24"/>
        </w:rPr>
        <w:t xml:space="preserve">). Paleoindians would find a bison herd in a grazing area and spook them into stampeding. They would then use a combination of the drive lanes and other group members to guide the bison towards the cliff, and eventually driving them off the edge and to their deaths (Carlson and Bement 2012). </w:t>
      </w:r>
      <w:r w:rsidR="005E085F">
        <w:rPr>
          <w:rFonts w:ascii="Times New Roman" w:hAnsi="Times New Roman" w:cs="Times New Roman"/>
          <w:sz w:val="24"/>
          <w:szCs w:val="24"/>
        </w:rPr>
        <w:t>Upwards of 100</w:t>
      </w:r>
      <w:r>
        <w:rPr>
          <w:rFonts w:ascii="Times New Roman" w:hAnsi="Times New Roman" w:cs="Times New Roman"/>
          <w:sz w:val="24"/>
          <w:szCs w:val="24"/>
        </w:rPr>
        <w:t xml:space="preserve"> animals, or occasionally even more, would be killed in these activities (Carlson and Bement 2012; Frison 19</w:t>
      </w:r>
      <w:r w:rsidR="00306C87">
        <w:rPr>
          <w:rFonts w:ascii="Times New Roman" w:hAnsi="Times New Roman" w:cs="Times New Roman"/>
          <w:sz w:val="24"/>
          <w:szCs w:val="24"/>
        </w:rPr>
        <w:t>78</w:t>
      </w:r>
      <w:r>
        <w:rPr>
          <w:rFonts w:ascii="Times New Roman" w:hAnsi="Times New Roman" w:cs="Times New Roman"/>
          <w:sz w:val="24"/>
          <w:szCs w:val="24"/>
        </w:rPr>
        <w:t xml:space="preserve">). Paleoindians would then butcher the required animals, leaving the rest for scavengers and other predators. This hunting technique requires extensive knowledge of the landscape and planning before the hunt can begin. Additionally, it requires more preparation than arroyo traps, as cairns must be </w:t>
      </w:r>
      <w:r w:rsidR="001829FA">
        <w:rPr>
          <w:rFonts w:ascii="Times New Roman" w:hAnsi="Times New Roman" w:cs="Times New Roman"/>
          <w:sz w:val="24"/>
          <w:szCs w:val="24"/>
        </w:rPr>
        <w:t>along the route to guide the animals from grazing grounds to an obscure cliff edge</w:t>
      </w:r>
      <w:r>
        <w:rPr>
          <w:rFonts w:ascii="Times New Roman" w:hAnsi="Times New Roman" w:cs="Times New Roman"/>
          <w:sz w:val="24"/>
          <w:szCs w:val="24"/>
        </w:rPr>
        <w:t xml:space="preserve"> (Carlson 2011). </w:t>
      </w:r>
    </w:p>
    <w:p w14:paraId="75260435" w14:textId="77777777" w:rsidR="00902AF8" w:rsidRDefault="00902AF8" w:rsidP="00DB195B">
      <w:pPr>
        <w:spacing w:line="480" w:lineRule="auto"/>
        <w:rPr>
          <w:rFonts w:ascii="Times New Roman" w:hAnsi="Times New Roman" w:cs="Times New Roman"/>
          <w:sz w:val="24"/>
          <w:szCs w:val="24"/>
        </w:rPr>
      </w:pPr>
    </w:p>
    <w:p w14:paraId="367EA1E8" w14:textId="2332DE20" w:rsidR="00DB195B" w:rsidRDefault="001829FA" w:rsidP="00DB195B">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1802D31" wp14:editId="70157387">
            <wp:extent cx="4876800" cy="3239737"/>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34">
                      <a:extLst>
                        <a:ext uri="{28A0092B-C50C-407E-A947-70E740481C1C}">
                          <a14:useLocalDpi xmlns:a14="http://schemas.microsoft.com/office/drawing/2010/main" val="0"/>
                        </a:ext>
                      </a:extLst>
                    </a:blip>
                    <a:stretch>
                      <a:fillRect/>
                    </a:stretch>
                  </pic:blipFill>
                  <pic:spPr>
                    <a:xfrm>
                      <a:off x="0" y="0"/>
                      <a:ext cx="4889010" cy="3247849"/>
                    </a:xfrm>
                    <a:prstGeom prst="rect">
                      <a:avLst/>
                    </a:prstGeom>
                  </pic:spPr>
                </pic:pic>
              </a:graphicData>
            </a:graphic>
          </wp:inline>
        </w:drawing>
      </w:r>
    </w:p>
    <w:p w14:paraId="6A065D9E" w14:textId="2109E15F" w:rsidR="00A5563B" w:rsidRPr="007748CD" w:rsidRDefault="00A85185" w:rsidP="001829FA">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3-</w:t>
      </w:r>
      <w:r w:rsidR="00F33526">
        <w:rPr>
          <w:rFonts w:ascii="Times New Roman" w:hAnsi="Times New Roman" w:cs="Times New Roman"/>
          <w:sz w:val="24"/>
          <w:szCs w:val="24"/>
        </w:rPr>
        <w:t>6</w:t>
      </w:r>
      <w:r>
        <w:rPr>
          <w:rFonts w:ascii="Times New Roman" w:hAnsi="Times New Roman" w:cs="Times New Roman"/>
          <w:sz w:val="24"/>
          <w:szCs w:val="24"/>
        </w:rPr>
        <w:t>: View of Head-Smashed-In cliff jump (</w:t>
      </w:r>
      <w:r w:rsidR="0083047B">
        <w:rPr>
          <w:rFonts w:ascii="Times New Roman" w:hAnsi="Times New Roman" w:cs="Times New Roman"/>
          <w:sz w:val="24"/>
          <w:szCs w:val="24"/>
        </w:rPr>
        <w:t>Head-Smashed-In Buffalo Jump World Heritage Site, accessed Oct. 25, 2022)</w:t>
      </w:r>
    </w:p>
    <w:p w14:paraId="50B97EC0" w14:textId="4E7C6A40" w:rsidR="00E417BF" w:rsidRDefault="00E417BF" w:rsidP="00A012DD">
      <w:pPr>
        <w:spacing w:line="480" w:lineRule="auto"/>
        <w:rPr>
          <w:rFonts w:ascii="Times New Roman" w:hAnsi="Times New Roman" w:cs="Times New Roman"/>
          <w:sz w:val="24"/>
          <w:szCs w:val="24"/>
        </w:rPr>
      </w:pPr>
    </w:p>
    <w:p w14:paraId="160502FA" w14:textId="594FEF9C" w:rsidR="00902AF8" w:rsidRDefault="00902AF8" w:rsidP="00A012DD">
      <w:pPr>
        <w:spacing w:line="480" w:lineRule="auto"/>
        <w:rPr>
          <w:rFonts w:ascii="Times New Roman" w:hAnsi="Times New Roman" w:cs="Times New Roman"/>
          <w:sz w:val="24"/>
          <w:szCs w:val="24"/>
        </w:rPr>
      </w:pPr>
    </w:p>
    <w:p w14:paraId="6AA815C0" w14:textId="4D575E09" w:rsidR="00902AF8" w:rsidRDefault="00902AF8" w:rsidP="00A012DD">
      <w:pPr>
        <w:spacing w:line="480" w:lineRule="auto"/>
        <w:rPr>
          <w:rFonts w:ascii="Times New Roman" w:hAnsi="Times New Roman" w:cs="Times New Roman"/>
          <w:sz w:val="24"/>
          <w:szCs w:val="24"/>
        </w:rPr>
      </w:pPr>
    </w:p>
    <w:p w14:paraId="2BBF5FB4" w14:textId="67C74D76" w:rsidR="00902AF8" w:rsidRDefault="00902AF8" w:rsidP="00A012DD">
      <w:pPr>
        <w:spacing w:line="480" w:lineRule="auto"/>
        <w:rPr>
          <w:rFonts w:ascii="Times New Roman" w:hAnsi="Times New Roman" w:cs="Times New Roman"/>
          <w:sz w:val="24"/>
          <w:szCs w:val="24"/>
        </w:rPr>
      </w:pPr>
    </w:p>
    <w:p w14:paraId="63F3963C" w14:textId="12D76AFE" w:rsidR="00902AF8" w:rsidRDefault="00902AF8" w:rsidP="00A012DD">
      <w:pPr>
        <w:spacing w:line="480" w:lineRule="auto"/>
        <w:rPr>
          <w:rFonts w:ascii="Times New Roman" w:hAnsi="Times New Roman" w:cs="Times New Roman"/>
          <w:sz w:val="24"/>
          <w:szCs w:val="24"/>
        </w:rPr>
      </w:pPr>
    </w:p>
    <w:p w14:paraId="6D305B07" w14:textId="732103B1" w:rsidR="00902AF8" w:rsidRDefault="00902AF8" w:rsidP="00A012DD">
      <w:pPr>
        <w:spacing w:line="480" w:lineRule="auto"/>
        <w:rPr>
          <w:rFonts w:ascii="Times New Roman" w:hAnsi="Times New Roman" w:cs="Times New Roman"/>
          <w:sz w:val="24"/>
          <w:szCs w:val="24"/>
        </w:rPr>
      </w:pPr>
    </w:p>
    <w:p w14:paraId="549789B9" w14:textId="548B51C0" w:rsidR="00902AF8" w:rsidRDefault="00902AF8" w:rsidP="00A012DD">
      <w:pPr>
        <w:spacing w:line="480" w:lineRule="auto"/>
        <w:rPr>
          <w:rFonts w:ascii="Times New Roman" w:hAnsi="Times New Roman" w:cs="Times New Roman"/>
          <w:sz w:val="24"/>
          <w:szCs w:val="24"/>
        </w:rPr>
      </w:pPr>
    </w:p>
    <w:p w14:paraId="7FCC20E4" w14:textId="77777777" w:rsidR="00902AF8" w:rsidRDefault="00902AF8" w:rsidP="00A012DD">
      <w:pPr>
        <w:spacing w:line="480" w:lineRule="auto"/>
        <w:rPr>
          <w:rFonts w:ascii="Times New Roman" w:hAnsi="Times New Roman" w:cs="Times New Roman"/>
          <w:sz w:val="24"/>
          <w:szCs w:val="24"/>
        </w:rPr>
      </w:pPr>
    </w:p>
    <w:p w14:paraId="10A86DEC" w14:textId="77777777" w:rsidR="0060249B" w:rsidRDefault="0060249B" w:rsidP="00A012DD">
      <w:pPr>
        <w:spacing w:line="480" w:lineRule="auto"/>
        <w:rPr>
          <w:rFonts w:ascii="Times New Roman" w:hAnsi="Times New Roman" w:cs="Times New Roman"/>
          <w:sz w:val="24"/>
          <w:szCs w:val="24"/>
        </w:rPr>
      </w:pPr>
    </w:p>
    <w:p w14:paraId="585D9AA0" w14:textId="42BB364F" w:rsidR="007D245C" w:rsidRPr="00C578BF" w:rsidRDefault="007D245C" w:rsidP="007D245C">
      <w:pPr>
        <w:pStyle w:val="Heading1"/>
      </w:pPr>
      <w:bookmarkStart w:id="15" w:name="_Toc121431855"/>
      <w:r w:rsidRPr="00C578BF">
        <w:lastRenderedPageBreak/>
        <w:t>CHAPTER F</w:t>
      </w:r>
      <w:r>
        <w:t>OUR</w:t>
      </w:r>
      <w:r w:rsidRPr="00C578BF">
        <w:t>: SITE OVERVIEW</w:t>
      </w:r>
      <w:bookmarkEnd w:id="15"/>
    </w:p>
    <w:p w14:paraId="1A01BF13" w14:textId="77777777" w:rsidR="007D245C" w:rsidRPr="00363DB5" w:rsidRDefault="007D245C" w:rsidP="00363DB5">
      <w:pPr>
        <w:spacing w:line="480" w:lineRule="auto"/>
        <w:rPr>
          <w:rFonts w:ascii="Times New Roman" w:hAnsi="Times New Roman" w:cs="Times New Roman"/>
          <w:i/>
          <w:iCs/>
          <w:sz w:val="24"/>
          <w:szCs w:val="24"/>
        </w:rPr>
      </w:pPr>
      <w:r>
        <w:tab/>
      </w:r>
      <w:r w:rsidRPr="00363DB5">
        <w:rPr>
          <w:rFonts w:ascii="Times New Roman" w:hAnsi="Times New Roman" w:cs="Times New Roman"/>
          <w:sz w:val="24"/>
          <w:szCs w:val="24"/>
        </w:rPr>
        <w:t>As my research is focused upon a very specific aspect of the Ravenscroft site, a chapter devoted to outlining all information already known is necessary. I begin by stating the process of discovery and excavations that have occurred since the site’s discovery, beginning in 2007 and ending in 2019. Following the most recent excavations in 2019, a poster was presented at the annual Society of American Archaeology conference, centered upon the preliminary analysis of the skulls that my thesis is studying. In 2017, a thesis was published by Faisal Muhammad, presenting the initial taphonomic and cultural analysis of the Ravenscroft site. In 2021, another thesis was published by Dakota Larrick, centered upon a landscape study of the entire Bull Creek area. Following this, I explore the nearby site of Bull Creek, what was found there, and why it may be applicable to the study of Ravenscroft. Finally, I summarize the findings that have currently been made at Ravenscroft, including radiocarbon dates, faunal analysis results, and lithic analysis results.</w:t>
      </w:r>
    </w:p>
    <w:p w14:paraId="500BF24D" w14:textId="77777777" w:rsidR="007D245C" w:rsidRPr="00DA74AA" w:rsidRDefault="007D245C" w:rsidP="007D245C">
      <w:pPr>
        <w:pStyle w:val="Heading3"/>
      </w:pPr>
      <w:bookmarkStart w:id="16" w:name="_Toc121431856"/>
      <w:r w:rsidRPr="00DA74AA">
        <w:t>Initial Excavations</w:t>
      </w:r>
      <w:bookmarkEnd w:id="16"/>
    </w:p>
    <w:p w14:paraId="755B48DD" w14:textId="1859FBFC"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Ravenscroft was first discovered in 2007 in the way that most bison kill sites are found; collectors noticed bison remains eroding out of an arroyo (Figure </w:t>
      </w:r>
      <w:r w:rsidR="00887058">
        <w:rPr>
          <w:rFonts w:ascii="Times New Roman" w:hAnsi="Times New Roman" w:cs="Times New Roman"/>
          <w:sz w:val="24"/>
          <w:szCs w:val="24"/>
        </w:rPr>
        <w:t>4</w:t>
      </w:r>
      <w:r>
        <w:rPr>
          <w:rFonts w:ascii="Times New Roman" w:hAnsi="Times New Roman" w:cs="Times New Roman"/>
          <w:sz w:val="24"/>
          <w:szCs w:val="24"/>
        </w:rPr>
        <w:t xml:space="preserve">-1). From 2008-2019, multiple excavations were carried out, led by Dr. Leland Bement. Initially, a profile was cut into the exposed area, revealing an arroyo filled with bison bones. A 3x4 m area was then excavated, further uncovering the remains of five butchered bison and some lithic flakes (Muhammad 2017). This first arroyo kill component was named RAV I and yielded three radiocarbon dates for three separate kill events: 7380 ± 50 RCYBP, 8730 ± 20 RCYBP, and 9090 ± 30 RCYBP (Larrick 2021, Muhammad 2017). Geoarchaeological testing was performed to determine the </w:t>
      </w:r>
      <w:r>
        <w:rPr>
          <w:rFonts w:ascii="Times New Roman" w:hAnsi="Times New Roman" w:cs="Times New Roman"/>
          <w:sz w:val="24"/>
          <w:szCs w:val="24"/>
        </w:rPr>
        <w:lastRenderedPageBreak/>
        <w:t xml:space="preserve">boundaries of the kill site, revealing another 10 m x 2 m area that remained buried (Larrick 2021). </w:t>
      </w:r>
    </w:p>
    <w:p w14:paraId="4A073EC5"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BE58A3" wp14:editId="735B6304">
            <wp:extent cx="5288280" cy="1893837"/>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1">
                      <a:extLst>
                        <a:ext uri="{28A0092B-C50C-407E-A947-70E740481C1C}">
                          <a14:useLocalDpi xmlns:a14="http://schemas.microsoft.com/office/drawing/2010/main" val="0"/>
                        </a:ext>
                      </a:extLst>
                    </a:blip>
                    <a:stretch>
                      <a:fillRect/>
                    </a:stretch>
                  </pic:blipFill>
                  <pic:spPr>
                    <a:xfrm>
                      <a:off x="0" y="0"/>
                      <a:ext cx="5304886" cy="1899784"/>
                    </a:xfrm>
                    <a:prstGeom prst="rect">
                      <a:avLst/>
                    </a:prstGeom>
                  </pic:spPr>
                </pic:pic>
              </a:graphicData>
            </a:graphic>
          </wp:inline>
        </w:drawing>
      </w:r>
    </w:p>
    <w:p w14:paraId="12FFE868" w14:textId="4F468038"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-1: Location of Ravenscroft (Larrick et al. 2019)</w:t>
      </w:r>
    </w:p>
    <w:p w14:paraId="7E839347" w14:textId="624A54B8"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following year another excavation was performed as part of the 2009 University of Oklahoma archaeological field school run by Dr. Leland Bement. Five more bison were uncovered, including a 6 month old fetal calf (Figure </w:t>
      </w:r>
      <w:r w:rsidR="00887058">
        <w:rPr>
          <w:rFonts w:ascii="Times New Roman" w:hAnsi="Times New Roman" w:cs="Times New Roman"/>
          <w:sz w:val="24"/>
          <w:szCs w:val="24"/>
        </w:rPr>
        <w:t>4</w:t>
      </w:r>
      <w:r>
        <w:rPr>
          <w:rFonts w:ascii="Times New Roman" w:hAnsi="Times New Roman" w:cs="Times New Roman"/>
          <w:sz w:val="24"/>
          <w:szCs w:val="24"/>
        </w:rPr>
        <w:t>-2). The total MNI of RAV I at this point was ten (Larrick 2021). The presence of a fetal calf indicated that this kill took place during the winter, as evidenced through the mating patterns of modern bison (Berger and Cunningham 1994). Additionally, this also indicates that a cow/calf herd was targeted for this kill, a common practice amongst Paleoindian bison hunters (Larrick 2021). Weathering was extensive, featuring effects such as root etching and rodent gnawing. A second arroyo was also discovered during this process, approximately 10 m east of RAV I (Muhammad 2017). This second component was named RAV II and became the focus for all future excavations.</w:t>
      </w:r>
    </w:p>
    <w:p w14:paraId="18B5FF29"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3F28FC2" wp14:editId="5B81D054">
            <wp:extent cx="4610743" cy="308653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5">
                      <a:extLst>
                        <a:ext uri="{28A0092B-C50C-407E-A947-70E740481C1C}">
                          <a14:useLocalDpi xmlns:a14="http://schemas.microsoft.com/office/drawing/2010/main" val="0"/>
                        </a:ext>
                      </a:extLst>
                    </a:blip>
                    <a:stretch>
                      <a:fillRect/>
                    </a:stretch>
                  </pic:blipFill>
                  <pic:spPr>
                    <a:xfrm>
                      <a:off x="0" y="0"/>
                      <a:ext cx="4610743" cy="3086531"/>
                    </a:xfrm>
                    <a:prstGeom prst="rect">
                      <a:avLst/>
                    </a:prstGeom>
                  </pic:spPr>
                </pic:pic>
              </a:graphicData>
            </a:graphic>
          </wp:inline>
        </w:drawing>
      </w:r>
    </w:p>
    <w:p w14:paraId="190A7ED2" w14:textId="36881E56"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-2: The exposed bonebed during the 2009 excavation (Larrick 2021)</w:t>
      </w:r>
    </w:p>
    <w:p w14:paraId="42AFF73C" w14:textId="55326419"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University of Oklahoma archaeological field school was conducted at the RAV II site in 2013 (Larrick 2021). A profile was cut, extending from the 2009 excavation by another five m and 20 cm across (Larrick 2021) (Figure </w:t>
      </w:r>
      <w:r w:rsidR="00887058">
        <w:rPr>
          <w:rFonts w:ascii="Times New Roman" w:hAnsi="Times New Roman" w:cs="Times New Roman"/>
          <w:sz w:val="24"/>
          <w:szCs w:val="24"/>
        </w:rPr>
        <w:t>4</w:t>
      </w:r>
      <w:r>
        <w:rPr>
          <w:rFonts w:ascii="Times New Roman" w:hAnsi="Times New Roman" w:cs="Times New Roman"/>
          <w:sz w:val="24"/>
          <w:szCs w:val="24"/>
        </w:rPr>
        <w:t xml:space="preserve">-3). This trench further supported ground penetrating radar, gradiometer, and resistivity imaging in establishing the 5 m x 9 m area that represented the arroyo of RAV II. Based on this data, a 3 m x 3 m area was exposed, along with 5 m x 0.5 m extensions to the trench (Larrick 2021) (Figure </w:t>
      </w:r>
      <w:r w:rsidR="00887058">
        <w:rPr>
          <w:rFonts w:ascii="Times New Roman" w:hAnsi="Times New Roman" w:cs="Times New Roman"/>
          <w:sz w:val="24"/>
          <w:szCs w:val="24"/>
        </w:rPr>
        <w:t>4</w:t>
      </w:r>
      <w:r>
        <w:rPr>
          <w:rFonts w:ascii="Times New Roman" w:hAnsi="Times New Roman" w:cs="Times New Roman"/>
          <w:sz w:val="24"/>
          <w:szCs w:val="24"/>
        </w:rPr>
        <w:t>-4). 500 bison bones were collected, and in combination with the following excavation in 2015 established an MNI of 10 bison (Larrick 2021).</w:t>
      </w:r>
    </w:p>
    <w:p w14:paraId="73AC946E"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E2211F7" wp14:editId="1C17F657">
            <wp:extent cx="2214643" cy="33375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6">
                      <a:extLst>
                        <a:ext uri="{28A0092B-C50C-407E-A947-70E740481C1C}">
                          <a14:useLocalDpi xmlns:a14="http://schemas.microsoft.com/office/drawing/2010/main" val="0"/>
                        </a:ext>
                      </a:extLst>
                    </a:blip>
                    <a:stretch>
                      <a:fillRect/>
                    </a:stretch>
                  </pic:blipFill>
                  <pic:spPr>
                    <a:xfrm>
                      <a:off x="0" y="0"/>
                      <a:ext cx="2226362" cy="3355221"/>
                    </a:xfrm>
                    <a:prstGeom prst="rect">
                      <a:avLst/>
                    </a:prstGeom>
                  </pic:spPr>
                </pic:pic>
              </a:graphicData>
            </a:graphic>
          </wp:inline>
        </w:drawing>
      </w:r>
    </w:p>
    <w:p w14:paraId="3EC745C9" w14:textId="1E4DE754"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-3: Trench opened at RAV II during the 2013 excavation (Muhammad 2017)</w:t>
      </w:r>
    </w:p>
    <w:p w14:paraId="7DCCF360"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E5237A1" wp14:editId="132CF508">
            <wp:extent cx="4312920" cy="2888469"/>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7">
                      <a:extLst>
                        <a:ext uri="{28A0092B-C50C-407E-A947-70E740481C1C}">
                          <a14:useLocalDpi xmlns:a14="http://schemas.microsoft.com/office/drawing/2010/main" val="0"/>
                        </a:ext>
                      </a:extLst>
                    </a:blip>
                    <a:stretch>
                      <a:fillRect/>
                    </a:stretch>
                  </pic:blipFill>
                  <pic:spPr>
                    <a:xfrm>
                      <a:off x="0" y="0"/>
                      <a:ext cx="4335482" cy="2903580"/>
                    </a:xfrm>
                    <a:prstGeom prst="rect">
                      <a:avLst/>
                    </a:prstGeom>
                  </pic:spPr>
                </pic:pic>
              </a:graphicData>
            </a:graphic>
          </wp:inline>
        </w:drawing>
      </w:r>
    </w:p>
    <w:p w14:paraId="3AA1B564" w14:textId="5C07A4C8"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-4: Units excavated during the 2013 field school (Muhammad 2017)</w:t>
      </w:r>
    </w:p>
    <w:p w14:paraId="68B89F8F" w14:textId="170D8664"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joint field school was conducted on site in 2015, led by Dr. Kristen Carlson at Augustana University and Dr. Lee Bement at the University of Oklahoma. The trench was </w:t>
      </w:r>
      <w:r>
        <w:rPr>
          <w:rFonts w:ascii="Times New Roman" w:hAnsi="Times New Roman" w:cs="Times New Roman"/>
          <w:sz w:val="24"/>
          <w:szCs w:val="24"/>
        </w:rPr>
        <w:lastRenderedPageBreak/>
        <w:t xml:space="preserve">extended south by 50 cm and the main excavation block was extended 2 m east (Muhammad 2017) (Figure </w:t>
      </w:r>
      <w:r w:rsidR="00887058">
        <w:rPr>
          <w:rFonts w:ascii="Times New Roman" w:hAnsi="Times New Roman" w:cs="Times New Roman"/>
          <w:sz w:val="24"/>
          <w:szCs w:val="24"/>
        </w:rPr>
        <w:t>4</w:t>
      </w:r>
      <w:r>
        <w:rPr>
          <w:rFonts w:ascii="Times New Roman" w:hAnsi="Times New Roman" w:cs="Times New Roman"/>
          <w:sz w:val="24"/>
          <w:szCs w:val="24"/>
        </w:rPr>
        <w:t>-5). An additional 173 bison bones were collected and analyzed, and in combination with the previous 2013 excavation raised the MNI of RAV II to 10 bison (Muhammad 2017). Faisal Muhammad determined in his 2017 thesis that the overall kill event likely consisted of 80-100 animals, and only a small portion had been uncovered so far. The 2015 excavation also discovered a freshwater mussel shell knife, and a projectile point made of Dakota Quartzite (Muhammad 2017).</w:t>
      </w:r>
    </w:p>
    <w:p w14:paraId="0DCE0FD0"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EC0E9B5" wp14:editId="09D28845">
            <wp:extent cx="2476500" cy="37031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38">
                      <a:extLst>
                        <a:ext uri="{28A0092B-C50C-407E-A947-70E740481C1C}">
                          <a14:useLocalDpi xmlns:a14="http://schemas.microsoft.com/office/drawing/2010/main" val="0"/>
                        </a:ext>
                      </a:extLst>
                    </a:blip>
                    <a:stretch>
                      <a:fillRect/>
                    </a:stretch>
                  </pic:blipFill>
                  <pic:spPr>
                    <a:xfrm>
                      <a:off x="0" y="0"/>
                      <a:ext cx="2481910" cy="3711195"/>
                    </a:xfrm>
                    <a:prstGeom prst="rect">
                      <a:avLst/>
                    </a:prstGeom>
                  </pic:spPr>
                </pic:pic>
              </a:graphicData>
            </a:graphic>
          </wp:inline>
        </w:drawing>
      </w:r>
    </w:p>
    <w:p w14:paraId="35415064" w14:textId="1EA3E650"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-5: RAV II units opened during 2015 field school (Muhammad 2017)</w:t>
      </w:r>
    </w:p>
    <w:p w14:paraId="25B5DE27" w14:textId="404F45E4" w:rsidR="007D245C" w:rsidRPr="001C7534"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Some bones from the 2015 and 2016 field seasons were left exposed and were not removed until 2017. The next excavation of Ravenscroft did not occur until 2019. Bones from all excavations up to 2019 exhibited differential weathering patterns, root etching, spiral fractures, and one cut mark. </w:t>
      </w:r>
    </w:p>
    <w:p w14:paraId="4D183F21" w14:textId="77777777" w:rsidR="007D245C" w:rsidRPr="00DA74AA" w:rsidRDefault="007D245C" w:rsidP="007D245C">
      <w:pPr>
        <w:pStyle w:val="Heading3"/>
      </w:pPr>
      <w:bookmarkStart w:id="17" w:name="_Toc121431857"/>
      <w:r w:rsidRPr="00DA74AA">
        <w:lastRenderedPageBreak/>
        <w:t>2019 Excavation</w:t>
      </w:r>
      <w:bookmarkEnd w:id="17"/>
    </w:p>
    <w:p w14:paraId="363AC156" w14:textId="6DE34298"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 xml:space="preserve">In 2019, another field school through the University of Oklahoma and taught by Dr. Bement took place at Ravenscroft. The profile trench was extended further west and led to the discovery of 15 bison skulls stacked into two vertical piles (Larrick 2021). 11 skulls were found in one pile at the western edge of the arroyo mouth, and the remaining four were located in a pile on the eastern edge of the arroyo mouth (Figure </w:t>
      </w:r>
      <w:r w:rsidR="00887058">
        <w:rPr>
          <w:rFonts w:ascii="Times New Roman" w:hAnsi="Times New Roman" w:cs="Times New Roman"/>
          <w:sz w:val="24"/>
          <w:szCs w:val="24"/>
        </w:rPr>
        <w:t>4</w:t>
      </w:r>
      <w:r>
        <w:rPr>
          <w:rFonts w:ascii="Times New Roman" w:hAnsi="Times New Roman" w:cs="Times New Roman"/>
          <w:sz w:val="24"/>
          <w:szCs w:val="24"/>
        </w:rPr>
        <w:t xml:space="preserve">-6). </w:t>
      </w:r>
      <w:r w:rsidR="007A35F9">
        <w:rPr>
          <w:rFonts w:ascii="Times New Roman" w:hAnsi="Times New Roman" w:cs="Times New Roman"/>
          <w:sz w:val="24"/>
          <w:szCs w:val="24"/>
        </w:rPr>
        <w:t>8</w:t>
      </w:r>
      <w:r>
        <w:rPr>
          <w:rFonts w:ascii="Times New Roman" w:hAnsi="Times New Roman" w:cs="Times New Roman"/>
          <w:sz w:val="24"/>
          <w:szCs w:val="24"/>
        </w:rPr>
        <w:t xml:space="preserve"> skulls have been radiocarbon dated to a variety of dates, ranging from approximately 9000 YBP to 9200 YBP (Table 7-2). The majority of these dates align with that of the middle kill event in RAV II, but the uppermost skull dates to the lower kill event in RAV I. Additionally, while some of the mandibles were missing, not all skulls had their mandibles removed. This may suggest that tongue harvesting/butchering was not the primary purpose of these piles. Additionally, the crania were completely intact and lacked any evidence of an attempt to remove the brains, further complicating the reason for the stacks (Figure </w:t>
      </w:r>
      <w:r w:rsidR="00887058">
        <w:rPr>
          <w:rFonts w:ascii="Times New Roman" w:hAnsi="Times New Roman" w:cs="Times New Roman"/>
          <w:sz w:val="24"/>
          <w:szCs w:val="24"/>
        </w:rPr>
        <w:t>4</w:t>
      </w:r>
      <w:r>
        <w:rPr>
          <w:rFonts w:ascii="Times New Roman" w:hAnsi="Times New Roman" w:cs="Times New Roman"/>
          <w:sz w:val="24"/>
          <w:szCs w:val="24"/>
        </w:rPr>
        <w:t>-7).</w:t>
      </w:r>
    </w:p>
    <w:p w14:paraId="0717CCBF" w14:textId="77777777" w:rsidR="007D245C" w:rsidRDefault="007D245C" w:rsidP="007D245C">
      <w:pPr>
        <w:spacing w:line="480" w:lineRule="auto"/>
        <w:rPr>
          <w:rFonts w:ascii="Times New Roman" w:hAnsi="Times New Roman" w:cs="Times New Roman"/>
          <w:sz w:val="24"/>
          <w:szCs w:val="24"/>
        </w:rPr>
      </w:pPr>
    </w:p>
    <w:p w14:paraId="37168052" w14:textId="77777777" w:rsidR="007D245C" w:rsidRDefault="007D245C" w:rsidP="007D245C">
      <w:pPr>
        <w:spacing w:line="480" w:lineRule="auto"/>
        <w:rPr>
          <w:rFonts w:ascii="Times New Roman" w:hAnsi="Times New Roman" w:cs="Times New Roman"/>
          <w:sz w:val="24"/>
          <w:szCs w:val="24"/>
        </w:rPr>
      </w:pPr>
    </w:p>
    <w:p w14:paraId="7545A7D2" w14:textId="77777777" w:rsidR="007D245C" w:rsidRDefault="007D245C" w:rsidP="007D245C">
      <w:pPr>
        <w:spacing w:line="480" w:lineRule="auto"/>
        <w:rPr>
          <w:rFonts w:ascii="Times New Roman" w:hAnsi="Times New Roman" w:cs="Times New Roman"/>
          <w:sz w:val="24"/>
          <w:szCs w:val="24"/>
        </w:rPr>
      </w:pPr>
    </w:p>
    <w:p w14:paraId="0C4421EC"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CC2656D" wp14:editId="78BA06CC">
            <wp:extent cx="4533965" cy="2887980"/>
            <wp:effectExtent l="0" t="0" r="0" b="7620"/>
            <wp:docPr id="23" name="Picture 23" descr="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iteboard&#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4544909" cy="2894951"/>
                    </a:xfrm>
                    <a:prstGeom prst="rect">
                      <a:avLst/>
                    </a:prstGeom>
                  </pic:spPr>
                </pic:pic>
              </a:graphicData>
            </a:graphic>
          </wp:inline>
        </w:drawing>
      </w:r>
    </w:p>
    <w:p w14:paraId="0F609C96" w14:textId="435DD4E6" w:rsidR="007D245C" w:rsidRDefault="007D245C" w:rsidP="00E3583D">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-6: Map of skulls (red) surrounded by other bones (green) prior to 2019 excavation (Larrick et al. 2019)</w:t>
      </w:r>
    </w:p>
    <w:p w14:paraId="0863F03A"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3A3B839" wp14:editId="1E68E8D5">
            <wp:extent cx="3992880" cy="3140127"/>
            <wp:effectExtent l="0" t="0" r="7620" b="3175"/>
            <wp:docPr id="24" name="Picture 24" descr="A picture containing mammal, bl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picture containing mammal, black&#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4003245" cy="3148278"/>
                    </a:xfrm>
                    <a:prstGeom prst="rect">
                      <a:avLst/>
                    </a:prstGeom>
                  </pic:spPr>
                </pic:pic>
              </a:graphicData>
            </a:graphic>
          </wp:inline>
        </w:drawing>
      </w:r>
    </w:p>
    <w:p w14:paraId="0BDFA220" w14:textId="0914F6E7" w:rsidR="007D245C" w:rsidRDefault="007D245C" w:rsidP="00887058">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-7: An example of “crushing” to remove the brain. A female bison skull from the Glenrock Bison Jump (Frison 1991)</w:t>
      </w:r>
    </w:p>
    <w:p w14:paraId="1D5B49D1"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C5FCF5E" wp14:editId="72A31127">
            <wp:extent cx="2583180" cy="3978807"/>
            <wp:effectExtent l="0" t="0" r="7620" b="3175"/>
            <wp:docPr id="26" name="Picture 2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41">
                      <a:extLst>
                        <a:ext uri="{28A0092B-C50C-407E-A947-70E740481C1C}">
                          <a14:useLocalDpi xmlns:a14="http://schemas.microsoft.com/office/drawing/2010/main" val="0"/>
                        </a:ext>
                      </a:extLst>
                    </a:blip>
                    <a:stretch>
                      <a:fillRect/>
                    </a:stretch>
                  </pic:blipFill>
                  <pic:spPr>
                    <a:xfrm>
                      <a:off x="0" y="0"/>
                      <a:ext cx="2590167" cy="3989569"/>
                    </a:xfrm>
                    <a:prstGeom prst="rect">
                      <a:avLst/>
                    </a:prstGeom>
                  </pic:spPr>
                </pic:pic>
              </a:graphicData>
            </a:graphic>
          </wp:inline>
        </w:drawing>
      </w:r>
    </w:p>
    <w:p w14:paraId="6F9F5297" w14:textId="57585490" w:rsidR="007D245C" w:rsidRP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-8: Map showing the location of each RAV arroyo, the excavation units, and the skull pile (Larrick et al. 2019)</w:t>
      </w:r>
    </w:p>
    <w:p w14:paraId="30D5E3A7" w14:textId="24CA18BE" w:rsidR="007D245C" w:rsidRPr="007D245C" w:rsidRDefault="007D245C" w:rsidP="007D245C">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726EF0">
        <w:rPr>
          <w:rFonts w:ascii="Times New Roman" w:hAnsi="Times New Roman" w:cs="Times New Roman"/>
          <w:sz w:val="24"/>
          <w:szCs w:val="24"/>
        </w:rPr>
        <w:t>In 2019, a poster entitled “</w:t>
      </w:r>
      <w:r>
        <w:rPr>
          <w:rFonts w:ascii="Times New Roman" w:hAnsi="Times New Roman" w:cs="Times New Roman"/>
          <w:sz w:val="24"/>
          <w:szCs w:val="24"/>
        </w:rPr>
        <w:t xml:space="preserve">Discard, Stockpile, or Commemorative Cairn? Interpreting the Bison Skull Pile at the Ravenscroft Late Paleoindian Bison Kill, Oklahoma Panhandle”, was presented at the annual Society for American Archaeology meeting in Albuquerque, NM. Authored by Dakota Larrick, Dr. Kristen Carlson, and Dr. Bement (2019), this poster was the first presented piece to focus upon the bison skull pile specifically, touching upon each potential explanation possible. These explanations included: discard, stockpiling for future use, a commemorative cairn, or a form of Plains ritualism known as “bison calling” (Larrick et al. 2019). </w:t>
      </w:r>
    </w:p>
    <w:p w14:paraId="188B392A" w14:textId="755D3F80"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Two previous theses have been written concerning Ravenscroft</w:t>
      </w:r>
      <w:r w:rsidR="00887058">
        <w:rPr>
          <w:rFonts w:ascii="Times New Roman" w:hAnsi="Times New Roman" w:cs="Times New Roman"/>
          <w:sz w:val="24"/>
          <w:szCs w:val="24"/>
        </w:rPr>
        <w:t>, with the first being most applicable to my own reseearch</w:t>
      </w:r>
      <w:r>
        <w:rPr>
          <w:rFonts w:ascii="Times New Roman" w:hAnsi="Times New Roman" w:cs="Times New Roman"/>
          <w:sz w:val="24"/>
          <w:szCs w:val="24"/>
        </w:rPr>
        <w:t>. The first was written by Muhammad Faisal in 2017 and focused upon determining whether the site fit the winter kill model. In order to determine this, Muhammad (2017) sent out for radiocarbon dates, dating the site to the late Paleoindian period between 10,000 RCYBP – 8,000 RCYBP. His thesis only included bones from the excavations prior to 2016, as not all remains had been processed and analyzed by that time. He focused heavily upon taphonomic analysis, providing important information about weathering, butchering, and seasonality. Bones were variably weathered, with some suggesting a rapid burial and others nearby exhibiting a much greater rate of decay. This suggests that the remains were unevenly buried at different times. Additionally, root etching was identified as a serious problem. One cut mark was found on a distal tibia, and the lack of subsequent cut marks was attributed to the dulling of knives associated with cutting bone (Johnson and Bement 2009). Spiral fracturing was also found on 25 bones. The presence of fetal remains indicated a winter seasonality, due to the mating patterns of modern-day bison. Muhammad (2017) also focused on lithic analysis, analyzing the one projectile point found within RAV II.</w:t>
      </w:r>
    </w:p>
    <w:p w14:paraId="2773BB35" w14:textId="77777777" w:rsidR="00887058" w:rsidRDefault="00887058" w:rsidP="007D245C">
      <w:pPr>
        <w:spacing w:line="480" w:lineRule="auto"/>
        <w:rPr>
          <w:rFonts w:ascii="Times New Roman" w:hAnsi="Times New Roman" w:cs="Times New Roman"/>
          <w:sz w:val="24"/>
          <w:szCs w:val="24"/>
        </w:rPr>
      </w:pPr>
    </w:p>
    <w:p w14:paraId="301CBC47"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4D5F45C" wp14:editId="4F0C5C8A">
            <wp:extent cx="5943600" cy="2593340"/>
            <wp:effectExtent l="0" t="0" r="0" b="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5943600" cy="2593340"/>
                    </a:xfrm>
                    <a:prstGeom prst="rect">
                      <a:avLst/>
                    </a:prstGeom>
                  </pic:spPr>
                </pic:pic>
              </a:graphicData>
            </a:graphic>
          </wp:inline>
        </w:drawing>
      </w:r>
    </w:p>
    <w:p w14:paraId="596FB639" w14:textId="770C03A1"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7058">
        <w:rPr>
          <w:rFonts w:ascii="Times New Roman" w:hAnsi="Times New Roman" w:cs="Times New Roman"/>
          <w:sz w:val="24"/>
          <w:szCs w:val="24"/>
        </w:rPr>
        <w:t>4</w:t>
      </w:r>
      <w:r>
        <w:rPr>
          <w:rFonts w:ascii="Times New Roman" w:hAnsi="Times New Roman" w:cs="Times New Roman"/>
          <w:sz w:val="24"/>
          <w:szCs w:val="24"/>
        </w:rPr>
        <w:t>-9: RAV II Profile map, drawn by Dakota Larrick in 2017</w:t>
      </w:r>
    </w:p>
    <w:p w14:paraId="1F175564" w14:textId="61CAAA30"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Based on the taphonomic analysis, butchering evidence, lithic analysis, and radiocarbon dates, Muhammad (2017) concluded that RAV II did indeed fit the winter kill model. Due to the likely large size of the kill site, he hypothesized that these kills were carried out by large social groups. The projectile point found within the site was attributed as either a Frederick/Allen or Plainview type, associating the perpetrators of this kill with those technological cultures. The second previous thesis to be focused upon Ravenscroft is that of Dakota Larrick’s 2021 thesis entitled “Interpreting Land-Use During the Late Paleoindian Bull Creek Occupation on the Southern Plains.” The focus of her thesis was to analyze both Ravenscroft and its neighboring site Bull Creek in order to form a land-use model for the area.  </w:t>
      </w:r>
      <w:r w:rsidR="00887058">
        <w:rPr>
          <w:rFonts w:ascii="Times New Roman" w:hAnsi="Times New Roman" w:cs="Times New Roman"/>
          <w:sz w:val="24"/>
          <w:szCs w:val="24"/>
        </w:rPr>
        <w:t xml:space="preserve">The most applicable portion of Larrick’s (2021) research to my own lied in her interpretation of the </w:t>
      </w:r>
      <w:r>
        <w:rPr>
          <w:rFonts w:ascii="Times New Roman" w:hAnsi="Times New Roman" w:cs="Times New Roman"/>
          <w:sz w:val="24"/>
          <w:szCs w:val="24"/>
        </w:rPr>
        <w:t>Bull Creek valley as an extremely successful and plentiful place to reside, and as such groups kept returning to this area for centuries.</w:t>
      </w:r>
      <w:r w:rsidR="00887058">
        <w:rPr>
          <w:rFonts w:ascii="Times New Roman" w:hAnsi="Times New Roman" w:cs="Times New Roman"/>
          <w:sz w:val="24"/>
          <w:szCs w:val="24"/>
        </w:rPr>
        <w:t xml:space="preserve"> This supports the continued use of Ravenscroft for over 300 years, as proven by the returned radiocarbon dates in Table 7-2 (See Chapter 7: Results).</w:t>
      </w:r>
    </w:p>
    <w:p w14:paraId="36EFE81A" w14:textId="77777777" w:rsidR="00F72F40" w:rsidRPr="002C2120" w:rsidRDefault="00F72F40" w:rsidP="007D245C">
      <w:pPr>
        <w:spacing w:line="480" w:lineRule="auto"/>
        <w:rPr>
          <w:rFonts w:ascii="Times New Roman" w:hAnsi="Times New Roman" w:cs="Times New Roman"/>
          <w:sz w:val="24"/>
          <w:szCs w:val="24"/>
        </w:rPr>
      </w:pPr>
    </w:p>
    <w:p w14:paraId="5D33973F" w14:textId="77777777" w:rsidR="007D245C" w:rsidRPr="00DA74AA" w:rsidRDefault="007D245C" w:rsidP="007D245C">
      <w:pPr>
        <w:pStyle w:val="Heading3"/>
      </w:pPr>
      <w:bookmarkStart w:id="18" w:name="_Toc121431858"/>
      <w:r w:rsidRPr="00DA74AA">
        <w:lastRenderedPageBreak/>
        <w:t>Bull Creek</w:t>
      </w:r>
      <w:bookmarkEnd w:id="18"/>
    </w:p>
    <w:p w14:paraId="1F3E3563" w14:textId="5240D6AE" w:rsidR="007D245C" w:rsidRPr="00D85284" w:rsidRDefault="007D245C" w:rsidP="007D245C">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Bull Creek (34BV176) provides an example of a campsite that goes along with the Ravenscroft bison kill site. There are likely many other</w:t>
      </w:r>
      <w:r w:rsidR="00F72F40">
        <w:rPr>
          <w:rFonts w:ascii="Times New Roman" w:hAnsi="Times New Roman" w:cs="Times New Roman"/>
          <w:sz w:val="24"/>
          <w:szCs w:val="24"/>
        </w:rPr>
        <w:t xml:space="preserve"> bison kill, processing, and camp</w:t>
      </w:r>
      <w:r>
        <w:rPr>
          <w:rFonts w:ascii="Times New Roman" w:hAnsi="Times New Roman" w:cs="Times New Roman"/>
          <w:sz w:val="24"/>
          <w:szCs w:val="24"/>
        </w:rPr>
        <w:t xml:space="preserve"> sites similar to both Bull Creek and Ravenscroft nearby, but as these sites are all located on private land, they have not yet been analyzed (Conley 2010, Larrick 2021). </w:t>
      </w:r>
      <w:r w:rsidR="00F72F40">
        <w:rPr>
          <w:rFonts w:ascii="Times New Roman" w:hAnsi="Times New Roman" w:cs="Times New Roman"/>
          <w:sz w:val="24"/>
          <w:szCs w:val="24"/>
        </w:rPr>
        <w:t xml:space="preserve">This is based upon the high frequency of arroyos in the area, the advantageous and successful environment created by the Bull Creek Valley, and GPR surveys (Conley 2010, Larrick 2021). </w:t>
      </w:r>
      <w:r>
        <w:rPr>
          <w:rFonts w:ascii="Times New Roman" w:hAnsi="Times New Roman" w:cs="Times New Roman"/>
          <w:sz w:val="24"/>
          <w:szCs w:val="24"/>
        </w:rPr>
        <w:t>Bull Creek is located less than 3 km north of Ravenscroft and shares many cultural and environmental similarities with the Ravenscroft site. Bull Creek contains at least four occupations, dating between ~11,588 ± 35 RCYBP – ~9,020 ± 35 RCYBP, consistent with the Paleoindian period (Bement et al. 2022, Larrick 2021). These occupations vary between winter and summer, with bison being primarily sourced in the winter while a much wider variety of subsistence sources were utilized in the summer (Larrick 20</w:t>
      </w:r>
      <w:r w:rsidR="003639C9">
        <w:rPr>
          <w:rFonts w:ascii="Times New Roman" w:hAnsi="Times New Roman" w:cs="Times New Roman"/>
          <w:sz w:val="24"/>
          <w:szCs w:val="24"/>
        </w:rPr>
        <w:t>21</w:t>
      </w:r>
      <w:r>
        <w:rPr>
          <w:rFonts w:ascii="Times New Roman" w:hAnsi="Times New Roman" w:cs="Times New Roman"/>
          <w:sz w:val="24"/>
          <w:szCs w:val="24"/>
        </w:rPr>
        <w:t xml:space="preserve">). A late Archaic component has also been found at the site, dating to ~1786 ± 24 RCYBP (Bement et al. 2020b). Larrick (2021) describes 3500 artifacts, eleven postholes, and twelve features located within the site, with the presence of 26 different animal species and multiple plant species found. </w:t>
      </w:r>
    </w:p>
    <w:p w14:paraId="3092E737" w14:textId="12F86DCB" w:rsidR="007D245C" w:rsidRPr="00DA74AA" w:rsidRDefault="007D245C" w:rsidP="007D245C">
      <w:pPr>
        <w:pStyle w:val="Heading3"/>
      </w:pPr>
      <w:bookmarkStart w:id="19" w:name="_Toc121431859"/>
      <w:r w:rsidRPr="00DA74AA">
        <w:t>Summar</w:t>
      </w:r>
      <w:r w:rsidR="00F72F40">
        <w:t>y</w:t>
      </w:r>
      <w:r w:rsidRPr="00DA74AA">
        <w:t xml:space="preserve"> of Findings</w:t>
      </w:r>
      <w:bookmarkEnd w:id="19"/>
    </w:p>
    <w:p w14:paraId="0EBCF111" w14:textId="15A962B8" w:rsidR="007D245C" w:rsidRDefault="007D245C" w:rsidP="007D2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Radiocarbon dates at Ravenscroft, combined with stratigraphic sequences, have concluded that there were at least five separate kill episodes within the two arroyos. RAV I returned radiocarbon dates of  ~8</w:t>
      </w:r>
      <w:r w:rsidR="003F49DC">
        <w:rPr>
          <w:rFonts w:ascii="Times New Roman" w:hAnsi="Times New Roman" w:cs="Times New Roman"/>
          <w:sz w:val="24"/>
          <w:szCs w:val="24"/>
        </w:rPr>
        <w:t>925</w:t>
      </w:r>
      <w:r>
        <w:rPr>
          <w:rFonts w:ascii="Times New Roman" w:hAnsi="Times New Roman" w:cs="Times New Roman"/>
          <w:sz w:val="24"/>
          <w:szCs w:val="24"/>
        </w:rPr>
        <w:t xml:space="preserve"> ± </w:t>
      </w:r>
      <w:r w:rsidR="003F49DC">
        <w:rPr>
          <w:rFonts w:ascii="Times New Roman" w:hAnsi="Times New Roman" w:cs="Times New Roman"/>
          <w:sz w:val="24"/>
          <w:szCs w:val="24"/>
        </w:rPr>
        <w:t>3</w:t>
      </w:r>
      <w:r>
        <w:rPr>
          <w:rFonts w:ascii="Times New Roman" w:hAnsi="Times New Roman" w:cs="Times New Roman"/>
          <w:sz w:val="24"/>
          <w:szCs w:val="24"/>
        </w:rPr>
        <w:t>0 RCYBP and ~90</w:t>
      </w:r>
      <w:r w:rsidR="003F49DC">
        <w:rPr>
          <w:rFonts w:ascii="Times New Roman" w:hAnsi="Times New Roman" w:cs="Times New Roman"/>
          <w:sz w:val="24"/>
          <w:szCs w:val="24"/>
        </w:rPr>
        <w:t>75</w:t>
      </w:r>
      <w:r>
        <w:rPr>
          <w:rFonts w:ascii="Times New Roman" w:hAnsi="Times New Roman" w:cs="Times New Roman"/>
          <w:sz w:val="24"/>
          <w:szCs w:val="24"/>
        </w:rPr>
        <w:t xml:space="preserve"> ± 30 RCYBP (Bement et al. 2012). RAV II returned radiocarbon dates of ~9210 ± 30 RCYBP</w:t>
      </w:r>
      <w:r w:rsidR="003F49DC">
        <w:rPr>
          <w:rFonts w:ascii="Times New Roman" w:hAnsi="Times New Roman" w:cs="Times New Roman"/>
          <w:sz w:val="24"/>
          <w:szCs w:val="24"/>
        </w:rPr>
        <w:t xml:space="preserve"> and</w:t>
      </w:r>
      <w:r>
        <w:rPr>
          <w:rFonts w:ascii="Times New Roman" w:hAnsi="Times New Roman" w:cs="Times New Roman"/>
          <w:sz w:val="24"/>
          <w:szCs w:val="24"/>
        </w:rPr>
        <w:t xml:space="preserve"> ~9340 ± 30 RCYBP</w:t>
      </w:r>
      <w:r w:rsidR="003F49DC">
        <w:rPr>
          <w:rFonts w:ascii="Times New Roman" w:hAnsi="Times New Roman" w:cs="Times New Roman"/>
          <w:sz w:val="24"/>
          <w:szCs w:val="24"/>
        </w:rPr>
        <w:t>.</w:t>
      </w:r>
      <w:r>
        <w:rPr>
          <w:rFonts w:ascii="Times New Roman" w:hAnsi="Times New Roman" w:cs="Times New Roman"/>
          <w:sz w:val="24"/>
          <w:szCs w:val="24"/>
        </w:rPr>
        <w:t xml:space="preserve"> (Muhammad 2017). </w:t>
      </w:r>
      <w:r w:rsidR="003F49DC">
        <w:rPr>
          <w:rFonts w:ascii="Times New Roman" w:hAnsi="Times New Roman" w:cs="Times New Roman"/>
          <w:sz w:val="24"/>
          <w:szCs w:val="24"/>
        </w:rPr>
        <w:t xml:space="preserve">The first kill event in RAV II does not contain enough collagen and has not produced a successful radiocarbon date (Muhammad 2017). </w:t>
      </w:r>
      <w:r>
        <w:rPr>
          <w:rFonts w:ascii="Times New Roman" w:hAnsi="Times New Roman" w:cs="Times New Roman"/>
          <w:sz w:val="24"/>
          <w:szCs w:val="24"/>
        </w:rPr>
        <w:t>Th</w:t>
      </w:r>
      <w:r w:rsidR="003F49DC">
        <w:rPr>
          <w:rFonts w:ascii="Times New Roman" w:hAnsi="Times New Roman" w:cs="Times New Roman"/>
          <w:sz w:val="24"/>
          <w:szCs w:val="24"/>
        </w:rPr>
        <w:t>ese dates are</w:t>
      </w:r>
      <w:r>
        <w:rPr>
          <w:rFonts w:ascii="Times New Roman" w:hAnsi="Times New Roman" w:cs="Times New Roman"/>
          <w:sz w:val="24"/>
          <w:szCs w:val="24"/>
        </w:rPr>
        <w:t xml:space="preserve"> consistent with the </w:t>
      </w:r>
      <w:r>
        <w:rPr>
          <w:rFonts w:ascii="Times New Roman" w:hAnsi="Times New Roman" w:cs="Times New Roman"/>
          <w:sz w:val="24"/>
          <w:szCs w:val="24"/>
        </w:rPr>
        <w:lastRenderedPageBreak/>
        <w:t xml:space="preserve">late Paleoindian period (Bement et al. 2012). The first radiocarbon date from RAV I was taken from a portion of eroded bone, whereas all other dates were sourced from petrous bones. Because of the dense nature of the petrous, these dates are likely much more accurate and more dependable (See Chapter 7: Results). </w:t>
      </w:r>
    </w:p>
    <w:tbl>
      <w:tblPr>
        <w:tblW w:w="6060" w:type="dxa"/>
        <w:jc w:val="center"/>
        <w:tblLook w:val="04A0" w:firstRow="1" w:lastRow="0" w:firstColumn="1" w:lastColumn="0" w:noHBand="0" w:noVBand="1"/>
      </w:tblPr>
      <w:tblGrid>
        <w:gridCol w:w="1212"/>
        <w:gridCol w:w="1212"/>
        <w:gridCol w:w="1212"/>
        <w:gridCol w:w="1212"/>
        <w:gridCol w:w="1212"/>
      </w:tblGrid>
      <w:tr w:rsidR="0008015A" w:rsidRPr="0008015A" w14:paraId="0C2687DC" w14:textId="77777777" w:rsidTr="0008015A">
        <w:trPr>
          <w:trHeight w:val="386"/>
          <w:jc w:val="center"/>
        </w:trPr>
        <w:tc>
          <w:tcPr>
            <w:tcW w:w="1212" w:type="dxa"/>
            <w:tcBorders>
              <w:top w:val="nil"/>
              <w:left w:val="nil"/>
              <w:bottom w:val="nil"/>
              <w:right w:val="nil"/>
            </w:tcBorders>
            <w:shd w:val="clear" w:color="auto" w:fill="auto"/>
            <w:noWrap/>
            <w:vAlign w:val="bottom"/>
            <w:hideMark/>
          </w:tcPr>
          <w:p w14:paraId="5FA94DDD"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RAV I</w:t>
            </w:r>
          </w:p>
        </w:tc>
        <w:tc>
          <w:tcPr>
            <w:tcW w:w="1212" w:type="dxa"/>
            <w:tcBorders>
              <w:top w:val="nil"/>
              <w:left w:val="nil"/>
              <w:bottom w:val="nil"/>
              <w:right w:val="nil"/>
            </w:tcBorders>
            <w:shd w:val="clear" w:color="auto" w:fill="auto"/>
            <w:noWrap/>
            <w:vAlign w:val="bottom"/>
            <w:hideMark/>
          </w:tcPr>
          <w:p w14:paraId="7D1CEF79"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Kill 2</w:t>
            </w:r>
          </w:p>
        </w:tc>
        <w:tc>
          <w:tcPr>
            <w:tcW w:w="1212" w:type="dxa"/>
            <w:tcBorders>
              <w:top w:val="nil"/>
              <w:left w:val="nil"/>
              <w:bottom w:val="nil"/>
              <w:right w:val="nil"/>
            </w:tcBorders>
            <w:shd w:val="clear" w:color="auto" w:fill="auto"/>
            <w:noWrap/>
            <w:vAlign w:val="bottom"/>
            <w:hideMark/>
          </w:tcPr>
          <w:p w14:paraId="5A1BED24" w14:textId="4C2B4675"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8</w:t>
            </w:r>
            <w:r w:rsidR="003F49DC">
              <w:rPr>
                <w:rFonts w:ascii="Calibri" w:eastAsia="Times New Roman" w:hAnsi="Calibri" w:cs="Calibri"/>
                <w:color w:val="000000"/>
              </w:rPr>
              <w:t>925</w:t>
            </w:r>
          </w:p>
        </w:tc>
        <w:tc>
          <w:tcPr>
            <w:tcW w:w="1212" w:type="dxa"/>
            <w:tcBorders>
              <w:top w:val="nil"/>
              <w:left w:val="nil"/>
              <w:bottom w:val="nil"/>
              <w:right w:val="nil"/>
            </w:tcBorders>
            <w:shd w:val="clear" w:color="auto" w:fill="auto"/>
            <w:noWrap/>
            <w:vAlign w:val="bottom"/>
            <w:hideMark/>
          </w:tcPr>
          <w:p w14:paraId="7C656567"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w:t>
            </w:r>
          </w:p>
        </w:tc>
        <w:tc>
          <w:tcPr>
            <w:tcW w:w="1212" w:type="dxa"/>
            <w:tcBorders>
              <w:top w:val="nil"/>
              <w:left w:val="nil"/>
              <w:bottom w:val="nil"/>
              <w:right w:val="nil"/>
            </w:tcBorders>
            <w:shd w:val="clear" w:color="auto" w:fill="auto"/>
            <w:noWrap/>
            <w:vAlign w:val="bottom"/>
            <w:hideMark/>
          </w:tcPr>
          <w:p w14:paraId="58F00CC3" w14:textId="74379C0A" w:rsidR="0008015A" w:rsidRPr="0008015A" w:rsidRDefault="003F49DC" w:rsidP="0008015A">
            <w:pPr>
              <w:spacing w:after="0" w:line="240" w:lineRule="auto"/>
              <w:jc w:val="right"/>
              <w:rPr>
                <w:rFonts w:ascii="Calibri" w:eastAsia="Times New Roman" w:hAnsi="Calibri" w:cs="Calibri"/>
                <w:color w:val="000000"/>
              </w:rPr>
            </w:pPr>
            <w:r>
              <w:rPr>
                <w:rFonts w:ascii="Calibri" w:eastAsia="Times New Roman" w:hAnsi="Calibri" w:cs="Calibri"/>
                <w:color w:val="000000"/>
              </w:rPr>
              <w:t>3</w:t>
            </w:r>
            <w:r w:rsidR="0008015A" w:rsidRPr="0008015A">
              <w:rPr>
                <w:rFonts w:ascii="Calibri" w:eastAsia="Times New Roman" w:hAnsi="Calibri" w:cs="Calibri"/>
                <w:color w:val="000000"/>
              </w:rPr>
              <w:t>0</w:t>
            </w:r>
          </w:p>
        </w:tc>
      </w:tr>
      <w:tr w:rsidR="0008015A" w:rsidRPr="0008015A" w14:paraId="49236B23" w14:textId="77777777" w:rsidTr="0008015A">
        <w:trPr>
          <w:trHeight w:val="386"/>
          <w:jc w:val="center"/>
        </w:trPr>
        <w:tc>
          <w:tcPr>
            <w:tcW w:w="1212" w:type="dxa"/>
            <w:tcBorders>
              <w:top w:val="nil"/>
              <w:left w:val="nil"/>
              <w:bottom w:val="nil"/>
              <w:right w:val="nil"/>
            </w:tcBorders>
            <w:shd w:val="clear" w:color="auto" w:fill="auto"/>
            <w:noWrap/>
            <w:vAlign w:val="bottom"/>
            <w:hideMark/>
          </w:tcPr>
          <w:p w14:paraId="3D36AF6E"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RAV I</w:t>
            </w:r>
          </w:p>
        </w:tc>
        <w:tc>
          <w:tcPr>
            <w:tcW w:w="1212" w:type="dxa"/>
            <w:tcBorders>
              <w:top w:val="nil"/>
              <w:left w:val="nil"/>
              <w:bottom w:val="nil"/>
              <w:right w:val="nil"/>
            </w:tcBorders>
            <w:shd w:val="clear" w:color="auto" w:fill="auto"/>
            <w:noWrap/>
            <w:vAlign w:val="bottom"/>
            <w:hideMark/>
          </w:tcPr>
          <w:p w14:paraId="75F4E4C0"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Kill 1</w:t>
            </w:r>
          </w:p>
        </w:tc>
        <w:tc>
          <w:tcPr>
            <w:tcW w:w="1212" w:type="dxa"/>
            <w:tcBorders>
              <w:top w:val="nil"/>
              <w:left w:val="nil"/>
              <w:bottom w:val="nil"/>
              <w:right w:val="nil"/>
            </w:tcBorders>
            <w:shd w:val="clear" w:color="auto" w:fill="auto"/>
            <w:noWrap/>
            <w:vAlign w:val="bottom"/>
            <w:hideMark/>
          </w:tcPr>
          <w:p w14:paraId="4EF89921" w14:textId="4302E6CC"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90</w:t>
            </w:r>
            <w:r w:rsidR="003F49DC">
              <w:rPr>
                <w:rFonts w:ascii="Calibri" w:eastAsia="Times New Roman" w:hAnsi="Calibri" w:cs="Calibri"/>
                <w:color w:val="000000"/>
              </w:rPr>
              <w:t>75</w:t>
            </w:r>
          </w:p>
        </w:tc>
        <w:tc>
          <w:tcPr>
            <w:tcW w:w="1212" w:type="dxa"/>
            <w:tcBorders>
              <w:top w:val="nil"/>
              <w:left w:val="nil"/>
              <w:bottom w:val="nil"/>
              <w:right w:val="nil"/>
            </w:tcBorders>
            <w:shd w:val="clear" w:color="auto" w:fill="auto"/>
            <w:noWrap/>
            <w:vAlign w:val="bottom"/>
            <w:hideMark/>
          </w:tcPr>
          <w:p w14:paraId="321758BC"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w:t>
            </w:r>
          </w:p>
        </w:tc>
        <w:tc>
          <w:tcPr>
            <w:tcW w:w="1212" w:type="dxa"/>
            <w:tcBorders>
              <w:top w:val="nil"/>
              <w:left w:val="nil"/>
              <w:bottom w:val="nil"/>
              <w:right w:val="nil"/>
            </w:tcBorders>
            <w:shd w:val="clear" w:color="auto" w:fill="auto"/>
            <w:noWrap/>
            <w:vAlign w:val="bottom"/>
            <w:hideMark/>
          </w:tcPr>
          <w:p w14:paraId="44B404A8" w14:textId="77777777"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30</w:t>
            </w:r>
          </w:p>
        </w:tc>
      </w:tr>
      <w:tr w:rsidR="0008015A" w:rsidRPr="0008015A" w14:paraId="3A40F341" w14:textId="77777777" w:rsidTr="0008015A">
        <w:trPr>
          <w:trHeight w:val="386"/>
          <w:jc w:val="center"/>
        </w:trPr>
        <w:tc>
          <w:tcPr>
            <w:tcW w:w="1212" w:type="dxa"/>
            <w:tcBorders>
              <w:top w:val="nil"/>
              <w:left w:val="nil"/>
              <w:bottom w:val="nil"/>
              <w:right w:val="nil"/>
            </w:tcBorders>
            <w:shd w:val="clear" w:color="auto" w:fill="auto"/>
            <w:noWrap/>
            <w:vAlign w:val="bottom"/>
            <w:hideMark/>
          </w:tcPr>
          <w:p w14:paraId="6ED1E9D7"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RAV II</w:t>
            </w:r>
          </w:p>
        </w:tc>
        <w:tc>
          <w:tcPr>
            <w:tcW w:w="1212" w:type="dxa"/>
            <w:tcBorders>
              <w:top w:val="nil"/>
              <w:left w:val="nil"/>
              <w:bottom w:val="nil"/>
              <w:right w:val="nil"/>
            </w:tcBorders>
            <w:shd w:val="clear" w:color="auto" w:fill="auto"/>
            <w:noWrap/>
            <w:vAlign w:val="bottom"/>
            <w:hideMark/>
          </w:tcPr>
          <w:p w14:paraId="0604CBEE"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Kill 3</w:t>
            </w:r>
          </w:p>
        </w:tc>
        <w:tc>
          <w:tcPr>
            <w:tcW w:w="1212" w:type="dxa"/>
            <w:tcBorders>
              <w:top w:val="nil"/>
              <w:left w:val="nil"/>
              <w:bottom w:val="nil"/>
              <w:right w:val="nil"/>
            </w:tcBorders>
            <w:shd w:val="clear" w:color="auto" w:fill="auto"/>
            <w:noWrap/>
            <w:vAlign w:val="bottom"/>
            <w:hideMark/>
          </w:tcPr>
          <w:p w14:paraId="01100F74" w14:textId="77777777"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9210</w:t>
            </w:r>
          </w:p>
        </w:tc>
        <w:tc>
          <w:tcPr>
            <w:tcW w:w="1212" w:type="dxa"/>
            <w:tcBorders>
              <w:top w:val="nil"/>
              <w:left w:val="nil"/>
              <w:bottom w:val="nil"/>
              <w:right w:val="nil"/>
            </w:tcBorders>
            <w:shd w:val="clear" w:color="auto" w:fill="auto"/>
            <w:noWrap/>
            <w:vAlign w:val="bottom"/>
            <w:hideMark/>
          </w:tcPr>
          <w:p w14:paraId="602D8C23"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w:t>
            </w:r>
          </w:p>
        </w:tc>
        <w:tc>
          <w:tcPr>
            <w:tcW w:w="1212" w:type="dxa"/>
            <w:tcBorders>
              <w:top w:val="nil"/>
              <w:left w:val="nil"/>
              <w:bottom w:val="nil"/>
              <w:right w:val="nil"/>
            </w:tcBorders>
            <w:shd w:val="clear" w:color="auto" w:fill="auto"/>
            <w:noWrap/>
            <w:vAlign w:val="bottom"/>
            <w:hideMark/>
          </w:tcPr>
          <w:p w14:paraId="4E6600FE" w14:textId="77777777"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30</w:t>
            </w:r>
          </w:p>
        </w:tc>
      </w:tr>
      <w:tr w:rsidR="0008015A" w:rsidRPr="0008015A" w14:paraId="7F5607EB" w14:textId="77777777" w:rsidTr="0008015A">
        <w:trPr>
          <w:trHeight w:val="386"/>
          <w:jc w:val="center"/>
        </w:trPr>
        <w:tc>
          <w:tcPr>
            <w:tcW w:w="1212" w:type="dxa"/>
            <w:tcBorders>
              <w:top w:val="nil"/>
              <w:left w:val="nil"/>
              <w:bottom w:val="nil"/>
              <w:right w:val="nil"/>
            </w:tcBorders>
            <w:shd w:val="clear" w:color="auto" w:fill="auto"/>
            <w:noWrap/>
            <w:vAlign w:val="bottom"/>
            <w:hideMark/>
          </w:tcPr>
          <w:p w14:paraId="68C0DC6D"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RAV II</w:t>
            </w:r>
          </w:p>
        </w:tc>
        <w:tc>
          <w:tcPr>
            <w:tcW w:w="1212" w:type="dxa"/>
            <w:tcBorders>
              <w:top w:val="nil"/>
              <w:left w:val="nil"/>
              <w:bottom w:val="nil"/>
              <w:right w:val="nil"/>
            </w:tcBorders>
            <w:shd w:val="clear" w:color="auto" w:fill="auto"/>
            <w:noWrap/>
            <w:vAlign w:val="bottom"/>
            <w:hideMark/>
          </w:tcPr>
          <w:p w14:paraId="49D53D4E"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Kill 2</w:t>
            </w:r>
          </w:p>
        </w:tc>
        <w:tc>
          <w:tcPr>
            <w:tcW w:w="1212" w:type="dxa"/>
            <w:tcBorders>
              <w:top w:val="nil"/>
              <w:left w:val="nil"/>
              <w:bottom w:val="nil"/>
              <w:right w:val="nil"/>
            </w:tcBorders>
            <w:shd w:val="clear" w:color="auto" w:fill="auto"/>
            <w:noWrap/>
            <w:vAlign w:val="bottom"/>
            <w:hideMark/>
          </w:tcPr>
          <w:p w14:paraId="149DAEE8" w14:textId="77777777"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9340</w:t>
            </w:r>
          </w:p>
        </w:tc>
        <w:tc>
          <w:tcPr>
            <w:tcW w:w="1212" w:type="dxa"/>
            <w:tcBorders>
              <w:top w:val="nil"/>
              <w:left w:val="nil"/>
              <w:bottom w:val="nil"/>
              <w:right w:val="nil"/>
            </w:tcBorders>
            <w:shd w:val="clear" w:color="auto" w:fill="auto"/>
            <w:noWrap/>
            <w:vAlign w:val="bottom"/>
            <w:hideMark/>
          </w:tcPr>
          <w:p w14:paraId="004BBE65"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w:t>
            </w:r>
          </w:p>
        </w:tc>
        <w:tc>
          <w:tcPr>
            <w:tcW w:w="1212" w:type="dxa"/>
            <w:tcBorders>
              <w:top w:val="nil"/>
              <w:left w:val="nil"/>
              <w:bottom w:val="nil"/>
              <w:right w:val="nil"/>
            </w:tcBorders>
            <w:shd w:val="clear" w:color="auto" w:fill="auto"/>
            <w:noWrap/>
            <w:vAlign w:val="bottom"/>
            <w:hideMark/>
          </w:tcPr>
          <w:p w14:paraId="74D3E06F" w14:textId="77777777" w:rsidR="0008015A" w:rsidRPr="0008015A" w:rsidRDefault="0008015A" w:rsidP="0008015A">
            <w:pPr>
              <w:spacing w:after="0" w:line="240" w:lineRule="auto"/>
              <w:jc w:val="right"/>
              <w:rPr>
                <w:rFonts w:ascii="Calibri" w:eastAsia="Times New Roman" w:hAnsi="Calibri" w:cs="Calibri"/>
                <w:color w:val="000000"/>
              </w:rPr>
            </w:pPr>
            <w:r w:rsidRPr="0008015A">
              <w:rPr>
                <w:rFonts w:ascii="Calibri" w:eastAsia="Times New Roman" w:hAnsi="Calibri" w:cs="Calibri"/>
                <w:color w:val="000000"/>
              </w:rPr>
              <w:t>30</w:t>
            </w:r>
          </w:p>
        </w:tc>
      </w:tr>
      <w:tr w:rsidR="0008015A" w:rsidRPr="0008015A" w14:paraId="1AFC2ABC" w14:textId="77777777" w:rsidTr="0008015A">
        <w:trPr>
          <w:trHeight w:val="386"/>
          <w:jc w:val="center"/>
        </w:trPr>
        <w:tc>
          <w:tcPr>
            <w:tcW w:w="1212" w:type="dxa"/>
            <w:tcBorders>
              <w:top w:val="nil"/>
              <w:left w:val="nil"/>
              <w:bottom w:val="nil"/>
              <w:right w:val="nil"/>
            </w:tcBorders>
            <w:shd w:val="clear" w:color="auto" w:fill="auto"/>
            <w:noWrap/>
            <w:vAlign w:val="bottom"/>
            <w:hideMark/>
          </w:tcPr>
          <w:p w14:paraId="227ACBDE"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RAV II</w:t>
            </w:r>
          </w:p>
        </w:tc>
        <w:tc>
          <w:tcPr>
            <w:tcW w:w="1212" w:type="dxa"/>
            <w:tcBorders>
              <w:top w:val="nil"/>
              <w:left w:val="nil"/>
              <w:bottom w:val="nil"/>
              <w:right w:val="nil"/>
            </w:tcBorders>
            <w:shd w:val="clear" w:color="auto" w:fill="auto"/>
            <w:noWrap/>
            <w:vAlign w:val="bottom"/>
            <w:hideMark/>
          </w:tcPr>
          <w:p w14:paraId="5BEBC31C" w14:textId="77777777" w:rsidR="0008015A" w:rsidRPr="0008015A" w:rsidRDefault="0008015A" w:rsidP="0008015A">
            <w:pPr>
              <w:spacing w:after="0" w:line="240" w:lineRule="auto"/>
              <w:rPr>
                <w:rFonts w:ascii="Calibri" w:eastAsia="Times New Roman" w:hAnsi="Calibri" w:cs="Calibri"/>
                <w:color w:val="000000"/>
              </w:rPr>
            </w:pPr>
            <w:r w:rsidRPr="0008015A">
              <w:rPr>
                <w:rFonts w:ascii="Calibri" w:eastAsia="Times New Roman" w:hAnsi="Calibri" w:cs="Calibri"/>
                <w:color w:val="000000"/>
              </w:rPr>
              <w:t>Kill 1</w:t>
            </w:r>
          </w:p>
        </w:tc>
        <w:tc>
          <w:tcPr>
            <w:tcW w:w="1212" w:type="dxa"/>
            <w:tcBorders>
              <w:top w:val="nil"/>
              <w:left w:val="nil"/>
              <w:bottom w:val="nil"/>
              <w:right w:val="nil"/>
            </w:tcBorders>
            <w:shd w:val="clear" w:color="auto" w:fill="auto"/>
            <w:noWrap/>
            <w:vAlign w:val="bottom"/>
            <w:hideMark/>
          </w:tcPr>
          <w:p w14:paraId="7EA9039A" w14:textId="7DE5526A" w:rsidR="0008015A" w:rsidRPr="0008015A" w:rsidRDefault="003F49DC" w:rsidP="0008015A">
            <w:pPr>
              <w:spacing w:after="0" w:line="240" w:lineRule="auto"/>
              <w:jc w:val="right"/>
              <w:rPr>
                <w:rFonts w:ascii="Calibri" w:eastAsia="Times New Roman" w:hAnsi="Calibri" w:cs="Calibri"/>
                <w:color w:val="000000"/>
              </w:rPr>
            </w:pPr>
            <w:r>
              <w:rPr>
                <w:rFonts w:ascii="Calibri" w:eastAsia="Times New Roman" w:hAnsi="Calibri" w:cs="Calibri"/>
                <w:color w:val="000000"/>
              </w:rPr>
              <w:t>Undated</w:t>
            </w:r>
          </w:p>
        </w:tc>
        <w:tc>
          <w:tcPr>
            <w:tcW w:w="1212" w:type="dxa"/>
            <w:tcBorders>
              <w:top w:val="nil"/>
              <w:left w:val="nil"/>
              <w:bottom w:val="nil"/>
              <w:right w:val="nil"/>
            </w:tcBorders>
            <w:shd w:val="clear" w:color="auto" w:fill="auto"/>
            <w:noWrap/>
            <w:vAlign w:val="bottom"/>
            <w:hideMark/>
          </w:tcPr>
          <w:p w14:paraId="34FC2382" w14:textId="6197A84A" w:rsidR="0008015A" w:rsidRPr="0008015A" w:rsidRDefault="0008015A" w:rsidP="0008015A">
            <w:pPr>
              <w:spacing w:after="0" w:line="240" w:lineRule="auto"/>
              <w:rPr>
                <w:rFonts w:ascii="Calibri" w:eastAsia="Times New Roman" w:hAnsi="Calibri" w:cs="Calibri"/>
                <w:color w:val="000000"/>
              </w:rPr>
            </w:pPr>
          </w:p>
        </w:tc>
        <w:tc>
          <w:tcPr>
            <w:tcW w:w="1212" w:type="dxa"/>
            <w:tcBorders>
              <w:top w:val="nil"/>
              <w:left w:val="nil"/>
              <w:bottom w:val="nil"/>
              <w:right w:val="nil"/>
            </w:tcBorders>
            <w:shd w:val="clear" w:color="auto" w:fill="auto"/>
            <w:noWrap/>
            <w:vAlign w:val="bottom"/>
            <w:hideMark/>
          </w:tcPr>
          <w:p w14:paraId="47EAEFBE" w14:textId="6FFD1E38" w:rsidR="0008015A" w:rsidRPr="0008015A" w:rsidRDefault="0008015A" w:rsidP="0008015A">
            <w:pPr>
              <w:spacing w:after="0" w:line="240" w:lineRule="auto"/>
              <w:jc w:val="right"/>
              <w:rPr>
                <w:rFonts w:ascii="Calibri" w:eastAsia="Times New Roman" w:hAnsi="Calibri" w:cs="Calibri"/>
                <w:color w:val="000000"/>
              </w:rPr>
            </w:pPr>
          </w:p>
        </w:tc>
      </w:tr>
    </w:tbl>
    <w:p w14:paraId="0758DF2F" w14:textId="77777777" w:rsidR="0008015A" w:rsidRDefault="0008015A" w:rsidP="0008015A">
      <w:pPr>
        <w:spacing w:line="480" w:lineRule="auto"/>
        <w:ind w:firstLine="720"/>
        <w:jc w:val="center"/>
        <w:rPr>
          <w:rFonts w:ascii="Times New Roman" w:hAnsi="Times New Roman" w:cs="Times New Roman"/>
          <w:sz w:val="24"/>
          <w:szCs w:val="24"/>
        </w:rPr>
      </w:pPr>
    </w:p>
    <w:p w14:paraId="02DC7331" w14:textId="6C0E3AE0" w:rsidR="0008015A" w:rsidRDefault="0008015A" w:rsidP="0008015A">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Table 4-1: The dates of kill events within RAV I and RAV II. These were determined by a mixture of radiocarbon dating, stratigraphic analysis, and taphonomic analysis (Bement et al. 2012, Larrick et al. 2019, Muhammad 2017)</w:t>
      </w:r>
    </w:p>
    <w:p w14:paraId="0178C29E" w14:textId="60346CEF" w:rsidR="007D245C" w:rsidRDefault="007D245C" w:rsidP="007D2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A total of 673 bones were found prior to the 2016-2019 seasons. Among these bones were articulated halves, disarticulated mandibles, skulls with vertebrae attached, articulated lower limbs, and other disarticulated elements (Muhammad 2017). As mentioned earlier, weathering varied between bones, suggesting that some were exposed while others nearby were not. The superimposition of non-weathered bone above weathered bones aided in identifying the number of kill episodes in the arroyos. Rodent gnawing and root etching were common among bone deterioration. One distal tibia exhibited cut marks, and 25 bones (femurs, tibias, humerii, radii, metatarsals, metacarpals, ribs, scapulae, pelvis) had spiral fractures, indicating they were broken while still green (fresh) (Muhammad 2017). Bison gestation typically occurs from September to May, with calves being born during the spring (Borgreen 2010). Due to the presence of a 6-7 month old fetus, Ravenscroft was determined to be a winter kill</w:t>
      </w:r>
      <w:r w:rsidR="0008015A">
        <w:rPr>
          <w:rFonts w:ascii="Times New Roman" w:hAnsi="Times New Roman" w:cs="Times New Roman"/>
          <w:sz w:val="24"/>
          <w:szCs w:val="24"/>
        </w:rPr>
        <w:t xml:space="preserve"> site</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Additionally, most members of this particular herd were either cows or calves, indicating a preference for cow/calf herds common for late Paleoindian bison kills on the Plains. The bison butchering sequence resulted in front halves and hind halves, with bison cut at mid-torso (Larrick 2021). </w:t>
      </w:r>
    </w:p>
    <w:p w14:paraId="10CEC5AC" w14:textId="0F5BFDDB" w:rsidR="007D245C" w:rsidRDefault="007D245C" w:rsidP="007D2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Eleven bison skulls were found stacked at the western edge of the arroyo mouth, and 4 stacked on the eastern edge of the arroyo mouth. The majority were missing mandibles, but at least one skull retained theirs, suggesting that perhaps the retrieval of the tongue was not a primary factor in why these skulls were stacked. </w:t>
      </w:r>
      <w:r w:rsidR="0055662C">
        <w:rPr>
          <w:rFonts w:ascii="Times New Roman" w:hAnsi="Times New Roman" w:cs="Times New Roman"/>
          <w:sz w:val="24"/>
          <w:szCs w:val="24"/>
        </w:rPr>
        <w:t xml:space="preserve">Furthermore, even if the skulls were partially butchered for their tongues, it is highly abnormal that they would then be stacked vertically. Additionally, OFT and HBE theories (See Chapter 5: Theory) dictate that </w:t>
      </w:r>
      <w:r w:rsidR="003237C4">
        <w:rPr>
          <w:rFonts w:ascii="Times New Roman" w:hAnsi="Times New Roman" w:cs="Times New Roman"/>
          <w:sz w:val="24"/>
          <w:szCs w:val="24"/>
        </w:rPr>
        <w:t xml:space="preserve">Native Americans would attempt to get as much use as possible out of the skulls before discarding them. </w:t>
      </w:r>
      <w:r>
        <w:rPr>
          <w:rFonts w:ascii="Times New Roman" w:hAnsi="Times New Roman" w:cs="Times New Roman"/>
          <w:sz w:val="24"/>
          <w:szCs w:val="24"/>
        </w:rPr>
        <w:t xml:space="preserve">The skulls also dated to several kill events of RAV II, with the exception of the uppermost skull which dated to the kill events in RAV I (Larrick 2021). None of the crania exhibited crushing of the frontal area, implying that they were not stacked for the purpose of later removing their brains (Larrick 2021). </w:t>
      </w:r>
    </w:p>
    <w:p w14:paraId="678219A5" w14:textId="298CE9CA" w:rsidR="007D245C" w:rsidRDefault="007D245C" w:rsidP="007D245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Muhammad (2017) conducted lithic analysis on the single projectile point and four flakes found at Ravenscroft. The projectile point was made of Dakota Quartzite, a material that can be sourced from the far western portion of the Oklahoma panhandle (Figure </w:t>
      </w:r>
      <w:r w:rsidR="008845AB">
        <w:rPr>
          <w:rFonts w:ascii="Times New Roman" w:hAnsi="Times New Roman" w:cs="Times New Roman"/>
          <w:sz w:val="24"/>
          <w:szCs w:val="24"/>
        </w:rPr>
        <w:t>4</w:t>
      </w:r>
      <w:r>
        <w:rPr>
          <w:rFonts w:ascii="Times New Roman" w:hAnsi="Times New Roman" w:cs="Times New Roman"/>
          <w:sz w:val="24"/>
          <w:szCs w:val="24"/>
        </w:rPr>
        <w:t>-10).</w:t>
      </w:r>
    </w:p>
    <w:p w14:paraId="051EC332" w14:textId="77777777" w:rsidR="007D245C" w:rsidRDefault="007D245C" w:rsidP="007D245C">
      <w:pPr>
        <w:spacing w:line="480" w:lineRule="auto"/>
        <w:ind w:firstLine="72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847025C" wp14:editId="4732504C">
            <wp:extent cx="3962400" cy="2971800"/>
            <wp:effectExtent l="0" t="0" r="0" b="0"/>
            <wp:docPr id="28" name="Picture 28" descr="A picture containing sky, grass, outdoor,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sky, grass, outdoor, field&#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62400" cy="2971800"/>
                    </a:xfrm>
                    <a:prstGeom prst="rect">
                      <a:avLst/>
                    </a:prstGeom>
                  </pic:spPr>
                </pic:pic>
              </a:graphicData>
            </a:graphic>
          </wp:inline>
        </w:drawing>
      </w:r>
    </w:p>
    <w:p w14:paraId="083314B5" w14:textId="5DF91C46" w:rsidR="007D245C" w:rsidRDefault="007D245C" w:rsidP="007D245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Figure </w:t>
      </w:r>
      <w:r w:rsidR="008845AB">
        <w:rPr>
          <w:rFonts w:ascii="Times New Roman" w:hAnsi="Times New Roman" w:cs="Times New Roman"/>
          <w:sz w:val="24"/>
          <w:szCs w:val="24"/>
        </w:rPr>
        <w:t>4</w:t>
      </w:r>
      <w:r>
        <w:rPr>
          <w:rFonts w:ascii="Times New Roman" w:hAnsi="Times New Roman" w:cs="Times New Roman"/>
          <w:sz w:val="24"/>
          <w:szCs w:val="24"/>
        </w:rPr>
        <w:t>-10: Location of Dakota Quartzite quarry (Taken by author, 2021)</w:t>
      </w:r>
    </w:p>
    <w:p w14:paraId="2AAE186E" w14:textId="04C0C610" w:rsidR="007D245C" w:rsidRDefault="007D245C" w:rsidP="007D245C">
      <w:pPr>
        <w:spacing w:line="480" w:lineRule="auto"/>
        <w:rPr>
          <w:rFonts w:ascii="Times New Roman" w:hAnsi="Times New Roman" w:cs="Times New Roman"/>
          <w:sz w:val="24"/>
          <w:szCs w:val="24"/>
        </w:rPr>
      </w:pPr>
      <w:r>
        <w:rPr>
          <w:rFonts w:ascii="Times New Roman" w:hAnsi="Times New Roman" w:cs="Times New Roman"/>
          <w:sz w:val="24"/>
          <w:szCs w:val="24"/>
        </w:rPr>
        <w:t xml:space="preserve">It also likely belongs to either the Plainview lithic typology or the Frederick/Allen lithic typology (Figure </w:t>
      </w:r>
      <w:r w:rsidR="008845AB">
        <w:rPr>
          <w:rFonts w:ascii="Times New Roman" w:hAnsi="Times New Roman" w:cs="Times New Roman"/>
          <w:sz w:val="24"/>
          <w:szCs w:val="24"/>
        </w:rPr>
        <w:t>4</w:t>
      </w:r>
      <w:r>
        <w:rPr>
          <w:rFonts w:ascii="Times New Roman" w:hAnsi="Times New Roman" w:cs="Times New Roman"/>
          <w:sz w:val="24"/>
          <w:szCs w:val="24"/>
        </w:rPr>
        <w:t xml:space="preserve">-11) (Muhammad 2017). </w:t>
      </w:r>
    </w:p>
    <w:p w14:paraId="73EC0209" w14:textId="77777777"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03F5B62" wp14:editId="49A1AE65">
            <wp:extent cx="2034540" cy="2730248"/>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045506" cy="2744964"/>
                    </a:xfrm>
                    <a:prstGeom prst="rect">
                      <a:avLst/>
                    </a:prstGeom>
                  </pic:spPr>
                </pic:pic>
              </a:graphicData>
            </a:graphic>
          </wp:inline>
        </w:drawing>
      </w:r>
    </w:p>
    <w:p w14:paraId="4016F773" w14:textId="75466E61" w:rsidR="007D245C" w:rsidRDefault="007D245C" w:rsidP="007D245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45AB">
        <w:rPr>
          <w:rFonts w:ascii="Times New Roman" w:hAnsi="Times New Roman" w:cs="Times New Roman"/>
          <w:sz w:val="24"/>
          <w:szCs w:val="24"/>
        </w:rPr>
        <w:t>4</w:t>
      </w:r>
      <w:r>
        <w:rPr>
          <w:rFonts w:ascii="Times New Roman" w:hAnsi="Times New Roman" w:cs="Times New Roman"/>
          <w:sz w:val="24"/>
          <w:szCs w:val="24"/>
        </w:rPr>
        <w:t>-11: Dakota quartzite point recovered from RAV II (Muhammad 2017)</w:t>
      </w:r>
    </w:p>
    <w:p w14:paraId="2E3677F9" w14:textId="77777777" w:rsidR="008845AB" w:rsidRDefault="008845AB" w:rsidP="008845AB">
      <w:pPr>
        <w:pStyle w:val="Heading1"/>
        <w:ind w:firstLine="720"/>
        <w:jc w:val="left"/>
        <w:rPr>
          <w:b w:val="0"/>
          <w:bCs w:val="0"/>
        </w:rPr>
      </w:pPr>
    </w:p>
    <w:p w14:paraId="43B6471C" w14:textId="2A0573C1" w:rsidR="007D245C" w:rsidRPr="00363DB5" w:rsidRDefault="007D245C" w:rsidP="00363DB5">
      <w:pPr>
        <w:spacing w:line="480" w:lineRule="auto"/>
        <w:rPr>
          <w:rFonts w:ascii="Times New Roman" w:hAnsi="Times New Roman" w:cs="Times New Roman"/>
          <w:sz w:val="24"/>
          <w:szCs w:val="24"/>
        </w:rPr>
      </w:pPr>
      <w:r w:rsidRPr="00363DB5">
        <w:rPr>
          <w:rFonts w:ascii="Times New Roman" w:hAnsi="Times New Roman" w:cs="Times New Roman"/>
          <w:sz w:val="24"/>
          <w:szCs w:val="24"/>
        </w:rPr>
        <w:lastRenderedPageBreak/>
        <w:t xml:space="preserve">Three of the flakes found at RAV II were made of Alibates chert, while the other was Dakota Quartzite (Muhammad 2017). Muhammad (2017) also determined that three of the flakes were portions of a unifacial knife that featured wear on their edges. The remaining flake was likely discarded during the resharpening process of a lithic tool (Larrick 2021). Larrick (2021) also states that projectile point edge and basal fragments were found within RAV II. Six flakes were found at RAV I, composed of Alibates, quartzite, and white chert (Bement et al. 2012). </w:t>
      </w:r>
    </w:p>
    <w:p w14:paraId="2C366F48" w14:textId="77777777" w:rsidR="007D245C" w:rsidRDefault="007D245C" w:rsidP="007D245C">
      <w:pPr>
        <w:pStyle w:val="Heading1"/>
      </w:pPr>
    </w:p>
    <w:p w14:paraId="2BF92E54" w14:textId="77777777" w:rsidR="007D245C" w:rsidRDefault="007D245C" w:rsidP="007D245C">
      <w:pPr>
        <w:pStyle w:val="Heading1"/>
      </w:pPr>
    </w:p>
    <w:p w14:paraId="078DDA03" w14:textId="77777777" w:rsidR="007D245C" w:rsidRDefault="007D245C" w:rsidP="007D245C">
      <w:pPr>
        <w:pStyle w:val="Heading1"/>
      </w:pPr>
    </w:p>
    <w:p w14:paraId="32BCAEE1" w14:textId="77777777" w:rsidR="007D245C" w:rsidRDefault="007D245C" w:rsidP="007D245C">
      <w:pPr>
        <w:pStyle w:val="Heading1"/>
      </w:pPr>
    </w:p>
    <w:p w14:paraId="5A144017" w14:textId="7AA56285" w:rsidR="007D245C" w:rsidRDefault="007D245C" w:rsidP="007D245C">
      <w:pPr>
        <w:pStyle w:val="Heading1"/>
      </w:pPr>
    </w:p>
    <w:p w14:paraId="35C18B11" w14:textId="5D00E3AA" w:rsidR="008845AB" w:rsidRDefault="008845AB" w:rsidP="008845AB"/>
    <w:p w14:paraId="062ADE75" w14:textId="35A4DEFC" w:rsidR="008845AB" w:rsidRDefault="008845AB" w:rsidP="008845AB"/>
    <w:p w14:paraId="110B3108" w14:textId="7564BE52" w:rsidR="008845AB" w:rsidRDefault="008845AB" w:rsidP="008845AB"/>
    <w:p w14:paraId="34E63565" w14:textId="7E9B22DA" w:rsidR="008845AB" w:rsidRDefault="008845AB" w:rsidP="008845AB"/>
    <w:p w14:paraId="20950A1F" w14:textId="10B203BB" w:rsidR="008845AB" w:rsidRDefault="008845AB" w:rsidP="008845AB"/>
    <w:p w14:paraId="1845E6D1" w14:textId="4CB49726" w:rsidR="008845AB" w:rsidRDefault="008845AB" w:rsidP="008845AB"/>
    <w:p w14:paraId="471761A0" w14:textId="67090247" w:rsidR="008845AB" w:rsidRDefault="008845AB" w:rsidP="008845AB"/>
    <w:p w14:paraId="5FA93EC0" w14:textId="7AD9273C" w:rsidR="008845AB" w:rsidRDefault="008845AB" w:rsidP="008845AB"/>
    <w:p w14:paraId="77C320AE" w14:textId="13C9A508" w:rsidR="008845AB" w:rsidRDefault="008845AB" w:rsidP="008845AB"/>
    <w:p w14:paraId="39CCD416" w14:textId="01F121F8" w:rsidR="008845AB" w:rsidRDefault="008845AB" w:rsidP="008845AB"/>
    <w:p w14:paraId="1AB0CFA2" w14:textId="0C1A3799" w:rsidR="008845AB" w:rsidRDefault="008845AB" w:rsidP="008845AB"/>
    <w:p w14:paraId="64D3A679" w14:textId="26A64B26" w:rsidR="008845AB" w:rsidRDefault="008845AB" w:rsidP="008845AB"/>
    <w:p w14:paraId="549DA674" w14:textId="77777777" w:rsidR="008845AB" w:rsidRPr="008845AB" w:rsidRDefault="008845AB" w:rsidP="008845AB"/>
    <w:p w14:paraId="1E22CCBE" w14:textId="2F7457C2" w:rsidR="00116F56" w:rsidRPr="00DA74AA" w:rsidRDefault="00A012DD" w:rsidP="007D245C">
      <w:pPr>
        <w:pStyle w:val="Heading1"/>
      </w:pPr>
      <w:bookmarkStart w:id="20" w:name="_Toc121431860"/>
      <w:r w:rsidRPr="00C578BF">
        <w:lastRenderedPageBreak/>
        <w:t>CHAPTER F</w:t>
      </w:r>
      <w:r w:rsidR="008845AB">
        <w:t>IVE</w:t>
      </w:r>
      <w:r w:rsidR="00C578BF" w:rsidRPr="00C578BF">
        <w:t xml:space="preserve">: </w:t>
      </w:r>
      <w:r w:rsidR="00116F56" w:rsidRPr="00C578BF">
        <w:t>THEORY</w:t>
      </w:r>
      <w:bookmarkEnd w:id="20"/>
    </w:p>
    <w:p w14:paraId="427EAB5E" w14:textId="6963F67A" w:rsidR="0032106C" w:rsidRPr="00363DB5" w:rsidRDefault="001E7FA7" w:rsidP="00482152">
      <w:pPr>
        <w:spacing w:line="480" w:lineRule="auto"/>
        <w:ind w:firstLine="720"/>
        <w:rPr>
          <w:rFonts w:ascii="Times New Roman" w:hAnsi="Times New Roman" w:cs="Times New Roman"/>
          <w:sz w:val="24"/>
          <w:szCs w:val="24"/>
        </w:rPr>
      </w:pPr>
      <w:r w:rsidRPr="00363DB5">
        <w:rPr>
          <w:rFonts w:ascii="Times New Roman" w:hAnsi="Times New Roman" w:cs="Times New Roman"/>
          <w:sz w:val="24"/>
          <w:szCs w:val="24"/>
        </w:rPr>
        <w:t>Due to the anomalous nature of the Ravenscroft skull stack, a traditional subsistence framework including Optimal Foraging Theory</w:t>
      </w:r>
      <w:r w:rsidR="00203F0D" w:rsidRPr="00363DB5">
        <w:rPr>
          <w:rFonts w:ascii="Times New Roman" w:hAnsi="Times New Roman" w:cs="Times New Roman"/>
          <w:sz w:val="24"/>
          <w:szCs w:val="24"/>
        </w:rPr>
        <w:t xml:space="preserve"> and</w:t>
      </w:r>
      <w:r w:rsidRPr="00363DB5">
        <w:rPr>
          <w:rFonts w:ascii="Times New Roman" w:hAnsi="Times New Roman" w:cs="Times New Roman"/>
          <w:sz w:val="24"/>
          <w:szCs w:val="24"/>
        </w:rPr>
        <w:t xml:space="preserve"> Human Behavioral Ecology allowed me to determine that the bison skulls were ritual</w:t>
      </w:r>
      <w:r w:rsidR="00203F0D" w:rsidRPr="00363DB5">
        <w:rPr>
          <w:rFonts w:ascii="Times New Roman" w:hAnsi="Times New Roman" w:cs="Times New Roman"/>
          <w:sz w:val="24"/>
          <w:szCs w:val="24"/>
        </w:rPr>
        <w:t>istic</w:t>
      </w:r>
      <w:r w:rsidRPr="00363DB5">
        <w:rPr>
          <w:rFonts w:ascii="Times New Roman" w:hAnsi="Times New Roman" w:cs="Times New Roman"/>
          <w:sz w:val="24"/>
          <w:szCs w:val="24"/>
        </w:rPr>
        <w:t xml:space="preserve"> in nature. The focus placed upon predictable and logical subsistence behaviors</w:t>
      </w:r>
      <w:r w:rsidR="00925635" w:rsidRPr="00363DB5">
        <w:rPr>
          <w:rFonts w:ascii="Times New Roman" w:hAnsi="Times New Roman" w:cs="Times New Roman"/>
          <w:sz w:val="24"/>
          <w:szCs w:val="24"/>
        </w:rPr>
        <w:t xml:space="preserve"> within these theories does not typically allow for interpretation of behaviors that are not ecologically oriented or driven. If the skulls are the result of discard activity related to butchering and processing decisions, then the skulls should be from a single kill event and display cutmarks related to dismemberment and skinning, bashing to gain access to the brain case to remove the brain, and mandible manipulation to remove the tongue. If the skull pile is the result of stockpiling resources, the pile should be dated to the same kill event. If the skull pile is the result of ritual activity or commemoration of kill events, then the skull pile should contain skulls from multiple kill events.</w:t>
      </w:r>
    </w:p>
    <w:p w14:paraId="3AF38C60" w14:textId="3CBB5092" w:rsidR="0032106C" w:rsidRPr="00363DB5" w:rsidRDefault="0032106C" w:rsidP="00363DB5">
      <w:pPr>
        <w:spacing w:line="480" w:lineRule="auto"/>
        <w:rPr>
          <w:rFonts w:ascii="Times New Roman" w:hAnsi="Times New Roman" w:cs="Times New Roman"/>
          <w:sz w:val="24"/>
          <w:szCs w:val="24"/>
        </w:rPr>
      </w:pPr>
      <w:r w:rsidRPr="00363DB5">
        <w:rPr>
          <w:rFonts w:ascii="Times New Roman" w:hAnsi="Times New Roman" w:cs="Times New Roman"/>
          <w:sz w:val="24"/>
          <w:szCs w:val="24"/>
        </w:rPr>
        <w:tab/>
        <w:t xml:space="preserve">Taphonomic theory is outlined within this chapter so as evaluate the theoretical backing behind the taphonomic analysis I conducted upon the Ravenscroft skulls. Taphonomy is primarily seen as a methodological approach but is guided by theoretical thoughts upon what can be expected/interpreted through taphonomic analysis. This section largely focuses upon what marks I looked for during the course of my analysis. This includes marks created through injuries that occurred during the life of the animal, injuries that occurred during death, and marks created through the weathering process. Understanding what caused certain marks upon bone is critical to this thesis, in that it allowed me to determine that the Ravenscroft skulls were not butchered or bashed, leading to the interpretation that they were </w:t>
      </w:r>
      <w:r w:rsidR="00241644" w:rsidRPr="00363DB5">
        <w:rPr>
          <w:rFonts w:ascii="Times New Roman" w:hAnsi="Times New Roman" w:cs="Times New Roman"/>
          <w:sz w:val="24"/>
          <w:szCs w:val="24"/>
        </w:rPr>
        <w:t>ritual in nature.</w:t>
      </w:r>
    </w:p>
    <w:p w14:paraId="790EB898" w14:textId="77777777" w:rsidR="00241644" w:rsidRPr="0032106C" w:rsidRDefault="00241644" w:rsidP="0032106C">
      <w:pPr>
        <w:spacing w:line="480" w:lineRule="auto"/>
        <w:rPr>
          <w:rFonts w:ascii="Times New Roman" w:hAnsi="Times New Roman" w:cs="Times New Roman"/>
          <w:sz w:val="24"/>
          <w:szCs w:val="24"/>
        </w:rPr>
      </w:pPr>
    </w:p>
    <w:p w14:paraId="3815473A" w14:textId="44E602B1" w:rsidR="00116F56" w:rsidRPr="00273962" w:rsidRDefault="00116F56" w:rsidP="00273962">
      <w:pPr>
        <w:pStyle w:val="Heading3"/>
      </w:pPr>
      <w:bookmarkStart w:id="21" w:name="_Toc121431861"/>
      <w:r w:rsidRPr="00273962">
        <w:lastRenderedPageBreak/>
        <w:t>Subsistence Models</w:t>
      </w:r>
      <w:bookmarkEnd w:id="21"/>
    </w:p>
    <w:p w14:paraId="235A4A5F" w14:textId="7477B16B" w:rsidR="00116F56" w:rsidRDefault="00116F56" w:rsidP="00116F56">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0B2FE8">
        <w:rPr>
          <w:rFonts w:ascii="Times New Roman" w:hAnsi="Times New Roman" w:cs="Times New Roman"/>
          <w:sz w:val="24"/>
          <w:szCs w:val="24"/>
        </w:rPr>
        <w:t>Perhaps the first</w:t>
      </w:r>
      <w:r>
        <w:rPr>
          <w:rFonts w:ascii="Times New Roman" w:hAnsi="Times New Roman" w:cs="Times New Roman"/>
          <w:sz w:val="24"/>
          <w:szCs w:val="24"/>
        </w:rPr>
        <w:t xml:space="preserve"> subsistence model ever proposed within modern archaeological thought was that of Julian Steward’s 1955 cultural ecology, essentially detailing the environment as a determining factor in the food behaviors of past peoples. Technology, foraging methods, and cultural behavior are all influenced by the environment they exist within, and may vary accordingly (Steward 1955). Cultural ecology is more of a general theory, allowing for much interpretation within its expanse. However, it also suffers from a lack of post-processual thought, in which human agency and influence upon the environment are not evaluated. Whil</w:t>
      </w:r>
      <w:r w:rsidR="000A7D3D">
        <w:rPr>
          <w:rFonts w:ascii="Times New Roman" w:hAnsi="Times New Roman" w:cs="Times New Roman"/>
          <w:sz w:val="24"/>
          <w:szCs w:val="24"/>
        </w:rPr>
        <w:t>e</w:t>
      </w:r>
      <w:r>
        <w:rPr>
          <w:rFonts w:ascii="Times New Roman" w:hAnsi="Times New Roman" w:cs="Times New Roman"/>
          <w:sz w:val="24"/>
          <w:szCs w:val="24"/>
        </w:rPr>
        <w:t xml:space="preserve"> culture is heavily influenced by environment, environment can also be influenced and manipulated by culture, and may not be the most deterministic factor in the development of human behavior.</w:t>
      </w:r>
      <w:r w:rsidR="0063178F">
        <w:rPr>
          <w:rFonts w:ascii="Times New Roman" w:hAnsi="Times New Roman" w:cs="Times New Roman"/>
          <w:sz w:val="24"/>
          <w:szCs w:val="24"/>
        </w:rPr>
        <w:t xml:space="preserve"> </w:t>
      </w:r>
      <w:r w:rsidR="00BE6B73">
        <w:rPr>
          <w:rFonts w:ascii="Times New Roman" w:hAnsi="Times New Roman" w:cs="Times New Roman"/>
          <w:sz w:val="24"/>
          <w:szCs w:val="24"/>
        </w:rPr>
        <w:t xml:space="preserve">A cultural ecological perspective would look at the Ravenscroft skull stack through the idea that the skull-stacking behavior was ecologically driven and subsistence-focused. </w:t>
      </w:r>
      <w:r w:rsidR="00BE6B73" w:rsidRPr="00BE6B73">
        <w:rPr>
          <w:rFonts w:ascii="Times New Roman" w:hAnsi="Times New Roman" w:cs="Times New Roman"/>
          <w:sz w:val="24"/>
          <w:szCs w:val="24"/>
        </w:rPr>
        <w:t xml:space="preserve">However, </w:t>
      </w:r>
      <w:r w:rsidR="00BE6B73">
        <w:rPr>
          <w:rFonts w:ascii="Times New Roman" w:hAnsi="Times New Roman" w:cs="Times New Roman"/>
          <w:sz w:val="24"/>
          <w:szCs w:val="24"/>
        </w:rPr>
        <w:t>if that were to be true,</w:t>
      </w:r>
      <w:r w:rsidR="00BE6B73" w:rsidRPr="00BE6B73">
        <w:rPr>
          <w:rFonts w:ascii="Times New Roman" w:hAnsi="Times New Roman" w:cs="Times New Roman"/>
          <w:sz w:val="24"/>
          <w:szCs w:val="24"/>
        </w:rPr>
        <w:t xml:space="preserve"> the skulls should be from a single kill event and display cutmarks related to dismemberment and skinning, bashing to gain access to the brain case to remove the brain, and mandible manipulation to remove the tongue.</w:t>
      </w:r>
      <w:r w:rsidR="00BE6B73">
        <w:rPr>
          <w:rFonts w:ascii="Times New Roman" w:hAnsi="Times New Roman" w:cs="Times New Roman"/>
          <w:sz w:val="24"/>
          <w:szCs w:val="24"/>
        </w:rPr>
        <w:t xml:space="preserve"> Given that the skulls were from multiple kill events and did not display evidence of butchering or bashing, cultural ecology can not adequately address the issue of purpose and as such other theories must be explored.</w:t>
      </w:r>
    </w:p>
    <w:p w14:paraId="6EEE5A1E" w14:textId="21CCFDEE" w:rsidR="00116F56" w:rsidRDefault="00C86FBF"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Middle Range Theory is often applied to ecological questions as a way to breach the gap between observable and unobservable cultural factors (Bettinger et al. 2015). </w:t>
      </w:r>
      <w:r w:rsidR="00116F56">
        <w:rPr>
          <w:rFonts w:ascii="Times New Roman" w:hAnsi="Times New Roman" w:cs="Times New Roman"/>
          <w:sz w:val="24"/>
          <w:szCs w:val="24"/>
        </w:rPr>
        <w:t>Optimal Foraging Theory</w:t>
      </w:r>
      <w:r w:rsidR="000A7D3D">
        <w:rPr>
          <w:rFonts w:ascii="Times New Roman" w:hAnsi="Times New Roman" w:cs="Times New Roman"/>
          <w:sz w:val="24"/>
          <w:szCs w:val="24"/>
        </w:rPr>
        <w:t xml:space="preserve"> (OFT)</w:t>
      </w:r>
      <w:r w:rsidR="00116F56">
        <w:rPr>
          <w:rFonts w:ascii="Times New Roman" w:hAnsi="Times New Roman" w:cs="Times New Roman"/>
          <w:sz w:val="24"/>
          <w:szCs w:val="24"/>
        </w:rPr>
        <w:t xml:space="preserve"> is perhaps the best known </w:t>
      </w:r>
      <w:r w:rsidR="004F1E0E">
        <w:rPr>
          <w:rFonts w:ascii="Times New Roman" w:hAnsi="Times New Roman" w:cs="Times New Roman"/>
          <w:sz w:val="24"/>
          <w:szCs w:val="24"/>
        </w:rPr>
        <w:t>model</w:t>
      </w:r>
      <w:r w:rsidR="00116F56">
        <w:rPr>
          <w:rFonts w:ascii="Times New Roman" w:hAnsi="Times New Roman" w:cs="Times New Roman"/>
          <w:sz w:val="24"/>
          <w:szCs w:val="24"/>
        </w:rPr>
        <w:t xml:space="preserve"> regarding hunter-gatherer subsistence strategies, originally coined by Lewis Binford in his pivotal “Willow Smoke and Dog Tails: Hunter-gatherer Settlement Systems and Archaeological Site Formation” article published in 1980. Binford separated hunter-gatherers into two categories: collectors and foragers. </w:t>
      </w:r>
      <w:bookmarkStart w:id="22" w:name="_Hlk121234370"/>
      <w:r w:rsidR="00116F56">
        <w:rPr>
          <w:rFonts w:ascii="Times New Roman" w:hAnsi="Times New Roman" w:cs="Times New Roman"/>
          <w:sz w:val="24"/>
          <w:szCs w:val="24"/>
        </w:rPr>
        <w:t xml:space="preserve">Foragers are </w:t>
      </w:r>
      <w:r w:rsidR="00116F56">
        <w:rPr>
          <w:rFonts w:ascii="Times New Roman" w:hAnsi="Times New Roman" w:cs="Times New Roman"/>
          <w:sz w:val="24"/>
          <w:szCs w:val="24"/>
        </w:rPr>
        <w:lastRenderedPageBreak/>
        <w:t xml:space="preserve">described as having seasonal campsites surrounded by designated areas for gathering specific resources. </w:t>
      </w:r>
      <w:r w:rsidR="000A7D3D">
        <w:rPr>
          <w:rFonts w:ascii="Times New Roman" w:hAnsi="Times New Roman" w:cs="Times New Roman"/>
          <w:sz w:val="24"/>
          <w:szCs w:val="24"/>
        </w:rPr>
        <w:t>Foragers move the entire camp to the next resource.</w:t>
      </w:r>
      <w:r w:rsidR="00BF6DFF">
        <w:rPr>
          <w:rFonts w:ascii="Times New Roman" w:hAnsi="Times New Roman" w:cs="Times New Roman"/>
          <w:sz w:val="24"/>
          <w:szCs w:val="24"/>
        </w:rPr>
        <w:t xml:space="preserve"> </w:t>
      </w:r>
      <w:r w:rsidR="00116F56">
        <w:rPr>
          <w:rFonts w:ascii="Times New Roman" w:hAnsi="Times New Roman" w:cs="Times New Roman"/>
          <w:sz w:val="24"/>
          <w:szCs w:val="24"/>
        </w:rPr>
        <w:t xml:space="preserve">Conversely, collectors form </w:t>
      </w:r>
      <w:r w:rsidR="000A7D3D">
        <w:rPr>
          <w:rFonts w:ascii="Times New Roman" w:hAnsi="Times New Roman" w:cs="Times New Roman"/>
          <w:sz w:val="24"/>
          <w:szCs w:val="24"/>
        </w:rPr>
        <w:t>sub-</w:t>
      </w:r>
      <w:r w:rsidR="00116F56">
        <w:rPr>
          <w:rFonts w:ascii="Times New Roman" w:hAnsi="Times New Roman" w:cs="Times New Roman"/>
          <w:sz w:val="24"/>
          <w:szCs w:val="24"/>
        </w:rPr>
        <w:t>groups meant to gather a specific resource, and then move to the resource in a specialized camp (Binford 1980).</w:t>
      </w:r>
      <w:r w:rsidR="000A7D3D">
        <w:rPr>
          <w:rFonts w:ascii="Times New Roman" w:hAnsi="Times New Roman" w:cs="Times New Roman"/>
          <w:sz w:val="24"/>
          <w:szCs w:val="24"/>
        </w:rPr>
        <w:t xml:space="preserve"> Once collected, the resource is transported back to the base camp.</w:t>
      </w:r>
      <w:r w:rsidR="00116F56">
        <w:rPr>
          <w:rFonts w:ascii="Times New Roman" w:hAnsi="Times New Roman" w:cs="Times New Roman"/>
          <w:sz w:val="24"/>
          <w:szCs w:val="24"/>
        </w:rPr>
        <w:t xml:space="preserve"> Additionally, collectors often have some sort of storage strategy, allowing for certain resources to be consumed outside of their most available season. Kelly (2013) discusses a very similar and essentially identical theory known as the patch-choice model, in which resources are in patches across the landscape and foragers must choose which patches to exploit</w:t>
      </w:r>
      <w:bookmarkEnd w:id="22"/>
      <w:r w:rsidR="00116F56">
        <w:rPr>
          <w:rFonts w:ascii="Times New Roman" w:hAnsi="Times New Roman" w:cs="Times New Roman"/>
          <w:sz w:val="24"/>
          <w:szCs w:val="24"/>
        </w:rPr>
        <w:t xml:space="preserve">. </w:t>
      </w:r>
    </w:p>
    <w:p w14:paraId="214BDC3A" w14:textId="6174B554" w:rsidR="00BF6DFF"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Optimal Foraging Theory was and is extremely useful for allowing subsistence strategies to be translated into a graphic and mathematical format (Smith 1983).  However, many criticisms have been made over the last 40 years. </w:t>
      </w:r>
      <w:r w:rsidR="00BF6DFF">
        <w:rPr>
          <w:rFonts w:ascii="Times New Roman" w:hAnsi="Times New Roman" w:cs="Times New Roman"/>
          <w:sz w:val="24"/>
          <w:szCs w:val="24"/>
        </w:rPr>
        <w:t>Multiple behaviors can create similar assemblages, confusing interpretations of the reasoning behind them (Randall and Hollenbach 2007). OFT also does not account for or adequately address situations that lay outside of the norm (Randall and Hollenbach 2007).</w:t>
      </w:r>
      <w:r>
        <w:rPr>
          <w:rFonts w:ascii="Times New Roman" w:hAnsi="Times New Roman" w:cs="Times New Roman"/>
          <w:sz w:val="24"/>
          <w:szCs w:val="24"/>
        </w:rPr>
        <w:t xml:space="preserve"> Additionally, Binford made many assumptions about the behavioral choices of past peoples, basing his thoughts on a single group in the Alaskan tundra (Smith 1983). Post-processual archaeologists such as Ian Hodder pointed out the lack of human agency within this theory, leaving out the aspect of choice and other cultural influences on gathering behavior. Whil</w:t>
      </w:r>
      <w:r w:rsidR="00F42616">
        <w:rPr>
          <w:rFonts w:ascii="Times New Roman" w:hAnsi="Times New Roman" w:cs="Times New Roman"/>
          <w:sz w:val="24"/>
          <w:szCs w:val="24"/>
        </w:rPr>
        <w:t>e</w:t>
      </w:r>
      <w:r>
        <w:rPr>
          <w:rFonts w:ascii="Times New Roman" w:hAnsi="Times New Roman" w:cs="Times New Roman"/>
          <w:sz w:val="24"/>
          <w:szCs w:val="24"/>
        </w:rPr>
        <w:t xml:space="preserve"> it is still in use today, </w:t>
      </w:r>
      <w:r w:rsidR="00F42616">
        <w:rPr>
          <w:rFonts w:ascii="Times New Roman" w:hAnsi="Times New Roman" w:cs="Times New Roman"/>
          <w:sz w:val="24"/>
          <w:szCs w:val="24"/>
        </w:rPr>
        <w:t>OFT</w:t>
      </w:r>
      <w:r>
        <w:rPr>
          <w:rFonts w:ascii="Times New Roman" w:hAnsi="Times New Roman" w:cs="Times New Roman"/>
          <w:sz w:val="24"/>
          <w:szCs w:val="24"/>
        </w:rPr>
        <w:t xml:space="preserve"> is primarily used as a starting place for evaluating subsistence strategies and combined with other theories so as to better evaluate the full breadth of possibilities.</w:t>
      </w:r>
      <w:r w:rsidR="00953F4A">
        <w:rPr>
          <w:rFonts w:ascii="Times New Roman" w:hAnsi="Times New Roman" w:cs="Times New Roman"/>
          <w:sz w:val="24"/>
          <w:szCs w:val="24"/>
        </w:rPr>
        <w:t xml:space="preserve"> </w:t>
      </w:r>
      <w:r w:rsidR="00C86FBF">
        <w:rPr>
          <w:rFonts w:ascii="Times New Roman" w:hAnsi="Times New Roman" w:cs="Times New Roman"/>
          <w:sz w:val="24"/>
          <w:szCs w:val="24"/>
        </w:rPr>
        <w:t>Other models that can be combined with OFT include diet breadth models, patch choice models, marginal value theorems, central place foraging, food storage models, technological investment models, ideal free distribution models, and traveler-processor models</w:t>
      </w:r>
      <w:r w:rsidR="00953F4A">
        <w:rPr>
          <w:rFonts w:ascii="Times New Roman" w:hAnsi="Times New Roman" w:cs="Times New Roman"/>
          <w:sz w:val="24"/>
          <w:szCs w:val="24"/>
        </w:rPr>
        <w:t xml:space="preserve"> </w:t>
      </w:r>
      <w:r w:rsidR="00953F4A">
        <w:rPr>
          <w:rFonts w:ascii="Times New Roman" w:hAnsi="Times New Roman" w:cs="Times New Roman"/>
          <w:sz w:val="24"/>
          <w:szCs w:val="24"/>
        </w:rPr>
        <w:lastRenderedPageBreak/>
        <w:t>(Bettinger et al. 2015)</w:t>
      </w:r>
      <w:r w:rsidR="00C86FBF">
        <w:rPr>
          <w:rFonts w:ascii="Times New Roman" w:hAnsi="Times New Roman" w:cs="Times New Roman"/>
          <w:sz w:val="24"/>
          <w:szCs w:val="24"/>
        </w:rPr>
        <w:t xml:space="preserve">. Together, these models attempt to predict and explain prehistoric human’s relationship with their environment and subsistence practices/choices. </w:t>
      </w:r>
    </w:p>
    <w:p w14:paraId="3EEE1A70" w14:textId="6732B270" w:rsidR="00116F56"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Robert Kelly is equally well-known as Lewis Binford for his work in hunter-gatherer subsistence strategies. His crucial book </w:t>
      </w:r>
      <w:r w:rsidRPr="00652EB7">
        <w:rPr>
          <w:rFonts w:ascii="Times New Roman" w:hAnsi="Times New Roman" w:cs="Times New Roman"/>
          <w:sz w:val="24"/>
          <w:szCs w:val="24"/>
          <w:u w:val="single"/>
        </w:rPr>
        <w:t>The Foraging Spectrum</w:t>
      </w:r>
      <w:r>
        <w:rPr>
          <w:rFonts w:ascii="Times New Roman" w:hAnsi="Times New Roman" w:cs="Times New Roman"/>
          <w:sz w:val="24"/>
          <w:szCs w:val="24"/>
        </w:rPr>
        <w:t xml:space="preserve"> revolutionized archaeological thought on the topic. Kelly outlines the main factors in determining culturally involved subsistence strategies: environment and diet. The effects of environment and diet on culture are primarily drawn from ethnographical information, which can then be applied to past societies living within similar areas</w:t>
      </w:r>
      <w:r w:rsidR="00F42616">
        <w:rPr>
          <w:rFonts w:ascii="Times New Roman" w:hAnsi="Times New Roman" w:cs="Times New Roman"/>
          <w:sz w:val="24"/>
          <w:szCs w:val="24"/>
        </w:rPr>
        <w:t>, under similar environmental and techn</w:t>
      </w:r>
      <w:r w:rsidR="00E7474B">
        <w:rPr>
          <w:rFonts w:ascii="Times New Roman" w:hAnsi="Times New Roman" w:cs="Times New Roman"/>
          <w:sz w:val="24"/>
          <w:szCs w:val="24"/>
        </w:rPr>
        <w:t>ological</w:t>
      </w:r>
      <w:r w:rsidR="00F42616">
        <w:rPr>
          <w:rFonts w:ascii="Times New Roman" w:hAnsi="Times New Roman" w:cs="Times New Roman"/>
          <w:sz w:val="24"/>
          <w:szCs w:val="24"/>
        </w:rPr>
        <w:t xml:space="preserve"> conditions</w:t>
      </w:r>
      <w:r>
        <w:rPr>
          <w:rFonts w:ascii="Times New Roman" w:hAnsi="Times New Roman" w:cs="Times New Roman"/>
          <w:sz w:val="24"/>
          <w:szCs w:val="24"/>
        </w:rPr>
        <w:t xml:space="preserve"> (Kelly </w:t>
      </w:r>
      <w:r w:rsidR="00223EEE">
        <w:rPr>
          <w:rFonts w:ascii="Times New Roman" w:hAnsi="Times New Roman" w:cs="Times New Roman"/>
          <w:sz w:val="24"/>
          <w:szCs w:val="24"/>
        </w:rPr>
        <w:t>2013</w:t>
      </w:r>
      <w:r>
        <w:rPr>
          <w:rFonts w:ascii="Times New Roman" w:hAnsi="Times New Roman" w:cs="Times New Roman"/>
          <w:sz w:val="24"/>
          <w:szCs w:val="24"/>
        </w:rPr>
        <w:t>). A graph can then be constructed from the data, creating a visual representation and predictor of subsistence strategies</w:t>
      </w:r>
      <w:r w:rsidR="00AE58B3">
        <w:rPr>
          <w:rFonts w:ascii="Times New Roman" w:hAnsi="Times New Roman" w:cs="Times New Roman"/>
          <w:sz w:val="24"/>
          <w:szCs w:val="24"/>
        </w:rPr>
        <w:t xml:space="preserve"> (Figure </w:t>
      </w:r>
      <w:r w:rsidR="008845AB">
        <w:rPr>
          <w:rFonts w:ascii="Times New Roman" w:hAnsi="Times New Roman" w:cs="Times New Roman"/>
          <w:sz w:val="24"/>
          <w:szCs w:val="24"/>
        </w:rPr>
        <w:t>5</w:t>
      </w:r>
      <w:r w:rsidR="00AE58B3">
        <w:rPr>
          <w:rFonts w:ascii="Times New Roman" w:hAnsi="Times New Roman" w:cs="Times New Roman"/>
          <w:sz w:val="24"/>
          <w:szCs w:val="24"/>
        </w:rPr>
        <w:t>-</w:t>
      </w:r>
      <w:r w:rsidR="008845AB">
        <w:rPr>
          <w:rFonts w:ascii="Times New Roman" w:hAnsi="Times New Roman" w:cs="Times New Roman"/>
          <w:sz w:val="24"/>
          <w:szCs w:val="24"/>
        </w:rPr>
        <w:t>1</w:t>
      </w:r>
      <w:r w:rsidR="00AE58B3">
        <w:rPr>
          <w:rFonts w:ascii="Times New Roman" w:hAnsi="Times New Roman" w:cs="Times New Roman"/>
          <w:sz w:val="24"/>
          <w:szCs w:val="24"/>
        </w:rPr>
        <w:t>)</w:t>
      </w:r>
      <w:r>
        <w:rPr>
          <w:rFonts w:ascii="Times New Roman" w:hAnsi="Times New Roman" w:cs="Times New Roman"/>
          <w:sz w:val="24"/>
          <w:szCs w:val="24"/>
        </w:rPr>
        <w:t>.</w:t>
      </w:r>
    </w:p>
    <w:p w14:paraId="146E2A2A" w14:textId="4CD66615" w:rsidR="004541F5" w:rsidRDefault="004541F5" w:rsidP="004541F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817224C" wp14:editId="18E4A35D">
            <wp:extent cx="4015740" cy="2247265"/>
            <wp:effectExtent l="0" t="0" r="3810" b="635"/>
            <wp:docPr id="35" name="Picture 35"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iagram, schematic&#10;&#10;Description automatically generated"/>
                    <pic:cNvPicPr/>
                  </pic:nvPicPr>
                  <pic:blipFill rotWithShape="1">
                    <a:blip r:embed="rId45" cstate="print">
                      <a:extLst>
                        <a:ext uri="{28A0092B-C50C-407E-A947-70E740481C1C}">
                          <a14:useLocalDpi xmlns:a14="http://schemas.microsoft.com/office/drawing/2010/main" val="0"/>
                        </a:ext>
                      </a:extLst>
                    </a:blip>
                    <a:srcRect l="4904" t="15597" r="8954" b="17724"/>
                    <a:stretch/>
                  </pic:blipFill>
                  <pic:spPr bwMode="auto">
                    <a:xfrm>
                      <a:off x="0" y="0"/>
                      <a:ext cx="4022659" cy="2251137"/>
                    </a:xfrm>
                    <a:prstGeom prst="rect">
                      <a:avLst/>
                    </a:prstGeom>
                    <a:ln>
                      <a:noFill/>
                    </a:ln>
                    <a:extLst>
                      <a:ext uri="{53640926-AAD7-44D8-BBD7-CCE9431645EC}">
                        <a14:shadowObscured xmlns:a14="http://schemas.microsoft.com/office/drawing/2010/main"/>
                      </a:ext>
                    </a:extLst>
                  </pic:spPr>
                </pic:pic>
              </a:graphicData>
            </a:graphic>
          </wp:inline>
        </w:drawing>
      </w:r>
    </w:p>
    <w:p w14:paraId="4F7906F7" w14:textId="441ED52B" w:rsidR="00116F56" w:rsidRDefault="00AE58B3" w:rsidP="00116F56">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845AB">
        <w:rPr>
          <w:rFonts w:ascii="Times New Roman" w:hAnsi="Times New Roman" w:cs="Times New Roman"/>
          <w:sz w:val="24"/>
          <w:szCs w:val="24"/>
        </w:rPr>
        <w:t>5</w:t>
      </w:r>
      <w:r>
        <w:rPr>
          <w:rFonts w:ascii="Times New Roman" w:hAnsi="Times New Roman" w:cs="Times New Roman"/>
          <w:sz w:val="24"/>
          <w:szCs w:val="24"/>
        </w:rPr>
        <w:t>-</w:t>
      </w:r>
      <w:r w:rsidR="008845AB">
        <w:rPr>
          <w:rFonts w:ascii="Times New Roman" w:hAnsi="Times New Roman" w:cs="Times New Roman"/>
          <w:sz w:val="24"/>
          <w:szCs w:val="24"/>
        </w:rPr>
        <w:t>1</w:t>
      </w:r>
      <w:r w:rsidR="004541F5">
        <w:rPr>
          <w:rFonts w:ascii="Times New Roman" w:hAnsi="Times New Roman" w:cs="Times New Roman"/>
          <w:sz w:val="24"/>
          <w:szCs w:val="24"/>
        </w:rPr>
        <w:t xml:space="preserve">: A model depicting the dependence on hunting and fishing amongst North American groups (Kelly </w:t>
      </w:r>
      <w:r w:rsidR="00223EEE">
        <w:rPr>
          <w:rFonts w:ascii="Times New Roman" w:hAnsi="Times New Roman" w:cs="Times New Roman"/>
          <w:sz w:val="24"/>
          <w:szCs w:val="24"/>
        </w:rPr>
        <w:t>2013</w:t>
      </w:r>
      <w:r w:rsidR="004541F5">
        <w:rPr>
          <w:rFonts w:ascii="Times New Roman" w:hAnsi="Times New Roman" w:cs="Times New Roman"/>
          <w:sz w:val="24"/>
          <w:szCs w:val="24"/>
        </w:rPr>
        <w:t>)</w:t>
      </w:r>
    </w:p>
    <w:p w14:paraId="4F5CC73B" w14:textId="200C7713" w:rsidR="00FE4D24"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The diet-breadth model, part of the OFT, is addressed by Kelly (</w:t>
      </w:r>
      <w:r w:rsidR="00223EEE">
        <w:rPr>
          <w:rFonts w:ascii="Times New Roman" w:hAnsi="Times New Roman" w:cs="Times New Roman"/>
          <w:sz w:val="24"/>
          <w:szCs w:val="24"/>
        </w:rPr>
        <w:t>2013</w:t>
      </w:r>
      <w:r>
        <w:rPr>
          <w:rFonts w:ascii="Times New Roman" w:hAnsi="Times New Roman" w:cs="Times New Roman"/>
          <w:sz w:val="24"/>
          <w:szCs w:val="24"/>
        </w:rPr>
        <w:t xml:space="preserve">) and described as predicting whether a hunter-gatherer will take a specific resource. The availability of a resource, location, environmental factors, cultural beliefs, and natural disasters are just some of the many </w:t>
      </w:r>
      <w:r>
        <w:rPr>
          <w:rFonts w:ascii="Times New Roman" w:hAnsi="Times New Roman" w:cs="Times New Roman"/>
          <w:sz w:val="24"/>
          <w:szCs w:val="24"/>
        </w:rPr>
        <w:lastRenderedPageBreak/>
        <w:t xml:space="preserve">aspects that could affect resource choice within a group (Kelly 2013). However, the primary concern of this model is determining the cost it takes to retrieve a resource versus the return of value one receives from it. For example, a highly nutritious resource may be worth a long trip, whereas a low value resource would not be. This model displays the interaction of needs and risk, where risk determines how far an individual will go to gather something of value (Kelly 2013). This model, while extremely useful, also suffers from the lack of extra-environmental consideration that OFT does. It is virtually impossible to create a graphical and mathematical model that is able to address these issues, so it </w:t>
      </w:r>
      <w:r w:rsidR="00F42616">
        <w:rPr>
          <w:rFonts w:ascii="Times New Roman" w:hAnsi="Times New Roman" w:cs="Times New Roman"/>
          <w:sz w:val="24"/>
          <w:szCs w:val="24"/>
        </w:rPr>
        <w:t xml:space="preserve">is </w:t>
      </w:r>
      <w:r>
        <w:rPr>
          <w:rFonts w:ascii="Times New Roman" w:hAnsi="Times New Roman" w:cs="Times New Roman"/>
          <w:sz w:val="24"/>
          <w:szCs w:val="24"/>
        </w:rPr>
        <w:t>always necessary to combine these models with ethnographical information and the understanding that other influences may be more important than risk or nutritional value.</w:t>
      </w:r>
    </w:p>
    <w:p w14:paraId="0C8D3EA2" w14:textId="117F54C1" w:rsidR="00FE4D24" w:rsidRDefault="00FE4D24"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Applying middle range theory to Ravenscroft produced a similar result to that of cultural ecology: Ravenscroft falls well outside of typical behavior seen at bison kill sites, and as such is not addressed very well through this theory suite. K.C. Kraft (2007) determined that a similar communal bison kill site, the Certain Site, was occupied by central place foragers, suggesting that important resources like skulls may be brought back to a semi-permanent base camp. Further evidence should show </w:t>
      </w:r>
      <w:r w:rsidRPr="00BE6B73">
        <w:rPr>
          <w:rFonts w:ascii="Times New Roman" w:hAnsi="Times New Roman" w:cs="Times New Roman"/>
          <w:sz w:val="24"/>
          <w:szCs w:val="24"/>
        </w:rPr>
        <w:t xml:space="preserve">the skulls </w:t>
      </w:r>
      <w:r>
        <w:rPr>
          <w:rFonts w:ascii="Times New Roman" w:hAnsi="Times New Roman" w:cs="Times New Roman"/>
          <w:sz w:val="24"/>
          <w:szCs w:val="24"/>
        </w:rPr>
        <w:t>are</w:t>
      </w:r>
      <w:r w:rsidRPr="00BE6B73">
        <w:rPr>
          <w:rFonts w:ascii="Times New Roman" w:hAnsi="Times New Roman" w:cs="Times New Roman"/>
          <w:sz w:val="24"/>
          <w:szCs w:val="24"/>
        </w:rPr>
        <w:t xml:space="preserve"> from a single kill event and display cutmarks related to dismemberment and skinning, bashing to gain access to the brain case to remove the brain, and mandible manipulation to remove the tongue.</w:t>
      </w:r>
      <w:r>
        <w:rPr>
          <w:rFonts w:ascii="Times New Roman" w:hAnsi="Times New Roman" w:cs="Times New Roman"/>
          <w:sz w:val="24"/>
          <w:szCs w:val="24"/>
        </w:rPr>
        <w:t xml:space="preserve"> The Ravenscroft skulls lacked evidence of butchering or bashing, belonged to multiple kill events, and were specifically left at the site. As such, middle range theory and optimal foraging theory are not equipped to fully interpret the Ravenscroft skull stacks.</w:t>
      </w:r>
    </w:p>
    <w:p w14:paraId="1BFD77AA" w14:textId="77875A6F" w:rsidR="00116F56"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Bruce Winterhalder and Eric Alden Smith are some of the other well-known hunter-gatherer subsistence theorists within archaeology. They pioneered a theory known as Human </w:t>
      </w:r>
      <w:r>
        <w:rPr>
          <w:rFonts w:ascii="Times New Roman" w:hAnsi="Times New Roman" w:cs="Times New Roman"/>
          <w:sz w:val="24"/>
          <w:szCs w:val="24"/>
        </w:rPr>
        <w:lastRenderedPageBreak/>
        <w:t xml:space="preserve">Behavioral Ecology (HBE), which first arose in the 1970s as a response to OFT and a rising interest in hunter-gatherer subsistence strategies. HBE attempts to approach this topic through the use of graphical and mathematical models, and a strong emphasis on the environment and the theory of evolution. </w:t>
      </w:r>
      <w:bookmarkStart w:id="23" w:name="_Hlk120550302"/>
      <w:r>
        <w:rPr>
          <w:rFonts w:ascii="Times New Roman" w:hAnsi="Times New Roman" w:cs="Times New Roman"/>
          <w:sz w:val="24"/>
          <w:szCs w:val="24"/>
        </w:rPr>
        <w:t xml:space="preserve">Ethnography is also heavily utilized as a comparison and control factor for developing accurate models (Winterhalder and Smith 2000). </w:t>
      </w:r>
      <w:bookmarkEnd w:id="23"/>
      <w:r>
        <w:rPr>
          <w:rFonts w:ascii="Times New Roman" w:hAnsi="Times New Roman" w:cs="Times New Roman"/>
          <w:sz w:val="24"/>
          <w:szCs w:val="24"/>
        </w:rPr>
        <w:t>They detail two main components of creating an HBE model: models of circumstance and models of mechanism (Winterhalder and Smith 2000). Models of circumstance focus on the cultural factors that influence behavior, whereas models of mechanism regard biologically deterministic factors such as natural selection. This theory differs from OFT in that it specifically addresses cultural characteristics. However, in practice it creates much the same effect: mathematical graphs in which it is difficult to fully grasp the influence of culture on subsistence practices.</w:t>
      </w:r>
    </w:p>
    <w:p w14:paraId="1EA55C40" w14:textId="5866773B" w:rsidR="00A557A6" w:rsidRDefault="00A557A6" w:rsidP="00116F56">
      <w:pPr>
        <w:spacing w:line="480" w:lineRule="auto"/>
        <w:rPr>
          <w:rFonts w:ascii="Times New Roman" w:hAnsi="Times New Roman" w:cs="Times New Roman"/>
          <w:sz w:val="24"/>
          <w:szCs w:val="24"/>
        </w:rPr>
      </w:pPr>
      <w:r>
        <w:rPr>
          <w:rFonts w:ascii="Times New Roman" w:hAnsi="Times New Roman" w:cs="Times New Roman"/>
          <w:sz w:val="24"/>
          <w:szCs w:val="24"/>
        </w:rPr>
        <w:tab/>
        <w:t>Once again, Ravenscroft lies outside the behavior that one would expect to see through the lens of HBE. HBE might attempt to explain this through the relationship between Native Americans and the southern Plains environmen</w:t>
      </w:r>
      <w:r w:rsidR="005C1027">
        <w:rPr>
          <w:rFonts w:ascii="Times New Roman" w:hAnsi="Times New Roman" w:cs="Times New Roman"/>
          <w:sz w:val="24"/>
          <w:szCs w:val="24"/>
        </w:rPr>
        <w:t>t</w:t>
      </w:r>
      <w:r>
        <w:rPr>
          <w:rFonts w:ascii="Times New Roman" w:hAnsi="Times New Roman" w:cs="Times New Roman"/>
          <w:sz w:val="24"/>
          <w:szCs w:val="24"/>
        </w:rPr>
        <w:t>.</w:t>
      </w:r>
      <w:r w:rsidR="005C1027">
        <w:rPr>
          <w:rFonts w:ascii="Times New Roman" w:hAnsi="Times New Roman" w:cs="Times New Roman"/>
          <w:sz w:val="24"/>
          <w:szCs w:val="24"/>
        </w:rPr>
        <w:t xml:space="preserve"> This would require the assumption that people make rational decisions and attempt to use the site to its fullest extent (Randall and Hollenbach 2007).</w:t>
      </w:r>
      <w:r>
        <w:rPr>
          <w:rFonts w:ascii="Times New Roman" w:hAnsi="Times New Roman" w:cs="Times New Roman"/>
          <w:sz w:val="24"/>
          <w:szCs w:val="24"/>
        </w:rPr>
        <w:t xml:space="preserve"> However, the skull stack at Ravenscroft is a highly anomalous occurrence that has not been seen at any other site throughout the entirety of the Great Plains. </w:t>
      </w:r>
      <w:r w:rsidR="005C1027">
        <w:rPr>
          <w:rFonts w:ascii="Times New Roman" w:hAnsi="Times New Roman" w:cs="Times New Roman"/>
          <w:sz w:val="24"/>
          <w:szCs w:val="24"/>
        </w:rPr>
        <w:t xml:space="preserve">Additionally, the lack of complete butchering and bashing further contradicts an HBE perspective, exhibiting signs that the perpetrators of these actions did not “fully optimize” the number of useful materials ( i.e., tongue, brains) they could gain from these skulls. </w:t>
      </w:r>
      <w:r w:rsidR="00E34B19">
        <w:rPr>
          <w:rFonts w:ascii="Times New Roman" w:hAnsi="Times New Roman" w:cs="Times New Roman"/>
          <w:sz w:val="24"/>
          <w:szCs w:val="24"/>
        </w:rPr>
        <w:t>Furthermore, the stacking of partially or non-butchered skulls lies outside the realm of rational decision making when seen from an HBE perspective.</w:t>
      </w:r>
    </w:p>
    <w:p w14:paraId="511CD60B" w14:textId="5CE37DD3" w:rsidR="0085196D" w:rsidRDefault="005E5D4D" w:rsidP="00415C0C">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While OFT and HBE models can be extremely useful for predicting human behavior, </w:t>
      </w:r>
      <w:r w:rsidR="00415C0C">
        <w:rPr>
          <w:rFonts w:ascii="Times New Roman" w:hAnsi="Times New Roman" w:cs="Times New Roman"/>
          <w:sz w:val="24"/>
          <w:szCs w:val="24"/>
        </w:rPr>
        <w:t>they lack the ability to properly address human agency</w:t>
      </w:r>
      <w:r w:rsidR="00953F4A">
        <w:rPr>
          <w:rFonts w:ascii="Times New Roman" w:hAnsi="Times New Roman" w:cs="Times New Roman"/>
          <w:sz w:val="24"/>
          <w:szCs w:val="24"/>
        </w:rPr>
        <w:t xml:space="preserve"> (Pitblado 2021, Steeves in press)</w:t>
      </w:r>
      <w:r w:rsidR="00415C0C">
        <w:rPr>
          <w:rFonts w:ascii="Times New Roman" w:hAnsi="Times New Roman" w:cs="Times New Roman"/>
          <w:sz w:val="24"/>
          <w:szCs w:val="24"/>
        </w:rPr>
        <w:t>.</w:t>
      </w:r>
      <w:r w:rsidR="00A661EC">
        <w:rPr>
          <w:rFonts w:ascii="Times New Roman" w:hAnsi="Times New Roman" w:cs="Times New Roman"/>
          <w:sz w:val="24"/>
          <w:szCs w:val="24"/>
        </w:rPr>
        <w:t xml:space="preserve"> As mathematical models, purely ideological or socio-cultural aspects of human life</w:t>
      </w:r>
      <w:r w:rsidR="00642880">
        <w:rPr>
          <w:rFonts w:ascii="Times New Roman" w:hAnsi="Times New Roman" w:cs="Times New Roman"/>
          <w:sz w:val="24"/>
          <w:szCs w:val="24"/>
        </w:rPr>
        <w:t>, like skull-stacking,</w:t>
      </w:r>
      <w:r w:rsidR="00A661EC">
        <w:rPr>
          <w:rFonts w:ascii="Times New Roman" w:hAnsi="Times New Roman" w:cs="Times New Roman"/>
          <w:sz w:val="24"/>
          <w:szCs w:val="24"/>
        </w:rPr>
        <w:t xml:space="preserve"> are unquantifiable and cannot be accounted for within the models.</w:t>
      </w:r>
      <w:r w:rsidR="00415C0C">
        <w:rPr>
          <w:rFonts w:ascii="Times New Roman" w:hAnsi="Times New Roman" w:cs="Times New Roman"/>
          <w:sz w:val="24"/>
          <w:szCs w:val="24"/>
        </w:rPr>
        <w:t xml:space="preserve"> </w:t>
      </w:r>
      <w:r w:rsidR="007F2BB4">
        <w:rPr>
          <w:rFonts w:ascii="Times New Roman" w:hAnsi="Times New Roman" w:cs="Times New Roman"/>
          <w:sz w:val="24"/>
          <w:szCs w:val="24"/>
        </w:rPr>
        <w:t xml:space="preserve">Human agency is described as the ability and practice of human beings making choices, the actual process of which often does not leave behind physical evidence (Hodder and Hutson 2003). It is important to address the socio-cultural aspects that could affect subsistence practices, such as taboo foods that are socially discouraged or ritualized foods that are reserved for specific purposes. </w:t>
      </w:r>
      <w:r w:rsidR="00A03923">
        <w:rPr>
          <w:rFonts w:ascii="Times New Roman" w:hAnsi="Times New Roman" w:cs="Times New Roman"/>
          <w:sz w:val="24"/>
          <w:szCs w:val="24"/>
        </w:rPr>
        <w:t>Ethnologies of existing hunter gatherer groups or historical records of recent groups are often combined with OFT or HBE models in order to better address the social impacts on subsistence strategies (Winterhalder and Smith 2000).</w:t>
      </w:r>
      <w:r w:rsidR="00A557A6">
        <w:rPr>
          <w:rFonts w:ascii="Times New Roman" w:hAnsi="Times New Roman" w:cs="Times New Roman"/>
          <w:sz w:val="24"/>
          <w:szCs w:val="24"/>
        </w:rPr>
        <w:t xml:space="preserve"> In this case, cultural ecology, OFT, and HBE models all fail to accurately approach the interpretation of the Ravenscroft skull stacks. As such, I turned to ethnographic analogy to better address and interpret the skulls.</w:t>
      </w:r>
    </w:p>
    <w:p w14:paraId="1E5EF5A6" w14:textId="5F479AB3" w:rsidR="00A557A6" w:rsidRDefault="00A557A6" w:rsidP="00A557A6">
      <w:pPr>
        <w:spacing w:line="480" w:lineRule="auto"/>
        <w:rPr>
          <w:rFonts w:ascii="Times New Roman" w:hAnsi="Times New Roman" w:cs="Times New Roman"/>
          <w:b/>
          <w:bCs/>
          <w:sz w:val="24"/>
          <w:szCs w:val="24"/>
        </w:rPr>
      </w:pPr>
      <w:r>
        <w:rPr>
          <w:rFonts w:ascii="Times New Roman" w:hAnsi="Times New Roman" w:cs="Times New Roman"/>
          <w:b/>
          <w:bCs/>
          <w:sz w:val="24"/>
          <w:szCs w:val="24"/>
        </w:rPr>
        <w:t>Ethnographic Analogy</w:t>
      </w:r>
      <w:r w:rsidR="005A047A">
        <w:rPr>
          <w:rFonts w:ascii="Times New Roman" w:hAnsi="Times New Roman" w:cs="Times New Roman"/>
          <w:b/>
          <w:bCs/>
          <w:sz w:val="24"/>
          <w:szCs w:val="24"/>
        </w:rPr>
        <w:t xml:space="preserve"> and Interpreting Paleoindian Ritual</w:t>
      </w:r>
    </w:p>
    <w:p w14:paraId="67145437" w14:textId="43884A6C" w:rsidR="005A047A" w:rsidRDefault="005A047A" w:rsidP="005A047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most important topic of discussion relevant to this thesis is that of ritualism itself: what is it and what does it mean? How can we infer ritualism from behavior without over analyzing? Ritualism and religion are defined as behaviors and beliefs that allow humans to make sense of their world (Schielke and Debevec, 2012). These beliefs can be exhibited in any way throughout an individual’s actions, whether obviously ritualistic in nature or not. In terms of Paleoindian studies, ritualism can be hard to detect. Few organic objects remain from so long ago, and the dangers of assuming ritualistic behavior have been especially criticized within recent years</w:t>
      </w:r>
      <w:r w:rsidR="00D03B06">
        <w:rPr>
          <w:rFonts w:ascii="Times New Roman" w:hAnsi="Times New Roman" w:cs="Times New Roman"/>
          <w:sz w:val="24"/>
          <w:szCs w:val="24"/>
        </w:rPr>
        <w:t xml:space="preserve"> (Frison 1998, Sheehan 2004)</w:t>
      </w:r>
      <w:r>
        <w:rPr>
          <w:rFonts w:ascii="Times New Roman" w:hAnsi="Times New Roman" w:cs="Times New Roman"/>
          <w:sz w:val="24"/>
          <w:szCs w:val="24"/>
        </w:rPr>
        <w:t xml:space="preserve">. </w:t>
      </w:r>
    </w:p>
    <w:p w14:paraId="4A311DFF" w14:textId="3E8737CF" w:rsidR="005A047A" w:rsidRDefault="005A047A" w:rsidP="005A047A">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Ethnographic analogy, also sometimes referred to as contemporary foraging theory, links observable behavior of modern activity to the materials left behind by similar activities in the past (Sheehan </w:t>
      </w:r>
      <w:r w:rsidR="00D03B06">
        <w:rPr>
          <w:rFonts w:ascii="Times New Roman" w:hAnsi="Times New Roman" w:cs="Times New Roman"/>
          <w:sz w:val="24"/>
          <w:szCs w:val="24"/>
        </w:rPr>
        <w:t>2004</w:t>
      </w:r>
      <w:r>
        <w:rPr>
          <w:rFonts w:ascii="Times New Roman" w:hAnsi="Times New Roman" w:cs="Times New Roman"/>
          <w:sz w:val="24"/>
          <w:szCs w:val="24"/>
        </w:rPr>
        <w:t xml:space="preserve">). This requires the use of inference, in which one makes assumptions based upon evidence from similar situations. In the case of ritualism and Ravenscroft, Great Plains groups like the Blackfoot still conducted rituals that left behind similar materials to the Ravenscroft skull stack up through the protohistoric period. </w:t>
      </w:r>
      <w:r w:rsidR="007D3DF7">
        <w:rPr>
          <w:rFonts w:ascii="Times New Roman" w:hAnsi="Times New Roman" w:cs="Times New Roman"/>
          <w:sz w:val="24"/>
          <w:szCs w:val="24"/>
        </w:rPr>
        <w:t xml:space="preserve">However, because the interpretation of ritual is largely based upon inference rather than provable fact, there is much more room for erroneous assumptions to be made (Sheehan </w:t>
      </w:r>
      <w:r w:rsidR="00D03B06">
        <w:rPr>
          <w:rFonts w:ascii="Times New Roman" w:hAnsi="Times New Roman" w:cs="Times New Roman"/>
          <w:sz w:val="24"/>
          <w:szCs w:val="24"/>
        </w:rPr>
        <w:t>2004</w:t>
      </w:r>
      <w:r w:rsidR="007D3DF7">
        <w:rPr>
          <w:rFonts w:ascii="Times New Roman" w:hAnsi="Times New Roman" w:cs="Times New Roman"/>
          <w:sz w:val="24"/>
          <w:szCs w:val="24"/>
        </w:rPr>
        <w:t>). To avoid this, ethnographic analogy is often paired with other theories and models such as OFT and HBE so as to better address questions of purpose. If an assemblage does not fit interpretations suggested by theories based within mathematical models, one must turn to ethnographic analogy.</w:t>
      </w:r>
      <w:r w:rsidR="00382978">
        <w:rPr>
          <w:rFonts w:ascii="Times New Roman" w:hAnsi="Times New Roman" w:cs="Times New Roman"/>
          <w:sz w:val="24"/>
          <w:szCs w:val="24"/>
        </w:rPr>
        <w:t xml:space="preserve"> Additionally, as archaeologists learn more about the archaeological record and scientific methods improve, it is important to continue to research these sites, so as to ensure that the ritual interpretation still holds true.</w:t>
      </w:r>
    </w:p>
    <w:p w14:paraId="0AF9AB18" w14:textId="6C563DC0" w:rsidR="00E46B9F" w:rsidRPr="005A047A" w:rsidRDefault="005A047A" w:rsidP="00DB62C9">
      <w:pPr>
        <w:spacing w:line="480" w:lineRule="auto"/>
        <w:ind w:firstLine="720"/>
        <w:rPr>
          <w:rFonts w:ascii="Times New Roman" w:hAnsi="Times New Roman" w:cs="Times New Roman"/>
          <w:sz w:val="24"/>
          <w:szCs w:val="24"/>
        </w:rPr>
      </w:pPr>
      <w:r>
        <w:rPr>
          <w:rFonts w:ascii="Times New Roman" w:hAnsi="Times New Roman" w:cs="Times New Roman"/>
          <w:sz w:val="24"/>
          <w:szCs w:val="24"/>
        </w:rPr>
        <w:t>A common interpretation of early ritual behavior is that of hunting magic, in which art was used as a form of sympathetic magic to ensure a successful hunt or to commemorate one (Turpin 1992). Hunting magic descriptions are often applied to petroglyph evidence, but can be extended to shrines, mounds, or other physical representations of animistic beliefs on the physical landscape (McNiven and Feldman 2003). By attributing supernatural powers to the animal and object in question, it is believed that the tie between the two will draw in more prey, leading to a more successful hunt (Turpin 1992).</w:t>
      </w:r>
      <w:r w:rsidR="00DB62C9">
        <w:rPr>
          <w:rFonts w:ascii="Times New Roman" w:hAnsi="Times New Roman" w:cs="Times New Roman"/>
          <w:sz w:val="24"/>
          <w:szCs w:val="24"/>
        </w:rPr>
        <w:t xml:space="preserve"> </w:t>
      </w:r>
      <w:r w:rsidR="00E46B9F">
        <w:rPr>
          <w:rFonts w:ascii="Times New Roman" w:hAnsi="Times New Roman" w:cs="Times New Roman"/>
          <w:sz w:val="24"/>
          <w:szCs w:val="24"/>
        </w:rPr>
        <w:t xml:space="preserve">Material artifacts that are often seen as indicative of ritual behavior include red ochre, cached tools made of high quality stone, stone tools too large or small to be used efficiently, carved bone and ivory, musical instruments, and other objects that appear to lack a practical purpose (Frison 1998). </w:t>
      </w:r>
      <w:r w:rsidR="00CF763E">
        <w:rPr>
          <w:rFonts w:ascii="Times New Roman" w:hAnsi="Times New Roman" w:cs="Times New Roman"/>
          <w:sz w:val="24"/>
          <w:szCs w:val="24"/>
        </w:rPr>
        <w:t xml:space="preserve">As archaeology continues to </w:t>
      </w:r>
      <w:r w:rsidR="00CF763E">
        <w:rPr>
          <w:rFonts w:ascii="Times New Roman" w:hAnsi="Times New Roman" w:cs="Times New Roman"/>
          <w:sz w:val="24"/>
          <w:szCs w:val="24"/>
        </w:rPr>
        <w:lastRenderedPageBreak/>
        <w:t>evolve and scientific methods improve, assemblages that appear to lack practical purpose must continue to be revisited, so as to ensure that new techniques still cannot support explanations outside of ritualistic behavior.</w:t>
      </w:r>
    </w:p>
    <w:p w14:paraId="5C12F08B" w14:textId="3738DA55" w:rsidR="00116F56" w:rsidRPr="00273962" w:rsidRDefault="00116F56" w:rsidP="00273962">
      <w:pPr>
        <w:pStyle w:val="Heading3"/>
      </w:pPr>
      <w:bookmarkStart w:id="24" w:name="_Toc121431862"/>
      <w:r w:rsidRPr="00273962">
        <w:t>Taphonomy</w:t>
      </w:r>
      <w:bookmarkEnd w:id="24"/>
    </w:p>
    <w:p w14:paraId="5DA2ED18" w14:textId="77777777" w:rsidR="00116F56"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Taphonomy is the study of ante-, peri-, and post-death processes (Lyman 1994). It involves the careful excavation and processing of bone and examination of faunal remains for cultural or biological evidence that may give insight into lives long past. Evidence of the reason for death may be present on animal remains. Weathering, animal consumption, human butchering and consumption, depositional effects, and excavation processes can all have a physical and visible impact on remains. </w:t>
      </w:r>
    </w:p>
    <w:p w14:paraId="4E6EA170" w14:textId="25C60D0F" w:rsidR="00116F56" w:rsidRDefault="00116F56" w:rsidP="00116F56">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animal’s cause of death and injuries sustained during life can be ascertained from faunal remains. Injuries that occur during an animal’s lifetime, if not mortal wounds, can exhibit signs of healing, such as reformation of bone and the presence of a bone callus. Additionally, bones often reset and heal in an incorrect position, allowing for easy identification of a previous injury. If a human kills a bison using a spear, the point can leave cuts on the bone or even still be present within the bones of the animal. Additionally, butchering marks, such as cuts or scrapes, may also be present. These cut marks differ from</w:t>
      </w:r>
      <w:r w:rsidR="000145A1">
        <w:rPr>
          <w:rFonts w:ascii="Times New Roman" w:hAnsi="Times New Roman" w:cs="Times New Roman"/>
          <w:sz w:val="24"/>
          <w:szCs w:val="24"/>
        </w:rPr>
        <w:t xml:space="preserve"> the marks left by</w:t>
      </w:r>
      <w:r>
        <w:rPr>
          <w:rFonts w:ascii="Times New Roman" w:hAnsi="Times New Roman" w:cs="Times New Roman"/>
          <w:sz w:val="24"/>
          <w:szCs w:val="24"/>
        </w:rPr>
        <w:t xml:space="preserve"> other carnivore</w:t>
      </w:r>
      <w:r w:rsidR="000145A1">
        <w:rPr>
          <w:rFonts w:ascii="Times New Roman" w:hAnsi="Times New Roman" w:cs="Times New Roman"/>
          <w:sz w:val="24"/>
          <w:szCs w:val="24"/>
        </w:rPr>
        <w:t>s</w:t>
      </w:r>
      <w:r>
        <w:rPr>
          <w:rFonts w:ascii="Times New Roman" w:hAnsi="Times New Roman" w:cs="Times New Roman"/>
          <w:sz w:val="24"/>
          <w:szCs w:val="24"/>
        </w:rPr>
        <w:t xml:space="preserve"> through their appearance. Knife marks are often V-shaped and deep, whereas marks created by carnivor</w:t>
      </w:r>
      <w:r w:rsidR="000145A1">
        <w:rPr>
          <w:rFonts w:ascii="Times New Roman" w:hAnsi="Times New Roman" w:cs="Times New Roman"/>
          <w:sz w:val="24"/>
          <w:szCs w:val="24"/>
        </w:rPr>
        <w:t>e teeth are U-shaped or can</w:t>
      </w:r>
      <w:r>
        <w:rPr>
          <w:rFonts w:ascii="Times New Roman" w:hAnsi="Times New Roman" w:cs="Times New Roman"/>
          <w:sz w:val="24"/>
          <w:szCs w:val="24"/>
        </w:rPr>
        <w:t xml:space="preserve"> resemble puncture wounds. Rodent markings appear as small parallel scrapes on the bone, shallow and visibly different from other animal activity. Humans often broke bones open to access the highly nutritional bone marrow, using hammerstones and anvils to do so. These actions create spiral fractures on the bone, something that rarely occurs naturally or through other animal predation (Abe et al., 2002</w:t>
      </w:r>
      <w:r w:rsidR="000145A1">
        <w:rPr>
          <w:rFonts w:ascii="Times New Roman" w:hAnsi="Times New Roman" w:cs="Times New Roman"/>
          <w:sz w:val="24"/>
          <w:szCs w:val="24"/>
        </w:rPr>
        <w:t xml:space="preserve">; Haynes </w:t>
      </w:r>
      <w:r w:rsidR="00D70ADF">
        <w:rPr>
          <w:rFonts w:ascii="Times New Roman" w:hAnsi="Times New Roman" w:cs="Times New Roman"/>
          <w:sz w:val="24"/>
          <w:szCs w:val="24"/>
        </w:rPr>
        <w:t>2010</w:t>
      </w:r>
      <w:r>
        <w:rPr>
          <w:rFonts w:ascii="Times New Roman" w:hAnsi="Times New Roman" w:cs="Times New Roman"/>
          <w:sz w:val="24"/>
          <w:szCs w:val="24"/>
        </w:rPr>
        <w:t xml:space="preserve">). When reconstructed, if able, </w:t>
      </w:r>
      <w:r>
        <w:rPr>
          <w:rFonts w:ascii="Times New Roman" w:hAnsi="Times New Roman" w:cs="Times New Roman"/>
          <w:sz w:val="24"/>
          <w:szCs w:val="24"/>
        </w:rPr>
        <w:lastRenderedPageBreak/>
        <w:t>the bone also depicts a point of percussion, much like lithic resources exhibit after being flint knapped. Bones can also be crushed by other animals. Bison kill sites often exhibit signs of crushing due to stampeding, as is the case with the famous Cooper site skull (Bement 2003).</w:t>
      </w:r>
    </w:p>
    <w:p w14:paraId="053418DD" w14:textId="06E5520A" w:rsidR="00116F56" w:rsidRDefault="00116F56" w:rsidP="00116F5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Post-depositional processes also take tol</w:t>
      </w:r>
      <w:r w:rsidR="000145A1">
        <w:rPr>
          <w:rFonts w:ascii="Times New Roman" w:hAnsi="Times New Roman" w:cs="Times New Roman"/>
          <w:sz w:val="24"/>
          <w:szCs w:val="24"/>
        </w:rPr>
        <w:t>ls</w:t>
      </w:r>
      <w:r>
        <w:rPr>
          <w:rFonts w:ascii="Times New Roman" w:hAnsi="Times New Roman" w:cs="Times New Roman"/>
          <w:sz w:val="24"/>
          <w:szCs w:val="24"/>
        </w:rPr>
        <w:t xml:space="preserve"> on the remains. A common issue with examining faunal remains is that of root-etching. As a bone is covered in earth, plants grow around the bone, leaving small vine-like markings on the bone. Oftentimes these roots are still visible and present at the time of excavation. The acidity of the soil that bones are deposited in can also erode away the remains, oftentimes destroying or increasing the fragility of bone. Bioturbation is also extremely destructive, involving the underground activity of living ani</w:t>
      </w:r>
      <w:r w:rsidR="000145A1">
        <w:rPr>
          <w:rFonts w:ascii="Times New Roman" w:hAnsi="Times New Roman" w:cs="Times New Roman"/>
          <w:sz w:val="24"/>
          <w:szCs w:val="24"/>
        </w:rPr>
        <w:t>m</w:t>
      </w:r>
      <w:r>
        <w:rPr>
          <w:rFonts w:ascii="Times New Roman" w:hAnsi="Times New Roman" w:cs="Times New Roman"/>
          <w:sz w:val="24"/>
          <w:szCs w:val="24"/>
        </w:rPr>
        <w:t>als, such as rodents, worms, or insects. Burrowing animals can burrow directly into the bone’s surrounding matrix,</w:t>
      </w:r>
      <w:r w:rsidR="000145A1">
        <w:rPr>
          <w:rFonts w:ascii="Times New Roman" w:hAnsi="Times New Roman" w:cs="Times New Roman"/>
          <w:sz w:val="24"/>
          <w:szCs w:val="24"/>
        </w:rPr>
        <w:t xml:space="preserve"> and even through a bone,</w:t>
      </w:r>
      <w:r>
        <w:rPr>
          <w:rFonts w:ascii="Times New Roman" w:hAnsi="Times New Roman" w:cs="Times New Roman"/>
          <w:sz w:val="24"/>
          <w:szCs w:val="24"/>
        </w:rPr>
        <w:t xml:space="preserve"> increasing the likelihood of destruction. Exposure to elements such as rain, wind, or sun after being buried for long amounts of time increases the fragility and likelihood of total destruction of the remains. </w:t>
      </w:r>
    </w:p>
    <w:p w14:paraId="2688F7A4" w14:textId="2964A739" w:rsidR="00BB61C5" w:rsidRDefault="00BB61C5" w:rsidP="00116F56">
      <w:pPr>
        <w:spacing w:line="480" w:lineRule="auto"/>
        <w:ind w:firstLine="720"/>
        <w:rPr>
          <w:rFonts w:ascii="Times New Roman" w:hAnsi="Times New Roman" w:cs="Times New Roman"/>
          <w:sz w:val="24"/>
          <w:szCs w:val="24"/>
        </w:rPr>
      </w:pPr>
    </w:p>
    <w:p w14:paraId="156FFC84" w14:textId="682F55D4" w:rsidR="00F064B4" w:rsidRDefault="00F064B4" w:rsidP="00116F56">
      <w:pPr>
        <w:spacing w:line="480" w:lineRule="auto"/>
        <w:ind w:firstLine="720"/>
        <w:rPr>
          <w:rFonts w:ascii="Times New Roman" w:hAnsi="Times New Roman" w:cs="Times New Roman"/>
          <w:sz w:val="24"/>
          <w:szCs w:val="24"/>
        </w:rPr>
      </w:pPr>
    </w:p>
    <w:p w14:paraId="7AFCA444" w14:textId="6960156B" w:rsidR="00F064B4" w:rsidRDefault="00F064B4" w:rsidP="00116F56">
      <w:pPr>
        <w:spacing w:line="480" w:lineRule="auto"/>
        <w:ind w:firstLine="720"/>
        <w:rPr>
          <w:rFonts w:ascii="Times New Roman" w:hAnsi="Times New Roman" w:cs="Times New Roman"/>
          <w:sz w:val="24"/>
          <w:szCs w:val="24"/>
        </w:rPr>
      </w:pPr>
    </w:p>
    <w:p w14:paraId="2622AAD3" w14:textId="5C5D87FF" w:rsidR="00F064B4" w:rsidRDefault="00F064B4" w:rsidP="00116F56">
      <w:pPr>
        <w:spacing w:line="480" w:lineRule="auto"/>
        <w:ind w:firstLine="720"/>
        <w:rPr>
          <w:rFonts w:ascii="Times New Roman" w:hAnsi="Times New Roman" w:cs="Times New Roman"/>
          <w:sz w:val="24"/>
          <w:szCs w:val="24"/>
        </w:rPr>
      </w:pPr>
    </w:p>
    <w:p w14:paraId="0B37370E" w14:textId="36F95F9A" w:rsidR="00F064B4" w:rsidRDefault="00F064B4" w:rsidP="00116F56">
      <w:pPr>
        <w:spacing w:line="480" w:lineRule="auto"/>
        <w:ind w:firstLine="720"/>
        <w:rPr>
          <w:rFonts w:ascii="Times New Roman" w:hAnsi="Times New Roman" w:cs="Times New Roman"/>
          <w:sz w:val="24"/>
          <w:szCs w:val="24"/>
        </w:rPr>
      </w:pPr>
    </w:p>
    <w:p w14:paraId="5E4157A7" w14:textId="017CE10F" w:rsidR="00E417BF" w:rsidRDefault="00E417BF" w:rsidP="005D7F90">
      <w:pPr>
        <w:spacing w:line="480" w:lineRule="auto"/>
        <w:rPr>
          <w:rFonts w:ascii="Times New Roman" w:hAnsi="Times New Roman" w:cs="Times New Roman"/>
          <w:sz w:val="24"/>
          <w:szCs w:val="24"/>
        </w:rPr>
      </w:pPr>
    </w:p>
    <w:p w14:paraId="2ED2B52C" w14:textId="77777777" w:rsidR="005D7F90" w:rsidRPr="006217BA" w:rsidRDefault="005D7F90" w:rsidP="005D7F90">
      <w:pPr>
        <w:spacing w:line="480" w:lineRule="auto"/>
        <w:rPr>
          <w:rFonts w:ascii="Times New Roman" w:hAnsi="Times New Roman" w:cs="Times New Roman"/>
          <w:sz w:val="24"/>
          <w:szCs w:val="24"/>
        </w:rPr>
      </w:pPr>
    </w:p>
    <w:p w14:paraId="00BA924F" w14:textId="77777777" w:rsidR="009011BA" w:rsidRPr="009011BA" w:rsidRDefault="009011BA" w:rsidP="009011BA"/>
    <w:p w14:paraId="63394FB8" w14:textId="687DB096" w:rsidR="007D784A" w:rsidRPr="00FC25FB" w:rsidRDefault="009011BA" w:rsidP="00273962">
      <w:pPr>
        <w:pStyle w:val="Heading1"/>
      </w:pPr>
      <w:bookmarkStart w:id="25" w:name="_Toc121431863"/>
      <w:r w:rsidRPr="00FC25FB">
        <w:lastRenderedPageBreak/>
        <w:t>CHAPTER SIX: METHODS</w:t>
      </w:r>
      <w:bookmarkEnd w:id="25"/>
    </w:p>
    <w:p w14:paraId="1BAA738E" w14:textId="264ACC6C" w:rsidR="001965FC" w:rsidRPr="00C64D78" w:rsidRDefault="001965FC" w:rsidP="00273962">
      <w:pPr>
        <w:pStyle w:val="Heading3"/>
      </w:pPr>
      <w:bookmarkStart w:id="26" w:name="_Toc121431864"/>
      <w:r w:rsidRPr="00C64D78">
        <w:t>Research Questions</w:t>
      </w:r>
      <w:bookmarkEnd w:id="26"/>
    </w:p>
    <w:p w14:paraId="1E9113D8" w14:textId="74E36CD9" w:rsidR="001965FC" w:rsidRDefault="00C64D78" w:rsidP="00A21AAB">
      <w:pPr>
        <w:spacing w:line="480" w:lineRule="auto"/>
      </w:pPr>
      <w:r>
        <w:rPr>
          <w:rFonts w:ascii="Times New Roman" w:hAnsi="Times New Roman" w:cs="Times New Roman"/>
          <w:b/>
          <w:bCs/>
          <w:color w:val="FF0000"/>
          <w:sz w:val="24"/>
          <w:szCs w:val="24"/>
        </w:rPr>
        <w:tab/>
      </w:r>
      <w:r w:rsidR="00A21AAB" w:rsidRPr="006A15AE">
        <w:rPr>
          <w:rFonts w:ascii="Times New Roman" w:hAnsi="Times New Roman" w:cs="Times New Roman"/>
          <w:sz w:val="24"/>
          <w:szCs w:val="24"/>
        </w:rPr>
        <w:t xml:space="preserve">I </w:t>
      </w:r>
      <w:r w:rsidR="00A21AAB">
        <w:rPr>
          <w:rFonts w:ascii="Times New Roman" w:hAnsi="Times New Roman" w:cs="Times New Roman"/>
          <w:sz w:val="24"/>
          <w:szCs w:val="24"/>
        </w:rPr>
        <w:t xml:space="preserve">have two primary research questions for this thesis: What kill events do the 2019 skulls date to, and what was the purpose of the stacked skulls? </w:t>
      </w:r>
      <w:r w:rsidR="006A15AE" w:rsidRPr="006A15AE">
        <w:rPr>
          <w:rFonts w:ascii="Times New Roman" w:hAnsi="Times New Roman" w:cs="Times New Roman"/>
          <w:sz w:val="24"/>
          <w:szCs w:val="24"/>
        </w:rPr>
        <w:t xml:space="preserve">To assess the </w:t>
      </w:r>
      <w:r w:rsidR="00A21AAB">
        <w:rPr>
          <w:rFonts w:ascii="Times New Roman" w:hAnsi="Times New Roman" w:cs="Times New Roman"/>
          <w:sz w:val="24"/>
          <w:szCs w:val="24"/>
        </w:rPr>
        <w:t xml:space="preserve">kill event associations of each skull and the </w:t>
      </w:r>
      <w:r w:rsidR="006A15AE" w:rsidRPr="006A15AE">
        <w:rPr>
          <w:rFonts w:ascii="Times New Roman" w:hAnsi="Times New Roman" w:cs="Times New Roman"/>
          <w:sz w:val="24"/>
          <w:szCs w:val="24"/>
        </w:rPr>
        <w:t>four possible explanations</w:t>
      </w:r>
      <w:r w:rsidR="006A15AE">
        <w:rPr>
          <w:rFonts w:ascii="Times New Roman" w:hAnsi="Times New Roman" w:cs="Times New Roman"/>
          <w:sz w:val="24"/>
          <w:szCs w:val="24"/>
        </w:rPr>
        <w:t xml:space="preserve"> (discard, stockpile, commemoration, or ritual)</w:t>
      </w:r>
      <w:r w:rsidR="00A21AAB">
        <w:rPr>
          <w:rFonts w:ascii="Times New Roman" w:hAnsi="Times New Roman" w:cs="Times New Roman"/>
          <w:sz w:val="24"/>
          <w:szCs w:val="24"/>
        </w:rPr>
        <w:t xml:space="preserve"> behind the skull stack’s purpose,</w:t>
      </w:r>
      <w:r w:rsidR="006A15AE">
        <w:rPr>
          <w:rFonts w:ascii="Times New Roman" w:hAnsi="Times New Roman" w:cs="Times New Roman"/>
          <w:sz w:val="24"/>
          <w:szCs w:val="24"/>
        </w:rPr>
        <w:t xml:space="preserve"> I apply the techniques of radiocarbon dating, taphonomy, and literature review to better interpret the true meaning behind the skull stack anomaly. </w:t>
      </w:r>
      <w:r w:rsidR="006A15AE" w:rsidRPr="006A15AE">
        <w:rPr>
          <w:rFonts w:ascii="Times New Roman" w:hAnsi="Times New Roman" w:cs="Times New Roman"/>
          <w:sz w:val="24"/>
          <w:szCs w:val="24"/>
        </w:rPr>
        <w:t>If the skulls are the result of discard activity related to butchering and processing decisions, then the skulls should be from a single kill event and display cutmarks related to dismemberment and skinning, bashing to gain access to the brain case to remove the brain, and mandible manipulation to remove the tongue. To evaluate if the skull pile is the result of stockpiling resources, then the pile should be dated to the same kill event. To evaluate if the skull pile is the result of ritual activity or commemoration of kill events, then the skull pile should contain skulls from multiple kill events.</w:t>
      </w:r>
      <w:r w:rsidR="006A15AE">
        <w:t xml:space="preserve"> </w:t>
      </w:r>
    </w:p>
    <w:p w14:paraId="7AC1691F" w14:textId="77777777" w:rsidR="00317800" w:rsidRPr="00FC25FB" w:rsidRDefault="00317800" w:rsidP="00317800">
      <w:pPr>
        <w:pStyle w:val="Heading3"/>
      </w:pPr>
      <w:bookmarkStart w:id="27" w:name="_Toc121431865"/>
      <w:r w:rsidRPr="00FC25FB">
        <w:t>Radiocarbon Dating</w:t>
      </w:r>
      <w:bookmarkEnd w:id="27"/>
    </w:p>
    <w:p w14:paraId="276DBA97" w14:textId="07644A97" w:rsidR="00A54557" w:rsidRDefault="00317800" w:rsidP="0031780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Willard F. Libby first published his book </w:t>
      </w:r>
      <w:r w:rsidRPr="008E473B">
        <w:rPr>
          <w:rFonts w:ascii="Times New Roman" w:hAnsi="Times New Roman" w:cs="Times New Roman"/>
          <w:sz w:val="24"/>
          <w:szCs w:val="24"/>
          <w:u w:val="single"/>
        </w:rPr>
        <w:t>Radiocarbon Dating</w:t>
      </w:r>
      <w:r>
        <w:rPr>
          <w:rFonts w:ascii="Times New Roman" w:hAnsi="Times New Roman" w:cs="Times New Roman"/>
          <w:sz w:val="24"/>
          <w:szCs w:val="24"/>
        </w:rPr>
        <w:t xml:space="preserve"> in 1952, revolutionizing the potential for understanding the full breadth of deep time. </w:t>
      </w:r>
      <w:r w:rsidR="00B55483">
        <w:rPr>
          <w:rFonts w:ascii="Times New Roman" w:hAnsi="Times New Roman" w:cs="Times New Roman"/>
          <w:sz w:val="24"/>
          <w:szCs w:val="24"/>
        </w:rPr>
        <w:t xml:space="preserve">Carbon is produced within our atmosphere through the introduction of carbon isotopes by cosmic radiation rays (Hajdas et al. 2021). Plants take in carbon through photosynthesis, and the carbon </w:t>
      </w:r>
      <w:r w:rsidR="001A1A04">
        <w:rPr>
          <w:rFonts w:ascii="Times New Roman" w:hAnsi="Times New Roman" w:cs="Times New Roman"/>
          <w:sz w:val="24"/>
          <w:szCs w:val="24"/>
        </w:rPr>
        <w:t>i</w:t>
      </w:r>
      <w:r w:rsidR="00B55483">
        <w:rPr>
          <w:rFonts w:ascii="Times New Roman" w:hAnsi="Times New Roman" w:cs="Times New Roman"/>
          <w:sz w:val="24"/>
          <w:szCs w:val="24"/>
        </w:rPr>
        <w:t>s introduced into the global carbon cycle</w:t>
      </w:r>
      <w:r w:rsidR="001A1A04">
        <w:rPr>
          <w:rFonts w:ascii="Times New Roman" w:hAnsi="Times New Roman" w:cs="Times New Roman"/>
          <w:sz w:val="24"/>
          <w:szCs w:val="24"/>
        </w:rPr>
        <w:t xml:space="preserve"> (Hajdas et al. 2021)</w:t>
      </w:r>
      <w:r w:rsidR="00B55483">
        <w:rPr>
          <w:rFonts w:ascii="Times New Roman" w:hAnsi="Times New Roman" w:cs="Times New Roman"/>
          <w:sz w:val="24"/>
          <w:szCs w:val="24"/>
        </w:rPr>
        <w:t>. Carbon continues to travel throughout the food chain, entering organisms through the air they breathe and the food they eat.</w:t>
      </w:r>
      <w:r>
        <w:rPr>
          <w:rFonts w:ascii="Times New Roman" w:hAnsi="Times New Roman" w:cs="Times New Roman"/>
          <w:sz w:val="24"/>
          <w:szCs w:val="24"/>
        </w:rPr>
        <w:t xml:space="preserve"> After death, these C</w:t>
      </w:r>
      <w:r>
        <w:rPr>
          <w:rFonts w:ascii="Times New Roman" w:hAnsi="Times New Roman" w:cs="Times New Roman"/>
          <w:sz w:val="24"/>
          <w:szCs w:val="24"/>
          <w:vertAlign w:val="superscript"/>
        </w:rPr>
        <w:t>14</w:t>
      </w:r>
      <w:r>
        <w:rPr>
          <w:rFonts w:ascii="Times New Roman" w:hAnsi="Times New Roman" w:cs="Times New Roman"/>
          <w:sz w:val="24"/>
          <w:szCs w:val="24"/>
        </w:rPr>
        <w:t xml:space="preserve"> molecules begin to decay. C</w:t>
      </w:r>
      <w:r>
        <w:rPr>
          <w:rFonts w:ascii="Times New Roman" w:hAnsi="Times New Roman" w:cs="Times New Roman"/>
          <w:sz w:val="24"/>
          <w:szCs w:val="24"/>
          <w:vertAlign w:val="superscript"/>
        </w:rPr>
        <w:t>14</w:t>
      </w:r>
      <w:r>
        <w:rPr>
          <w:rFonts w:ascii="Times New Roman" w:hAnsi="Times New Roman" w:cs="Times New Roman"/>
          <w:sz w:val="24"/>
          <w:szCs w:val="24"/>
        </w:rPr>
        <w:t xml:space="preserve"> molecules decay at a standard rate, stated as a half-life of 5730 years. </w:t>
      </w:r>
      <w:r>
        <w:rPr>
          <w:rFonts w:ascii="Times New Roman" w:hAnsi="Times New Roman" w:cs="Times New Roman"/>
          <w:sz w:val="24"/>
          <w:szCs w:val="24"/>
        </w:rPr>
        <w:lastRenderedPageBreak/>
        <w:t xml:space="preserve">Radiocarbon dates are expressed as a number of years ± the years of potential error years ago (ya) before present (BP). </w:t>
      </w:r>
      <w:r w:rsidR="00E57416">
        <w:rPr>
          <w:rFonts w:ascii="Times New Roman" w:hAnsi="Times New Roman" w:cs="Times New Roman"/>
          <w:sz w:val="24"/>
          <w:szCs w:val="24"/>
        </w:rPr>
        <w:t xml:space="preserve">Accelerator Mass Spectrometry (AMS) is the primary method used to determine radiocarbon dates and is the one used by the University of Georgia within this study. C12, C13, and C14 are extracted from samples through the process of ionization, in which a sample is passed through several elemental filters to remove unwanted ions such as N14 (Hajdas et al. 2021). </w:t>
      </w:r>
      <w:r w:rsidR="00D212CB">
        <w:rPr>
          <w:rFonts w:ascii="Times New Roman" w:hAnsi="Times New Roman" w:cs="Times New Roman"/>
          <w:sz w:val="24"/>
          <w:szCs w:val="24"/>
        </w:rPr>
        <w:t>AMS samples may be run multiple times, with evaluation of the data occurring after all tests have been run in order to determine the best date (Hajdas et al. 2021).</w:t>
      </w:r>
    </w:p>
    <w:p w14:paraId="48D52E98" w14:textId="44A0F47E" w:rsidR="00A54557" w:rsidRDefault="00A54557" w:rsidP="00A5455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Sample preparation is another extremely important aspect of radiocarbon dating. Physical processing is the first step, involving both visual and microscopic confirmation that the chosen sample is intact and the most likely to provide an accurate date (Hajdas et al. 2021). In the case of the Ravenscroft skulls, the petrosal elements were the most dense and protected bones, rendering most likely to still contain carbon. </w:t>
      </w:r>
      <w:r>
        <w:rPr>
          <w:rFonts w:ascii="Times New Roman" w:hAnsi="Times New Roman" w:cs="Times New Roman"/>
          <w:sz w:val="24"/>
          <w:szCs w:val="24"/>
        </w:rPr>
        <w:tab/>
        <w:t xml:space="preserve">To avoid complete destruction of the element, a small portion is typically removed for the purpose of radiocarbon testing (Hajdas et al. 2021). Chemical processing is then utilized to remove contaminants such as sodium bicarbonate, alkalines, or soil carbon (Hajdas et al. 2021). Fourier Transform Infra-Red Spectroscopy is used to identify contaminant elements, and different chemical solutions are then introduced to the sample to remove them (Hajdas et al. 2021). Samples of known age and material older than 100,000 years are used to standardize the dating process. Material older than 100,000 years is deemed as free of modern </w:t>
      </w:r>
      <w:r w:rsidR="00D212CB">
        <w:rPr>
          <w:rFonts w:ascii="Times New Roman" w:hAnsi="Times New Roman" w:cs="Times New Roman"/>
          <w:sz w:val="24"/>
          <w:szCs w:val="24"/>
        </w:rPr>
        <w:t>contamination and</w:t>
      </w:r>
      <w:r>
        <w:rPr>
          <w:rFonts w:ascii="Times New Roman" w:hAnsi="Times New Roman" w:cs="Times New Roman"/>
          <w:sz w:val="24"/>
          <w:szCs w:val="24"/>
        </w:rPr>
        <w:t xml:space="preserve"> is used to recognize materials that do suffer from modern contaminants (</w:t>
      </w:r>
      <w:r w:rsidR="00473781">
        <w:rPr>
          <w:rFonts w:ascii="Times New Roman" w:hAnsi="Times New Roman" w:cs="Times New Roman"/>
          <w:sz w:val="24"/>
          <w:szCs w:val="24"/>
        </w:rPr>
        <w:t>Mann 1983, van der Plicht and Hogg 2006, Scott and Cook 2018</w:t>
      </w:r>
      <w:r>
        <w:rPr>
          <w:rFonts w:ascii="Times New Roman" w:hAnsi="Times New Roman" w:cs="Times New Roman"/>
          <w:sz w:val="24"/>
          <w:szCs w:val="24"/>
        </w:rPr>
        <w:t xml:space="preserve">). </w:t>
      </w:r>
    </w:p>
    <w:p w14:paraId="776DB009" w14:textId="134FBA8F" w:rsidR="00D344E5" w:rsidRDefault="00D344E5" w:rsidP="00A54557">
      <w:pPr>
        <w:spacing w:line="480" w:lineRule="auto"/>
        <w:ind w:firstLine="720"/>
        <w:rPr>
          <w:rFonts w:ascii="Times New Roman" w:hAnsi="Times New Roman" w:cs="Times New Roman"/>
          <w:sz w:val="24"/>
          <w:szCs w:val="24"/>
        </w:rPr>
      </w:pPr>
      <w:r>
        <w:rPr>
          <w:rFonts w:ascii="Times New Roman" w:hAnsi="Times New Roman" w:cs="Times New Roman"/>
          <w:sz w:val="24"/>
          <w:szCs w:val="24"/>
        </w:rPr>
        <w:t>Radiocarbon dates must be processed and corrected before being returned to the client. Ratios of carbon isotopes (C14/C12, C14/C13, C13/C12) are calculated and then normalized to a standard that is corrected for the fractionization of isotopes (δ13C) (</w:t>
      </w:r>
      <w:r w:rsidR="007E0B45">
        <w:rPr>
          <w:rFonts w:ascii="Times New Roman" w:hAnsi="Times New Roman" w:cs="Times New Roman"/>
          <w:sz w:val="24"/>
          <w:szCs w:val="24"/>
        </w:rPr>
        <w:t>Craig 1954</w:t>
      </w:r>
      <w:r>
        <w:rPr>
          <w:rFonts w:ascii="Times New Roman" w:hAnsi="Times New Roman" w:cs="Times New Roman"/>
          <w:sz w:val="24"/>
          <w:szCs w:val="24"/>
        </w:rPr>
        <w:t xml:space="preserve">). One standard </w:t>
      </w:r>
      <w:r>
        <w:rPr>
          <w:rFonts w:ascii="Times New Roman" w:hAnsi="Times New Roman" w:cs="Times New Roman"/>
          <w:sz w:val="24"/>
          <w:szCs w:val="24"/>
        </w:rPr>
        <w:lastRenderedPageBreak/>
        <w:t>deviation level of a corrected radiocarbon date is 67%, meaning there is a 67% chance that the date is correct (Hajdas et al. 2021). Radiocarbon dates are provided with an error scale, expressed as ± years. One standard deviation typically provides an error scale of ±20-30 years (</w:t>
      </w:r>
      <w:r w:rsidR="007E0B45">
        <w:rPr>
          <w:rFonts w:ascii="Times New Roman" w:hAnsi="Times New Roman" w:cs="Times New Roman"/>
          <w:sz w:val="24"/>
          <w:szCs w:val="24"/>
        </w:rPr>
        <w:t>Santos et al. 2007</w:t>
      </w:r>
      <w:r>
        <w:rPr>
          <w:rFonts w:ascii="Times New Roman" w:hAnsi="Times New Roman" w:cs="Times New Roman"/>
          <w:sz w:val="24"/>
          <w:szCs w:val="24"/>
        </w:rPr>
        <w:t>).</w:t>
      </w:r>
    </w:p>
    <w:p w14:paraId="5B7F8B2E" w14:textId="77777777" w:rsidR="00473781" w:rsidRDefault="00E57416" w:rsidP="00A54557">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433B52">
        <w:rPr>
          <w:rFonts w:ascii="Times New Roman" w:hAnsi="Times New Roman" w:cs="Times New Roman"/>
          <w:sz w:val="24"/>
          <w:szCs w:val="24"/>
        </w:rPr>
        <w:t xml:space="preserve">he amount of carbon contained within our atmosphere has not stayed constant. Willis et al. (1960) identified that atmospheric carbon varied approximately 1.5% over the course of 150-200 years. Other researchers continued to discover discrepancies between radiocarbon dating and dendrochronology, further indicating that the carbon in our atmosphere varies (Ralph and Stuckenrath 1960, Stuiver 1961). This created the need for a way to reconcile corrected radiocarbon dates and calibrated calendar year dates. </w:t>
      </w:r>
      <w:r w:rsidR="00317800">
        <w:rPr>
          <w:rFonts w:ascii="Times New Roman" w:hAnsi="Times New Roman" w:cs="Times New Roman"/>
          <w:sz w:val="24"/>
          <w:szCs w:val="24"/>
        </w:rPr>
        <w:t xml:space="preserve">The process of radiocarbon calibration was first designed by comparing the results of radiocarbon dating to dendrochronology, a practice that is still standard to this day (Reimer 2022). Radiocarbon samples are taken from reliably dated tree ring data, the results of which are then plotted upon a line graph, with the x-axis representing age in calendar years and the y-axis representing age in radiocarbon years (Reimer 2022). </w:t>
      </w:r>
    </w:p>
    <w:p w14:paraId="519651D6" w14:textId="029FA81F" w:rsidR="00DD691D" w:rsidRDefault="00317800" w:rsidP="00A54557">
      <w:pPr>
        <w:spacing w:line="480" w:lineRule="auto"/>
        <w:ind w:firstLine="720"/>
        <w:rPr>
          <w:rFonts w:ascii="Times New Roman" w:hAnsi="Times New Roman" w:cs="Times New Roman"/>
          <w:sz w:val="24"/>
          <w:szCs w:val="24"/>
        </w:rPr>
      </w:pPr>
      <w:r>
        <w:rPr>
          <w:rFonts w:ascii="Times New Roman" w:hAnsi="Times New Roman" w:cs="Times New Roman"/>
          <w:sz w:val="24"/>
          <w:szCs w:val="24"/>
        </w:rPr>
        <w:t>As recently as 2022, new methods have been integrated into the calibration process. Bayesian splines</w:t>
      </w:r>
      <w:r w:rsidR="00473781">
        <w:rPr>
          <w:rFonts w:ascii="Times New Roman" w:hAnsi="Times New Roman" w:cs="Times New Roman"/>
          <w:sz w:val="24"/>
          <w:szCs w:val="24"/>
        </w:rPr>
        <w:t xml:space="preserve"> involve the combination of calibrated radiocarbon dates to create a chronological model, which</w:t>
      </w:r>
      <w:r>
        <w:rPr>
          <w:rFonts w:ascii="Times New Roman" w:hAnsi="Times New Roman" w:cs="Times New Roman"/>
          <w:sz w:val="24"/>
          <w:szCs w:val="24"/>
        </w:rPr>
        <w:t xml:space="preserve"> allows for the calibration curve to be more closely fitted to the samples and improves the accuracy of calibrated radiocarbon dates (</w:t>
      </w:r>
      <w:r w:rsidR="007E0B45">
        <w:rPr>
          <w:rFonts w:ascii="Times New Roman" w:hAnsi="Times New Roman" w:cs="Times New Roman"/>
          <w:sz w:val="24"/>
          <w:szCs w:val="24"/>
        </w:rPr>
        <w:t>Buck et al. 1991, Ramsey 2009,</w:t>
      </w:r>
      <w:r w:rsidR="00473781">
        <w:rPr>
          <w:rFonts w:ascii="Times New Roman" w:hAnsi="Times New Roman" w:cs="Times New Roman"/>
          <w:sz w:val="24"/>
          <w:szCs w:val="24"/>
        </w:rPr>
        <w:t xml:space="preserve"> </w:t>
      </w:r>
      <w:r>
        <w:rPr>
          <w:rFonts w:ascii="Times New Roman" w:hAnsi="Times New Roman" w:cs="Times New Roman"/>
          <w:sz w:val="24"/>
          <w:szCs w:val="24"/>
        </w:rPr>
        <w:t xml:space="preserve">Reimer 2022). When receiving dates from radiocarbon labs, the results are usually </w:t>
      </w:r>
      <w:r w:rsidR="001B58C6">
        <w:rPr>
          <w:rFonts w:ascii="Times New Roman" w:hAnsi="Times New Roman" w:cs="Times New Roman"/>
          <w:sz w:val="24"/>
          <w:szCs w:val="24"/>
        </w:rPr>
        <w:t>only corrected</w:t>
      </w:r>
      <w:r>
        <w:rPr>
          <w:rFonts w:ascii="Times New Roman" w:hAnsi="Times New Roman" w:cs="Times New Roman"/>
          <w:sz w:val="24"/>
          <w:szCs w:val="24"/>
        </w:rPr>
        <w:t xml:space="preserve">, as is the case with the radiocarbon results for this study. </w:t>
      </w:r>
      <w:r w:rsidR="001B58C6">
        <w:rPr>
          <w:rFonts w:ascii="Times New Roman" w:hAnsi="Times New Roman" w:cs="Times New Roman"/>
          <w:sz w:val="24"/>
          <w:szCs w:val="24"/>
        </w:rPr>
        <w:t xml:space="preserve">They must be further analyzed with the use of </w:t>
      </w:r>
      <w:r w:rsidR="00E34C48">
        <w:rPr>
          <w:rFonts w:ascii="Times New Roman" w:hAnsi="Times New Roman" w:cs="Times New Roman"/>
          <w:sz w:val="24"/>
          <w:szCs w:val="24"/>
        </w:rPr>
        <w:t>the IntCal radiocarbon calibration curve</w:t>
      </w:r>
      <w:r w:rsidR="001B58C6">
        <w:rPr>
          <w:rFonts w:ascii="Times New Roman" w:hAnsi="Times New Roman" w:cs="Times New Roman"/>
          <w:sz w:val="24"/>
          <w:szCs w:val="24"/>
        </w:rPr>
        <w:t xml:space="preserve"> to create and understand the calibrated calendar dates.</w:t>
      </w:r>
    </w:p>
    <w:p w14:paraId="53D3ADDA" w14:textId="07FC9076" w:rsidR="00317800" w:rsidRPr="00A21AAB" w:rsidRDefault="00317800" w:rsidP="00A54557">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Radiocarbon dating can only be reliably used up to approximately 50,000 YBP, </w:t>
      </w:r>
      <w:r w:rsidR="00B55483">
        <w:rPr>
          <w:rFonts w:ascii="Times New Roman" w:hAnsi="Times New Roman" w:cs="Times New Roman"/>
          <w:sz w:val="24"/>
          <w:szCs w:val="24"/>
        </w:rPr>
        <w:t xml:space="preserve">which is approximately the amount of time it takes carbon to decay to an amount to negligible to test for (Hajda et al. 2021). </w:t>
      </w:r>
      <w:r>
        <w:rPr>
          <w:rFonts w:ascii="Times New Roman" w:hAnsi="Times New Roman" w:cs="Times New Roman"/>
          <w:sz w:val="24"/>
          <w:szCs w:val="24"/>
        </w:rPr>
        <w:t xml:space="preserve">Some potential drawbacks include the risk of contaminated samples or samples that do not contain enough carbon. </w:t>
      </w:r>
      <w:r w:rsidR="001A1A04">
        <w:rPr>
          <w:rFonts w:ascii="Times New Roman" w:hAnsi="Times New Roman" w:cs="Times New Roman"/>
          <w:sz w:val="24"/>
          <w:szCs w:val="24"/>
        </w:rPr>
        <w:t xml:space="preserve">Radiocarbon samples can be contaminated through close proximity to a naturally producing carbon source, such as thermal or volcanic vents (Hajdas et al. 2021). Carbon-rich rocks or soil, carbon-rich marine environments, or modern items can all leach carbon into artifacts, further comprising them and inhibiting the likelihood of a successful radiocarbon date (Hajdas et al. 2021). </w:t>
      </w:r>
      <w:r w:rsidR="007A35F9">
        <w:rPr>
          <w:rFonts w:ascii="Times New Roman" w:hAnsi="Times New Roman" w:cs="Times New Roman"/>
          <w:sz w:val="24"/>
          <w:szCs w:val="24"/>
        </w:rPr>
        <w:t>Ravenscroft does not suffer from contamination and has well-established previously published radiocarbon dates for the five kill events and the other 8 skulls that were dated before this study (Bement et al. 2012, Larrick et al. 2019, Larrick 2021, Muhammad 2017). Out of the additional four skulls that I analyzed, s</w:t>
      </w:r>
      <w:r>
        <w:rPr>
          <w:rFonts w:ascii="Times New Roman" w:hAnsi="Times New Roman" w:cs="Times New Roman"/>
          <w:sz w:val="24"/>
          <w:szCs w:val="24"/>
        </w:rPr>
        <w:t>kull 34BV198-1203 did not contain enough collagen to provide a reliable date, and as such w</w:t>
      </w:r>
      <w:r w:rsidR="001B58C6">
        <w:rPr>
          <w:rFonts w:ascii="Times New Roman" w:hAnsi="Times New Roman" w:cs="Times New Roman"/>
          <w:sz w:val="24"/>
          <w:szCs w:val="24"/>
        </w:rPr>
        <w:t>as</w:t>
      </w:r>
      <w:r>
        <w:rPr>
          <w:rFonts w:ascii="Times New Roman" w:hAnsi="Times New Roman" w:cs="Times New Roman"/>
          <w:sz w:val="24"/>
          <w:szCs w:val="24"/>
        </w:rPr>
        <w:t xml:space="preserve"> removed from consideration.</w:t>
      </w:r>
    </w:p>
    <w:p w14:paraId="3946289A" w14:textId="468F1BF1" w:rsidR="00116F56" w:rsidRPr="00FC25FB" w:rsidRDefault="00317800" w:rsidP="00273962">
      <w:pPr>
        <w:pStyle w:val="Heading3"/>
      </w:pPr>
      <w:bookmarkStart w:id="28" w:name="_Toc121431866"/>
      <w:r>
        <w:t>Taphonomic Methodology</w:t>
      </w:r>
      <w:bookmarkEnd w:id="28"/>
    </w:p>
    <w:p w14:paraId="53906F31" w14:textId="354BFFDF" w:rsidR="00116F56" w:rsidRDefault="00116F56" w:rsidP="00116F5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Taphonomy describes both a theoretical and methodological approach, influenced heavily by “harder” sciences such as biology and physiology (Orton 2010). A zooarchaeologist would typically begin their taphonomic approach through the careful identification and sorting of different taxonomic classifications of animals, e.g. reptile from mammal (Hesse 1985). This typically involves the employment of a comparative collection, a selection of skeletons of varying species that allow an archaeologist to identify species and element based on similarities (Lyman 1994). Following this, separate species would be sorted, if able, and then the assemblage would be further </w:t>
      </w:r>
      <w:r w:rsidR="007D784A">
        <w:rPr>
          <w:rFonts w:ascii="Times New Roman" w:hAnsi="Times New Roman" w:cs="Times New Roman"/>
          <w:sz w:val="24"/>
          <w:szCs w:val="24"/>
        </w:rPr>
        <w:t>segregated by</w:t>
      </w:r>
      <w:r>
        <w:rPr>
          <w:rFonts w:ascii="Times New Roman" w:hAnsi="Times New Roman" w:cs="Times New Roman"/>
          <w:sz w:val="24"/>
          <w:szCs w:val="24"/>
        </w:rPr>
        <w:t xml:space="preserve"> skeletal elements (Chaplin 1971). Non-identifiable fragments are sorted and bagged by size, and quantity is notated for statistical purposes. Once each identifiable </w:t>
      </w:r>
      <w:r>
        <w:rPr>
          <w:rFonts w:ascii="Times New Roman" w:hAnsi="Times New Roman" w:cs="Times New Roman"/>
          <w:sz w:val="24"/>
          <w:szCs w:val="24"/>
        </w:rPr>
        <w:lastRenderedPageBreak/>
        <w:t>fragment has been sorted by species and element, the next step begins the actual quantitative analysis of the faunal assemblage.</w:t>
      </w:r>
    </w:p>
    <w:p w14:paraId="67067D12" w14:textId="46791D8F" w:rsidR="00116F56"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Quantitative analysis of faunal assemblages allows for statistical comparisons and techniques to be applied to the data. The primary tools used in this process are Number of Identified Specimens (NISP), Minimum Number of Elements (MNE), Minimum Number of Individuals (MNI), and Minimal Animal Unit (%MAU) (Grayson 1984). The NISP describes the number of individuals belonging to the assemblage that can be confidently identified when analyzed (Lyman 1994). MNI, usually accompanying the NISP, refers to the smallest possible number of each animal classification within the assemblage (Lyman 1994). While the NISP for an assemblage may be 5 deer, the MNI could be much smaller. MNE expresses the number of a specific element, such as a right femur or left pelvis (Grayson 2004). MAU, expressed as a percentage, is derived from the minimum number of individuals that are present in an assemblage overall (Lyman 1994). MNI and MNE may be based on different elements, and as such the larger number must be taken into account when determining the final number of individuals per assemblage. The number of left and right elements of a specific bone, such as the femur, then divided by two, results in the MAU percentage (Grayson 1984). The numerical values derived from each of these tools are then evaluated using statistical analyses, and the results are often described within tables and graphs.  </w:t>
      </w:r>
    </w:p>
    <w:p w14:paraId="4C4A68EB" w14:textId="1F2DF956" w:rsidR="007E0B45" w:rsidRDefault="007D0A32" w:rsidP="00116F56">
      <w:pPr>
        <w:spacing w:line="480" w:lineRule="auto"/>
        <w:rPr>
          <w:rFonts w:ascii="Times New Roman" w:hAnsi="Times New Roman" w:cs="Times New Roman"/>
          <w:sz w:val="24"/>
          <w:szCs w:val="24"/>
        </w:rPr>
      </w:pPr>
      <w:r>
        <w:rPr>
          <w:rFonts w:ascii="Times New Roman" w:hAnsi="Times New Roman" w:cs="Times New Roman"/>
          <w:sz w:val="24"/>
          <w:szCs w:val="24"/>
        </w:rPr>
        <w:tab/>
        <w:t>Mapping the location of faunal remains can also help to better understand human activity areas within a site</w:t>
      </w:r>
      <w:r w:rsidR="00B54363">
        <w:rPr>
          <w:rFonts w:ascii="Times New Roman" w:hAnsi="Times New Roman" w:cs="Times New Roman"/>
          <w:sz w:val="24"/>
          <w:szCs w:val="24"/>
        </w:rPr>
        <w:t xml:space="preserve"> (Enloe et al. 199</w:t>
      </w:r>
      <w:r w:rsidR="006C480F">
        <w:rPr>
          <w:rFonts w:ascii="Times New Roman" w:hAnsi="Times New Roman" w:cs="Times New Roman"/>
          <w:sz w:val="24"/>
          <w:szCs w:val="24"/>
        </w:rPr>
        <w:t>4</w:t>
      </w:r>
      <w:r w:rsidR="00B54363">
        <w:rPr>
          <w:rFonts w:ascii="Times New Roman" w:hAnsi="Times New Roman" w:cs="Times New Roman"/>
          <w:sz w:val="24"/>
          <w:szCs w:val="24"/>
        </w:rPr>
        <w:t>)</w:t>
      </w:r>
      <w:r>
        <w:rPr>
          <w:rFonts w:ascii="Times New Roman" w:hAnsi="Times New Roman" w:cs="Times New Roman"/>
          <w:sz w:val="24"/>
          <w:szCs w:val="24"/>
        </w:rPr>
        <w:t xml:space="preserve">. For example, if a portion of a site has primarily butchered skeletal remains, this indicates that this area was used for butchering. </w:t>
      </w:r>
      <w:r w:rsidR="00A91CBD">
        <w:rPr>
          <w:rFonts w:ascii="Times New Roman" w:hAnsi="Times New Roman" w:cs="Times New Roman"/>
          <w:sz w:val="24"/>
          <w:szCs w:val="24"/>
        </w:rPr>
        <w:t>This is especially applicable at bison kill sites. This type of site often features a butchering area where bison were partially or completely butchered, with several skeletal elements missing from the bison</w:t>
      </w:r>
      <w:r w:rsidR="00B54363">
        <w:rPr>
          <w:rFonts w:ascii="Times New Roman" w:hAnsi="Times New Roman" w:cs="Times New Roman"/>
          <w:sz w:val="24"/>
          <w:szCs w:val="24"/>
        </w:rPr>
        <w:t xml:space="preserve"> </w:t>
      </w:r>
      <w:r w:rsidR="00B54363">
        <w:rPr>
          <w:rFonts w:ascii="Times New Roman" w:hAnsi="Times New Roman" w:cs="Times New Roman"/>
          <w:sz w:val="24"/>
          <w:szCs w:val="24"/>
        </w:rPr>
        <w:lastRenderedPageBreak/>
        <w:t>(Johnson and Bement 2009)</w:t>
      </w:r>
      <w:r w:rsidR="00A91CBD">
        <w:rPr>
          <w:rFonts w:ascii="Times New Roman" w:hAnsi="Times New Roman" w:cs="Times New Roman"/>
          <w:sz w:val="24"/>
          <w:szCs w:val="24"/>
        </w:rPr>
        <w:t xml:space="preserve">. Other parts of the kill site, depending on its productivity, may contain many unbutchered bison, indicating that the particular kill event produced an overabundance of resources. </w:t>
      </w:r>
    </w:p>
    <w:p w14:paraId="2BB6420F" w14:textId="77777777" w:rsidR="00343690" w:rsidRPr="005804A9" w:rsidRDefault="00343690" w:rsidP="00343690">
      <w:pPr>
        <w:pStyle w:val="Heading5"/>
      </w:pPr>
      <w:r w:rsidRPr="005804A9">
        <w:t>Mill Iron</w:t>
      </w:r>
    </w:p>
    <w:p w14:paraId="0A10F399" w14:textId="77777777" w:rsidR="00343690" w:rsidRDefault="00343690" w:rsidP="003436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Mill Iron site (24CT30) in Montana is a camp and bison butchering site originally discovered in 1979 during a Bureau of Land Management (BLM) survey (Frison 1996). Culturally, this site is attributed to either the Plainview or Goshen cultures, based on projectile point typologies (Frison 1996).  This site dates to roughly 11,000 years YBP, approximately 2,000 years before the Ravenscroft site. </w:t>
      </w:r>
    </w:p>
    <w:p w14:paraId="475DE642" w14:textId="77777777" w:rsidR="00343690" w:rsidRDefault="00343690" w:rsidP="00343690">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Mill Iron shares many similarities with Ravenscroft. Primarily, the bone in each site was extensively weathered due to exposure, and made excavation, recovery, and analysis extremely difficult. Teeth were also intensely depended upon for determination of species and individual related information. Mill Iron was a spring kill, and featured virtually every type of human, environmental, or animal modification possible. </w:t>
      </w:r>
    </w:p>
    <w:p w14:paraId="78575C39" w14:textId="6E6FD34A" w:rsidR="00343690" w:rsidRDefault="00343690" w:rsidP="00343690">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order to address the issue of weathering, Kreutzer defined six stages of weathering</w:t>
      </w:r>
      <w:r w:rsidR="00CA232F">
        <w:rPr>
          <w:rFonts w:ascii="Times New Roman" w:hAnsi="Times New Roman" w:cs="Times New Roman"/>
          <w:sz w:val="24"/>
          <w:szCs w:val="24"/>
        </w:rPr>
        <w:t xml:space="preserve"> (Frison (ed.) 1996)</w:t>
      </w:r>
      <w:r>
        <w:rPr>
          <w:rFonts w:ascii="Times New Roman" w:hAnsi="Times New Roman" w:cs="Times New Roman"/>
          <w:sz w:val="24"/>
          <w:szCs w:val="24"/>
        </w:rPr>
        <w:t xml:space="preserve">. The first stage is the least weathered and features mostly complete and dense bone elements, and an abundance of phalanges. Stage two is slightly more weathered, and is marked by the presence of phalanges, carpals, tarsals, and long bones. Stage three contains phalanges, carpals, tarsals, long bones, vertebrae, and axial elements. Stage four contains phalanges, carpals, tarsals, long bones, vertebrae, ribs and crania. At this point smaller elements are less present and larger elements begin to dominate the assemblage. Stage five contains </w:t>
      </w:r>
      <w:r>
        <w:rPr>
          <w:rFonts w:ascii="Times New Roman" w:hAnsi="Times New Roman" w:cs="Times New Roman"/>
          <w:sz w:val="24"/>
          <w:szCs w:val="24"/>
        </w:rPr>
        <w:lastRenderedPageBreak/>
        <w:t xml:space="preserve">primarily ribs, crania, and vertebrae, with decreasing amounts of other elements. Stage six, the most advanced stage of weathering, contains mostly ribs, crania, vertebrae, and upper forelimbs. </w:t>
      </w:r>
    </w:p>
    <w:p w14:paraId="4A79E646" w14:textId="766C4C4B" w:rsidR="00343690" w:rsidRDefault="00343690" w:rsidP="00343690">
      <w:pPr>
        <w:spacing w:line="480" w:lineRule="auto"/>
        <w:ind w:firstLine="720"/>
        <w:rPr>
          <w:rFonts w:ascii="Times New Roman" w:hAnsi="Times New Roman" w:cs="Times New Roman"/>
          <w:sz w:val="24"/>
          <w:szCs w:val="24"/>
        </w:rPr>
        <w:sectPr w:rsidR="00343690" w:rsidSect="00041D1D">
          <w:footerReference w:type="default" r:id="rId46"/>
          <w:pgSz w:w="12240" w:h="15840"/>
          <w:pgMar w:top="1440" w:right="1440" w:bottom="1440" w:left="1440" w:header="720" w:footer="720" w:gutter="0"/>
          <w:pgNumType w:start="1"/>
          <w:cols w:space="720"/>
          <w:docGrid w:linePitch="360"/>
        </w:sectPr>
      </w:pPr>
      <w:r>
        <w:rPr>
          <w:rFonts w:ascii="Times New Roman" w:hAnsi="Times New Roman" w:cs="Times New Roman"/>
          <w:sz w:val="24"/>
          <w:szCs w:val="24"/>
        </w:rPr>
        <w:tab/>
        <w:t xml:space="preserve">The other aspect of the Mill Iron site that I found the most useful to my research is that of the dentition studies. The bison dentition pattern contains 3 incisors, 3 premolars, and 3 molars. Todd et al. defined 14 dental age groups (Table </w:t>
      </w:r>
      <w:r w:rsidR="00363DB5">
        <w:rPr>
          <w:rFonts w:ascii="Times New Roman" w:hAnsi="Times New Roman" w:cs="Times New Roman"/>
          <w:sz w:val="24"/>
          <w:szCs w:val="24"/>
        </w:rPr>
        <w:t>6</w:t>
      </w:r>
      <w:r>
        <w:rPr>
          <w:rFonts w:ascii="Times New Roman" w:hAnsi="Times New Roman" w:cs="Times New Roman"/>
          <w:sz w:val="24"/>
          <w:szCs w:val="24"/>
        </w:rPr>
        <w:t>-1)</w:t>
      </w:r>
      <w:r w:rsidR="00CA232F">
        <w:rPr>
          <w:rFonts w:ascii="Times New Roman" w:hAnsi="Times New Roman" w:cs="Times New Roman"/>
          <w:sz w:val="24"/>
          <w:szCs w:val="24"/>
        </w:rPr>
        <w:t xml:space="preserve"> (Frison (ed.) 1996)</w:t>
      </w:r>
      <w:r>
        <w:rPr>
          <w:rFonts w:ascii="Times New Roman" w:hAnsi="Times New Roman" w:cs="Times New Roman"/>
          <w:sz w:val="24"/>
          <w:szCs w:val="24"/>
        </w:rPr>
        <w:t>.</w:t>
      </w:r>
    </w:p>
    <w:p w14:paraId="4183F71A" w14:textId="77777777" w:rsidR="00343690" w:rsidRPr="00711CBE" w:rsidRDefault="00343690" w:rsidP="00343690">
      <w:pPr>
        <w:spacing w:line="480" w:lineRule="auto"/>
        <w:rPr>
          <w:rFonts w:ascii="Times New Roman" w:hAnsi="Times New Roman" w:cs="Times New Roman"/>
          <w:sz w:val="24"/>
          <w:szCs w:val="24"/>
        </w:rPr>
      </w:pPr>
    </w:p>
    <w:tbl>
      <w:tblPr>
        <w:tblStyle w:val="LightList"/>
        <w:tblW w:w="5000" w:type="pct"/>
        <w:tblLook w:val="0620" w:firstRow="1" w:lastRow="0" w:firstColumn="0" w:lastColumn="0" w:noHBand="1" w:noVBand="1"/>
      </w:tblPr>
      <w:tblGrid>
        <w:gridCol w:w="2156"/>
        <w:gridCol w:w="2156"/>
        <w:gridCol w:w="2156"/>
        <w:gridCol w:w="2156"/>
        <w:gridCol w:w="2158"/>
        <w:gridCol w:w="2158"/>
      </w:tblGrid>
      <w:tr w:rsidR="00343690" w14:paraId="48C2B611" w14:textId="77777777" w:rsidTr="0084717B">
        <w:trPr>
          <w:cnfStyle w:val="100000000000" w:firstRow="1" w:lastRow="0" w:firstColumn="0" w:lastColumn="0" w:oddVBand="0" w:evenVBand="0" w:oddHBand="0" w:evenHBand="0" w:firstRowFirstColumn="0" w:firstRowLastColumn="0" w:lastRowFirstColumn="0" w:lastRowLastColumn="0"/>
        </w:trPr>
        <w:tc>
          <w:tcPr>
            <w:tcW w:w="833" w:type="pct"/>
          </w:tcPr>
          <w:p w14:paraId="7EAB7AF5"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Group #</w:t>
            </w:r>
          </w:p>
        </w:tc>
        <w:tc>
          <w:tcPr>
            <w:tcW w:w="833" w:type="pct"/>
          </w:tcPr>
          <w:p w14:paraId="1398F308"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Age</w:t>
            </w:r>
          </w:p>
        </w:tc>
        <w:tc>
          <w:tcPr>
            <w:tcW w:w="833" w:type="pct"/>
          </w:tcPr>
          <w:p w14:paraId="6DB02E47"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M1</w:t>
            </w:r>
          </w:p>
        </w:tc>
        <w:tc>
          <w:tcPr>
            <w:tcW w:w="833" w:type="pct"/>
          </w:tcPr>
          <w:p w14:paraId="1AEC58B9"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M2</w:t>
            </w:r>
          </w:p>
        </w:tc>
        <w:tc>
          <w:tcPr>
            <w:tcW w:w="834" w:type="pct"/>
          </w:tcPr>
          <w:p w14:paraId="78147FA7"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M3</w:t>
            </w:r>
          </w:p>
        </w:tc>
        <w:tc>
          <w:tcPr>
            <w:tcW w:w="834" w:type="pct"/>
          </w:tcPr>
          <w:p w14:paraId="457230B0"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Premolars</w:t>
            </w:r>
          </w:p>
        </w:tc>
      </w:tr>
      <w:tr w:rsidR="00343690" w14:paraId="4378227D" w14:textId="77777777" w:rsidTr="0084717B">
        <w:tc>
          <w:tcPr>
            <w:tcW w:w="833" w:type="pct"/>
          </w:tcPr>
          <w:p w14:paraId="70CF73C1"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1</w:t>
            </w:r>
          </w:p>
        </w:tc>
        <w:tc>
          <w:tcPr>
            <w:tcW w:w="833" w:type="pct"/>
          </w:tcPr>
          <w:p w14:paraId="61989B30"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Fetal and Neonate</m:t>
                </m:r>
              </m:oMath>
            </m:oMathPara>
          </w:p>
        </w:tc>
        <w:tc>
          <w:tcPr>
            <w:tcW w:w="833" w:type="pct"/>
          </w:tcPr>
          <w:p w14:paraId="368665D1"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Not fully formed</m:t>
                </m:r>
              </m:oMath>
            </m:oMathPara>
          </w:p>
        </w:tc>
        <w:tc>
          <w:tcPr>
            <w:tcW w:w="833" w:type="pct"/>
          </w:tcPr>
          <w:p w14:paraId="5CFCD38C"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N/A</w:t>
            </w:r>
          </w:p>
        </w:tc>
        <w:tc>
          <w:tcPr>
            <w:tcW w:w="834" w:type="pct"/>
          </w:tcPr>
          <w:p w14:paraId="6A4C8CC8" w14:textId="77777777" w:rsidR="00343690" w:rsidRPr="002524F2" w:rsidRDefault="00343690" w:rsidP="0084717B">
            <w:pPr>
              <w:rPr>
                <w:rFonts w:ascii="Times New Roman" w:hAnsi="Times New Roman" w:cs="Times New Roman"/>
              </w:rPr>
            </w:pPr>
            <m:oMath>
              <m:r>
                <m:rPr>
                  <m:sty m:val="p"/>
                </m:rPr>
                <w:rPr>
                  <w:rFonts w:ascii="Cambria Math" w:hAnsi="Cambria Math" w:cs="Times New Roman"/>
                </w:rPr>
                <m:t>Ν</m:t>
              </m:r>
            </m:oMath>
            <w:r w:rsidRPr="002524F2">
              <w:rPr>
                <w:rFonts w:ascii="Times New Roman" w:hAnsi="Times New Roman" w:cs="Times New Roman"/>
              </w:rPr>
              <w:t>/A</w:t>
            </w:r>
          </w:p>
        </w:tc>
        <w:tc>
          <w:tcPr>
            <w:tcW w:w="834" w:type="pct"/>
          </w:tcPr>
          <w:p w14:paraId="15C1B637"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NA</m:t>
                </m:r>
              </m:oMath>
            </m:oMathPara>
          </w:p>
        </w:tc>
      </w:tr>
      <w:tr w:rsidR="00343690" w14:paraId="43C9CAC6" w14:textId="77777777" w:rsidTr="0084717B">
        <w:tc>
          <w:tcPr>
            <w:tcW w:w="833" w:type="pct"/>
          </w:tcPr>
          <w:p w14:paraId="72CFEC53" w14:textId="77777777" w:rsidR="00343690" w:rsidRPr="002524F2" w:rsidRDefault="00343690" w:rsidP="0084717B">
            <w:pPr>
              <w:rPr>
                <w:rFonts w:ascii="Times New Roman" w:hAnsi="Times New Roman" w:cs="Times New Roman"/>
              </w:rPr>
            </w:pPr>
          </w:p>
        </w:tc>
        <w:tc>
          <w:tcPr>
            <w:tcW w:w="833" w:type="pct"/>
          </w:tcPr>
          <w:p w14:paraId="2DAA20F8" w14:textId="77777777" w:rsidR="00343690" w:rsidRPr="002524F2" w:rsidRDefault="00343690" w:rsidP="0084717B">
            <w:pPr>
              <w:rPr>
                <w:rFonts w:ascii="Times New Roman" w:eastAsia="Times New Roman" w:hAnsi="Times New Roman" w:cs="Times New Roman"/>
              </w:rPr>
            </w:pPr>
          </w:p>
        </w:tc>
        <w:tc>
          <w:tcPr>
            <w:tcW w:w="833" w:type="pct"/>
          </w:tcPr>
          <w:p w14:paraId="72BF8476" w14:textId="77777777" w:rsidR="00343690" w:rsidRPr="002524F2" w:rsidRDefault="00343690" w:rsidP="0084717B">
            <w:pPr>
              <w:rPr>
                <w:rFonts w:ascii="Times New Roman" w:eastAsia="Times New Roman" w:hAnsi="Times New Roman" w:cs="Times New Roman"/>
              </w:rPr>
            </w:pPr>
          </w:p>
        </w:tc>
        <w:tc>
          <w:tcPr>
            <w:tcW w:w="833" w:type="pct"/>
          </w:tcPr>
          <w:p w14:paraId="38498FD0" w14:textId="77777777" w:rsidR="00343690" w:rsidRPr="002524F2" w:rsidRDefault="00343690" w:rsidP="0084717B">
            <w:pPr>
              <w:rPr>
                <w:rFonts w:ascii="Times New Roman" w:hAnsi="Times New Roman" w:cs="Times New Roman"/>
              </w:rPr>
            </w:pPr>
          </w:p>
        </w:tc>
        <w:tc>
          <w:tcPr>
            <w:tcW w:w="834" w:type="pct"/>
          </w:tcPr>
          <w:p w14:paraId="791EFC98" w14:textId="77777777" w:rsidR="00343690" w:rsidRPr="002524F2" w:rsidRDefault="00343690" w:rsidP="0084717B">
            <w:pPr>
              <w:rPr>
                <w:rFonts w:ascii="Times New Roman" w:eastAsia="Times New Roman" w:hAnsi="Times New Roman" w:cs="Times New Roman"/>
              </w:rPr>
            </w:pPr>
          </w:p>
        </w:tc>
        <w:tc>
          <w:tcPr>
            <w:tcW w:w="834" w:type="pct"/>
          </w:tcPr>
          <w:p w14:paraId="34CD51D9" w14:textId="77777777" w:rsidR="00343690" w:rsidRPr="002524F2" w:rsidRDefault="00343690" w:rsidP="0084717B">
            <w:pPr>
              <w:rPr>
                <w:rFonts w:ascii="Times New Roman" w:eastAsia="Times New Roman" w:hAnsi="Times New Roman" w:cs="Times New Roman"/>
              </w:rPr>
            </w:pPr>
          </w:p>
        </w:tc>
      </w:tr>
      <w:tr w:rsidR="00343690" w14:paraId="0C9BDB71" w14:textId="77777777" w:rsidTr="0084717B">
        <w:tc>
          <w:tcPr>
            <w:tcW w:w="833" w:type="pct"/>
          </w:tcPr>
          <w:p w14:paraId="2F74D8B6"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2</w:t>
            </w:r>
          </w:p>
        </w:tc>
        <w:tc>
          <w:tcPr>
            <w:tcW w:w="833" w:type="pct"/>
          </w:tcPr>
          <w:p w14:paraId="30AA7C3C"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1.1-1.2 yrs</m:t>
                </m:r>
              </m:oMath>
            </m:oMathPara>
          </w:p>
        </w:tc>
        <w:tc>
          <w:tcPr>
            <w:tcW w:w="833" w:type="pct"/>
          </w:tcPr>
          <w:p w14:paraId="176CD387"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44FBB1B1"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Erupting</w:t>
            </w:r>
          </w:p>
        </w:tc>
        <w:tc>
          <w:tcPr>
            <w:tcW w:w="834" w:type="pct"/>
          </w:tcPr>
          <w:p w14:paraId="06DCB05E"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N/A</m:t>
                </m:r>
              </m:oMath>
            </m:oMathPara>
          </w:p>
        </w:tc>
        <w:tc>
          <w:tcPr>
            <w:tcW w:w="834" w:type="pct"/>
          </w:tcPr>
          <w:p w14:paraId="5B66AA30"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N/A</m:t>
                </m:r>
              </m:oMath>
            </m:oMathPara>
          </w:p>
        </w:tc>
      </w:tr>
      <w:tr w:rsidR="00343690" w14:paraId="642677A4" w14:textId="77777777" w:rsidTr="0084717B">
        <w:tc>
          <w:tcPr>
            <w:tcW w:w="833" w:type="pct"/>
          </w:tcPr>
          <w:p w14:paraId="523E3605" w14:textId="77777777" w:rsidR="00343690" w:rsidRPr="002524F2" w:rsidRDefault="00343690" w:rsidP="0084717B">
            <w:pPr>
              <w:rPr>
                <w:rFonts w:ascii="Times New Roman" w:hAnsi="Times New Roman" w:cs="Times New Roman"/>
              </w:rPr>
            </w:pPr>
          </w:p>
        </w:tc>
        <w:tc>
          <w:tcPr>
            <w:tcW w:w="833" w:type="pct"/>
          </w:tcPr>
          <w:p w14:paraId="37AB51F5" w14:textId="77777777" w:rsidR="00343690" w:rsidRPr="002524F2" w:rsidRDefault="00343690" w:rsidP="0084717B">
            <w:pPr>
              <w:rPr>
                <w:rFonts w:ascii="Times New Roman" w:eastAsia="Times New Roman" w:hAnsi="Times New Roman" w:cs="Times New Roman"/>
              </w:rPr>
            </w:pPr>
          </w:p>
        </w:tc>
        <w:tc>
          <w:tcPr>
            <w:tcW w:w="833" w:type="pct"/>
          </w:tcPr>
          <w:p w14:paraId="4273EC4F" w14:textId="77777777" w:rsidR="00343690" w:rsidRPr="002524F2" w:rsidRDefault="00343690" w:rsidP="0084717B">
            <w:pPr>
              <w:rPr>
                <w:rFonts w:ascii="Times New Roman" w:eastAsia="Times New Roman" w:hAnsi="Times New Roman" w:cs="Times New Roman"/>
              </w:rPr>
            </w:pPr>
          </w:p>
        </w:tc>
        <w:tc>
          <w:tcPr>
            <w:tcW w:w="833" w:type="pct"/>
          </w:tcPr>
          <w:p w14:paraId="743D7766" w14:textId="77777777" w:rsidR="00343690" w:rsidRPr="002524F2" w:rsidRDefault="00343690" w:rsidP="0084717B">
            <w:pPr>
              <w:rPr>
                <w:rFonts w:ascii="Times New Roman" w:hAnsi="Times New Roman" w:cs="Times New Roman"/>
              </w:rPr>
            </w:pPr>
          </w:p>
        </w:tc>
        <w:tc>
          <w:tcPr>
            <w:tcW w:w="834" w:type="pct"/>
          </w:tcPr>
          <w:p w14:paraId="751A890D" w14:textId="77777777" w:rsidR="00343690" w:rsidRPr="002524F2" w:rsidRDefault="00343690" w:rsidP="0084717B">
            <w:pPr>
              <w:rPr>
                <w:rFonts w:ascii="Times New Roman" w:eastAsia="Times New Roman" w:hAnsi="Times New Roman" w:cs="Times New Roman"/>
              </w:rPr>
            </w:pPr>
          </w:p>
        </w:tc>
        <w:tc>
          <w:tcPr>
            <w:tcW w:w="834" w:type="pct"/>
          </w:tcPr>
          <w:p w14:paraId="1608A173" w14:textId="77777777" w:rsidR="00343690" w:rsidRPr="002524F2" w:rsidRDefault="00343690" w:rsidP="0084717B">
            <w:pPr>
              <w:rPr>
                <w:rFonts w:ascii="Times New Roman" w:eastAsia="Times New Roman" w:hAnsi="Times New Roman" w:cs="Times New Roman"/>
              </w:rPr>
            </w:pPr>
          </w:p>
        </w:tc>
      </w:tr>
      <w:tr w:rsidR="00343690" w14:paraId="074DCA0E" w14:textId="77777777" w:rsidTr="0084717B">
        <w:tc>
          <w:tcPr>
            <w:tcW w:w="833" w:type="pct"/>
          </w:tcPr>
          <w:p w14:paraId="32C8B7A1"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3</w:t>
            </w:r>
          </w:p>
        </w:tc>
        <w:tc>
          <w:tcPr>
            <w:tcW w:w="833" w:type="pct"/>
          </w:tcPr>
          <w:p w14:paraId="5939684A"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2-2.2 yrs</m:t>
                </m:r>
              </m:oMath>
            </m:oMathPara>
          </w:p>
        </w:tc>
        <w:tc>
          <w:tcPr>
            <w:tcW w:w="833" w:type="pct"/>
          </w:tcPr>
          <w:p w14:paraId="0A62BFB2"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0960B6DB"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Fully erupted</w:t>
            </w:r>
          </w:p>
        </w:tc>
        <w:tc>
          <w:tcPr>
            <w:tcW w:w="834" w:type="pct"/>
          </w:tcPr>
          <w:p w14:paraId="5E53A2F5"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Erupting</m:t>
                </m:r>
              </m:oMath>
            </m:oMathPara>
          </w:p>
        </w:tc>
        <w:tc>
          <w:tcPr>
            <w:tcW w:w="834" w:type="pct"/>
          </w:tcPr>
          <w:p w14:paraId="499F8212"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N/A</m:t>
                </m:r>
              </m:oMath>
            </m:oMathPara>
          </w:p>
        </w:tc>
      </w:tr>
      <w:tr w:rsidR="00343690" w14:paraId="3FD8E69A" w14:textId="77777777" w:rsidTr="0084717B">
        <w:tc>
          <w:tcPr>
            <w:tcW w:w="833" w:type="pct"/>
          </w:tcPr>
          <w:p w14:paraId="4E4D2293" w14:textId="77777777" w:rsidR="00343690" w:rsidRPr="002524F2" w:rsidRDefault="00343690" w:rsidP="0084717B">
            <w:pPr>
              <w:rPr>
                <w:rFonts w:ascii="Times New Roman" w:hAnsi="Times New Roman" w:cs="Times New Roman"/>
              </w:rPr>
            </w:pPr>
          </w:p>
        </w:tc>
        <w:tc>
          <w:tcPr>
            <w:tcW w:w="833" w:type="pct"/>
          </w:tcPr>
          <w:p w14:paraId="003430AE" w14:textId="77777777" w:rsidR="00343690" w:rsidRPr="002524F2" w:rsidRDefault="00343690" w:rsidP="0084717B">
            <w:pPr>
              <w:rPr>
                <w:rFonts w:ascii="Times New Roman" w:eastAsia="Times New Roman" w:hAnsi="Times New Roman" w:cs="Times New Roman"/>
              </w:rPr>
            </w:pPr>
          </w:p>
        </w:tc>
        <w:tc>
          <w:tcPr>
            <w:tcW w:w="833" w:type="pct"/>
          </w:tcPr>
          <w:p w14:paraId="6D3C3D6E" w14:textId="77777777" w:rsidR="00343690" w:rsidRPr="002524F2" w:rsidRDefault="00343690" w:rsidP="0084717B">
            <w:pPr>
              <w:rPr>
                <w:rFonts w:ascii="Times New Roman" w:eastAsia="Times New Roman" w:hAnsi="Times New Roman" w:cs="Times New Roman"/>
              </w:rPr>
            </w:pPr>
          </w:p>
        </w:tc>
        <w:tc>
          <w:tcPr>
            <w:tcW w:w="833" w:type="pct"/>
          </w:tcPr>
          <w:p w14:paraId="3B0D83F9" w14:textId="77777777" w:rsidR="00343690" w:rsidRPr="002524F2" w:rsidRDefault="00343690" w:rsidP="0084717B">
            <w:pPr>
              <w:rPr>
                <w:rFonts w:ascii="Times New Roman" w:hAnsi="Times New Roman" w:cs="Times New Roman"/>
              </w:rPr>
            </w:pPr>
          </w:p>
        </w:tc>
        <w:tc>
          <w:tcPr>
            <w:tcW w:w="834" w:type="pct"/>
          </w:tcPr>
          <w:p w14:paraId="108CB59C" w14:textId="77777777" w:rsidR="00343690" w:rsidRPr="002524F2" w:rsidRDefault="00343690" w:rsidP="0084717B">
            <w:pPr>
              <w:rPr>
                <w:rFonts w:ascii="Times New Roman" w:eastAsia="Times New Roman" w:hAnsi="Times New Roman" w:cs="Times New Roman"/>
              </w:rPr>
            </w:pPr>
          </w:p>
        </w:tc>
        <w:tc>
          <w:tcPr>
            <w:tcW w:w="834" w:type="pct"/>
          </w:tcPr>
          <w:p w14:paraId="011FE676" w14:textId="77777777" w:rsidR="00343690" w:rsidRPr="002524F2" w:rsidRDefault="00343690" w:rsidP="0084717B">
            <w:pPr>
              <w:rPr>
                <w:rFonts w:ascii="Times New Roman" w:eastAsia="Times New Roman" w:hAnsi="Times New Roman" w:cs="Times New Roman"/>
              </w:rPr>
            </w:pPr>
          </w:p>
        </w:tc>
      </w:tr>
      <w:tr w:rsidR="00343690" w14:paraId="740F394E" w14:textId="77777777" w:rsidTr="0084717B">
        <w:tc>
          <w:tcPr>
            <w:tcW w:w="833" w:type="pct"/>
          </w:tcPr>
          <w:p w14:paraId="7F138273"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4</w:t>
            </w:r>
          </w:p>
        </w:tc>
        <w:tc>
          <w:tcPr>
            <w:tcW w:w="833" w:type="pct"/>
          </w:tcPr>
          <w:p w14:paraId="2A807FA6"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3-3.2 yrs</m:t>
                </m:r>
              </m:oMath>
            </m:oMathPara>
          </w:p>
        </w:tc>
        <w:tc>
          <w:tcPr>
            <w:tcW w:w="833" w:type="pct"/>
          </w:tcPr>
          <w:p w14:paraId="1EADBF2D"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0A8BD9D9"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Full wear</w:t>
            </w:r>
          </w:p>
        </w:tc>
        <w:tc>
          <w:tcPr>
            <w:tcW w:w="834" w:type="pct"/>
          </w:tcPr>
          <w:p w14:paraId="32310BA9"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Mostly erupted</m:t>
                </m:r>
              </m:oMath>
            </m:oMathPara>
          </w:p>
        </w:tc>
        <w:tc>
          <w:tcPr>
            <w:tcW w:w="834" w:type="pct"/>
          </w:tcPr>
          <w:p w14:paraId="1E992438"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P2-3 fully erupted</m:t>
                </m:r>
              </m:oMath>
            </m:oMathPara>
          </w:p>
        </w:tc>
      </w:tr>
      <w:tr w:rsidR="00343690" w14:paraId="771F5015" w14:textId="77777777" w:rsidTr="0084717B">
        <w:tc>
          <w:tcPr>
            <w:tcW w:w="833" w:type="pct"/>
          </w:tcPr>
          <w:p w14:paraId="071651B0" w14:textId="77777777" w:rsidR="00343690" w:rsidRPr="002524F2" w:rsidRDefault="00343690" w:rsidP="0084717B">
            <w:pPr>
              <w:rPr>
                <w:rFonts w:ascii="Times New Roman" w:hAnsi="Times New Roman" w:cs="Times New Roman"/>
              </w:rPr>
            </w:pPr>
          </w:p>
        </w:tc>
        <w:tc>
          <w:tcPr>
            <w:tcW w:w="833" w:type="pct"/>
          </w:tcPr>
          <w:p w14:paraId="7E487339" w14:textId="77777777" w:rsidR="00343690" w:rsidRPr="002524F2" w:rsidRDefault="00343690" w:rsidP="0084717B">
            <w:pPr>
              <w:rPr>
                <w:rFonts w:ascii="Times New Roman" w:eastAsia="Times New Roman" w:hAnsi="Times New Roman" w:cs="Times New Roman"/>
              </w:rPr>
            </w:pPr>
          </w:p>
        </w:tc>
        <w:tc>
          <w:tcPr>
            <w:tcW w:w="833" w:type="pct"/>
          </w:tcPr>
          <w:p w14:paraId="3C794AF1" w14:textId="77777777" w:rsidR="00343690" w:rsidRPr="002524F2" w:rsidRDefault="00343690" w:rsidP="0084717B">
            <w:pPr>
              <w:rPr>
                <w:rFonts w:ascii="Times New Roman" w:eastAsia="Times New Roman" w:hAnsi="Times New Roman" w:cs="Times New Roman"/>
              </w:rPr>
            </w:pPr>
          </w:p>
        </w:tc>
        <w:tc>
          <w:tcPr>
            <w:tcW w:w="833" w:type="pct"/>
          </w:tcPr>
          <w:p w14:paraId="143CD57F" w14:textId="77777777" w:rsidR="00343690" w:rsidRPr="002524F2" w:rsidRDefault="00343690" w:rsidP="0084717B">
            <w:pPr>
              <w:rPr>
                <w:rFonts w:ascii="Times New Roman" w:hAnsi="Times New Roman" w:cs="Times New Roman"/>
              </w:rPr>
            </w:pPr>
          </w:p>
        </w:tc>
        <w:tc>
          <w:tcPr>
            <w:tcW w:w="834" w:type="pct"/>
          </w:tcPr>
          <w:p w14:paraId="7CD729B9" w14:textId="77777777" w:rsidR="00343690" w:rsidRPr="002524F2" w:rsidRDefault="00343690" w:rsidP="0084717B">
            <w:pPr>
              <w:rPr>
                <w:rFonts w:ascii="Times New Roman" w:eastAsia="Times New Roman" w:hAnsi="Times New Roman" w:cs="Times New Roman"/>
              </w:rPr>
            </w:pPr>
          </w:p>
        </w:tc>
        <w:tc>
          <w:tcPr>
            <w:tcW w:w="834" w:type="pct"/>
          </w:tcPr>
          <w:p w14:paraId="65688E13" w14:textId="77777777" w:rsidR="00343690" w:rsidRPr="002524F2" w:rsidRDefault="00343690" w:rsidP="0084717B">
            <w:pPr>
              <w:rPr>
                <w:rFonts w:ascii="Times New Roman" w:eastAsia="Times New Roman" w:hAnsi="Times New Roman" w:cs="Times New Roman"/>
              </w:rPr>
            </w:pPr>
          </w:p>
        </w:tc>
      </w:tr>
      <w:tr w:rsidR="00343690" w14:paraId="4FF3F975" w14:textId="77777777" w:rsidTr="0084717B">
        <w:tc>
          <w:tcPr>
            <w:tcW w:w="833" w:type="pct"/>
          </w:tcPr>
          <w:p w14:paraId="07502606"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5</w:t>
            </w:r>
          </w:p>
        </w:tc>
        <w:tc>
          <w:tcPr>
            <w:tcW w:w="833" w:type="pct"/>
          </w:tcPr>
          <w:p w14:paraId="28CF7957"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4-4.2 yrs</m:t>
                </m:r>
              </m:oMath>
            </m:oMathPara>
          </w:p>
        </w:tc>
        <w:tc>
          <w:tcPr>
            <w:tcW w:w="833" w:type="pct"/>
          </w:tcPr>
          <w:p w14:paraId="3A6ECB2F"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477595FA"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Full wear</w:t>
            </w:r>
          </w:p>
        </w:tc>
        <w:tc>
          <w:tcPr>
            <w:tcW w:w="834" w:type="pct"/>
          </w:tcPr>
          <w:p w14:paraId="050771BD"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Fully erupted</m:t>
                </m:r>
              </m:oMath>
            </m:oMathPara>
          </w:p>
        </w:tc>
        <w:tc>
          <w:tcPr>
            <w:tcW w:w="834" w:type="pct"/>
          </w:tcPr>
          <w:p w14:paraId="09A311F1"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P2-3 fully erupted</m:t>
                </m:r>
              </m:oMath>
            </m:oMathPara>
          </w:p>
        </w:tc>
      </w:tr>
      <w:tr w:rsidR="00343690" w14:paraId="50A8CC74" w14:textId="77777777" w:rsidTr="0084717B">
        <w:tc>
          <w:tcPr>
            <w:tcW w:w="833" w:type="pct"/>
          </w:tcPr>
          <w:p w14:paraId="5DB5CC1A" w14:textId="77777777" w:rsidR="00343690" w:rsidRPr="002524F2" w:rsidRDefault="00343690" w:rsidP="0084717B">
            <w:pPr>
              <w:rPr>
                <w:rFonts w:ascii="Times New Roman" w:hAnsi="Times New Roman" w:cs="Times New Roman"/>
              </w:rPr>
            </w:pPr>
          </w:p>
        </w:tc>
        <w:tc>
          <w:tcPr>
            <w:tcW w:w="833" w:type="pct"/>
          </w:tcPr>
          <w:p w14:paraId="2263F00B" w14:textId="77777777" w:rsidR="00343690" w:rsidRPr="002524F2" w:rsidRDefault="00343690" w:rsidP="0084717B">
            <w:pPr>
              <w:rPr>
                <w:rFonts w:ascii="Times New Roman" w:eastAsia="Times New Roman" w:hAnsi="Times New Roman" w:cs="Times New Roman"/>
              </w:rPr>
            </w:pPr>
          </w:p>
        </w:tc>
        <w:tc>
          <w:tcPr>
            <w:tcW w:w="833" w:type="pct"/>
          </w:tcPr>
          <w:p w14:paraId="6EFC8D5E" w14:textId="77777777" w:rsidR="00343690" w:rsidRPr="002524F2" w:rsidRDefault="00343690" w:rsidP="0084717B">
            <w:pPr>
              <w:rPr>
                <w:rFonts w:ascii="Times New Roman" w:eastAsia="Times New Roman" w:hAnsi="Times New Roman" w:cs="Times New Roman"/>
              </w:rPr>
            </w:pPr>
          </w:p>
        </w:tc>
        <w:tc>
          <w:tcPr>
            <w:tcW w:w="833" w:type="pct"/>
          </w:tcPr>
          <w:p w14:paraId="69C831E7" w14:textId="77777777" w:rsidR="00343690" w:rsidRPr="002524F2" w:rsidRDefault="00343690" w:rsidP="0084717B">
            <w:pPr>
              <w:rPr>
                <w:rFonts w:ascii="Times New Roman" w:hAnsi="Times New Roman" w:cs="Times New Roman"/>
              </w:rPr>
            </w:pPr>
          </w:p>
        </w:tc>
        <w:tc>
          <w:tcPr>
            <w:tcW w:w="834" w:type="pct"/>
          </w:tcPr>
          <w:p w14:paraId="402F5458" w14:textId="77777777" w:rsidR="00343690" w:rsidRPr="002524F2" w:rsidRDefault="00343690" w:rsidP="0084717B">
            <w:pPr>
              <w:rPr>
                <w:rFonts w:ascii="Times New Roman" w:eastAsia="Times New Roman" w:hAnsi="Times New Roman" w:cs="Times New Roman"/>
              </w:rPr>
            </w:pPr>
          </w:p>
        </w:tc>
        <w:tc>
          <w:tcPr>
            <w:tcW w:w="834" w:type="pct"/>
          </w:tcPr>
          <w:p w14:paraId="72C37D3F" w14:textId="77777777" w:rsidR="00343690" w:rsidRPr="002524F2" w:rsidRDefault="00343690" w:rsidP="0084717B">
            <w:pPr>
              <w:rPr>
                <w:rFonts w:ascii="Times New Roman" w:eastAsia="Times New Roman" w:hAnsi="Times New Roman" w:cs="Times New Roman"/>
              </w:rPr>
            </w:pPr>
          </w:p>
        </w:tc>
      </w:tr>
      <w:tr w:rsidR="00343690" w14:paraId="3442A29C" w14:textId="77777777" w:rsidTr="0084717B">
        <w:tc>
          <w:tcPr>
            <w:tcW w:w="833" w:type="pct"/>
          </w:tcPr>
          <w:p w14:paraId="76B84DA3"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6</w:t>
            </w:r>
          </w:p>
        </w:tc>
        <w:tc>
          <w:tcPr>
            <w:tcW w:w="833" w:type="pct"/>
          </w:tcPr>
          <w:p w14:paraId="17875BB5"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4.9-5.2 yrs</m:t>
                </m:r>
              </m:oMath>
            </m:oMathPara>
          </w:p>
        </w:tc>
        <w:tc>
          <w:tcPr>
            <w:tcW w:w="833" w:type="pct"/>
          </w:tcPr>
          <w:p w14:paraId="3ED5DB09"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2D40CF86"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Full wear</w:t>
            </w:r>
          </w:p>
        </w:tc>
        <w:tc>
          <w:tcPr>
            <w:tcW w:w="834" w:type="pct"/>
          </w:tcPr>
          <w:p w14:paraId="2A6606B2"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271BAB4A"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 xml:space="preserve">P2-4 fully erupted, </m:t>
                </m:r>
              </m:oMath>
            </m:oMathPara>
          </w:p>
          <w:p w14:paraId="6B86FA71"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Moderate wear</w:t>
            </w:r>
          </w:p>
        </w:tc>
      </w:tr>
      <w:tr w:rsidR="00343690" w14:paraId="4F829A33" w14:textId="77777777" w:rsidTr="0084717B">
        <w:tc>
          <w:tcPr>
            <w:tcW w:w="833" w:type="pct"/>
          </w:tcPr>
          <w:p w14:paraId="7B650153" w14:textId="77777777" w:rsidR="00343690" w:rsidRPr="002524F2" w:rsidRDefault="00343690" w:rsidP="0084717B">
            <w:pPr>
              <w:rPr>
                <w:rFonts w:ascii="Times New Roman" w:hAnsi="Times New Roman" w:cs="Times New Roman"/>
              </w:rPr>
            </w:pPr>
          </w:p>
        </w:tc>
        <w:tc>
          <w:tcPr>
            <w:tcW w:w="833" w:type="pct"/>
          </w:tcPr>
          <w:p w14:paraId="6CF0D85E" w14:textId="77777777" w:rsidR="00343690" w:rsidRPr="002524F2" w:rsidRDefault="00343690" w:rsidP="0084717B">
            <w:pPr>
              <w:rPr>
                <w:rFonts w:ascii="Times New Roman" w:eastAsia="Times New Roman" w:hAnsi="Times New Roman" w:cs="Times New Roman"/>
              </w:rPr>
            </w:pPr>
          </w:p>
        </w:tc>
        <w:tc>
          <w:tcPr>
            <w:tcW w:w="833" w:type="pct"/>
          </w:tcPr>
          <w:p w14:paraId="6EA97ADE" w14:textId="77777777" w:rsidR="00343690" w:rsidRPr="002524F2" w:rsidRDefault="00343690" w:rsidP="0084717B">
            <w:pPr>
              <w:rPr>
                <w:rFonts w:ascii="Times New Roman" w:eastAsia="Times New Roman" w:hAnsi="Times New Roman" w:cs="Times New Roman"/>
              </w:rPr>
            </w:pPr>
          </w:p>
        </w:tc>
        <w:tc>
          <w:tcPr>
            <w:tcW w:w="833" w:type="pct"/>
          </w:tcPr>
          <w:p w14:paraId="76DB8610" w14:textId="77777777" w:rsidR="00343690" w:rsidRPr="002524F2" w:rsidRDefault="00343690" w:rsidP="0084717B">
            <w:pPr>
              <w:rPr>
                <w:rFonts w:ascii="Times New Roman" w:hAnsi="Times New Roman" w:cs="Times New Roman"/>
              </w:rPr>
            </w:pPr>
          </w:p>
        </w:tc>
        <w:tc>
          <w:tcPr>
            <w:tcW w:w="834" w:type="pct"/>
          </w:tcPr>
          <w:p w14:paraId="5EB317E9" w14:textId="77777777" w:rsidR="00343690" w:rsidRPr="002524F2" w:rsidRDefault="00343690" w:rsidP="0084717B">
            <w:pPr>
              <w:rPr>
                <w:rFonts w:ascii="Times New Roman" w:eastAsia="Times New Roman" w:hAnsi="Times New Roman" w:cs="Times New Roman"/>
              </w:rPr>
            </w:pPr>
          </w:p>
        </w:tc>
        <w:tc>
          <w:tcPr>
            <w:tcW w:w="834" w:type="pct"/>
          </w:tcPr>
          <w:p w14:paraId="17A9287A" w14:textId="77777777" w:rsidR="00343690" w:rsidRPr="002524F2" w:rsidRDefault="00343690" w:rsidP="0084717B">
            <w:pPr>
              <w:rPr>
                <w:rFonts w:ascii="Times New Roman" w:eastAsia="Times New Roman" w:hAnsi="Times New Roman" w:cs="Times New Roman"/>
              </w:rPr>
            </w:pPr>
          </w:p>
        </w:tc>
      </w:tr>
      <w:tr w:rsidR="00343690" w14:paraId="639FE925" w14:textId="77777777" w:rsidTr="0084717B">
        <w:tc>
          <w:tcPr>
            <w:tcW w:w="833" w:type="pct"/>
          </w:tcPr>
          <w:p w14:paraId="6062741C"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7</w:t>
            </w:r>
          </w:p>
        </w:tc>
        <w:tc>
          <w:tcPr>
            <w:tcW w:w="833" w:type="pct"/>
          </w:tcPr>
          <w:p w14:paraId="3C0D515B"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6-6.2 yrs</m:t>
                </m:r>
              </m:oMath>
            </m:oMathPara>
          </w:p>
        </w:tc>
        <w:tc>
          <w:tcPr>
            <w:tcW w:w="833" w:type="pct"/>
          </w:tcPr>
          <w:p w14:paraId="65F6DB36"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4A448793"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Full wear</w:t>
            </w:r>
          </w:p>
        </w:tc>
        <w:tc>
          <w:tcPr>
            <w:tcW w:w="834" w:type="pct"/>
          </w:tcPr>
          <w:p w14:paraId="4211EDE4"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44E0155A"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P2-4 moderate wear</m:t>
                </m:r>
              </m:oMath>
            </m:oMathPara>
          </w:p>
        </w:tc>
      </w:tr>
      <w:tr w:rsidR="00343690" w14:paraId="4D311168" w14:textId="77777777" w:rsidTr="0084717B">
        <w:tc>
          <w:tcPr>
            <w:tcW w:w="833" w:type="pct"/>
          </w:tcPr>
          <w:p w14:paraId="08C02D47" w14:textId="77777777" w:rsidR="00343690" w:rsidRPr="002524F2" w:rsidRDefault="00343690" w:rsidP="0084717B">
            <w:pPr>
              <w:rPr>
                <w:rFonts w:ascii="Times New Roman" w:hAnsi="Times New Roman" w:cs="Times New Roman"/>
              </w:rPr>
            </w:pPr>
          </w:p>
        </w:tc>
        <w:tc>
          <w:tcPr>
            <w:tcW w:w="833" w:type="pct"/>
          </w:tcPr>
          <w:p w14:paraId="4F95A16F" w14:textId="77777777" w:rsidR="00343690" w:rsidRPr="002524F2" w:rsidRDefault="00343690" w:rsidP="0084717B">
            <w:pPr>
              <w:rPr>
                <w:rFonts w:ascii="Times New Roman" w:eastAsia="Times New Roman" w:hAnsi="Times New Roman" w:cs="Times New Roman"/>
              </w:rPr>
            </w:pPr>
          </w:p>
        </w:tc>
        <w:tc>
          <w:tcPr>
            <w:tcW w:w="833" w:type="pct"/>
          </w:tcPr>
          <w:p w14:paraId="3A5EF258" w14:textId="77777777" w:rsidR="00343690" w:rsidRPr="002524F2" w:rsidRDefault="00343690" w:rsidP="0084717B">
            <w:pPr>
              <w:rPr>
                <w:rFonts w:ascii="Times New Roman" w:eastAsia="Times New Roman" w:hAnsi="Times New Roman" w:cs="Times New Roman"/>
              </w:rPr>
            </w:pPr>
          </w:p>
        </w:tc>
        <w:tc>
          <w:tcPr>
            <w:tcW w:w="833" w:type="pct"/>
          </w:tcPr>
          <w:p w14:paraId="6783FDB2" w14:textId="77777777" w:rsidR="00343690" w:rsidRPr="002524F2" w:rsidRDefault="00343690" w:rsidP="0084717B">
            <w:pPr>
              <w:rPr>
                <w:rFonts w:ascii="Times New Roman" w:hAnsi="Times New Roman" w:cs="Times New Roman"/>
              </w:rPr>
            </w:pPr>
          </w:p>
        </w:tc>
        <w:tc>
          <w:tcPr>
            <w:tcW w:w="834" w:type="pct"/>
          </w:tcPr>
          <w:p w14:paraId="4DA88CCD" w14:textId="77777777" w:rsidR="00343690" w:rsidRPr="002524F2" w:rsidRDefault="00343690" w:rsidP="0084717B">
            <w:pPr>
              <w:rPr>
                <w:rFonts w:ascii="Times New Roman" w:eastAsia="Times New Roman" w:hAnsi="Times New Roman" w:cs="Times New Roman"/>
              </w:rPr>
            </w:pPr>
          </w:p>
        </w:tc>
        <w:tc>
          <w:tcPr>
            <w:tcW w:w="834" w:type="pct"/>
          </w:tcPr>
          <w:p w14:paraId="562E66F8" w14:textId="77777777" w:rsidR="00343690" w:rsidRPr="002524F2" w:rsidRDefault="00343690" w:rsidP="0084717B">
            <w:pPr>
              <w:rPr>
                <w:rFonts w:ascii="Times New Roman" w:eastAsia="Times New Roman" w:hAnsi="Times New Roman" w:cs="Times New Roman"/>
              </w:rPr>
            </w:pPr>
          </w:p>
        </w:tc>
      </w:tr>
      <w:tr w:rsidR="00343690" w14:paraId="11D35B4A" w14:textId="77777777" w:rsidTr="0084717B">
        <w:tc>
          <w:tcPr>
            <w:tcW w:w="833" w:type="pct"/>
          </w:tcPr>
          <w:p w14:paraId="6E75B066"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8</w:t>
            </w:r>
          </w:p>
        </w:tc>
        <w:tc>
          <w:tcPr>
            <w:tcW w:w="833" w:type="pct"/>
          </w:tcPr>
          <w:p w14:paraId="33FD2F4B"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7-7.2 yrs</m:t>
                </m:r>
              </m:oMath>
            </m:oMathPara>
          </w:p>
        </w:tc>
        <w:tc>
          <w:tcPr>
            <w:tcW w:w="833" w:type="pct"/>
          </w:tcPr>
          <w:p w14:paraId="130C1C00"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529AF7FA" w14:textId="77777777" w:rsidR="00343690" w:rsidRPr="002524F2" w:rsidRDefault="00343690" w:rsidP="0084717B">
            <w:pPr>
              <w:rPr>
                <w:rFonts w:ascii="Times New Roman" w:hAnsi="Times New Roman" w:cs="Times New Roman"/>
              </w:rPr>
            </w:pPr>
            <w:r w:rsidRPr="002524F2">
              <w:rPr>
                <w:rFonts w:ascii="Times New Roman" w:hAnsi="Times New Roman" w:cs="Times New Roman"/>
              </w:rPr>
              <w:t>Full wear</w:t>
            </w:r>
          </w:p>
        </w:tc>
        <w:tc>
          <w:tcPr>
            <w:tcW w:w="834" w:type="pct"/>
          </w:tcPr>
          <w:p w14:paraId="1E2812B4"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026257EA" w14:textId="77777777" w:rsidR="00343690" w:rsidRPr="002524F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Moderate wear</m:t>
                </m:r>
              </m:oMath>
            </m:oMathPara>
          </w:p>
        </w:tc>
      </w:tr>
      <w:tr w:rsidR="00343690" w14:paraId="0F3EFF5E" w14:textId="77777777" w:rsidTr="0084717B">
        <w:tc>
          <w:tcPr>
            <w:tcW w:w="833" w:type="pct"/>
          </w:tcPr>
          <w:p w14:paraId="7461F0F6" w14:textId="77777777" w:rsidR="00343690" w:rsidRPr="00637802" w:rsidRDefault="00343690" w:rsidP="0084717B">
            <w:pPr>
              <w:rPr>
                <w:rFonts w:ascii="Times New Roman" w:hAnsi="Times New Roman" w:cs="Times New Roman"/>
              </w:rPr>
            </w:pPr>
          </w:p>
        </w:tc>
        <w:tc>
          <w:tcPr>
            <w:tcW w:w="833" w:type="pct"/>
          </w:tcPr>
          <w:p w14:paraId="6C65FE5B" w14:textId="77777777" w:rsidR="00343690" w:rsidRPr="00637802" w:rsidRDefault="00343690" w:rsidP="0084717B">
            <w:pPr>
              <w:rPr>
                <w:rFonts w:ascii="Times New Roman" w:eastAsia="Times New Roman" w:hAnsi="Times New Roman" w:cs="Times New Roman"/>
              </w:rPr>
            </w:pPr>
          </w:p>
        </w:tc>
        <w:tc>
          <w:tcPr>
            <w:tcW w:w="833" w:type="pct"/>
          </w:tcPr>
          <w:p w14:paraId="1FDBE5F7" w14:textId="77777777" w:rsidR="00343690" w:rsidRPr="00637802" w:rsidRDefault="00343690" w:rsidP="0084717B">
            <w:pPr>
              <w:rPr>
                <w:rFonts w:ascii="Times New Roman" w:eastAsia="Times New Roman" w:hAnsi="Times New Roman" w:cs="Times New Roman"/>
              </w:rPr>
            </w:pPr>
          </w:p>
        </w:tc>
        <w:tc>
          <w:tcPr>
            <w:tcW w:w="833" w:type="pct"/>
          </w:tcPr>
          <w:p w14:paraId="521206C7" w14:textId="77777777" w:rsidR="00343690" w:rsidRPr="00637802" w:rsidRDefault="00343690" w:rsidP="0084717B">
            <w:pPr>
              <w:rPr>
                <w:rFonts w:ascii="Times New Roman" w:hAnsi="Times New Roman" w:cs="Times New Roman"/>
              </w:rPr>
            </w:pPr>
          </w:p>
        </w:tc>
        <w:tc>
          <w:tcPr>
            <w:tcW w:w="834" w:type="pct"/>
          </w:tcPr>
          <w:p w14:paraId="189AD62A" w14:textId="77777777" w:rsidR="00343690" w:rsidRPr="00637802" w:rsidRDefault="00343690" w:rsidP="0084717B">
            <w:pPr>
              <w:rPr>
                <w:rFonts w:ascii="Times New Roman" w:eastAsia="Times New Roman" w:hAnsi="Times New Roman" w:cs="Times New Roman"/>
              </w:rPr>
            </w:pPr>
          </w:p>
        </w:tc>
        <w:tc>
          <w:tcPr>
            <w:tcW w:w="834" w:type="pct"/>
          </w:tcPr>
          <w:p w14:paraId="0716C2E2" w14:textId="77777777" w:rsidR="00343690" w:rsidRPr="00637802" w:rsidRDefault="00343690" w:rsidP="0084717B">
            <w:pPr>
              <w:rPr>
                <w:rFonts w:ascii="Times New Roman" w:eastAsia="Times New Roman" w:hAnsi="Times New Roman" w:cs="Times New Roman"/>
              </w:rPr>
            </w:pPr>
          </w:p>
        </w:tc>
      </w:tr>
      <w:tr w:rsidR="00343690" w14:paraId="4EF560D1" w14:textId="77777777" w:rsidTr="0084717B">
        <w:tc>
          <w:tcPr>
            <w:tcW w:w="833" w:type="pct"/>
          </w:tcPr>
          <w:p w14:paraId="7ED77384"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9</w:t>
            </w:r>
          </w:p>
        </w:tc>
        <w:tc>
          <w:tcPr>
            <w:tcW w:w="833" w:type="pct"/>
          </w:tcPr>
          <w:p w14:paraId="2A777BE7"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8-8.2 yrs</m:t>
                </m:r>
              </m:oMath>
            </m:oMathPara>
          </w:p>
        </w:tc>
        <w:tc>
          <w:tcPr>
            <w:tcW w:w="833" w:type="pct"/>
          </w:tcPr>
          <w:p w14:paraId="44D90497"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3" w:type="pct"/>
          </w:tcPr>
          <w:p w14:paraId="5491ED1F"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Full wear</w:t>
            </w:r>
          </w:p>
        </w:tc>
        <w:tc>
          <w:tcPr>
            <w:tcW w:w="834" w:type="pct"/>
          </w:tcPr>
          <w:p w14:paraId="7D42970C"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7EA9B0ED"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r>
      <w:tr w:rsidR="00343690" w14:paraId="4D9F9ADF" w14:textId="77777777" w:rsidTr="0084717B">
        <w:tc>
          <w:tcPr>
            <w:tcW w:w="833" w:type="pct"/>
          </w:tcPr>
          <w:p w14:paraId="36902158" w14:textId="77777777" w:rsidR="00343690" w:rsidRPr="00637802" w:rsidRDefault="00343690" w:rsidP="0084717B">
            <w:pPr>
              <w:rPr>
                <w:rFonts w:ascii="Times New Roman" w:hAnsi="Times New Roman" w:cs="Times New Roman"/>
              </w:rPr>
            </w:pPr>
          </w:p>
        </w:tc>
        <w:tc>
          <w:tcPr>
            <w:tcW w:w="833" w:type="pct"/>
          </w:tcPr>
          <w:p w14:paraId="525C0AA1" w14:textId="77777777" w:rsidR="00343690" w:rsidRPr="00637802" w:rsidRDefault="00343690" w:rsidP="0084717B">
            <w:pPr>
              <w:rPr>
                <w:rFonts w:ascii="Times New Roman" w:eastAsia="Times New Roman" w:hAnsi="Times New Roman" w:cs="Times New Roman"/>
              </w:rPr>
            </w:pPr>
          </w:p>
        </w:tc>
        <w:tc>
          <w:tcPr>
            <w:tcW w:w="833" w:type="pct"/>
          </w:tcPr>
          <w:p w14:paraId="30109E47" w14:textId="77777777" w:rsidR="00343690" w:rsidRPr="00637802" w:rsidRDefault="00343690" w:rsidP="0084717B">
            <w:pPr>
              <w:rPr>
                <w:rFonts w:ascii="Times New Roman" w:eastAsia="Times New Roman" w:hAnsi="Times New Roman" w:cs="Times New Roman"/>
              </w:rPr>
            </w:pPr>
          </w:p>
        </w:tc>
        <w:tc>
          <w:tcPr>
            <w:tcW w:w="833" w:type="pct"/>
          </w:tcPr>
          <w:p w14:paraId="0894D0D4" w14:textId="77777777" w:rsidR="00343690" w:rsidRPr="00637802" w:rsidRDefault="00343690" w:rsidP="0084717B">
            <w:pPr>
              <w:rPr>
                <w:rFonts w:ascii="Times New Roman" w:hAnsi="Times New Roman" w:cs="Times New Roman"/>
              </w:rPr>
            </w:pPr>
          </w:p>
        </w:tc>
        <w:tc>
          <w:tcPr>
            <w:tcW w:w="834" w:type="pct"/>
          </w:tcPr>
          <w:p w14:paraId="501C0FFC" w14:textId="77777777" w:rsidR="00343690" w:rsidRPr="00637802" w:rsidRDefault="00343690" w:rsidP="0084717B">
            <w:pPr>
              <w:rPr>
                <w:rFonts w:ascii="Times New Roman" w:eastAsia="Times New Roman" w:hAnsi="Times New Roman" w:cs="Times New Roman"/>
              </w:rPr>
            </w:pPr>
          </w:p>
        </w:tc>
        <w:tc>
          <w:tcPr>
            <w:tcW w:w="834" w:type="pct"/>
          </w:tcPr>
          <w:p w14:paraId="5F9E0E83" w14:textId="77777777" w:rsidR="00343690" w:rsidRPr="00637802" w:rsidRDefault="00343690" w:rsidP="0084717B">
            <w:pPr>
              <w:rPr>
                <w:rFonts w:ascii="Times New Roman" w:eastAsia="Times New Roman" w:hAnsi="Times New Roman" w:cs="Times New Roman"/>
              </w:rPr>
            </w:pPr>
          </w:p>
        </w:tc>
      </w:tr>
      <w:tr w:rsidR="00343690" w14:paraId="4340011C" w14:textId="77777777" w:rsidTr="0084717B">
        <w:tc>
          <w:tcPr>
            <w:tcW w:w="833" w:type="pct"/>
          </w:tcPr>
          <w:p w14:paraId="7F052A56"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10</w:t>
            </w:r>
          </w:p>
        </w:tc>
        <w:tc>
          <w:tcPr>
            <w:tcW w:w="833" w:type="pct"/>
          </w:tcPr>
          <w:p w14:paraId="04361078"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9-9.2 yrs</m:t>
                </m:r>
              </m:oMath>
            </m:oMathPara>
          </w:p>
        </w:tc>
        <w:tc>
          <w:tcPr>
            <w:tcW w:w="833" w:type="pct"/>
          </w:tcPr>
          <w:p w14:paraId="29227C60"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Very worn</m:t>
                </m:r>
              </m:oMath>
            </m:oMathPara>
          </w:p>
        </w:tc>
        <w:tc>
          <w:tcPr>
            <w:tcW w:w="833" w:type="pct"/>
          </w:tcPr>
          <w:p w14:paraId="2B0A2BDE"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Full wear</w:t>
            </w:r>
          </w:p>
        </w:tc>
        <w:tc>
          <w:tcPr>
            <w:tcW w:w="834" w:type="pct"/>
          </w:tcPr>
          <w:p w14:paraId="4041B7F1"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343A7FA7"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r>
      <w:tr w:rsidR="00343690" w14:paraId="504FF79B" w14:textId="77777777" w:rsidTr="0084717B">
        <w:tc>
          <w:tcPr>
            <w:tcW w:w="833" w:type="pct"/>
          </w:tcPr>
          <w:p w14:paraId="0977680A" w14:textId="77777777" w:rsidR="00343690" w:rsidRPr="00637802" w:rsidRDefault="00343690" w:rsidP="0084717B">
            <w:pPr>
              <w:rPr>
                <w:rFonts w:ascii="Times New Roman" w:hAnsi="Times New Roman" w:cs="Times New Roman"/>
              </w:rPr>
            </w:pPr>
          </w:p>
        </w:tc>
        <w:tc>
          <w:tcPr>
            <w:tcW w:w="833" w:type="pct"/>
          </w:tcPr>
          <w:p w14:paraId="44DF0B71" w14:textId="77777777" w:rsidR="00343690" w:rsidRPr="00637802" w:rsidRDefault="00343690" w:rsidP="0084717B">
            <w:pPr>
              <w:rPr>
                <w:rFonts w:ascii="Times New Roman" w:eastAsia="Times New Roman" w:hAnsi="Times New Roman" w:cs="Times New Roman"/>
              </w:rPr>
            </w:pPr>
          </w:p>
        </w:tc>
        <w:tc>
          <w:tcPr>
            <w:tcW w:w="833" w:type="pct"/>
          </w:tcPr>
          <w:p w14:paraId="3BC6D6A7" w14:textId="77777777" w:rsidR="00343690" w:rsidRPr="00637802" w:rsidRDefault="00343690" w:rsidP="0084717B">
            <w:pPr>
              <w:rPr>
                <w:rFonts w:ascii="Times New Roman" w:eastAsia="Times New Roman" w:hAnsi="Times New Roman" w:cs="Times New Roman"/>
              </w:rPr>
            </w:pPr>
          </w:p>
        </w:tc>
        <w:tc>
          <w:tcPr>
            <w:tcW w:w="833" w:type="pct"/>
          </w:tcPr>
          <w:p w14:paraId="56258E06" w14:textId="77777777" w:rsidR="00343690" w:rsidRPr="00637802" w:rsidRDefault="00343690" w:rsidP="0084717B">
            <w:pPr>
              <w:rPr>
                <w:rFonts w:ascii="Times New Roman" w:hAnsi="Times New Roman" w:cs="Times New Roman"/>
              </w:rPr>
            </w:pPr>
          </w:p>
        </w:tc>
        <w:tc>
          <w:tcPr>
            <w:tcW w:w="834" w:type="pct"/>
          </w:tcPr>
          <w:p w14:paraId="79C64F59" w14:textId="77777777" w:rsidR="00343690" w:rsidRPr="00637802" w:rsidRDefault="00343690" w:rsidP="0084717B">
            <w:pPr>
              <w:rPr>
                <w:rFonts w:ascii="Times New Roman" w:eastAsia="Times New Roman" w:hAnsi="Times New Roman" w:cs="Times New Roman"/>
              </w:rPr>
            </w:pPr>
          </w:p>
        </w:tc>
        <w:tc>
          <w:tcPr>
            <w:tcW w:w="834" w:type="pct"/>
          </w:tcPr>
          <w:p w14:paraId="47DEFB00" w14:textId="77777777" w:rsidR="00343690" w:rsidRPr="00637802" w:rsidRDefault="00343690" w:rsidP="0084717B">
            <w:pPr>
              <w:rPr>
                <w:rFonts w:ascii="Times New Roman" w:eastAsia="Times New Roman" w:hAnsi="Times New Roman" w:cs="Times New Roman"/>
              </w:rPr>
            </w:pPr>
          </w:p>
        </w:tc>
      </w:tr>
      <w:tr w:rsidR="00343690" w14:paraId="0DA5E3BB" w14:textId="77777777" w:rsidTr="0084717B">
        <w:tc>
          <w:tcPr>
            <w:tcW w:w="833" w:type="pct"/>
          </w:tcPr>
          <w:p w14:paraId="26DACF86"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11</w:t>
            </w:r>
          </w:p>
        </w:tc>
        <w:tc>
          <w:tcPr>
            <w:tcW w:w="833" w:type="pct"/>
          </w:tcPr>
          <w:p w14:paraId="335815D5"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10-11.2 yrs</m:t>
                </m:r>
              </m:oMath>
            </m:oMathPara>
          </w:p>
        </w:tc>
        <w:tc>
          <w:tcPr>
            <w:tcW w:w="833" w:type="pct"/>
          </w:tcPr>
          <w:p w14:paraId="554A5129"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Very worn</m:t>
                </m:r>
              </m:oMath>
            </m:oMathPara>
          </w:p>
        </w:tc>
        <w:tc>
          <w:tcPr>
            <w:tcW w:w="833" w:type="pct"/>
          </w:tcPr>
          <w:p w14:paraId="1F18885C"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Full wear</w:t>
            </w:r>
          </w:p>
        </w:tc>
        <w:tc>
          <w:tcPr>
            <w:tcW w:w="834" w:type="pct"/>
          </w:tcPr>
          <w:p w14:paraId="0B33EB92"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61E0F1B7"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r>
      <w:tr w:rsidR="00343690" w14:paraId="02B972F3" w14:textId="77777777" w:rsidTr="0084717B">
        <w:tc>
          <w:tcPr>
            <w:tcW w:w="833" w:type="pct"/>
          </w:tcPr>
          <w:p w14:paraId="301E4624" w14:textId="77777777" w:rsidR="00343690" w:rsidRPr="00637802" w:rsidRDefault="00343690" w:rsidP="0084717B">
            <w:pPr>
              <w:rPr>
                <w:rFonts w:ascii="Times New Roman" w:hAnsi="Times New Roman" w:cs="Times New Roman"/>
              </w:rPr>
            </w:pPr>
          </w:p>
        </w:tc>
        <w:tc>
          <w:tcPr>
            <w:tcW w:w="833" w:type="pct"/>
          </w:tcPr>
          <w:p w14:paraId="14759851" w14:textId="77777777" w:rsidR="00343690" w:rsidRPr="00637802" w:rsidRDefault="00343690" w:rsidP="0084717B">
            <w:pPr>
              <w:rPr>
                <w:rFonts w:ascii="Times New Roman" w:eastAsia="Times New Roman" w:hAnsi="Times New Roman" w:cs="Times New Roman"/>
              </w:rPr>
            </w:pPr>
          </w:p>
        </w:tc>
        <w:tc>
          <w:tcPr>
            <w:tcW w:w="833" w:type="pct"/>
          </w:tcPr>
          <w:p w14:paraId="7E61089B" w14:textId="77777777" w:rsidR="00343690" w:rsidRPr="00637802" w:rsidRDefault="00343690" w:rsidP="0084717B">
            <w:pPr>
              <w:rPr>
                <w:rFonts w:ascii="Times New Roman" w:eastAsia="Times New Roman" w:hAnsi="Times New Roman" w:cs="Times New Roman"/>
              </w:rPr>
            </w:pPr>
          </w:p>
        </w:tc>
        <w:tc>
          <w:tcPr>
            <w:tcW w:w="833" w:type="pct"/>
          </w:tcPr>
          <w:p w14:paraId="6B941073" w14:textId="77777777" w:rsidR="00343690" w:rsidRPr="00637802" w:rsidRDefault="00343690" w:rsidP="0084717B">
            <w:pPr>
              <w:rPr>
                <w:rFonts w:ascii="Times New Roman" w:hAnsi="Times New Roman" w:cs="Times New Roman"/>
              </w:rPr>
            </w:pPr>
          </w:p>
        </w:tc>
        <w:tc>
          <w:tcPr>
            <w:tcW w:w="834" w:type="pct"/>
          </w:tcPr>
          <w:p w14:paraId="2A480C95" w14:textId="77777777" w:rsidR="00343690" w:rsidRPr="00637802" w:rsidRDefault="00343690" w:rsidP="0084717B">
            <w:pPr>
              <w:rPr>
                <w:rFonts w:ascii="Times New Roman" w:eastAsia="Times New Roman" w:hAnsi="Times New Roman" w:cs="Times New Roman"/>
              </w:rPr>
            </w:pPr>
          </w:p>
        </w:tc>
        <w:tc>
          <w:tcPr>
            <w:tcW w:w="834" w:type="pct"/>
          </w:tcPr>
          <w:p w14:paraId="29176CE6" w14:textId="77777777" w:rsidR="00343690" w:rsidRPr="00637802" w:rsidRDefault="00343690" w:rsidP="0084717B">
            <w:pPr>
              <w:rPr>
                <w:rFonts w:ascii="Times New Roman" w:eastAsia="Times New Roman" w:hAnsi="Times New Roman" w:cs="Times New Roman"/>
              </w:rPr>
            </w:pPr>
          </w:p>
        </w:tc>
      </w:tr>
      <w:tr w:rsidR="00343690" w14:paraId="278FC61E" w14:textId="77777777" w:rsidTr="0084717B">
        <w:tc>
          <w:tcPr>
            <w:tcW w:w="833" w:type="pct"/>
          </w:tcPr>
          <w:p w14:paraId="1F7B7B05"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12</w:t>
            </w:r>
          </w:p>
        </w:tc>
        <w:tc>
          <w:tcPr>
            <w:tcW w:w="833" w:type="pct"/>
          </w:tcPr>
          <w:p w14:paraId="5F2B1EC5"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10-11.2 yrs</m:t>
                </m:r>
              </m:oMath>
            </m:oMathPara>
          </w:p>
        </w:tc>
        <w:tc>
          <w:tcPr>
            <w:tcW w:w="833" w:type="pct"/>
          </w:tcPr>
          <w:p w14:paraId="14486601"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Very worn</m:t>
                </m:r>
              </m:oMath>
            </m:oMathPara>
          </w:p>
        </w:tc>
        <w:tc>
          <w:tcPr>
            <w:tcW w:w="833" w:type="pct"/>
          </w:tcPr>
          <w:p w14:paraId="387DE032"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Full wear</w:t>
            </w:r>
          </w:p>
        </w:tc>
        <w:tc>
          <w:tcPr>
            <w:tcW w:w="834" w:type="pct"/>
          </w:tcPr>
          <w:p w14:paraId="500EC1F8"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c>
          <w:tcPr>
            <w:tcW w:w="834" w:type="pct"/>
          </w:tcPr>
          <w:p w14:paraId="61341ED5" w14:textId="77777777" w:rsidR="00343690" w:rsidRPr="00637802" w:rsidRDefault="00343690" w:rsidP="0084717B">
            <w:pPr>
              <w:rPr>
                <w:rFonts w:ascii="Times New Roman" w:hAnsi="Times New Roman" w:cs="Times New Roman"/>
              </w:rPr>
            </w:pPr>
            <m:oMathPara>
              <m:oMathParaPr>
                <m:jc m:val="centerGroup"/>
              </m:oMathParaPr>
              <m:oMath>
                <m:r>
                  <m:rPr>
                    <m:sty m:val="p"/>
                  </m:rPr>
                  <w:rPr>
                    <w:rFonts w:ascii="Cambria Math" w:hAnsi="Cambria Math" w:cs="Times New Roman"/>
                  </w:rPr>
                  <m:t>Full wear</m:t>
                </m:r>
              </m:oMath>
            </m:oMathPara>
          </w:p>
        </w:tc>
      </w:tr>
      <w:tr w:rsidR="00343690" w14:paraId="48D75099" w14:textId="77777777" w:rsidTr="0084717B">
        <w:tc>
          <w:tcPr>
            <w:tcW w:w="833" w:type="pct"/>
          </w:tcPr>
          <w:p w14:paraId="51B04696" w14:textId="77777777" w:rsidR="00343690" w:rsidRPr="00637802" w:rsidRDefault="00343690" w:rsidP="0084717B">
            <w:pPr>
              <w:rPr>
                <w:rFonts w:ascii="Times New Roman" w:hAnsi="Times New Roman" w:cs="Times New Roman"/>
              </w:rPr>
            </w:pPr>
          </w:p>
        </w:tc>
        <w:tc>
          <w:tcPr>
            <w:tcW w:w="833" w:type="pct"/>
          </w:tcPr>
          <w:p w14:paraId="7290D296" w14:textId="77777777" w:rsidR="00343690" w:rsidRPr="00637802" w:rsidRDefault="00343690" w:rsidP="0084717B">
            <w:pPr>
              <w:rPr>
                <w:rFonts w:ascii="Times New Roman" w:eastAsia="Times New Roman" w:hAnsi="Times New Roman" w:cs="Times New Roman"/>
              </w:rPr>
            </w:pPr>
          </w:p>
        </w:tc>
        <w:tc>
          <w:tcPr>
            <w:tcW w:w="833" w:type="pct"/>
          </w:tcPr>
          <w:p w14:paraId="38EBCC7D" w14:textId="77777777" w:rsidR="00343690" w:rsidRPr="00637802" w:rsidRDefault="00343690" w:rsidP="0084717B">
            <w:pPr>
              <w:rPr>
                <w:rFonts w:ascii="Times New Roman" w:eastAsia="Times New Roman" w:hAnsi="Times New Roman" w:cs="Times New Roman"/>
              </w:rPr>
            </w:pPr>
          </w:p>
        </w:tc>
        <w:tc>
          <w:tcPr>
            <w:tcW w:w="833" w:type="pct"/>
          </w:tcPr>
          <w:p w14:paraId="4910A4F6" w14:textId="77777777" w:rsidR="00343690" w:rsidRPr="00637802" w:rsidRDefault="00343690" w:rsidP="0084717B">
            <w:pPr>
              <w:rPr>
                <w:rFonts w:ascii="Times New Roman" w:hAnsi="Times New Roman" w:cs="Times New Roman"/>
              </w:rPr>
            </w:pPr>
          </w:p>
        </w:tc>
        <w:tc>
          <w:tcPr>
            <w:tcW w:w="834" w:type="pct"/>
          </w:tcPr>
          <w:p w14:paraId="1E954B22" w14:textId="77777777" w:rsidR="00343690" w:rsidRPr="00637802" w:rsidRDefault="00343690" w:rsidP="0084717B">
            <w:pPr>
              <w:rPr>
                <w:rFonts w:ascii="Times New Roman" w:eastAsia="Times New Roman" w:hAnsi="Times New Roman" w:cs="Times New Roman"/>
              </w:rPr>
            </w:pPr>
          </w:p>
        </w:tc>
        <w:tc>
          <w:tcPr>
            <w:tcW w:w="834" w:type="pct"/>
          </w:tcPr>
          <w:p w14:paraId="6070220E" w14:textId="77777777" w:rsidR="00343690" w:rsidRPr="00637802" w:rsidRDefault="00343690" w:rsidP="0084717B">
            <w:pPr>
              <w:rPr>
                <w:rFonts w:ascii="Times New Roman" w:eastAsia="Times New Roman" w:hAnsi="Times New Roman" w:cs="Times New Roman"/>
              </w:rPr>
            </w:pPr>
          </w:p>
        </w:tc>
      </w:tr>
      <w:tr w:rsidR="00343690" w14:paraId="0DD6B915" w14:textId="77777777" w:rsidTr="0084717B">
        <w:tc>
          <w:tcPr>
            <w:tcW w:w="833" w:type="pct"/>
          </w:tcPr>
          <w:p w14:paraId="073BCB70"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13</w:t>
            </w:r>
          </w:p>
        </w:tc>
        <w:tc>
          <w:tcPr>
            <w:tcW w:w="833" w:type="pct"/>
          </w:tcPr>
          <w:p w14:paraId="1BF8309A"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12-12.1 yrs</w:t>
            </w:r>
          </w:p>
        </w:tc>
        <w:tc>
          <w:tcPr>
            <w:tcW w:w="833" w:type="pct"/>
          </w:tcPr>
          <w:p w14:paraId="1B6D3E2B"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Heavily worn</w:t>
            </w:r>
          </w:p>
        </w:tc>
        <w:tc>
          <w:tcPr>
            <w:tcW w:w="833" w:type="pct"/>
          </w:tcPr>
          <w:p w14:paraId="48F6B044"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Moderate wear</w:t>
            </w:r>
          </w:p>
        </w:tc>
        <w:tc>
          <w:tcPr>
            <w:tcW w:w="834" w:type="pct"/>
          </w:tcPr>
          <w:p w14:paraId="3AD506D5"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Full wear</w:t>
            </w:r>
          </w:p>
        </w:tc>
        <w:tc>
          <w:tcPr>
            <w:tcW w:w="834" w:type="pct"/>
          </w:tcPr>
          <w:p w14:paraId="1973E2F6"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Full wear</w:t>
            </w:r>
          </w:p>
        </w:tc>
      </w:tr>
      <w:tr w:rsidR="00343690" w14:paraId="6D831F89" w14:textId="77777777" w:rsidTr="0084717B">
        <w:tc>
          <w:tcPr>
            <w:tcW w:w="833" w:type="pct"/>
          </w:tcPr>
          <w:p w14:paraId="01871993" w14:textId="77777777" w:rsidR="00343690" w:rsidRPr="00637802" w:rsidRDefault="00343690" w:rsidP="0084717B">
            <w:pPr>
              <w:rPr>
                <w:rFonts w:ascii="Times New Roman" w:hAnsi="Times New Roman" w:cs="Times New Roman"/>
              </w:rPr>
            </w:pPr>
          </w:p>
        </w:tc>
        <w:tc>
          <w:tcPr>
            <w:tcW w:w="833" w:type="pct"/>
          </w:tcPr>
          <w:p w14:paraId="36ECBFB2" w14:textId="77777777" w:rsidR="00343690" w:rsidRPr="00637802" w:rsidRDefault="00343690" w:rsidP="0084717B">
            <w:pPr>
              <w:rPr>
                <w:rFonts w:ascii="Times New Roman" w:eastAsia="Times New Roman" w:hAnsi="Times New Roman" w:cs="Times New Roman"/>
              </w:rPr>
            </w:pPr>
          </w:p>
        </w:tc>
        <w:tc>
          <w:tcPr>
            <w:tcW w:w="833" w:type="pct"/>
          </w:tcPr>
          <w:p w14:paraId="3382D859" w14:textId="77777777" w:rsidR="00343690" w:rsidRPr="00637802" w:rsidRDefault="00343690" w:rsidP="0084717B">
            <w:pPr>
              <w:rPr>
                <w:rFonts w:ascii="Times New Roman" w:eastAsia="Times New Roman" w:hAnsi="Times New Roman" w:cs="Times New Roman"/>
              </w:rPr>
            </w:pPr>
          </w:p>
        </w:tc>
        <w:tc>
          <w:tcPr>
            <w:tcW w:w="833" w:type="pct"/>
          </w:tcPr>
          <w:p w14:paraId="3DB2949E" w14:textId="77777777" w:rsidR="00343690" w:rsidRPr="00637802" w:rsidRDefault="00343690" w:rsidP="0084717B">
            <w:pPr>
              <w:rPr>
                <w:rFonts w:ascii="Times New Roman" w:hAnsi="Times New Roman" w:cs="Times New Roman"/>
              </w:rPr>
            </w:pPr>
          </w:p>
        </w:tc>
        <w:tc>
          <w:tcPr>
            <w:tcW w:w="834" w:type="pct"/>
          </w:tcPr>
          <w:p w14:paraId="06FC336A" w14:textId="77777777" w:rsidR="00343690" w:rsidRPr="00637802" w:rsidRDefault="00343690" w:rsidP="0084717B">
            <w:pPr>
              <w:rPr>
                <w:rFonts w:ascii="Times New Roman" w:eastAsia="Times New Roman" w:hAnsi="Times New Roman" w:cs="Times New Roman"/>
              </w:rPr>
            </w:pPr>
          </w:p>
        </w:tc>
        <w:tc>
          <w:tcPr>
            <w:tcW w:w="834" w:type="pct"/>
          </w:tcPr>
          <w:p w14:paraId="144D1DF6" w14:textId="77777777" w:rsidR="00343690" w:rsidRPr="00637802" w:rsidRDefault="00343690" w:rsidP="0084717B">
            <w:pPr>
              <w:rPr>
                <w:rFonts w:ascii="Times New Roman" w:eastAsia="Times New Roman" w:hAnsi="Times New Roman" w:cs="Times New Roman"/>
              </w:rPr>
            </w:pPr>
          </w:p>
        </w:tc>
      </w:tr>
      <w:tr w:rsidR="00343690" w14:paraId="281EE719" w14:textId="77777777" w:rsidTr="0084717B">
        <w:tc>
          <w:tcPr>
            <w:tcW w:w="833" w:type="pct"/>
          </w:tcPr>
          <w:p w14:paraId="5A5DBB50"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14</w:t>
            </w:r>
          </w:p>
        </w:tc>
        <w:tc>
          <w:tcPr>
            <w:tcW w:w="833" w:type="pct"/>
          </w:tcPr>
          <w:p w14:paraId="58E7BF4E"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13-13.1 yrs</w:t>
            </w:r>
          </w:p>
        </w:tc>
        <w:tc>
          <w:tcPr>
            <w:tcW w:w="833" w:type="pct"/>
          </w:tcPr>
          <w:p w14:paraId="4DA30BF8"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Heavily worn</w:t>
            </w:r>
          </w:p>
        </w:tc>
        <w:tc>
          <w:tcPr>
            <w:tcW w:w="833" w:type="pct"/>
          </w:tcPr>
          <w:p w14:paraId="030F13DF" w14:textId="77777777" w:rsidR="00343690" w:rsidRPr="00637802" w:rsidRDefault="00343690" w:rsidP="0084717B">
            <w:pPr>
              <w:rPr>
                <w:rFonts w:ascii="Times New Roman" w:hAnsi="Times New Roman" w:cs="Times New Roman"/>
              </w:rPr>
            </w:pPr>
            <w:r w:rsidRPr="00637802">
              <w:rPr>
                <w:rFonts w:ascii="Times New Roman" w:hAnsi="Times New Roman" w:cs="Times New Roman"/>
              </w:rPr>
              <w:t>Heavily worn</w:t>
            </w:r>
          </w:p>
        </w:tc>
        <w:tc>
          <w:tcPr>
            <w:tcW w:w="834" w:type="pct"/>
          </w:tcPr>
          <w:p w14:paraId="7479FF44"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Moderate</w:t>
            </w:r>
            <w:r>
              <w:rPr>
                <w:rFonts w:ascii="Times New Roman" w:eastAsia="Times New Roman" w:hAnsi="Times New Roman" w:cs="Times New Roman"/>
              </w:rPr>
              <w:t xml:space="preserve">   </w:t>
            </w:r>
            <w:r w:rsidRPr="002524F2">
              <w:rPr>
                <w:rFonts w:ascii="Times New Roman" w:eastAsia="Times New Roman" w:hAnsi="Times New Roman" w:cs="Times New Roman"/>
                <w:color w:val="FFFFFF" w:themeColor="background1"/>
              </w:rPr>
              <w:t>ffff</w:t>
            </w:r>
            <w:r>
              <w:rPr>
                <w:rFonts w:ascii="Times New Roman" w:eastAsia="Times New Roman" w:hAnsi="Times New Roman" w:cs="Times New Roman"/>
              </w:rPr>
              <w:t>wear</w:t>
            </w:r>
          </w:p>
        </w:tc>
        <w:tc>
          <w:tcPr>
            <w:tcW w:w="834" w:type="pct"/>
          </w:tcPr>
          <w:p w14:paraId="0742C8D2" w14:textId="77777777" w:rsidR="00343690" w:rsidRPr="00637802" w:rsidRDefault="00343690" w:rsidP="0084717B">
            <w:pPr>
              <w:rPr>
                <w:rFonts w:ascii="Times New Roman" w:eastAsia="Times New Roman" w:hAnsi="Times New Roman" w:cs="Times New Roman"/>
              </w:rPr>
            </w:pPr>
            <w:r>
              <w:rPr>
                <w:rFonts w:ascii="Times New Roman" w:eastAsia="Times New Roman" w:hAnsi="Times New Roman" w:cs="Times New Roman"/>
              </w:rPr>
              <w:t xml:space="preserve">        </w:t>
            </w:r>
            <w:r w:rsidRPr="00637802">
              <w:rPr>
                <w:rFonts w:ascii="Times New Roman" w:eastAsia="Times New Roman" w:hAnsi="Times New Roman" w:cs="Times New Roman"/>
              </w:rPr>
              <w:t>Full wear</w:t>
            </w:r>
          </w:p>
        </w:tc>
      </w:tr>
    </w:tbl>
    <w:p w14:paraId="6197D486" w14:textId="1321D4AF" w:rsidR="00FF679C" w:rsidRDefault="00343690" w:rsidP="00FF679C">
      <w:pPr>
        <w:spacing w:line="480" w:lineRule="auto"/>
        <w:jc w:val="center"/>
        <w:rPr>
          <w:rFonts w:ascii="Times New Roman" w:hAnsi="Times New Roman" w:cs="Times New Roman"/>
          <w:sz w:val="24"/>
          <w:szCs w:val="24"/>
        </w:rPr>
        <w:sectPr w:rsidR="00FF679C" w:rsidSect="00717375">
          <w:footerReference w:type="first" r:id="rId47"/>
          <w:pgSz w:w="15840" w:h="12240" w:orient="landscape"/>
          <w:pgMar w:top="1440" w:right="1440" w:bottom="1440" w:left="1440" w:header="720" w:footer="720" w:gutter="0"/>
          <w:pgNumType w:start="66"/>
          <w:cols w:space="720"/>
          <w:titlePg/>
          <w:docGrid w:linePitch="360"/>
        </w:sectPr>
      </w:pPr>
      <w:r>
        <w:rPr>
          <w:rFonts w:ascii="Times New Roman" w:hAnsi="Times New Roman" w:cs="Times New Roman"/>
          <w:sz w:val="24"/>
          <w:szCs w:val="24"/>
        </w:rPr>
        <w:t xml:space="preserve">Table </w:t>
      </w:r>
      <w:r w:rsidR="00363DB5">
        <w:rPr>
          <w:rFonts w:ascii="Times New Roman" w:hAnsi="Times New Roman" w:cs="Times New Roman"/>
          <w:sz w:val="24"/>
          <w:szCs w:val="24"/>
        </w:rPr>
        <w:t>6</w:t>
      </w:r>
      <w:r>
        <w:rPr>
          <w:rFonts w:ascii="Times New Roman" w:hAnsi="Times New Roman" w:cs="Times New Roman"/>
          <w:sz w:val="24"/>
          <w:szCs w:val="24"/>
        </w:rPr>
        <w:t>-1: Dentition age group and wear (</w:t>
      </w:r>
      <w:r w:rsidR="00CA232F">
        <w:rPr>
          <w:rFonts w:ascii="Times New Roman" w:hAnsi="Times New Roman" w:cs="Times New Roman"/>
          <w:sz w:val="24"/>
          <w:szCs w:val="24"/>
        </w:rPr>
        <w:t>Frison (ed.)</w:t>
      </w:r>
      <w:r>
        <w:rPr>
          <w:rFonts w:ascii="Times New Roman" w:hAnsi="Times New Roman" w:cs="Times New Roman"/>
          <w:sz w:val="24"/>
          <w:szCs w:val="24"/>
        </w:rPr>
        <w:t xml:space="preserve"> 1996</w:t>
      </w:r>
      <w:r w:rsidR="002B1114">
        <w:rPr>
          <w:rFonts w:ascii="Times New Roman" w:hAnsi="Times New Roman" w:cs="Times New Roman"/>
          <w:sz w:val="24"/>
          <w:szCs w:val="24"/>
        </w:rPr>
        <w:t>)</w:t>
      </w:r>
    </w:p>
    <w:p w14:paraId="6E82978E" w14:textId="77777777" w:rsidR="00FF679C" w:rsidRPr="00B54363" w:rsidRDefault="00FF679C" w:rsidP="00116F56">
      <w:pPr>
        <w:spacing w:line="480" w:lineRule="auto"/>
        <w:rPr>
          <w:rFonts w:ascii="Times New Roman" w:hAnsi="Times New Roman" w:cs="Times New Roman"/>
          <w:sz w:val="24"/>
          <w:szCs w:val="24"/>
        </w:rPr>
      </w:pPr>
    </w:p>
    <w:p w14:paraId="7EF9064F" w14:textId="6A360490" w:rsidR="00116F56" w:rsidRPr="00FC25FB" w:rsidRDefault="00317800" w:rsidP="00273962">
      <w:pPr>
        <w:pStyle w:val="Heading3"/>
      </w:pPr>
      <w:bookmarkStart w:id="29" w:name="_Toc121431867"/>
      <w:r>
        <w:t>Taphonomic</w:t>
      </w:r>
      <w:r w:rsidR="00116F56" w:rsidRPr="00FC25FB">
        <w:t xml:space="preserve"> Analysis</w:t>
      </w:r>
      <w:r>
        <w:t xml:space="preserve"> of Bison Skulls</w:t>
      </w:r>
      <w:bookmarkEnd w:id="29"/>
    </w:p>
    <w:p w14:paraId="26FE4E53" w14:textId="150CE0A0" w:rsidR="00116F56" w:rsidRDefault="00116F56" w:rsidP="00852079">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30" w:name="_Hlk120561336"/>
      <w:r w:rsidR="001868DD">
        <w:rPr>
          <w:rFonts w:ascii="Times New Roman" w:hAnsi="Times New Roman" w:cs="Times New Roman"/>
          <w:sz w:val="24"/>
          <w:szCs w:val="24"/>
        </w:rPr>
        <w:t xml:space="preserve">Ten skulls had previously been analyzed before this thesis, leaving four that still required a taphonomic analysis as well as radiocarbon testing. </w:t>
      </w:r>
      <w:r>
        <w:rPr>
          <w:rFonts w:ascii="Times New Roman" w:hAnsi="Times New Roman" w:cs="Times New Roman"/>
          <w:sz w:val="24"/>
          <w:szCs w:val="24"/>
        </w:rPr>
        <w:t>Four skulls were analyzed for this project: 34BV198-1056, 34BV198-1203, 34BV198-1603, and 34BV198-1601. Each skull had previously been exposed to the elements and severely sun-bleached, resulting in incredibly fragile and degraded remains. The skulls had originally been excavated during the 2019 excavation and were sprayed with foam to protect them from further degradation. The surrounding matrix was also encased within to further protect the skulls. Because of the extremely poor state of the skulls, rougher methods were used to extract the petrosal elements. Each skull was systematically removed from the foam, while also breaking down the skull into as few pieces as possible. Bamboo picks were used to gently remove sediment from the surface of the bone</w:t>
      </w:r>
      <w:r w:rsidR="00852079">
        <w:rPr>
          <w:rFonts w:ascii="Times New Roman" w:hAnsi="Times New Roman" w:cs="Times New Roman"/>
          <w:sz w:val="24"/>
          <w:szCs w:val="24"/>
        </w:rPr>
        <w:t>.</w:t>
      </w:r>
    </w:p>
    <w:p w14:paraId="147DA1CA" w14:textId="4BE5E061" w:rsidR="00E417BF" w:rsidRPr="004D0600"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skulls largely fell apart into pieces as soon as foam and sediment were removed. Large sections of skull that looked particularly fragmented were left within clumps of sediment and then later broken down during the process of water screening. Water screening was the chosen strategy due to the fragmentation. Each skull was completely water screened using a 2mm sieve, and then laid out to dry within the University of Oklahoma’s wet lab. After drying for 2-3 days, the skull elements were transferred onto trays and brought back to the faunal lab for further sorting and storing. </w:t>
      </w:r>
      <w:bookmarkEnd w:id="30"/>
    </w:p>
    <w:p w14:paraId="42ECCB48" w14:textId="77777777" w:rsidR="00116F56" w:rsidRPr="00FC25FB" w:rsidRDefault="00116F56" w:rsidP="00273962">
      <w:pPr>
        <w:pStyle w:val="Heading3"/>
      </w:pPr>
      <w:bookmarkStart w:id="31" w:name="_Toc121431868"/>
      <w:r w:rsidRPr="00FC25FB">
        <w:t>Collection and Storage Strategies</w:t>
      </w:r>
      <w:bookmarkEnd w:id="31"/>
    </w:p>
    <w:p w14:paraId="67614657" w14:textId="601B1B13" w:rsidR="001868DD" w:rsidRDefault="001868DD" w:rsidP="001868DD">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When the skulls were originally excavated, the surrounding matrix was enclosed within foam. Due to this excavation technique, some non-cranial elements (carpals, vertebrae, clavicle) </w:t>
      </w:r>
      <w:r>
        <w:rPr>
          <w:rFonts w:ascii="Times New Roman" w:hAnsi="Times New Roman" w:cs="Times New Roman"/>
          <w:sz w:val="24"/>
          <w:szCs w:val="24"/>
        </w:rPr>
        <w:lastRenderedPageBreak/>
        <w:t xml:space="preserve">were included within the foam and analyzed during my taphonomic analysis. </w:t>
      </w:r>
      <w:r w:rsidR="00116F56">
        <w:rPr>
          <w:rFonts w:ascii="Times New Roman" w:hAnsi="Times New Roman" w:cs="Times New Roman"/>
          <w:sz w:val="24"/>
          <w:szCs w:val="24"/>
        </w:rPr>
        <w:t>Following the processing and screening of the skulls</w:t>
      </w:r>
      <w:r w:rsidR="007D784A">
        <w:rPr>
          <w:rFonts w:ascii="Times New Roman" w:hAnsi="Times New Roman" w:cs="Times New Roman"/>
          <w:sz w:val="24"/>
          <w:szCs w:val="24"/>
        </w:rPr>
        <w:t xml:space="preserve"> and any associated non-</w:t>
      </w:r>
      <w:r>
        <w:rPr>
          <w:rFonts w:ascii="Times New Roman" w:hAnsi="Times New Roman" w:cs="Times New Roman"/>
          <w:sz w:val="24"/>
          <w:szCs w:val="24"/>
        </w:rPr>
        <w:t>cranial</w:t>
      </w:r>
      <w:r w:rsidR="007D784A">
        <w:rPr>
          <w:rFonts w:ascii="Times New Roman" w:hAnsi="Times New Roman" w:cs="Times New Roman"/>
          <w:sz w:val="24"/>
          <w:szCs w:val="24"/>
        </w:rPr>
        <w:t xml:space="preserve"> elements</w:t>
      </w:r>
      <w:r w:rsidR="00116F56">
        <w:rPr>
          <w:rFonts w:ascii="Times New Roman" w:hAnsi="Times New Roman" w:cs="Times New Roman"/>
          <w:sz w:val="24"/>
          <w:szCs w:val="24"/>
        </w:rPr>
        <w:t>, bone fragments were then sorted by element and size. Petrosal bones and any identifiable elements, such as cervical vertebrae or carpals, received their own identifying tags and curation-standard bags.</w:t>
      </w:r>
      <w:r>
        <w:rPr>
          <w:rFonts w:ascii="Times New Roman" w:hAnsi="Times New Roman" w:cs="Times New Roman"/>
          <w:sz w:val="24"/>
          <w:szCs w:val="24"/>
        </w:rPr>
        <w:t xml:space="preserve"> The petrous bones were chosen for testing due to their intact nature. The petrous bone is part of the inner ear and represents the strongest bone within the bison skull. Mammals have two petrosal bones, one within each ear. Due to the presence of at least one petrous in each skull, these were chosen over teeth, as not every skull retained the same tooth. Additionally, the petrous was most likely to retain collagen, the necessary component for radiocarbon dating</w:t>
      </w:r>
      <w:r w:rsidR="005E2825">
        <w:rPr>
          <w:rFonts w:ascii="Times New Roman" w:hAnsi="Times New Roman" w:cs="Times New Roman"/>
          <w:sz w:val="24"/>
          <w:szCs w:val="24"/>
        </w:rPr>
        <w:t xml:space="preserve"> (Carlson et al. 2016)</w:t>
      </w:r>
      <w:r>
        <w:rPr>
          <w:rFonts w:ascii="Times New Roman" w:hAnsi="Times New Roman" w:cs="Times New Roman"/>
          <w:sz w:val="24"/>
          <w:szCs w:val="24"/>
        </w:rPr>
        <w:t>.</w:t>
      </w:r>
      <w:r w:rsidR="00116F56">
        <w:rPr>
          <w:rFonts w:ascii="Times New Roman" w:hAnsi="Times New Roman" w:cs="Times New Roman"/>
          <w:sz w:val="24"/>
          <w:szCs w:val="24"/>
        </w:rPr>
        <w:t xml:space="preserve"> </w:t>
      </w:r>
    </w:p>
    <w:p w14:paraId="113F6CAA" w14:textId="13BA2670" w:rsidR="00116F56" w:rsidRDefault="00116F56" w:rsidP="00116F56">
      <w:pPr>
        <w:spacing w:line="480" w:lineRule="auto"/>
        <w:ind w:firstLine="720"/>
        <w:rPr>
          <w:rFonts w:ascii="Times New Roman" w:hAnsi="Times New Roman" w:cs="Times New Roman"/>
          <w:sz w:val="24"/>
          <w:szCs w:val="24"/>
        </w:rPr>
      </w:pPr>
      <w:r>
        <w:rPr>
          <w:rFonts w:ascii="Times New Roman" w:hAnsi="Times New Roman" w:cs="Times New Roman"/>
          <w:sz w:val="24"/>
          <w:szCs w:val="24"/>
        </w:rPr>
        <w:t>Larger fragmented elements that were unidentifiable, or simply identified as a larger portion of the skull itself, were bagged together and identified with one collective tag. Smaller fragmented elements and disintegrated bone were also combined into one bag with one identifying tag. Each skull had approximately 3-4 bags of bone associated with them and were kept together on a shelf with other processed skulls from the Ravenscroft site.</w:t>
      </w:r>
    </w:p>
    <w:p w14:paraId="156BE5FD" w14:textId="77777777" w:rsidR="00116F56" w:rsidRPr="00FC25FB" w:rsidRDefault="00116F56" w:rsidP="00273962">
      <w:pPr>
        <w:pStyle w:val="Heading3"/>
      </w:pPr>
      <w:bookmarkStart w:id="32" w:name="_Toc121431869"/>
      <w:r w:rsidRPr="00FC25FB">
        <w:t>Sample Preparation</w:t>
      </w:r>
      <w:bookmarkEnd w:id="32"/>
    </w:p>
    <w:p w14:paraId="6762CCBC" w14:textId="4A4AA8F0" w:rsidR="00116F56" w:rsidRDefault="00116F56" w:rsidP="00116F56">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33" w:name="_Hlk120561352"/>
      <w:r>
        <w:rPr>
          <w:rFonts w:ascii="Times New Roman" w:hAnsi="Times New Roman" w:cs="Times New Roman"/>
          <w:sz w:val="24"/>
          <w:szCs w:val="24"/>
        </w:rPr>
        <w:t xml:space="preserve">Radiocarbon and isotopic samples were removed from the left petrosal bones of the Bison skull remains. Six petrosal samples were sent, four of which were processed for this thesis. </w:t>
      </w:r>
      <w:r w:rsidR="001868DD">
        <w:rPr>
          <w:rFonts w:ascii="Times New Roman" w:hAnsi="Times New Roman" w:cs="Times New Roman"/>
          <w:sz w:val="24"/>
          <w:szCs w:val="24"/>
        </w:rPr>
        <w:t xml:space="preserve">I </w:t>
      </w:r>
      <w:r>
        <w:rPr>
          <w:rFonts w:ascii="Times New Roman" w:hAnsi="Times New Roman" w:cs="Times New Roman"/>
          <w:sz w:val="24"/>
          <w:szCs w:val="24"/>
        </w:rPr>
        <w:t xml:space="preserve">removed </w:t>
      </w:r>
      <w:r w:rsidR="001868DD">
        <w:rPr>
          <w:rFonts w:ascii="Times New Roman" w:hAnsi="Times New Roman" w:cs="Times New Roman"/>
          <w:sz w:val="24"/>
          <w:szCs w:val="24"/>
        </w:rPr>
        <w:t xml:space="preserve">the samples </w:t>
      </w:r>
      <w:r>
        <w:rPr>
          <w:rFonts w:ascii="Times New Roman" w:hAnsi="Times New Roman" w:cs="Times New Roman"/>
          <w:sz w:val="24"/>
          <w:szCs w:val="24"/>
        </w:rPr>
        <w:t>from the dorsal/distal corner of the petrous using an electronic dremmel</w:t>
      </w:r>
      <w:r w:rsidR="0040409C">
        <w:rPr>
          <w:rFonts w:ascii="Times New Roman" w:hAnsi="Times New Roman" w:cs="Times New Roman"/>
          <w:sz w:val="24"/>
          <w:szCs w:val="24"/>
        </w:rPr>
        <w:t xml:space="preserve"> (Figure </w:t>
      </w:r>
      <w:r w:rsidR="005D06C1">
        <w:rPr>
          <w:rFonts w:ascii="Times New Roman" w:hAnsi="Times New Roman" w:cs="Times New Roman"/>
          <w:sz w:val="24"/>
          <w:szCs w:val="24"/>
        </w:rPr>
        <w:t>6-</w:t>
      </w:r>
      <w:r w:rsidR="007B1520">
        <w:rPr>
          <w:rFonts w:ascii="Times New Roman" w:hAnsi="Times New Roman" w:cs="Times New Roman"/>
          <w:sz w:val="24"/>
          <w:szCs w:val="24"/>
        </w:rPr>
        <w:t>1</w:t>
      </w:r>
      <w:r w:rsidR="0040409C">
        <w:rPr>
          <w:rFonts w:ascii="Times New Roman" w:hAnsi="Times New Roman" w:cs="Times New Roman"/>
          <w:sz w:val="24"/>
          <w:szCs w:val="24"/>
        </w:rPr>
        <w:t>)</w:t>
      </w:r>
      <w:r>
        <w:rPr>
          <w:rFonts w:ascii="Times New Roman" w:hAnsi="Times New Roman" w:cs="Times New Roman"/>
          <w:sz w:val="24"/>
          <w:szCs w:val="24"/>
        </w:rPr>
        <w:t xml:space="preserve">. These samples were then bagged, labeled, and mailed to the Center for Applied Isotope Studies at the University of Georgia and the radiocarbon laboratory at the University of Pennsylvania for radiocarbon and isotopic analysis. </w:t>
      </w:r>
      <w:r w:rsidR="001868DD">
        <w:rPr>
          <w:rFonts w:ascii="Times New Roman" w:hAnsi="Times New Roman" w:cs="Times New Roman"/>
          <w:sz w:val="24"/>
          <w:szCs w:val="24"/>
        </w:rPr>
        <w:t>These labs had previously been used for all other dates at Ravenscroft, and as such were chosen for this project to stay consistent (Carlson et al. 201</w:t>
      </w:r>
      <w:r w:rsidR="005E2825">
        <w:rPr>
          <w:rFonts w:ascii="Times New Roman" w:hAnsi="Times New Roman" w:cs="Times New Roman"/>
          <w:sz w:val="24"/>
          <w:szCs w:val="24"/>
        </w:rPr>
        <w:t>6</w:t>
      </w:r>
      <w:r w:rsidR="001868DD">
        <w:rPr>
          <w:rFonts w:ascii="Times New Roman" w:hAnsi="Times New Roman" w:cs="Times New Roman"/>
          <w:sz w:val="24"/>
          <w:szCs w:val="24"/>
        </w:rPr>
        <w:t>).</w:t>
      </w:r>
    </w:p>
    <w:bookmarkEnd w:id="33"/>
    <w:p w14:paraId="5455407B" w14:textId="77777777" w:rsidR="00116F56" w:rsidRDefault="00116F56" w:rsidP="00116F5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1F433DE" wp14:editId="10766A5F">
            <wp:extent cx="4486598" cy="4732020"/>
            <wp:effectExtent l="0" t="0" r="9525" b="0"/>
            <wp:docPr id="17" name="Picture 17"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499801" cy="4745945"/>
                    </a:xfrm>
                    <a:prstGeom prst="rect">
                      <a:avLst/>
                    </a:prstGeom>
                  </pic:spPr>
                </pic:pic>
              </a:graphicData>
            </a:graphic>
          </wp:inline>
        </w:drawing>
      </w:r>
    </w:p>
    <w:p w14:paraId="65979602" w14:textId="5435DFFE" w:rsidR="00116F56" w:rsidRPr="00032C57" w:rsidRDefault="00116F56" w:rsidP="00116F56">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5D06C1">
        <w:rPr>
          <w:rFonts w:ascii="Times New Roman" w:hAnsi="Times New Roman" w:cs="Times New Roman"/>
          <w:sz w:val="24"/>
          <w:szCs w:val="24"/>
        </w:rPr>
        <w:t>6-</w:t>
      </w:r>
      <w:r w:rsidR="007B1520">
        <w:rPr>
          <w:rFonts w:ascii="Times New Roman" w:hAnsi="Times New Roman" w:cs="Times New Roman"/>
          <w:sz w:val="24"/>
          <w:szCs w:val="24"/>
        </w:rPr>
        <w:t>1</w:t>
      </w:r>
      <w:r>
        <w:rPr>
          <w:rFonts w:ascii="Times New Roman" w:hAnsi="Times New Roman" w:cs="Times New Roman"/>
          <w:sz w:val="24"/>
          <w:szCs w:val="24"/>
        </w:rPr>
        <w:t xml:space="preserve">: Petrosal Samples sent to UGAMS for Radiocarbon Dating and Isotopic Analysis </w:t>
      </w:r>
      <w:r w:rsidR="00290689">
        <w:rPr>
          <w:rFonts w:ascii="Times New Roman" w:hAnsi="Times New Roman" w:cs="Times New Roman"/>
          <w:sz w:val="24"/>
          <w:szCs w:val="24"/>
        </w:rPr>
        <w:t>(Bement 2022)</w:t>
      </w:r>
    </w:p>
    <w:p w14:paraId="3ACBBFEF" w14:textId="5ED7D62C" w:rsidR="009E4A35" w:rsidRDefault="009E4A35" w:rsidP="00116F56">
      <w:pPr>
        <w:spacing w:line="480" w:lineRule="auto"/>
        <w:rPr>
          <w:rFonts w:ascii="Times New Roman" w:hAnsi="Times New Roman" w:cs="Times New Roman"/>
          <w:sz w:val="24"/>
          <w:szCs w:val="24"/>
        </w:rPr>
      </w:pPr>
    </w:p>
    <w:p w14:paraId="34962BBF" w14:textId="3E37CD58" w:rsidR="00BB61C5" w:rsidRDefault="00BB61C5" w:rsidP="00116F56">
      <w:pPr>
        <w:spacing w:line="480" w:lineRule="auto"/>
        <w:rPr>
          <w:rFonts w:ascii="Times New Roman" w:hAnsi="Times New Roman" w:cs="Times New Roman"/>
          <w:sz w:val="24"/>
          <w:szCs w:val="24"/>
        </w:rPr>
      </w:pPr>
    </w:p>
    <w:p w14:paraId="7DCD7FF5" w14:textId="77777777" w:rsidR="007E0B45" w:rsidRDefault="007E0B45" w:rsidP="00116F56">
      <w:pPr>
        <w:spacing w:line="480" w:lineRule="auto"/>
        <w:rPr>
          <w:rFonts w:ascii="Times New Roman" w:hAnsi="Times New Roman" w:cs="Times New Roman"/>
          <w:sz w:val="24"/>
          <w:szCs w:val="24"/>
        </w:rPr>
      </w:pPr>
    </w:p>
    <w:p w14:paraId="5DDA39B5" w14:textId="17E4B38B" w:rsidR="00BB61C5" w:rsidRDefault="00BB61C5" w:rsidP="00116F56">
      <w:pPr>
        <w:spacing w:line="480" w:lineRule="auto"/>
        <w:rPr>
          <w:rFonts w:ascii="Times New Roman" w:hAnsi="Times New Roman" w:cs="Times New Roman"/>
          <w:sz w:val="24"/>
          <w:szCs w:val="24"/>
        </w:rPr>
      </w:pPr>
    </w:p>
    <w:p w14:paraId="4C368DE1" w14:textId="77777777" w:rsidR="009E4A35" w:rsidRDefault="009E4A35" w:rsidP="00116F56">
      <w:pPr>
        <w:spacing w:line="480" w:lineRule="auto"/>
        <w:rPr>
          <w:rFonts w:ascii="Times New Roman" w:hAnsi="Times New Roman" w:cs="Times New Roman"/>
          <w:sz w:val="24"/>
          <w:szCs w:val="24"/>
        </w:rPr>
      </w:pPr>
    </w:p>
    <w:p w14:paraId="18E92390" w14:textId="06F7225C" w:rsidR="000D449F" w:rsidRPr="00C578BF" w:rsidRDefault="000D449F" w:rsidP="00273962">
      <w:pPr>
        <w:pStyle w:val="Heading1"/>
      </w:pPr>
      <w:bookmarkStart w:id="34" w:name="_Toc121431870"/>
      <w:r w:rsidRPr="00C578BF">
        <w:lastRenderedPageBreak/>
        <w:t>CHAPTER S</w:t>
      </w:r>
      <w:r w:rsidR="009011BA">
        <w:t>EVEN</w:t>
      </w:r>
      <w:r w:rsidR="00C578BF" w:rsidRPr="00C578BF">
        <w:t xml:space="preserve">: </w:t>
      </w:r>
      <w:r w:rsidRPr="00C578BF">
        <w:t>RESULTS</w:t>
      </w:r>
      <w:bookmarkEnd w:id="34"/>
    </w:p>
    <w:p w14:paraId="34D9ADFE" w14:textId="22935265" w:rsidR="00FF679C" w:rsidRPr="00FF679C" w:rsidRDefault="00DC6AB6" w:rsidP="00DC6AB6">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FF679C">
        <w:rPr>
          <w:rFonts w:ascii="Times New Roman" w:hAnsi="Times New Roman" w:cs="Times New Roman"/>
          <w:sz w:val="24"/>
          <w:szCs w:val="24"/>
        </w:rPr>
        <w:t xml:space="preserve">he </w:t>
      </w:r>
      <w:r w:rsidR="00FF679C" w:rsidRPr="006A15AE">
        <w:rPr>
          <w:rFonts w:ascii="Times New Roman" w:hAnsi="Times New Roman" w:cs="Times New Roman"/>
          <w:sz w:val="24"/>
          <w:szCs w:val="24"/>
        </w:rPr>
        <w:t>four possible explanations</w:t>
      </w:r>
      <w:r w:rsidR="00FF679C">
        <w:rPr>
          <w:rFonts w:ascii="Times New Roman" w:hAnsi="Times New Roman" w:cs="Times New Roman"/>
          <w:sz w:val="24"/>
          <w:szCs w:val="24"/>
        </w:rPr>
        <w:t xml:space="preserve"> behind the skull stack’s purpose, </w:t>
      </w:r>
      <w:r>
        <w:rPr>
          <w:rFonts w:ascii="Times New Roman" w:hAnsi="Times New Roman" w:cs="Times New Roman"/>
          <w:sz w:val="24"/>
          <w:szCs w:val="24"/>
        </w:rPr>
        <w:t xml:space="preserve">include discard, stockpile, commemoration, or ritual. </w:t>
      </w:r>
      <w:r w:rsidR="00FF679C">
        <w:rPr>
          <w:rFonts w:ascii="Times New Roman" w:hAnsi="Times New Roman" w:cs="Times New Roman"/>
          <w:sz w:val="24"/>
          <w:szCs w:val="24"/>
        </w:rPr>
        <w:t>I appl</w:t>
      </w:r>
      <w:r>
        <w:rPr>
          <w:rFonts w:ascii="Times New Roman" w:hAnsi="Times New Roman" w:cs="Times New Roman"/>
          <w:sz w:val="24"/>
          <w:szCs w:val="24"/>
        </w:rPr>
        <w:t>ied</w:t>
      </w:r>
      <w:r w:rsidR="00FF679C">
        <w:rPr>
          <w:rFonts w:ascii="Times New Roman" w:hAnsi="Times New Roman" w:cs="Times New Roman"/>
          <w:sz w:val="24"/>
          <w:szCs w:val="24"/>
        </w:rPr>
        <w:t xml:space="preserve"> the techniques of radiocarbon dating, taphonomy, and literature review to better interpret the true meaning behind the skull stack anomaly. </w:t>
      </w:r>
      <w:r w:rsidR="00FF679C" w:rsidRPr="006A15AE">
        <w:rPr>
          <w:rFonts w:ascii="Times New Roman" w:hAnsi="Times New Roman" w:cs="Times New Roman"/>
          <w:sz w:val="24"/>
          <w:szCs w:val="24"/>
        </w:rPr>
        <w:t>If the skulls are the result of discard activity related to butchering and processing decisions, then the skulls should be from a single kill event and display cutmarks related to dismemberment and skinning, bashing to gain access to the brain case to remove the brain, and mandible manipulation to remove the tongue. To evaluate if the skull pile is the result of stockpiling resources, then the pile should be dated to the same kill event. To evaluate if the skull pile is the result of ritual activity or commemoration of kill events, then the skull pile should contain skulls from multiple kill events.</w:t>
      </w:r>
      <w:r w:rsidR="00FF679C">
        <w:t xml:space="preserve"> </w:t>
      </w:r>
      <w:r w:rsidRPr="00DC6AB6">
        <w:rPr>
          <w:rFonts w:ascii="Times New Roman" w:hAnsi="Times New Roman" w:cs="Times New Roman"/>
          <w:sz w:val="24"/>
          <w:szCs w:val="24"/>
        </w:rPr>
        <w:t xml:space="preserve">This chapter displays the results of </w:t>
      </w:r>
      <w:r>
        <w:rPr>
          <w:rFonts w:ascii="Times New Roman" w:hAnsi="Times New Roman" w:cs="Times New Roman"/>
          <w:sz w:val="24"/>
          <w:szCs w:val="24"/>
        </w:rPr>
        <w:t>my research against the expectations outlined within this paragraph, so as to explicitly show the ritual nature of the stack.</w:t>
      </w:r>
    </w:p>
    <w:p w14:paraId="23F50777" w14:textId="07968785" w:rsidR="00D8630C" w:rsidRPr="00996722" w:rsidRDefault="00D8630C" w:rsidP="00273962">
      <w:pPr>
        <w:pStyle w:val="Heading3"/>
      </w:pPr>
      <w:bookmarkStart w:id="35" w:name="_Toc121431871"/>
      <w:r w:rsidRPr="00996722">
        <w:t>Bison Analysis</w:t>
      </w:r>
      <w:bookmarkEnd w:id="35"/>
    </w:p>
    <w:p w14:paraId="0A2C2DA3" w14:textId="77777777" w:rsidR="00D8630C" w:rsidRPr="00996722" w:rsidRDefault="00D8630C" w:rsidP="00F73726">
      <w:pPr>
        <w:pStyle w:val="Heading4"/>
      </w:pPr>
      <w:r w:rsidRPr="00996722">
        <w:t>Faunal Analysis</w:t>
      </w:r>
    </w:p>
    <w:p w14:paraId="71D8A7C7" w14:textId="7F476372" w:rsidR="00D8630C" w:rsidRDefault="00D8630C" w:rsidP="00D8630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118 bones were added to the Ravenscroft collection during the 2019 field school, including four more skulls within the skull stacks. Only the skulls have been processed and analyzed. A preliminary count of </w:t>
      </w:r>
      <w:r w:rsidR="007D196C">
        <w:rPr>
          <w:rFonts w:ascii="Times New Roman" w:hAnsi="Times New Roman" w:cs="Times New Roman"/>
          <w:sz w:val="24"/>
          <w:szCs w:val="24"/>
        </w:rPr>
        <w:t xml:space="preserve">the 2019 </w:t>
      </w:r>
      <w:r>
        <w:rPr>
          <w:rFonts w:ascii="Times New Roman" w:hAnsi="Times New Roman" w:cs="Times New Roman"/>
          <w:sz w:val="24"/>
          <w:szCs w:val="24"/>
        </w:rPr>
        <w:t xml:space="preserve">elements is listed in the table below, although may be subject to change after lab analysis (Table </w:t>
      </w:r>
      <w:r w:rsidR="006530B7">
        <w:rPr>
          <w:rFonts w:ascii="Times New Roman" w:hAnsi="Times New Roman" w:cs="Times New Roman"/>
          <w:sz w:val="24"/>
          <w:szCs w:val="24"/>
        </w:rPr>
        <w:t>7</w:t>
      </w:r>
      <w:r w:rsidR="00A14C66">
        <w:rPr>
          <w:rFonts w:ascii="Times New Roman" w:hAnsi="Times New Roman" w:cs="Times New Roman"/>
          <w:sz w:val="24"/>
          <w:szCs w:val="24"/>
        </w:rPr>
        <w:t>-1</w:t>
      </w:r>
      <w:r>
        <w:rPr>
          <w:rFonts w:ascii="Times New Roman" w:hAnsi="Times New Roman" w:cs="Times New Roman"/>
          <w:sz w:val="24"/>
          <w:szCs w:val="24"/>
        </w:rPr>
        <w:t>).</w:t>
      </w:r>
    </w:p>
    <w:p w14:paraId="70BF026C" w14:textId="77777777" w:rsidR="009F7617" w:rsidRDefault="009F7617" w:rsidP="00D8630C">
      <w:pPr>
        <w:spacing w:line="480" w:lineRule="auto"/>
        <w:rPr>
          <w:rFonts w:ascii="Times New Roman" w:hAnsi="Times New Roman" w:cs="Times New Roman"/>
          <w:sz w:val="24"/>
          <w:szCs w:val="24"/>
        </w:rPr>
      </w:pPr>
    </w:p>
    <w:p w14:paraId="6601D6A0" w14:textId="6F93A78A" w:rsidR="003B5729" w:rsidRDefault="003B5729" w:rsidP="00D8630C">
      <w:pPr>
        <w:spacing w:line="480" w:lineRule="auto"/>
        <w:rPr>
          <w:rFonts w:ascii="Times New Roman" w:hAnsi="Times New Roman" w:cs="Times New Roman"/>
          <w:sz w:val="24"/>
          <w:szCs w:val="24"/>
        </w:rPr>
      </w:pPr>
    </w:p>
    <w:p w14:paraId="0E8F5D29" w14:textId="77777777" w:rsidR="003B5729" w:rsidRDefault="003B5729" w:rsidP="00D8630C">
      <w:pPr>
        <w:spacing w:line="480" w:lineRule="auto"/>
        <w:rPr>
          <w:rFonts w:ascii="Times New Roman" w:hAnsi="Times New Roman" w:cs="Times New Roman"/>
          <w:sz w:val="24"/>
          <w:szCs w:val="24"/>
        </w:rPr>
      </w:pPr>
    </w:p>
    <w:tbl>
      <w:tblPr>
        <w:tblStyle w:val="MediumList2-Accent1"/>
        <w:tblW w:w="5000" w:type="pct"/>
        <w:jc w:val="center"/>
        <w:tblLook w:val="04A0" w:firstRow="1" w:lastRow="0" w:firstColumn="1" w:lastColumn="0" w:noHBand="0" w:noVBand="1"/>
      </w:tblPr>
      <w:tblGrid>
        <w:gridCol w:w="1726"/>
        <w:gridCol w:w="1550"/>
        <w:gridCol w:w="1550"/>
        <w:gridCol w:w="1552"/>
        <w:gridCol w:w="1554"/>
        <w:gridCol w:w="1428"/>
      </w:tblGrid>
      <w:tr w:rsidR="00D8630C" w14:paraId="36DF774E" w14:textId="77777777" w:rsidTr="0084717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922" w:type="pct"/>
            <w:noWrap/>
          </w:tcPr>
          <w:p w14:paraId="2532C529" w14:textId="77777777" w:rsidR="00D8630C" w:rsidRDefault="00D8630C" w:rsidP="0084717B">
            <w:pPr>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lastRenderedPageBreak/>
              <w:t>Element</w:t>
            </w:r>
          </w:p>
        </w:tc>
        <w:tc>
          <w:tcPr>
            <w:tcW w:w="828" w:type="pct"/>
          </w:tcPr>
          <w:p w14:paraId="27C26C4B" w14:textId="77777777" w:rsidR="00D8630C" w:rsidRDefault="00D8630C" w:rsidP="0084717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Right</w:t>
            </w:r>
          </w:p>
        </w:tc>
        <w:tc>
          <w:tcPr>
            <w:tcW w:w="828" w:type="pct"/>
          </w:tcPr>
          <w:p w14:paraId="68C14E23" w14:textId="77777777" w:rsidR="00D8630C" w:rsidRDefault="00D8630C" w:rsidP="0084717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Left</w:t>
            </w:r>
          </w:p>
        </w:tc>
        <w:tc>
          <w:tcPr>
            <w:tcW w:w="829" w:type="pct"/>
          </w:tcPr>
          <w:p w14:paraId="5ADF8D33" w14:textId="77777777" w:rsidR="00D8630C" w:rsidRDefault="00D8630C" w:rsidP="0084717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Axial/Neutral</w:t>
            </w:r>
          </w:p>
        </w:tc>
        <w:tc>
          <w:tcPr>
            <w:tcW w:w="830" w:type="pct"/>
          </w:tcPr>
          <w:p w14:paraId="4D38BA5D" w14:textId="77777777" w:rsidR="00D8630C" w:rsidRDefault="00D8630C" w:rsidP="0084717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MNI</w:t>
            </w:r>
          </w:p>
        </w:tc>
        <w:tc>
          <w:tcPr>
            <w:tcW w:w="763" w:type="pct"/>
          </w:tcPr>
          <w:p w14:paraId="14525DA6" w14:textId="77777777" w:rsidR="00D8630C" w:rsidRDefault="00D8630C" w:rsidP="0084717B">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Pr>
                <w:rFonts w:asciiTheme="minorHAnsi" w:eastAsiaTheme="minorEastAsia" w:hAnsiTheme="minorHAnsi" w:cstheme="minorBidi"/>
                <w:color w:val="auto"/>
                <w:sz w:val="22"/>
                <w:szCs w:val="22"/>
              </w:rPr>
              <w:t>%MAU</w:t>
            </w:r>
          </w:p>
        </w:tc>
      </w:tr>
      <w:tr w:rsidR="00D8630C" w14:paraId="062A4100"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35F0C88C" w14:textId="77777777" w:rsidR="00D8630C" w:rsidRDefault="00D8630C" w:rsidP="0084717B">
            <w:pPr>
              <w:rPr>
                <w:rFonts w:asciiTheme="minorHAnsi" w:eastAsiaTheme="minorEastAsia" w:hAnsiTheme="minorHAnsi" w:cstheme="minorBidi"/>
                <w:color w:val="auto"/>
              </w:rPr>
            </w:pPr>
            <w:r>
              <w:rPr>
                <w:rFonts w:asciiTheme="minorHAnsi" w:eastAsiaTheme="minorEastAsia" w:hAnsiTheme="minorHAnsi" w:cstheme="minorBidi"/>
                <w:color w:val="auto"/>
              </w:rPr>
              <w:t>Skull</w:t>
            </w:r>
          </w:p>
        </w:tc>
        <w:tc>
          <w:tcPr>
            <w:tcW w:w="828" w:type="pct"/>
          </w:tcPr>
          <w:p w14:paraId="714A7B3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28" w:type="pct"/>
          </w:tcPr>
          <w:p w14:paraId="51653349"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29" w:type="pct"/>
          </w:tcPr>
          <w:p w14:paraId="326D56C1"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4</w:t>
            </w:r>
          </w:p>
        </w:tc>
        <w:tc>
          <w:tcPr>
            <w:tcW w:w="830" w:type="pct"/>
          </w:tcPr>
          <w:p w14:paraId="27A5FEC9"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4</w:t>
            </w:r>
          </w:p>
        </w:tc>
        <w:tc>
          <w:tcPr>
            <w:tcW w:w="763" w:type="pct"/>
          </w:tcPr>
          <w:p w14:paraId="262C223D"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0.25</w:t>
            </w:r>
          </w:p>
        </w:tc>
      </w:tr>
      <w:tr w:rsidR="00D8630C" w14:paraId="68C50603"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1E0C5161" w14:textId="77777777" w:rsidR="00D8630C" w:rsidRDefault="00D8630C" w:rsidP="0084717B">
            <w:pPr>
              <w:rPr>
                <w:rFonts w:eastAsiaTheme="minorEastAsia"/>
              </w:rPr>
            </w:pPr>
            <w:r>
              <w:rPr>
                <w:rFonts w:eastAsiaTheme="minorEastAsia"/>
              </w:rPr>
              <w:t>Horn Core</w:t>
            </w:r>
          </w:p>
        </w:tc>
        <w:tc>
          <w:tcPr>
            <w:tcW w:w="828" w:type="pct"/>
          </w:tcPr>
          <w:p w14:paraId="599AA87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1D3CC55A"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3F6BE06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830" w:type="pct"/>
          </w:tcPr>
          <w:p w14:paraId="288D30B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763" w:type="pct"/>
          </w:tcPr>
          <w:p w14:paraId="4B9330D4"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0.5</w:t>
            </w:r>
          </w:p>
        </w:tc>
      </w:tr>
      <w:tr w:rsidR="00D8630C" w14:paraId="28F64572"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6984887D" w14:textId="77777777" w:rsidR="00D8630C" w:rsidRDefault="00D8630C" w:rsidP="0084717B">
            <w:pPr>
              <w:rPr>
                <w:rFonts w:asciiTheme="minorHAnsi" w:eastAsiaTheme="minorEastAsia" w:hAnsiTheme="minorHAnsi" w:cstheme="minorBidi"/>
                <w:color w:val="auto"/>
              </w:rPr>
            </w:pPr>
            <w:r>
              <w:rPr>
                <w:rFonts w:asciiTheme="minorHAnsi" w:eastAsiaTheme="minorEastAsia" w:hAnsiTheme="minorHAnsi" w:cstheme="minorBidi"/>
                <w:color w:val="auto"/>
              </w:rPr>
              <w:t>Mandible</w:t>
            </w:r>
          </w:p>
        </w:tc>
        <w:tc>
          <w:tcPr>
            <w:tcW w:w="828" w:type="pct"/>
          </w:tcPr>
          <w:p w14:paraId="1C7516BA"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828" w:type="pct"/>
          </w:tcPr>
          <w:p w14:paraId="52F5A5F3"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829" w:type="pct"/>
          </w:tcPr>
          <w:p w14:paraId="34EC46F3"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w:t>
            </w:r>
          </w:p>
        </w:tc>
        <w:tc>
          <w:tcPr>
            <w:tcW w:w="830" w:type="pct"/>
          </w:tcPr>
          <w:p w14:paraId="676AB2CA"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3</w:t>
            </w:r>
          </w:p>
        </w:tc>
        <w:tc>
          <w:tcPr>
            <w:tcW w:w="763" w:type="pct"/>
          </w:tcPr>
          <w:p w14:paraId="0359D969"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w:t>
            </w:r>
          </w:p>
        </w:tc>
      </w:tr>
      <w:tr w:rsidR="00D8630C" w14:paraId="357D4D9B"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0AD2F804" w14:textId="77777777" w:rsidR="00D8630C" w:rsidRDefault="00D8630C" w:rsidP="0084717B">
            <w:pPr>
              <w:rPr>
                <w:rFonts w:eastAsiaTheme="minorEastAsia"/>
              </w:rPr>
            </w:pPr>
            <w:r>
              <w:rPr>
                <w:rFonts w:eastAsiaTheme="minorEastAsia"/>
              </w:rPr>
              <w:t>Hyoid</w:t>
            </w:r>
          </w:p>
        </w:tc>
        <w:tc>
          <w:tcPr>
            <w:tcW w:w="828" w:type="pct"/>
          </w:tcPr>
          <w:p w14:paraId="5A815D8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2FED3CF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3B478E91"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4</w:t>
            </w:r>
          </w:p>
        </w:tc>
        <w:tc>
          <w:tcPr>
            <w:tcW w:w="830" w:type="pct"/>
          </w:tcPr>
          <w:p w14:paraId="4335202D"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4</w:t>
            </w:r>
          </w:p>
        </w:tc>
        <w:tc>
          <w:tcPr>
            <w:tcW w:w="763" w:type="pct"/>
          </w:tcPr>
          <w:p w14:paraId="68202D78"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0.25</w:t>
            </w:r>
          </w:p>
        </w:tc>
      </w:tr>
      <w:tr w:rsidR="00D8630C" w14:paraId="56823D85"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2316F433" w14:textId="77777777" w:rsidR="00D8630C" w:rsidRDefault="00D8630C" w:rsidP="0084717B">
            <w:pPr>
              <w:rPr>
                <w:rFonts w:eastAsiaTheme="minorEastAsia"/>
              </w:rPr>
            </w:pPr>
            <w:r>
              <w:rPr>
                <w:rFonts w:eastAsiaTheme="minorEastAsia"/>
              </w:rPr>
              <w:t>Teeth</w:t>
            </w:r>
          </w:p>
        </w:tc>
        <w:tc>
          <w:tcPr>
            <w:tcW w:w="828" w:type="pct"/>
          </w:tcPr>
          <w:p w14:paraId="42A3078B"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4</w:t>
            </w:r>
          </w:p>
        </w:tc>
        <w:tc>
          <w:tcPr>
            <w:tcW w:w="828" w:type="pct"/>
          </w:tcPr>
          <w:p w14:paraId="0365301F"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5BF3D9D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30" w:type="pct"/>
          </w:tcPr>
          <w:p w14:paraId="34F82ED9"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763" w:type="pct"/>
          </w:tcPr>
          <w:p w14:paraId="302A0157"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r>
      <w:tr w:rsidR="00D8630C" w14:paraId="336B9CF6"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5D7F0C21" w14:textId="77777777" w:rsidR="00D8630C" w:rsidRDefault="00D8630C" w:rsidP="0084717B">
            <w:pPr>
              <w:rPr>
                <w:rFonts w:eastAsiaTheme="minorEastAsia"/>
              </w:rPr>
            </w:pPr>
            <w:r>
              <w:rPr>
                <w:rFonts w:eastAsiaTheme="minorEastAsia"/>
              </w:rPr>
              <w:t>Centrum</w:t>
            </w:r>
          </w:p>
        </w:tc>
        <w:tc>
          <w:tcPr>
            <w:tcW w:w="828" w:type="pct"/>
          </w:tcPr>
          <w:p w14:paraId="6E012EA5"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3E6755E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1D57FA74"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830" w:type="pct"/>
          </w:tcPr>
          <w:p w14:paraId="5330051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763" w:type="pct"/>
          </w:tcPr>
          <w:p w14:paraId="743F173E"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r>
      <w:tr w:rsidR="00D8630C" w14:paraId="18EB83D8"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42715186" w14:textId="77777777" w:rsidR="00D8630C" w:rsidRDefault="00D8630C" w:rsidP="0084717B">
            <w:pPr>
              <w:rPr>
                <w:rFonts w:eastAsiaTheme="minorEastAsia"/>
              </w:rPr>
            </w:pPr>
            <w:r>
              <w:rPr>
                <w:rFonts w:eastAsiaTheme="minorEastAsia"/>
              </w:rPr>
              <w:t>Atlas</w:t>
            </w:r>
          </w:p>
        </w:tc>
        <w:tc>
          <w:tcPr>
            <w:tcW w:w="828" w:type="pct"/>
          </w:tcPr>
          <w:p w14:paraId="10515873"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8" w:type="pct"/>
          </w:tcPr>
          <w:p w14:paraId="1BBAF44B"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6E3AA3C8"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4</w:t>
            </w:r>
          </w:p>
        </w:tc>
        <w:tc>
          <w:tcPr>
            <w:tcW w:w="830" w:type="pct"/>
          </w:tcPr>
          <w:p w14:paraId="5AAA14E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4</w:t>
            </w:r>
          </w:p>
        </w:tc>
        <w:tc>
          <w:tcPr>
            <w:tcW w:w="763" w:type="pct"/>
          </w:tcPr>
          <w:p w14:paraId="49F00B3A"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0.25</w:t>
            </w:r>
          </w:p>
        </w:tc>
      </w:tr>
      <w:tr w:rsidR="00D8630C" w14:paraId="1A5BADC0"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1E2DABCB" w14:textId="77777777" w:rsidR="00D8630C" w:rsidRDefault="00D8630C" w:rsidP="0084717B">
            <w:pPr>
              <w:rPr>
                <w:rFonts w:eastAsiaTheme="minorEastAsia"/>
              </w:rPr>
            </w:pPr>
            <w:r>
              <w:rPr>
                <w:rFonts w:eastAsiaTheme="minorEastAsia"/>
              </w:rPr>
              <w:t>Axis</w:t>
            </w:r>
          </w:p>
        </w:tc>
        <w:tc>
          <w:tcPr>
            <w:tcW w:w="828" w:type="pct"/>
          </w:tcPr>
          <w:p w14:paraId="592458AC"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626A94BA"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2DD88009"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830" w:type="pct"/>
          </w:tcPr>
          <w:p w14:paraId="65B4924A"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763" w:type="pct"/>
          </w:tcPr>
          <w:p w14:paraId="5B5D037D"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0.5</w:t>
            </w:r>
          </w:p>
        </w:tc>
      </w:tr>
      <w:tr w:rsidR="00D8630C" w14:paraId="0AD6911F"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4A256256" w14:textId="77777777" w:rsidR="00D8630C" w:rsidRDefault="00D8630C" w:rsidP="0084717B">
            <w:pPr>
              <w:rPr>
                <w:rFonts w:asciiTheme="minorHAnsi" w:eastAsiaTheme="minorEastAsia" w:hAnsiTheme="minorHAnsi" w:cstheme="minorBidi"/>
                <w:color w:val="auto"/>
              </w:rPr>
            </w:pPr>
            <w:r>
              <w:rPr>
                <w:rFonts w:asciiTheme="minorHAnsi" w:eastAsiaTheme="minorEastAsia" w:hAnsiTheme="minorHAnsi" w:cstheme="minorBidi"/>
                <w:color w:val="auto"/>
              </w:rPr>
              <w:t>C. Vertebrae</w:t>
            </w:r>
          </w:p>
        </w:tc>
        <w:tc>
          <w:tcPr>
            <w:tcW w:w="828" w:type="pct"/>
          </w:tcPr>
          <w:p w14:paraId="173A50F1"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28" w:type="pct"/>
          </w:tcPr>
          <w:p w14:paraId="333FDCE8"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29" w:type="pct"/>
          </w:tcPr>
          <w:p w14:paraId="340A8254"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4</w:t>
            </w:r>
          </w:p>
        </w:tc>
        <w:tc>
          <w:tcPr>
            <w:tcW w:w="830" w:type="pct"/>
          </w:tcPr>
          <w:p w14:paraId="1236A663"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w:t>
            </w:r>
          </w:p>
        </w:tc>
        <w:tc>
          <w:tcPr>
            <w:tcW w:w="763" w:type="pct"/>
          </w:tcPr>
          <w:p w14:paraId="5599DD95"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0.25</w:t>
            </w:r>
          </w:p>
        </w:tc>
      </w:tr>
      <w:tr w:rsidR="00D8630C" w14:paraId="749D360F"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648A0CA1" w14:textId="77777777" w:rsidR="00D8630C" w:rsidRDefault="00D8630C" w:rsidP="0084717B">
            <w:pPr>
              <w:rPr>
                <w:rFonts w:asciiTheme="minorHAnsi" w:eastAsiaTheme="minorEastAsia" w:hAnsiTheme="minorHAnsi" w:cstheme="minorBidi"/>
                <w:color w:val="auto"/>
              </w:rPr>
            </w:pPr>
            <w:r>
              <w:rPr>
                <w:rFonts w:asciiTheme="minorHAnsi" w:eastAsiaTheme="minorEastAsia" w:hAnsiTheme="minorHAnsi" w:cstheme="minorBidi"/>
                <w:color w:val="auto"/>
              </w:rPr>
              <w:t>T. Vertebrae</w:t>
            </w:r>
          </w:p>
        </w:tc>
        <w:tc>
          <w:tcPr>
            <w:tcW w:w="828" w:type="pct"/>
          </w:tcPr>
          <w:p w14:paraId="1F13697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28" w:type="pct"/>
          </w:tcPr>
          <w:p w14:paraId="46C0A536"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29" w:type="pct"/>
          </w:tcPr>
          <w:p w14:paraId="678ED2F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25</w:t>
            </w:r>
          </w:p>
        </w:tc>
        <w:tc>
          <w:tcPr>
            <w:tcW w:w="830" w:type="pct"/>
          </w:tcPr>
          <w:p w14:paraId="6D3F6EF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2</w:t>
            </w:r>
          </w:p>
        </w:tc>
        <w:tc>
          <w:tcPr>
            <w:tcW w:w="763" w:type="pct"/>
          </w:tcPr>
          <w:p w14:paraId="35901C5F"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0.04</w:t>
            </w:r>
          </w:p>
        </w:tc>
      </w:tr>
      <w:tr w:rsidR="00D8630C" w14:paraId="04122337"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4E2FDD93" w14:textId="77777777" w:rsidR="00D8630C" w:rsidRDefault="00D8630C" w:rsidP="0084717B">
            <w:pPr>
              <w:rPr>
                <w:rFonts w:asciiTheme="minorHAnsi" w:eastAsiaTheme="minorEastAsia" w:hAnsiTheme="minorHAnsi" w:cstheme="minorBidi"/>
                <w:color w:val="auto"/>
              </w:rPr>
            </w:pPr>
            <w:r>
              <w:rPr>
                <w:rFonts w:asciiTheme="minorHAnsi" w:eastAsiaTheme="minorEastAsia" w:hAnsiTheme="minorHAnsi" w:cstheme="minorBidi"/>
                <w:color w:val="auto"/>
              </w:rPr>
              <w:t>L. Vertebrae</w:t>
            </w:r>
          </w:p>
        </w:tc>
        <w:tc>
          <w:tcPr>
            <w:tcW w:w="828" w:type="pct"/>
          </w:tcPr>
          <w:p w14:paraId="1D54419F"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28" w:type="pct"/>
          </w:tcPr>
          <w:p w14:paraId="446635D8"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29" w:type="pct"/>
          </w:tcPr>
          <w:p w14:paraId="202C8B71"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4</w:t>
            </w:r>
          </w:p>
        </w:tc>
        <w:tc>
          <w:tcPr>
            <w:tcW w:w="830" w:type="pct"/>
          </w:tcPr>
          <w:p w14:paraId="67EE3E1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1</w:t>
            </w:r>
          </w:p>
        </w:tc>
        <w:tc>
          <w:tcPr>
            <w:tcW w:w="763" w:type="pct"/>
          </w:tcPr>
          <w:p w14:paraId="39D03871"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Pr>
                <w:rFonts w:asciiTheme="minorHAnsi" w:eastAsiaTheme="minorEastAsia" w:hAnsiTheme="minorHAnsi" w:cstheme="minorBidi"/>
                <w:color w:val="auto"/>
              </w:rPr>
              <w:t>0.25</w:t>
            </w:r>
          </w:p>
        </w:tc>
      </w:tr>
      <w:tr w:rsidR="00D8630C" w14:paraId="547C0CAB"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46DDB87E" w14:textId="77777777" w:rsidR="00D8630C" w:rsidRDefault="00D8630C" w:rsidP="0084717B">
            <w:pPr>
              <w:rPr>
                <w:rFonts w:eastAsiaTheme="minorEastAsia"/>
              </w:rPr>
            </w:pPr>
            <w:r>
              <w:rPr>
                <w:rFonts w:eastAsiaTheme="minorEastAsia"/>
              </w:rPr>
              <w:t>Un. Vertebrae</w:t>
            </w:r>
          </w:p>
        </w:tc>
        <w:tc>
          <w:tcPr>
            <w:tcW w:w="828" w:type="pct"/>
          </w:tcPr>
          <w:p w14:paraId="42FB868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4663B657"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7A56F946"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6</w:t>
            </w:r>
          </w:p>
        </w:tc>
        <w:tc>
          <w:tcPr>
            <w:tcW w:w="830" w:type="pct"/>
          </w:tcPr>
          <w:p w14:paraId="75A5F22E"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763" w:type="pct"/>
          </w:tcPr>
          <w:p w14:paraId="7A48C35F"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D8630C" w14:paraId="04935996"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35FEF163" w14:textId="77777777" w:rsidR="00D8630C" w:rsidRDefault="00D8630C" w:rsidP="0084717B">
            <w:pPr>
              <w:rPr>
                <w:rFonts w:eastAsiaTheme="minorEastAsia"/>
              </w:rPr>
            </w:pPr>
            <w:r>
              <w:rPr>
                <w:rFonts w:eastAsiaTheme="minorEastAsia"/>
              </w:rPr>
              <w:t>Sacrum</w:t>
            </w:r>
          </w:p>
        </w:tc>
        <w:tc>
          <w:tcPr>
            <w:tcW w:w="828" w:type="pct"/>
          </w:tcPr>
          <w:p w14:paraId="107F20B6"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8" w:type="pct"/>
          </w:tcPr>
          <w:p w14:paraId="78168D00"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142C439F"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830" w:type="pct"/>
          </w:tcPr>
          <w:p w14:paraId="012ADFBD"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763" w:type="pct"/>
          </w:tcPr>
          <w:p w14:paraId="64D6193E"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r>
      <w:tr w:rsidR="00D8630C" w14:paraId="633F31CD"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23E08A50" w14:textId="77777777" w:rsidR="00D8630C" w:rsidRDefault="00D8630C" w:rsidP="0084717B">
            <w:pPr>
              <w:rPr>
                <w:rFonts w:eastAsiaTheme="minorEastAsia"/>
              </w:rPr>
            </w:pPr>
            <w:r>
              <w:rPr>
                <w:rFonts w:eastAsiaTheme="minorEastAsia"/>
              </w:rPr>
              <w:t>Pelvis</w:t>
            </w:r>
          </w:p>
        </w:tc>
        <w:tc>
          <w:tcPr>
            <w:tcW w:w="828" w:type="pct"/>
          </w:tcPr>
          <w:p w14:paraId="7826E917"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07C902E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45803E64"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830" w:type="pct"/>
          </w:tcPr>
          <w:p w14:paraId="63E6553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763" w:type="pct"/>
          </w:tcPr>
          <w:p w14:paraId="165F5B53"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0.5</w:t>
            </w:r>
          </w:p>
        </w:tc>
      </w:tr>
      <w:tr w:rsidR="00D8630C" w14:paraId="5E929575"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0A667D96" w14:textId="77777777" w:rsidR="00D8630C" w:rsidRDefault="00D8630C" w:rsidP="0084717B">
            <w:pPr>
              <w:rPr>
                <w:rFonts w:eastAsiaTheme="minorEastAsia"/>
              </w:rPr>
            </w:pPr>
            <w:r>
              <w:rPr>
                <w:rFonts w:eastAsiaTheme="minorEastAsia"/>
              </w:rPr>
              <w:t>Ribs</w:t>
            </w:r>
          </w:p>
        </w:tc>
        <w:tc>
          <w:tcPr>
            <w:tcW w:w="828" w:type="pct"/>
          </w:tcPr>
          <w:p w14:paraId="18EC9D7D"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8" w:type="pct"/>
          </w:tcPr>
          <w:p w14:paraId="48628E84"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08022A16"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33</w:t>
            </w:r>
          </w:p>
        </w:tc>
        <w:tc>
          <w:tcPr>
            <w:tcW w:w="830" w:type="pct"/>
          </w:tcPr>
          <w:p w14:paraId="56153015"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3</w:t>
            </w:r>
          </w:p>
        </w:tc>
        <w:tc>
          <w:tcPr>
            <w:tcW w:w="763" w:type="pct"/>
          </w:tcPr>
          <w:p w14:paraId="05E28846"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0.33</w:t>
            </w:r>
          </w:p>
        </w:tc>
      </w:tr>
      <w:tr w:rsidR="00D8630C" w14:paraId="78553DF9"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387C93E7" w14:textId="77777777" w:rsidR="00D8630C" w:rsidRDefault="00D8630C" w:rsidP="0084717B">
            <w:pPr>
              <w:rPr>
                <w:rFonts w:eastAsiaTheme="minorEastAsia"/>
              </w:rPr>
            </w:pPr>
            <w:r>
              <w:rPr>
                <w:rFonts w:eastAsiaTheme="minorEastAsia"/>
              </w:rPr>
              <w:t>Scapula</w:t>
            </w:r>
          </w:p>
        </w:tc>
        <w:tc>
          <w:tcPr>
            <w:tcW w:w="828" w:type="pct"/>
          </w:tcPr>
          <w:p w14:paraId="1E42DC1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06010ECF"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71A1C921"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6</w:t>
            </w:r>
          </w:p>
        </w:tc>
        <w:tc>
          <w:tcPr>
            <w:tcW w:w="830" w:type="pct"/>
          </w:tcPr>
          <w:p w14:paraId="66ADDE16"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3</w:t>
            </w:r>
          </w:p>
        </w:tc>
        <w:tc>
          <w:tcPr>
            <w:tcW w:w="763" w:type="pct"/>
          </w:tcPr>
          <w:p w14:paraId="372DEFCC"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0.17</w:t>
            </w:r>
          </w:p>
        </w:tc>
      </w:tr>
      <w:tr w:rsidR="00D8630C" w14:paraId="6B16A69D"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793763A1" w14:textId="77777777" w:rsidR="00D8630C" w:rsidRDefault="00D8630C" w:rsidP="0084717B">
            <w:pPr>
              <w:rPr>
                <w:rFonts w:eastAsiaTheme="minorEastAsia"/>
              </w:rPr>
            </w:pPr>
            <w:r>
              <w:rPr>
                <w:rFonts w:eastAsiaTheme="minorEastAsia"/>
              </w:rPr>
              <w:t>Femur</w:t>
            </w:r>
          </w:p>
        </w:tc>
        <w:tc>
          <w:tcPr>
            <w:tcW w:w="828" w:type="pct"/>
          </w:tcPr>
          <w:p w14:paraId="5CF60029"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828" w:type="pct"/>
          </w:tcPr>
          <w:p w14:paraId="64711BA7"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623ED20C"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830" w:type="pct"/>
          </w:tcPr>
          <w:p w14:paraId="1F0D0448"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763" w:type="pct"/>
          </w:tcPr>
          <w:p w14:paraId="516A038A"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0.5</w:t>
            </w:r>
          </w:p>
        </w:tc>
      </w:tr>
      <w:tr w:rsidR="00D8630C" w14:paraId="6398F4FC"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5F02BAF0" w14:textId="77777777" w:rsidR="00D8630C" w:rsidRDefault="00D8630C" w:rsidP="0084717B">
            <w:pPr>
              <w:rPr>
                <w:rFonts w:eastAsiaTheme="minorEastAsia"/>
              </w:rPr>
            </w:pPr>
            <w:r>
              <w:rPr>
                <w:rFonts w:eastAsiaTheme="minorEastAsia"/>
              </w:rPr>
              <w:t>Humerus</w:t>
            </w:r>
          </w:p>
        </w:tc>
        <w:tc>
          <w:tcPr>
            <w:tcW w:w="828" w:type="pct"/>
          </w:tcPr>
          <w:p w14:paraId="06CA643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1D73D326"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7F78169E"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830" w:type="pct"/>
          </w:tcPr>
          <w:p w14:paraId="3D08A5F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763" w:type="pct"/>
          </w:tcPr>
          <w:p w14:paraId="0FD46E5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0.5</w:t>
            </w:r>
          </w:p>
        </w:tc>
      </w:tr>
      <w:tr w:rsidR="00D8630C" w14:paraId="7CF98716"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7DFB6666" w14:textId="77777777" w:rsidR="00D8630C" w:rsidRDefault="00D8630C" w:rsidP="0084717B">
            <w:pPr>
              <w:rPr>
                <w:rFonts w:eastAsiaTheme="minorEastAsia"/>
              </w:rPr>
            </w:pPr>
            <w:r>
              <w:rPr>
                <w:rFonts w:eastAsiaTheme="minorEastAsia"/>
              </w:rPr>
              <w:t>Radius</w:t>
            </w:r>
          </w:p>
        </w:tc>
        <w:tc>
          <w:tcPr>
            <w:tcW w:w="828" w:type="pct"/>
          </w:tcPr>
          <w:p w14:paraId="309444C0"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8" w:type="pct"/>
          </w:tcPr>
          <w:p w14:paraId="431E5098"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7D069EB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830" w:type="pct"/>
          </w:tcPr>
          <w:p w14:paraId="02031DCF"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763" w:type="pct"/>
          </w:tcPr>
          <w:p w14:paraId="4C9B4D83"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r>
      <w:tr w:rsidR="00D8630C" w14:paraId="1742D384"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0BC04870" w14:textId="77777777" w:rsidR="00D8630C" w:rsidRDefault="00D8630C" w:rsidP="0084717B">
            <w:pPr>
              <w:rPr>
                <w:rFonts w:eastAsiaTheme="minorEastAsia"/>
              </w:rPr>
            </w:pPr>
            <w:r>
              <w:rPr>
                <w:rFonts w:eastAsiaTheme="minorEastAsia"/>
              </w:rPr>
              <w:t>Metapodial</w:t>
            </w:r>
          </w:p>
        </w:tc>
        <w:tc>
          <w:tcPr>
            <w:tcW w:w="828" w:type="pct"/>
          </w:tcPr>
          <w:p w14:paraId="6AA7A476"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3C5D306A"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829" w:type="pct"/>
          </w:tcPr>
          <w:p w14:paraId="5E171B69"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2</w:t>
            </w:r>
          </w:p>
        </w:tc>
        <w:tc>
          <w:tcPr>
            <w:tcW w:w="830" w:type="pct"/>
          </w:tcPr>
          <w:p w14:paraId="3783813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763" w:type="pct"/>
          </w:tcPr>
          <w:p w14:paraId="4B019876"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0.33</w:t>
            </w:r>
          </w:p>
        </w:tc>
      </w:tr>
      <w:tr w:rsidR="00D8630C" w14:paraId="284D36BC"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79B930F6" w14:textId="77777777" w:rsidR="00D8630C" w:rsidRDefault="00D8630C" w:rsidP="0084717B">
            <w:pPr>
              <w:rPr>
                <w:rFonts w:eastAsiaTheme="minorEastAsia"/>
              </w:rPr>
            </w:pPr>
            <w:r>
              <w:rPr>
                <w:rFonts w:eastAsiaTheme="minorEastAsia"/>
              </w:rPr>
              <w:t>Carpal</w:t>
            </w:r>
          </w:p>
        </w:tc>
        <w:tc>
          <w:tcPr>
            <w:tcW w:w="828" w:type="pct"/>
          </w:tcPr>
          <w:p w14:paraId="50984E8B"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8" w:type="pct"/>
          </w:tcPr>
          <w:p w14:paraId="7E0A0A07"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622F9F15"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6</w:t>
            </w:r>
          </w:p>
        </w:tc>
        <w:tc>
          <w:tcPr>
            <w:tcW w:w="830" w:type="pct"/>
          </w:tcPr>
          <w:p w14:paraId="57F6E23D"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763" w:type="pct"/>
          </w:tcPr>
          <w:p w14:paraId="3552106F"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0.17</w:t>
            </w:r>
          </w:p>
        </w:tc>
      </w:tr>
      <w:tr w:rsidR="00D8630C" w14:paraId="7CDDD352"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35399DEB" w14:textId="77777777" w:rsidR="00D8630C" w:rsidRDefault="00D8630C" w:rsidP="0084717B">
            <w:pPr>
              <w:rPr>
                <w:rFonts w:eastAsiaTheme="minorEastAsia"/>
              </w:rPr>
            </w:pPr>
            <w:r>
              <w:rPr>
                <w:rFonts w:eastAsiaTheme="minorEastAsia"/>
              </w:rPr>
              <w:t>Phalanges</w:t>
            </w:r>
          </w:p>
        </w:tc>
        <w:tc>
          <w:tcPr>
            <w:tcW w:w="828" w:type="pct"/>
          </w:tcPr>
          <w:p w14:paraId="7E6C0F1E"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128CEE6F"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43A3C79B"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6</w:t>
            </w:r>
          </w:p>
        </w:tc>
        <w:tc>
          <w:tcPr>
            <w:tcW w:w="830" w:type="pct"/>
          </w:tcPr>
          <w:p w14:paraId="7D2D506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763" w:type="pct"/>
          </w:tcPr>
          <w:p w14:paraId="4E71BFF4"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0.17</w:t>
            </w:r>
          </w:p>
        </w:tc>
      </w:tr>
      <w:tr w:rsidR="00D8630C" w14:paraId="606A4DE7"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6500EF44" w14:textId="77777777" w:rsidR="00D8630C" w:rsidRDefault="00D8630C" w:rsidP="0084717B">
            <w:pPr>
              <w:rPr>
                <w:rFonts w:eastAsiaTheme="minorEastAsia"/>
              </w:rPr>
            </w:pPr>
            <w:r>
              <w:rPr>
                <w:rFonts w:eastAsiaTheme="minorEastAsia"/>
              </w:rPr>
              <w:t>Novicular Cuboid</w:t>
            </w:r>
          </w:p>
        </w:tc>
        <w:tc>
          <w:tcPr>
            <w:tcW w:w="828" w:type="pct"/>
          </w:tcPr>
          <w:p w14:paraId="6FE7F4EB"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828" w:type="pct"/>
          </w:tcPr>
          <w:p w14:paraId="30ABC6D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48F72C0C"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30" w:type="pct"/>
          </w:tcPr>
          <w:p w14:paraId="4D61A652"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c>
          <w:tcPr>
            <w:tcW w:w="763" w:type="pct"/>
          </w:tcPr>
          <w:p w14:paraId="36366916"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1</w:t>
            </w:r>
          </w:p>
        </w:tc>
      </w:tr>
      <w:tr w:rsidR="00D8630C" w14:paraId="1CC2BDBA"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693B79BF" w14:textId="77777777" w:rsidR="00D8630C" w:rsidRDefault="00D8630C" w:rsidP="0084717B">
            <w:pPr>
              <w:rPr>
                <w:rFonts w:eastAsiaTheme="minorEastAsia"/>
              </w:rPr>
            </w:pPr>
            <w:r>
              <w:rPr>
                <w:rFonts w:eastAsiaTheme="minorEastAsia"/>
              </w:rPr>
              <w:t>Unidentified</w:t>
            </w:r>
          </w:p>
        </w:tc>
        <w:tc>
          <w:tcPr>
            <w:tcW w:w="828" w:type="pct"/>
          </w:tcPr>
          <w:p w14:paraId="29BA84A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737EF212"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681997B8"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4</w:t>
            </w:r>
          </w:p>
        </w:tc>
        <w:tc>
          <w:tcPr>
            <w:tcW w:w="830" w:type="pct"/>
          </w:tcPr>
          <w:p w14:paraId="38DE5F5C"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763" w:type="pct"/>
          </w:tcPr>
          <w:p w14:paraId="45FD2D61"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r>
      <w:tr w:rsidR="00D8630C" w14:paraId="05F05A99" w14:textId="77777777" w:rsidTr="0084717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75F55A17" w14:textId="77777777" w:rsidR="00D8630C" w:rsidRDefault="00D8630C" w:rsidP="0084717B">
            <w:pPr>
              <w:rPr>
                <w:rFonts w:eastAsiaTheme="minorEastAsia"/>
              </w:rPr>
            </w:pPr>
            <w:r>
              <w:rPr>
                <w:rFonts w:eastAsiaTheme="minorEastAsia"/>
              </w:rPr>
              <w:t>Juvenile</w:t>
            </w:r>
          </w:p>
        </w:tc>
        <w:tc>
          <w:tcPr>
            <w:tcW w:w="828" w:type="pct"/>
          </w:tcPr>
          <w:p w14:paraId="608E162B"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8" w:type="pct"/>
          </w:tcPr>
          <w:p w14:paraId="45F56C87"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829" w:type="pct"/>
          </w:tcPr>
          <w:p w14:paraId="73514903"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rPr>
              <w:t>4</w:t>
            </w:r>
          </w:p>
        </w:tc>
        <w:tc>
          <w:tcPr>
            <w:tcW w:w="830" w:type="pct"/>
          </w:tcPr>
          <w:p w14:paraId="106AED5B"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763" w:type="pct"/>
          </w:tcPr>
          <w:p w14:paraId="712079DF" w14:textId="77777777" w:rsidR="00D8630C" w:rsidRDefault="00D8630C" w:rsidP="0084717B">
            <w:pPr>
              <w:jc w:val="center"/>
              <w:cnfStyle w:val="000000100000" w:firstRow="0" w:lastRow="0" w:firstColumn="0" w:lastColumn="0" w:oddVBand="0" w:evenVBand="0" w:oddHBand="1" w:evenHBand="0" w:firstRowFirstColumn="0" w:firstRowLastColumn="0" w:lastRowFirstColumn="0" w:lastRowLastColumn="0"/>
              <w:rPr>
                <w:rFonts w:eastAsiaTheme="minorEastAsia"/>
              </w:rPr>
            </w:pPr>
          </w:p>
        </w:tc>
      </w:tr>
      <w:tr w:rsidR="00D8630C" w14:paraId="7E83106B" w14:textId="77777777" w:rsidTr="0084717B">
        <w:trPr>
          <w:jc w:val="center"/>
        </w:trPr>
        <w:tc>
          <w:tcPr>
            <w:cnfStyle w:val="001000000000" w:firstRow="0" w:lastRow="0" w:firstColumn="1" w:lastColumn="0" w:oddVBand="0" w:evenVBand="0" w:oddHBand="0" w:evenHBand="0" w:firstRowFirstColumn="0" w:firstRowLastColumn="0" w:lastRowFirstColumn="0" w:lastRowLastColumn="0"/>
            <w:tcW w:w="922" w:type="pct"/>
            <w:noWrap/>
          </w:tcPr>
          <w:p w14:paraId="70D05959" w14:textId="77777777" w:rsidR="00D8630C" w:rsidRDefault="00D8630C" w:rsidP="0084717B">
            <w:pPr>
              <w:rPr>
                <w:rFonts w:eastAsiaTheme="minorEastAsia"/>
              </w:rPr>
            </w:pPr>
            <w:r>
              <w:rPr>
                <w:rFonts w:eastAsiaTheme="minorEastAsia"/>
              </w:rPr>
              <w:t>Fetal</w:t>
            </w:r>
          </w:p>
        </w:tc>
        <w:tc>
          <w:tcPr>
            <w:tcW w:w="828" w:type="pct"/>
          </w:tcPr>
          <w:p w14:paraId="0400AD43"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8" w:type="pct"/>
          </w:tcPr>
          <w:p w14:paraId="2903959E"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c>
          <w:tcPr>
            <w:tcW w:w="829" w:type="pct"/>
          </w:tcPr>
          <w:p w14:paraId="098FA3AC"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830" w:type="pct"/>
          </w:tcPr>
          <w:p w14:paraId="6686A5B8"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r>
              <w:rPr>
                <w:rFonts w:eastAsiaTheme="minorEastAsia"/>
              </w:rPr>
              <w:t>1</w:t>
            </w:r>
          </w:p>
        </w:tc>
        <w:tc>
          <w:tcPr>
            <w:tcW w:w="763" w:type="pct"/>
          </w:tcPr>
          <w:p w14:paraId="56907270" w14:textId="77777777" w:rsidR="00D8630C" w:rsidRDefault="00D8630C" w:rsidP="0084717B">
            <w:pPr>
              <w:jc w:val="center"/>
              <w:cnfStyle w:val="000000000000" w:firstRow="0" w:lastRow="0" w:firstColumn="0" w:lastColumn="0" w:oddVBand="0" w:evenVBand="0" w:oddHBand="0" w:evenHBand="0" w:firstRowFirstColumn="0" w:firstRowLastColumn="0" w:lastRowFirstColumn="0" w:lastRowLastColumn="0"/>
              <w:rPr>
                <w:rFonts w:eastAsiaTheme="minorEastAsia"/>
              </w:rPr>
            </w:pPr>
          </w:p>
        </w:tc>
      </w:tr>
    </w:tbl>
    <w:p w14:paraId="0519E1FE" w14:textId="033F06DA" w:rsidR="00D8630C" w:rsidRDefault="00D8630C" w:rsidP="00D8630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Table </w:t>
      </w:r>
      <w:r w:rsidR="006530B7">
        <w:rPr>
          <w:rFonts w:ascii="Times New Roman" w:hAnsi="Times New Roman" w:cs="Times New Roman"/>
          <w:sz w:val="24"/>
          <w:szCs w:val="24"/>
        </w:rPr>
        <w:t>7</w:t>
      </w:r>
      <w:r w:rsidR="00A14C66">
        <w:rPr>
          <w:rFonts w:ascii="Times New Roman" w:hAnsi="Times New Roman" w:cs="Times New Roman"/>
          <w:sz w:val="24"/>
          <w:szCs w:val="24"/>
        </w:rPr>
        <w:t>-1</w:t>
      </w:r>
      <w:r>
        <w:rPr>
          <w:rFonts w:ascii="Times New Roman" w:hAnsi="Times New Roman" w:cs="Times New Roman"/>
          <w:sz w:val="24"/>
          <w:szCs w:val="24"/>
        </w:rPr>
        <w:t>: Preliminary faunal analysis based on site specimen forms</w:t>
      </w:r>
    </w:p>
    <w:p w14:paraId="4CFF9055" w14:textId="2CF5A378" w:rsidR="00D8630C" w:rsidRDefault="00D8630C" w:rsidP="00D8630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This analysis is only based upon the elements that were </w:t>
      </w:r>
      <w:r w:rsidR="007D196C">
        <w:rPr>
          <w:rFonts w:ascii="Times New Roman" w:hAnsi="Times New Roman" w:cs="Times New Roman"/>
          <w:sz w:val="24"/>
          <w:szCs w:val="24"/>
        </w:rPr>
        <w:t>identified</w:t>
      </w:r>
      <w:r>
        <w:rPr>
          <w:rFonts w:ascii="Times New Roman" w:hAnsi="Times New Roman" w:cs="Times New Roman"/>
          <w:sz w:val="24"/>
          <w:szCs w:val="24"/>
        </w:rPr>
        <w:t xml:space="preserve"> in the field. Additional elements may be found/identified after the </w:t>
      </w:r>
      <w:r w:rsidR="007D196C">
        <w:rPr>
          <w:rFonts w:ascii="Times New Roman" w:hAnsi="Times New Roman" w:cs="Times New Roman"/>
          <w:sz w:val="24"/>
          <w:szCs w:val="24"/>
        </w:rPr>
        <w:t>bones</w:t>
      </w:r>
      <w:r>
        <w:rPr>
          <w:rFonts w:ascii="Times New Roman" w:hAnsi="Times New Roman" w:cs="Times New Roman"/>
          <w:sz w:val="24"/>
          <w:szCs w:val="24"/>
        </w:rPr>
        <w:t xml:space="preserve"> are cleaned and analyzed in the lab. </w:t>
      </w:r>
      <w:r w:rsidR="007D196C">
        <w:rPr>
          <w:rFonts w:ascii="Times New Roman" w:hAnsi="Times New Roman" w:cs="Times New Roman"/>
          <w:sz w:val="24"/>
          <w:szCs w:val="24"/>
        </w:rPr>
        <w:t xml:space="preserve">Bones removed in blocks of sediment may contain additional specimens. </w:t>
      </w:r>
      <w:r>
        <w:rPr>
          <w:rFonts w:ascii="Times New Roman" w:hAnsi="Times New Roman" w:cs="Times New Roman"/>
          <w:sz w:val="24"/>
          <w:szCs w:val="24"/>
        </w:rPr>
        <w:t xml:space="preserve">No analysis for condition of bones or potential butchering evidence </w:t>
      </w:r>
      <w:r w:rsidR="007D196C">
        <w:rPr>
          <w:rFonts w:ascii="Times New Roman" w:hAnsi="Times New Roman" w:cs="Times New Roman"/>
          <w:sz w:val="24"/>
          <w:szCs w:val="24"/>
        </w:rPr>
        <w:t xml:space="preserve">of the 2019 specimens </w:t>
      </w:r>
      <w:r>
        <w:rPr>
          <w:rFonts w:ascii="Times New Roman" w:hAnsi="Times New Roman" w:cs="Times New Roman"/>
          <w:sz w:val="24"/>
          <w:szCs w:val="24"/>
        </w:rPr>
        <w:t>has been conducted, and as such I am unable to make any statements concerning the condition of bones outside of the skull stacks. The presence of some juvenile and fetal bones further supports the cow/calf herd identification that was made by Dr. Le</w:t>
      </w:r>
      <w:r w:rsidR="00FF27F0">
        <w:rPr>
          <w:rFonts w:ascii="Times New Roman" w:hAnsi="Times New Roman" w:cs="Times New Roman"/>
          <w:sz w:val="24"/>
          <w:szCs w:val="24"/>
        </w:rPr>
        <w:t>e</w:t>
      </w:r>
      <w:r>
        <w:rPr>
          <w:rFonts w:ascii="Times New Roman" w:hAnsi="Times New Roman" w:cs="Times New Roman"/>
          <w:sz w:val="24"/>
          <w:szCs w:val="24"/>
        </w:rPr>
        <w:t xml:space="preserve"> Bement (2009)</w:t>
      </w:r>
      <w:r w:rsidR="000D6ECE">
        <w:rPr>
          <w:rFonts w:ascii="Times New Roman" w:hAnsi="Times New Roman" w:cs="Times New Roman"/>
          <w:sz w:val="24"/>
          <w:szCs w:val="24"/>
        </w:rPr>
        <w:t xml:space="preserve"> and subsequent analyses (Muhammad 2017)</w:t>
      </w:r>
      <w:r>
        <w:rPr>
          <w:rFonts w:ascii="Times New Roman" w:hAnsi="Times New Roman" w:cs="Times New Roman"/>
          <w:sz w:val="24"/>
          <w:szCs w:val="24"/>
        </w:rPr>
        <w:t xml:space="preserve">. </w:t>
      </w:r>
    </w:p>
    <w:p w14:paraId="668D078F" w14:textId="77777777" w:rsidR="003B5729" w:rsidRPr="000B7610" w:rsidRDefault="003B5729" w:rsidP="00D8630C">
      <w:pPr>
        <w:spacing w:line="480" w:lineRule="auto"/>
        <w:rPr>
          <w:rFonts w:ascii="Times New Roman" w:hAnsi="Times New Roman" w:cs="Times New Roman"/>
          <w:sz w:val="24"/>
          <w:szCs w:val="24"/>
        </w:rPr>
      </w:pPr>
    </w:p>
    <w:p w14:paraId="0350FC87" w14:textId="77777777" w:rsidR="00D8630C" w:rsidRPr="00996722" w:rsidRDefault="00D8630C" w:rsidP="00F73726">
      <w:pPr>
        <w:pStyle w:val="Heading4"/>
      </w:pPr>
      <w:r w:rsidRPr="00996722">
        <w:lastRenderedPageBreak/>
        <w:t>Skull Stack (2019)</w:t>
      </w:r>
    </w:p>
    <w:p w14:paraId="6B60D5E6" w14:textId="0B095043" w:rsidR="005E43F3" w:rsidRDefault="005E43F3" w:rsidP="00D0678C">
      <w:pPr>
        <w:pStyle w:val="Heading5"/>
        <w:rPr>
          <w:b w:val="0"/>
          <w:bCs w:val="0"/>
          <w:i w:val="0"/>
          <w:iCs w:val="0"/>
        </w:rPr>
      </w:pPr>
      <w:r>
        <w:rPr>
          <w:b w:val="0"/>
          <w:bCs w:val="0"/>
          <w:i w:val="0"/>
          <w:iCs w:val="0"/>
        </w:rPr>
        <w:t xml:space="preserve">The skull stack, originally uncovered in 2017, was removed layer by layer, and as such no picture of the skull stack in profile is available. A total of 15 skulls were located within two stacks, eleven in a stack at the western edge of the arroyo mouth, and the remaining four in a stack at the eastern edge of the arroyo mouth (Figure 7-1). </w:t>
      </w:r>
      <w:r w:rsidR="0013430E">
        <w:rPr>
          <w:b w:val="0"/>
          <w:bCs w:val="0"/>
          <w:i w:val="0"/>
          <w:iCs w:val="0"/>
        </w:rPr>
        <w:t xml:space="preserve">As of the excavation in 2017, 7 skulls including BN724, BN611, BN644, BN726, BN692, BN725, and BN993 had been uncovered and removed, with an eighth uncovered but left within the unit. </w:t>
      </w:r>
      <w:r w:rsidR="004D4A81">
        <w:rPr>
          <w:b w:val="0"/>
          <w:bCs w:val="0"/>
          <w:i w:val="0"/>
          <w:iCs w:val="0"/>
        </w:rPr>
        <w:t>Another six skulls including BN1056, BN1057, BN1603, BN1601, BN1600, and BN1602, were removed in 2019. The stack on the western edge appeared to have fallen over at some point, and therefore resembled two separate piles despite belonging to the same one. My research centered upon four skulls that were uncovered during the 2019 excavation, combining the new information gathered with that previously known so as to better understand the purpose of the stacked skulls.</w:t>
      </w:r>
    </w:p>
    <w:p w14:paraId="3F4DEAFB" w14:textId="0EFEB3B3" w:rsidR="00D0678C" w:rsidRDefault="003B5729" w:rsidP="007C3658">
      <w:pPr>
        <w:jc w:val="center"/>
      </w:pPr>
      <w:r w:rsidRPr="003B5729">
        <w:rPr>
          <w:noProof/>
        </w:rPr>
        <w:lastRenderedPageBreak/>
        <w:drawing>
          <wp:inline distT="0" distB="0" distL="0" distR="0" wp14:anchorId="5C40839C" wp14:editId="65026FB9">
            <wp:extent cx="5562600" cy="4584985"/>
            <wp:effectExtent l="0" t="0" r="0" b="6350"/>
            <wp:docPr id="7" name="Content Placeholder 4" descr="Diagram&#10;&#10;Description automatically generated">
              <a:extLst xmlns:a="http://schemas.openxmlformats.org/drawingml/2006/main">
                <a:ext uri="{FF2B5EF4-FFF2-40B4-BE49-F238E27FC236}">
                  <a16:creationId xmlns:a16="http://schemas.microsoft.com/office/drawing/2014/main" id="{CE8BD691-B046-43D8-AA27-F247023E028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Diagram&#10;&#10;Description automatically generated">
                      <a:extLst>
                        <a:ext uri="{FF2B5EF4-FFF2-40B4-BE49-F238E27FC236}">
                          <a16:creationId xmlns:a16="http://schemas.microsoft.com/office/drawing/2014/main" id="{CE8BD691-B046-43D8-AA27-F247023E028A}"/>
                        </a:ext>
                      </a:extLst>
                    </pic:cNvPr>
                    <pic:cNvPicPr>
                      <a:picLocks noGrp="1"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78298" cy="4597924"/>
                    </a:xfrm>
                    <a:prstGeom prst="rect">
                      <a:avLst/>
                    </a:prstGeom>
                  </pic:spPr>
                </pic:pic>
              </a:graphicData>
            </a:graphic>
          </wp:inline>
        </w:drawing>
      </w:r>
    </w:p>
    <w:p w14:paraId="071363A9" w14:textId="593A6064" w:rsidR="007C3658" w:rsidRPr="007C3658" w:rsidRDefault="007C3658" w:rsidP="007C3658">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7-1: Current map of the Ravenscroft stacked skulls. The skulls are bolded and labeled</w:t>
      </w:r>
      <w:r w:rsidR="003B5729">
        <w:rPr>
          <w:rFonts w:ascii="Times New Roman" w:hAnsi="Times New Roman" w:cs="Times New Roman"/>
          <w:sz w:val="24"/>
          <w:szCs w:val="24"/>
        </w:rPr>
        <w:t xml:space="preserve"> with their associated radiocarbon dates. Skulls highlighted in red are associated with the first kill event. Skulls highlighted in yellow are associated with the second kill event. Skulls highlighted in blue are associated with the third kill event</w:t>
      </w:r>
      <w:r>
        <w:rPr>
          <w:rFonts w:ascii="Times New Roman" w:hAnsi="Times New Roman" w:cs="Times New Roman"/>
          <w:sz w:val="24"/>
          <w:szCs w:val="24"/>
        </w:rPr>
        <w:t xml:space="preserve"> (Bement 2022)</w:t>
      </w:r>
    </w:p>
    <w:p w14:paraId="54F46CE1" w14:textId="4B9FA30A" w:rsidR="00D8630C" w:rsidRPr="00996722" w:rsidRDefault="00D8630C" w:rsidP="005804A9">
      <w:pPr>
        <w:pStyle w:val="Heading5"/>
      </w:pPr>
      <w:r w:rsidRPr="00996722">
        <w:t>34BV198-1056</w:t>
      </w:r>
    </w:p>
    <w:p w14:paraId="51FD6A14" w14:textId="48D9BDD4" w:rsidR="00355D5F" w:rsidRDefault="00D8630C" w:rsidP="00D8630C">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36" w:name="_Hlk120561386"/>
      <w:r>
        <w:rPr>
          <w:rFonts w:ascii="Times New Roman" w:hAnsi="Times New Roman" w:cs="Times New Roman"/>
          <w:sz w:val="24"/>
          <w:szCs w:val="24"/>
        </w:rPr>
        <w:t>BN1056 was the first skull processed and analyzed for this thesis</w:t>
      </w:r>
      <w:r w:rsidR="00A14C66">
        <w:rPr>
          <w:rFonts w:ascii="Times New Roman" w:hAnsi="Times New Roman" w:cs="Times New Roman"/>
          <w:sz w:val="24"/>
          <w:szCs w:val="24"/>
        </w:rPr>
        <w:t xml:space="preserve"> (Figure </w:t>
      </w:r>
      <w:r w:rsidR="006530B7">
        <w:rPr>
          <w:rFonts w:ascii="Times New Roman" w:hAnsi="Times New Roman" w:cs="Times New Roman"/>
          <w:sz w:val="24"/>
          <w:szCs w:val="24"/>
        </w:rPr>
        <w:t>7</w:t>
      </w:r>
      <w:r w:rsidR="00A14C66">
        <w:rPr>
          <w:rFonts w:ascii="Times New Roman" w:hAnsi="Times New Roman" w:cs="Times New Roman"/>
          <w:sz w:val="24"/>
          <w:szCs w:val="24"/>
        </w:rPr>
        <w:t>-</w:t>
      </w:r>
      <w:r w:rsidR="004E59B7">
        <w:rPr>
          <w:rFonts w:ascii="Times New Roman" w:hAnsi="Times New Roman" w:cs="Times New Roman"/>
          <w:sz w:val="24"/>
          <w:szCs w:val="24"/>
        </w:rPr>
        <w:t>2</w:t>
      </w:r>
      <w:r w:rsidR="00A14C66">
        <w:rPr>
          <w:rFonts w:ascii="Times New Roman" w:hAnsi="Times New Roman" w:cs="Times New Roman"/>
          <w:sz w:val="24"/>
          <w:szCs w:val="24"/>
        </w:rPr>
        <w:t>)</w:t>
      </w:r>
      <w:r>
        <w:rPr>
          <w:rFonts w:ascii="Times New Roman" w:hAnsi="Times New Roman" w:cs="Times New Roman"/>
          <w:sz w:val="24"/>
          <w:szCs w:val="24"/>
        </w:rPr>
        <w:t xml:space="preserve">. The condition was extremely poor, having been exposed to sunlight and weather for an unknown amount of time. </w:t>
      </w:r>
      <w:r w:rsidR="00355D5F">
        <w:rPr>
          <w:rFonts w:ascii="Times New Roman" w:hAnsi="Times New Roman" w:cs="Times New Roman"/>
          <w:sz w:val="24"/>
          <w:szCs w:val="24"/>
        </w:rPr>
        <w:t xml:space="preserve">Bison have 3 premolars and 3 molars on their maxilla, and 3 incisors, 1 canine, 3 premolars, and 3 molars on their mandible (McDonald 1981). </w:t>
      </w:r>
      <w:r w:rsidR="005C0ADE">
        <w:rPr>
          <w:rFonts w:ascii="Times New Roman" w:hAnsi="Times New Roman" w:cs="Times New Roman"/>
          <w:sz w:val="24"/>
          <w:szCs w:val="24"/>
        </w:rPr>
        <w:t xml:space="preserve">According to the dentition groups </w:t>
      </w:r>
      <w:r w:rsidR="005C0ADE">
        <w:rPr>
          <w:rFonts w:ascii="Times New Roman" w:hAnsi="Times New Roman" w:cs="Times New Roman"/>
          <w:sz w:val="24"/>
          <w:szCs w:val="24"/>
        </w:rPr>
        <w:lastRenderedPageBreak/>
        <w:t xml:space="preserve">described at the Mill Iron site, after 7.5 years all teeth should be erupted and in full wear (Todd et al. 1996). </w:t>
      </w:r>
      <w:r>
        <w:rPr>
          <w:rFonts w:ascii="Times New Roman" w:hAnsi="Times New Roman" w:cs="Times New Roman"/>
          <w:sz w:val="24"/>
          <w:szCs w:val="24"/>
        </w:rPr>
        <w:t xml:space="preserve">The M1-M3 molars were present from both sides of the maxilla, making this specimen older than 7 years of age. </w:t>
      </w:r>
      <w:r w:rsidR="00355D5F">
        <w:rPr>
          <w:rFonts w:ascii="Times New Roman" w:hAnsi="Times New Roman" w:cs="Times New Roman"/>
          <w:sz w:val="24"/>
          <w:szCs w:val="24"/>
        </w:rPr>
        <w:t xml:space="preserve">Additionally, the molars exhibited signs of advanced wear, indicating the specimen was geriatric when killed. </w:t>
      </w:r>
    </w:p>
    <w:p w14:paraId="4001E987" w14:textId="2DFCB01F" w:rsidR="00D8630C" w:rsidRDefault="00D8630C" w:rsidP="00355D5F">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Only the left petrous was present, and as such was selected for radiocarbon testing. 4 carpals were also encased within the foam but were not used for any research in this project. The remnants of the skull were water screened, but due to the poor condition the bone was extremely damaged and crumbled easily. The absence of the mandible </w:t>
      </w:r>
      <w:r w:rsidR="000D6ECE">
        <w:rPr>
          <w:rFonts w:ascii="Times New Roman" w:hAnsi="Times New Roman" w:cs="Times New Roman"/>
          <w:sz w:val="24"/>
          <w:szCs w:val="24"/>
        </w:rPr>
        <w:t xml:space="preserve">and mandibular teeth </w:t>
      </w:r>
      <w:r>
        <w:rPr>
          <w:rFonts w:ascii="Times New Roman" w:hAnsi="Times New Roman" w:cs="Times New Roman"/>
          <w:sz w:val="24"/>
          <w:szCs w:val="24"/>
        </w:rPr>
        <w:t>could suggest that this particular skull was partially butchered</w:t>
      </w:r>
      <w:r w:rsidR="000D6ECE">
        <w:rPr>
          <w:rFonts w:ascii="Times New Roman" w:hAnsi="Times New Roman" w:cs="Times New Roman"/>
          <w:sz w:val="24"/>
          <w:szCs w:val="24"/>
        </w:rPr>
        <w:t>, removing the mandibles before the skull was placed on the pile</w:t>
      </w:r>
      <w:r>
        <w:rPr>
          <w:rFonts w:ascii="Times New Roman" w:hAnsi="Times New Roman" w:cs="Times New Roman"/>
          <w:sz w:val="24"/>
          <w:szCs w:val="24"/>
        </w:rPr>
        <w:t xml:space="preserve">. </w:t>
      </w:r>
      <w:r w:rsidR="00355D5F">
        <w:rPr>
          <w:rFonts w:ascii="Times New Roman" w:hAnsi="Times New Roman" w:cs="Times New Roman"/>
          <w:sz w:val="24"/>
          <w:szCs w:val="24"/>
        </w:rPr>
        <w:t xml:space="preserve">The brain cavity was still intact, indicating that the brain was not removed. </w:t>
      </w:r>
      <w:r>
        <w:rPr>
          <w:rFonts w:ascii="Times New Roman" w:hAnsi="Times New Roman" w:cs="Times New Roman"/>
          <w:sz w:val="24"/>
          <w:szCs w:val="24"/>
        </w:rPr>
        <w:t>However, due to the fragmentary nature, no conclusive determination could be reached.</w:t>
      </w:r>
      <w:r w:rsidR="00355D5F">
        <w:rPr>
          <w:rFonts w:ascii="Times New Roman" w:hAnsi="Times New Roman" w:cs="Times New Roman"/>
          <w:sz w:val="24"/>
          <w:szCs w:val="24"/>
        </w:rPr>
        <w:t xml:space="preserve"> The horn cores exhibited little to no burr when transitioning into the skull, suggesting this individual was female. Furthermore, the horn core extends from the skull at a relatively shallow angle, also indicating BN1056 was female.</w:t>
      </w:r>
    </w:p>
    <w:bookmarkEnd w:id="36"/>
    <w:p w14:paraId="2468BF34" w14:textId="77777777" w:rsidR="00D8630C" w:rsidRDefault="00D8630C" w:rsidP="00D8630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713BA9B" wp14:editId="4AEACFF5">
            <wp:extent cx="3131103" cy="2526728"/>
            <wp:effectExtent l="0" t="2858"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0" cstate="print">
                      <a:extLst>
                        <a:ext uri="{28A0092B-C50C-407E-A947-70E740481C1C}">
                          <a14:useLocalDpi xmlns:a14="http://schemas.microsoft.com/office/drawing/2010/main" val="0"/>
                        </a:ext>
                      </a:extLst>
                    </a:blip>
                    <a:srcRect l="11828" t="5512" r="5480" b="5512"/>
                    <a:stretch/>
                  </pic:blipFill>
                  <pic:spPr bwMode="auto">
                    <a:xfrm rot="5400000">
                      <a:off x="0" y="0"/>
                      <a:ext cx="3183626" cy="2569113"/>
                    </a:xfrm>
                    <a:prstGeom prst="rect">
                      <a:avLst/>
                    </a:prstGeom>
                    <a:ln>
                      <a:noFill/>
                    </a:ln>
                    <a:extLst>
                      <a:ext uri="{53640926-AAD7-44D8-BBD7-CCE9431645EC}">
                        <a14:shadowObscured xmlns:a14="http://schemas.microsoft.com/office/drawing/2010/main"/>
                      </a:ext>
                    </a:extLst>
                  </pic:spPr>
                </pic:pic>
              </a:graphicData>
            </a:graphic>
          </wp:inline>
        </w:drawing>
      </w:r>
    </w:p>
    <w:p w14:paraId="617BFB97" w14:textId="0FA33640" w:rsidR="00D8630C" w:rsidRPr="00B82417" w:rsidRDefault="00D8630C" w:rsidP="00D8630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6530B7">
        <w:rPr>
          <w:rFonts w:ascii="Times New Roman" w:hAnsi="Times New Roman" w:cs="Times New Roman"/>
          <w:sz w:val="24"/>
          <w:szCs w:val="24"/>
        </w:rPr>
        <w:t>7</w:t>
      </w:r>
      <w:r w:rsidR="00A14C66">
        <w:rPr>
          <w:rFonts w:ascii="Times New Roman" w:hAnsi="Times New Roman" w:cs="Times New Roman"/>
          <w:sz w:val="24"/>
          <w:szCs w:val="24"/>
        </w:rPr>
        <w:t>-</w:t>
      </w:r>
      <w:r w:rsidR="004E59B7">
        <w:rPr>
          <w:rFonts w:ascii="Times New Roman" w:hAnsi="Times New Roman" w:cs="Times New Roman"/>
          <w:sz w:val="24"/>
          <w:szCs w:val="24"/>
        </w:rPr>
        <w:t>2</w:t>
      </w:r>
      <w:r>
        <w:rPr>
          <w:rFonts w:ascii="Times New Roman" w:hAnsi="Times New Roman" w:cs="Times New Roman"/>
          <w:sz w:val="24"/>
          <w:szCs w:val="24"/>
        </w:rPr>
        <w:t>: BN1056, interior of skull and maxilla</w:t>
      </w:r>
    </w:p>
    <w:p w14:paraId="6C6FB78E" w14:textId="77777777" w:rsidR="00D8630C" w:rsidRPr="00996722" w:rsidRDefault="00D8630C" w:rsidP="005804A9">
      <w:pPr>
        <w:pStyle w:val="Heading5"/>
      </w:pPr>
      <w:r w:rsidRPr="00996722">
        <w:t>34BV198-1203</w:t>
      </w:r>
    </w:p>
    <w:p w14:paraId="2AE2B9FD" w14:textId="54FB4E4E" w:rsidR="009126D8" w:rsidRDefault="00D8630C" w:rsidP="00D8630C">
      <w:pPr>
        <w:spacing w:line="480" w:lineRule="auto"/>
        <w:rPr>
          <w:rFonts w:ascii="Times New Roman" w:hAnsi="Times New Roman" w:cs="Times New Roman"/>
          <w:sz w:val="24"/>
          <w:szCs w:val="24"/>
        </w:rPr>
      </w:pPr>
      <w:r>
        <w:rPr>
          <w:rFonts w:ascii="Times New Roman" w:hAnsi="Times New Roman" w:cs="Times New Roman"/>
          <w:b/>
          <w:bCs/>
          <w:sz w:val="24"/>
          <w:szCs w:val="24"/>
        </w:rPr>
        <w:tab/>
      </w:r>
      <w:bookmarkStart w:id="37" w:name="_Hlk120561398"/>
      <w:r>
        <w:rPr>
          <w:rFonts w:ascii="Times New Roman" w:hAnsi="Times New Roman" w:cs="Times New Roman"/>
          <w:sz w:val="24"/>
          <w:szCs w:val="24"/>
        </w:rPr>
        <w:t>BN1203 was the second skull processed and analyzed for this thesis project</w:t>
      </w:r>
      <w:r w:rsidR="000B17B5">
        <w:rPr>
          <w:rFonts w:ascii="Times New Roman" w:hAnsi="Times New Roman" w:cs="Times New Roman"/>
          <w:sz w:val="24"/>
          <w:szCs w:val="24"/>
        </w:rPr>
        <w:t xml:space="preserve"> (Figure </w:t>
      </w:r>
      <w:r w:rsidR="006530B7">
        <w:rPr>
          <w:rFonts w:ascii="Times New Roman" w:hAnsi="Times New Roman" w:cs="Times New Roman"/>
          <w:sz w:val="24"/>
          <w:szCs w:val="24"/>
        </w:rPr>
        <w:t>7</w:t>
      </w:r>
      <w:r w:rsidR="000B17B5">
        <w:rPr>
          <w:rFonts w:ascii="Times New Roman" w:hAnsi="Times New Roman" w:cs="Times New Roman"/>
          <w:sz w:val="24"/>
          <w:szCs w:val="24"/>
        </w:rPr>
        <w:t>-</w:t>
      </w:r>
      <w:r w:rsidR="004E59B7">
        <w:rPr>
          <w:rFonts w:ascii="Times New Roman" w:hAnsi="Times New Roman" w:cs="Times New Roman"/>
          <w:sz w:val="24"/>
          <w:szCs w:val="24"/>
        </w:rPr>
        <w:t>3</w:t>
      </w:r>
      <w:r w:rsidR="000B17B5">
        <w:rPr>
          <w:rFonts w:ascii="Times New Roman" w:hAnsi="Times New Roman" w:cs="Times New Roman"/>
          <w:sz w:val="24"/>
          <w:szCs w:val="24"/>
        </w:rPr>
        <w:t>)</w:t>
      </w:r>
      <w:r>
        <w:rPr>
          <w:rFonts w:ascii="Times New Roman" w:hAnsi="Times New Roman" w:cs="Times New Roman"/>
          <w:sz w:val="24"/>
          <w:szCs w:val="24"/>
        </w:rPr>
        <w:t xml:space="preserve">. Like the previous skull, it had been exposed to weathering and sunlight and as such was disintegrating. It was also water screened. BN1203 had all 12 molars, 9 premolars, and 6 incisors. </w:t>
      </w:r>
      <w:r w:rsidR="00612C16">
        <w:rPr>
          <w:rFonts w:ascii="Times New Roman" w:hAnsi="Times New Roman" w:cs="Times New Roman"/>
          <w:sz w:val="24"/>
          <w:szCs w:val="24"/>
        </w:rPr>
        <w:t xml:space="preserve">After 7.5 years of age, bison will exhibit all teeth in full wear (Todd et al. 1996). </w:t>
      </w:r>
      <w:r>
        <w:rPr>
          <w:rFonts w:ascii="Times New Roman" w:hAnsi="Times New Roman" w:cs="Times New Roman"/>
          <w:sz w:val="24"/>
          <w:szCs w:val="24"/>
        </w:rPr>
        <w:t xml:space="preserve">The presence of </w:t>
      </w:r>
      <w:r w:rsidR="00612C16">
        <w:rPr>
          <w:rFonts w:ascii="Times New Roman" w:hAnsi="Times New Roman" w:cs="Times New Roman"/>
          <w:sz w:val="24"/>
          <w:szCs w:val="24"/>
        </w:rPr>
        <w:t>most maxillary and mandibular teeth, including the incisors and premolars,</w:t>
      </w:r>
      <w:r>
        <w:rPr>
          <w:rFonts w:ascii="Times New Roman" w:hAnsi="Times New Roman" w:cs="Times New Roman"/>
          <w:sz w:val="24"/>
          <w:szCs w:val="24"/>
        </w:rPr>
        <w:t xml:space="preserve"> dates this specimen at over 7 years of age.</w:t>
      </w:r>
      <w:r w:rsidR="002B5951">
        <w:rPr>
          <w:rFonts w:ascii="Times New Roman" w:hAnsi="Times New Roman" w:cs="Times New Roman"/>
          <w:sz w:val="24"/>
          <w:szCs w:val="24"/>
        </w:rPr>
        <w:t xml:space="preserve"> The advanced wear exhibited on all teeth, including the incisors, indicates this specimen may have been older than 9 years of age. </w:t>
      </w:r>
      <w:r>
        <w:rPr>
          <w:rFonts w:ascii="Times New Roman" w:hAnsi="Times New Roman" w:cs="Times New Roman"/>
          <w:sz w:val="24"/>
          <w:szCs w:val="24"/>
        </w:rPr>
        <w:t xml:space="preserve">Both petrosal bones were present, but only the left was selected for radiocarbon testing. A portion of the sternum, cervical vertebral fragments, and carpal fragments were also present within the foam covering. These additional bones were not included in the research for this project. </w:t>
      </w:r>
    </w:p>
    <w:p w14:paraId="14E1AB6A" w14:textId="6F6B3C98" w:rsidR="00D8630C" w:rsidRDefault="00D8630C" w:rsidP="009126D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BN1203 had a mandible present and articulated, suggesting it was not butchered. Due to the extensive weathering, I was unable to determine if the skull featured any definitive butchering marks on the bone.</w:t>
      </w:r>
      <w:r w:rsidR="004C565A">
        <w:rPr>
          <w:rFonts w:ascii="Times New Roman" w:hAnsi="Times New Roman" w:cs="Times New Roman"/>
          <w:sz w:val="24"/>
          <w:szCs w:val="24"/>
        </w:rPr>
        <w:t xml:space="preserve"> The brain cavity was </w:t>
      </w:r>
      <w:r w:rsidR="00337E19">
        <w:rPr>
          <w:rFonts w:ascii="Times New Roman" w:hAnsi="Times New Roman" w:cs="Times New Roman"/>
          <w:sz w:val="24"/>
          <w:szCs w:val="24"/>
        </w:rPr>
        <w:t>intact and</w:t>
      </w:r>
      <w:r w:rsidR="004C565A">
        <w:rPr>
          <w:rFonts w:ascii="Times New Roman" w:hAnsi="Times New Roman" w:cs="Times New Roman"/>
          <w:sz w:val="24"/>
          <w:szCs w:val="24"/>
        </w:rPr>
        <w:t xml:space="preserve"> did not exhibit signs of butchering activity. </w:t>
      </w:r>
      <w:r w:rsidR="00337E19">
        <w:rPr>
          <w:rFonts w:ascii="Times New Roman" w:hAnsi="Times New Roman" w:cs="Times New Roman"/>
          <w:sz w:val="24"/>
          <w:szCs w:val="24"/>
        </w:rPr>
        <w:t>When gendering BN1203, I used the frequency distribution of the maximum width of the anterior cusp of the M3 molar in McDonald’s book on North American Bison (1981)</w:t>
      </w:r>
      <w:r w:rsidR="009126D8">
        <w:rPr>
          <w:rFonts w:ascii="Times New Roman" w:hAnsi="Times New Roman" w:cs="Times New Roman"/>
          <w:sz w:val="24"/>
          <w:szCs w:val="24"/>
        </w:rPr>
        <w:t xml:space="preserve"> (Figure </w:t>
      </w:r>
      <w:r w:rsidR="004E59B7">
        <w:rPr>
          <w:rFonts w:ascii="Times New Roman" w:hAnsi="Times New Roman" w:cs="Times New Roman"/>
          <w:sz w:val="24"/>
          <w:szCs w:val="24"/>
        </w:rPr>
        <w:t>7-4</w:t>
      </w:r>
      <w:r w:rsidR="009126D8">
        <w:rPr>
          <w:rFonts w:ascii="Times New Roman" w:hAnsi="Times New Roman" w:cs="Times New Roman"/>
          <w:sz w:val="24"/>
          <w:szCs w:val="24"/>
        </w:rPr>
        <w:t>)</w:t>
      </w:r>
      <w:r w:rsidR="00337E19">
        <w:rPr>
          <w:rFonts w:ascii="Times New Roman" w:hAnsi="Times New Roman" w:cs="Times New Roman"/>
          <w:sz w:val="24"/>
          <w:szCs w:val="24"/>
        </w:rPr>
        <w:t xml:space="preserve">. According to McDonald (1981), female </w:t>
      </w:r>
      <w:r w:rsidR="00337E19" w:rsidRPr="00337E19">
        <w:rPr>
          <w:rFonts w:ascii="Times New Roman" w:hAnsi="Times New Roman" w:cs="Times New Roman"/>
          <w:i/>
          <w:iCs/>
          <w:sz w:val="24"/>
          <w:szCs w:val="24"/>
        </w:rPr>
        <w:t xml:space="preserve">B. occidentalis </w:t>
      </w:r>
      <w:r w:rsidR="00337E19">
        <w:rPr>
          <w:rFonts w:ascii="Times New Roman" w:hAnsi="Times New Roman" w:cs="Times New Roman"/>
          <w:sz w:val="24"/>
          <w:szCs w:val="24"/>
        </w:rPr>
        <w:t>typically had an M3 anterior cusp maximum width of approximately 2.4 cm. BN1203’s M3 anterior cusp maximum width was 2 cm, indicating it was most likely female.</w:t>
      </w:r>
    </w:p>
    <w:bookmarkEnd w:id="37"/>
    <w:p w14:paraId="3079B97B" w14:textId="77777777" w:rsidR="00D8630C" w:rsidRDefault="00D8630C" w:rsidP="00D8630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D38C964" wp14:editId="7692BD91">
            <wp:extent cx="4043833" cy="2522719"/>
            <wp:effectExtent l="0" t="1270" r="0" b="0"/>
            <wp:docPr id="19" name="Picture 19" descr="A picture contain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food&#10;&#10;Description automatically generated"/>
                    <pic:cNvPicPr/>
                  </pic:nvPicPr>
                  <pic:blipFill rotWithShape="1">
                    <a:blip r:embed="rId51" cstate="print">
                      <a:extLst>
                        <a:ext uri="{28A0092B-C50C-407E-A947-70E740481C1C}">
                          <a14:useLocalDpi xmlns:a14="http://schemas.microsoft.com/office/drawing/2010/main" val="0"/>
                        </a:ext>
                      </a:extLst>
                    </a:blip>
                    <a:srcRect l="6563" t="11282" r="2500" b="13078"/>
                    <a:stretch/>
                  </pic:blipFill>
                  <pic:spPr bwMode="auto">
                    <a:xfrm rot="5400000">
                      <a:off x="0" y="0"/>
                      <a:ext cx="4129599" cy="2576224"/>
                    </a:xfrm>
                    <a:prstGeom prst="rect">
                      <a:avLst/>
                    </a:prstGeom>
                    <a:ln>
                      <a:noFill/>
                    </a:ln>
                    <a:extLst>
                      <a:ext uri="{53640926-AAD7-44D8-BBD7-CCE9431645EC}">
                        <a14:shadowObscured xmlns:a14="http://schemas.microsoft.com/office/drawing/2010/main"/>
                      </a:ext>
                    </a:extLst>
                  </pic:spPr>
                </pic:pic>
              </a:graphicData>
            </a:graphic>
          </wp:inline>
        </w:drawing>
      </w:r>
    </w:p>
    <w:p w14:paraId="48CD7175" w14:textId="3B64DB70" w:rsidR="00D8630C" w:rsidRDefault="00D8630C" w:rsidP="00D8630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6530B7">
        <w:rPr>
          <w:rFonts w:ascii="Times New Roman" w:hAnsi="Times New Roman" w:cs="Times New Roman"/>
          <w:sz w:val="24"/>
          <w:szCs w:val="24"/>
        </w:rPr>
        <w:t>7</w:t>
      </w:r>
      <w:r w:rsidR="00A14C66">
        <w:rPr>
          <w:rFonts w:ascii="Times New Roman" w:hAnsi="Times New Roman" w:cs="Times New Roman"/>
          <w:sz w:val="24"/>
          <w:szCs w:val="24"/>
        </w:rPr>
        <w:t>-</w:t>
      </w:r>
      <w:r w:rsidR="008304DB">
        <w:rPr>
          <w:rFonts w:ascii="Times New Roman" w:hAnsi="Times New Roman" w:cs="Times New Roman"/>
          <w:sz w:val="24"/>
          <w:szCs w:val="24"/>
        </w:rPr>
        <w:t>3</w:t>
      </w:r>
      <w:r>
        <w:rPr>
          <w:rFonts w:ascii="Times New Roman" w:hAnsi="Times New Roman" w:cs="Times New Roman"/>
          <w:sz w:val="24"/>
          <w:szCs w:val="24"/>
        </w:rPr>
        <w:t>: BN1203, right side of skull, before processing</w:t>
      </w:r>
    </w:p>
    <w:p w14:paraId="27431DD2" w14:textId="118951A1" w:rsidR="004148D8" w:rsidRDefault="004148D8" w:rsidP="00D8630C">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C0D45E8" wp14:editId="698B6DCA">
            <wp:extent cx="3230880" cy="3709644"/>
            <wp:effectExtent l="0" t="0" r="762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48598" cy="3729987"/>
                    </a:xfrm>
                    <a:prstGeom prst="rect">
                      <a:avLst/>
                    </a:prstGeom>
                  </pic:spPr>
                </pic:pic>
              </a:graphicData>
            </a:graphic>
          </wp:inline>
        </w:drawing>
      </w:r>
    </w:p>
    <w:p w14:paraId="5A45E359" w14:textId="5018FC31" w:rsidR="009126D8" w:rsidRPr="00D24868" w:rsidRDefault="009126D8" w:rsidP="00D8630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6530B7">
        <w:rPr>
          <w:rFonts w:ascii="Times New Roman" w:hAnsi="Times New Roman" w:cs="Times New Roman"/>
          <w:sz w:val="24"/>
          <w:szCs w:val="24"/>
        </w:rPr>
        <w:t>7</w:t>
      </w:r>
      <w:r>
        <w:rPr>
          <w:rFonts w:ascii="Times New Roman" w:hAnsi="Times New Roman" w:cs="Times New Roman"/>
          <w:sz w:val="24"/>
          <w:szCs w:val="24"/>
        </w:rPr>
        <w:t>-</w:t>
      </w:r>
      <w:r w:rsidR="008304DB">
        <w:rPr>
          <w:rFonts w:ascii="Times New Roman" w:hAnsi="Times New Roman" w:cs="Times New Roman"/>
          <w:sz w:val="24"/>
          <w:szCs w:val="24"/>
        </w:rPr>
        <w:t>4</w:t>
      </w:r>
      <w:r w:rsidR="004148D8">
        <w:rPr>
          <w:rFonts w:ascii="Times New Roman" w:hAnsi="Times New Roman" w:cs="Times New Roman"/>
          <w:sz w:val="24"/>
          <w:szCs w:val="24"/>
        </w:rPr>
        <w:t>: A frequency distribution graph depicting the mean width of the anterior M3 cusp (McDonald 1981)</w:t>
      </w:r>
    </w:p>
    <w:p w14:paraId="0C86842D" w14:textId="28F0EB29" w:rsidR="00D8630C" w:rsidRPr="00D0678C" w:rsidRDefault="00D8630C" w:rsidP="005804A9">
      <w:pPr>
        <w:pStyle w:val="Heading5"/>
        <w:rPr>
          <w:color w:val="FF0000"/>
        </w:rPr>
      </w:pPr>
      <w:r w:rsidRPr="00996722">
        <w:t>34BV198-1603</w:t>
      </w:r>
    </w:p>
    <w:p w14:paraId="1F8970B1" w14:textId="25A1FFDC" w:rsidR="00D8630C" w:rsidRDefault="00D8630C" w:rsidP="00D8630C">
      <w:pPr>
        <w:spacing w:line="480" w:lineRule="auto"/>
        <w:rPr>
          <w:rFonts w:ascii="Times New Roman" w:hAnsi="Times New Roman" w:cs="Times New Roman"/>
          <w:sz w:val="24"/>
          <w:szCs w:val="24"/>
        </w:rPr>
      </w:pPr>
      <w:r>
        <w:rPr>
          <w:rFonts w:ascii="Times New Roman" w:hAnsi="Times New Roman" w:cs="Times New Roman"/>
          <w:b/>
          <w:bCs/>
          <w:sz w:val="24"/>
          <w:szCs w:val="24"/>
        </w:rPr>
        <w:tab/>
      </w:r>
      <w:bookmarkStart w:id="38" w:name="_Hlk111995998"/>
      <w:r w:rsidR="00B3155A">
        <w:rPr>
          <w:rFonts w:ascii="Times New Roman" w:hAnsi="Times New Roman" w:cs="Times New Roman"/>
          <w:sz w:val="24"/>
          <w:szCs w:val="24"/>
        </w:rPr>
        <w:t>Due to the fragile nature of the skull and in an effort to preserve information for future analysis, BN1603 was processed as little as possible.</w:t>
      </w:r>
      <w:r w:rsidR="006A0F07">
        <w:rPr>
          <w:rFonts w:ascii="Times New Roman" w:hAnsi="Times New Roman" w:cs="Times New Roman"/>
          <w:sz w:val="24"/>
          <w:szCs w:val="24"/>
        </w:rPr>
        <w:t xml:space="preserve"> The occipital portion of the skull was removed in order to extract the petrous bones, while the remainder of the skull was left as intact as possible within the foam for future analyses.</w:t>
      </w:r>
      <w:r>
        <w:rPr>
          <w:rFonts w:ascii="Times New Roman" w:hAnsi="Times New Roman" w:cs="Times New Roman"/>
          <w:sz w:val="24"/>
          <w:szCs w:val="24"/>
        </w:rPr>
        <w:t xml:space="preserve"> Both petrosal bones were present and removed. The left petrous was selected for radiocarbon testing. Skull fragments were water screened and were especially delicate. This bison also appeared to be mature and older than 7 years of age due to the presence of M1-M3 molars.</w:t>
      </w:r>
      <w:bookmarkEnd w:id="38"/>
    </w:p>
    <w:p w14:paraId="34BDAAA9" w14:textId="77777777" w:rsidR="006F0100" w:rsidRPr="00354667" w:rsidRDefault="006F0100" w:rsidP="00D8630C">
      <w:pPr>
        <w:spacing w:line="480" w:lineRule="auto"/>
        <w:rPr>
          <w:rFonts w:ascii="Times New Roman" w:hAnsi="Times New Roman" w:cs="Times New Roman"/>
          <w:sz w:val="24"/>
          <w:szCs w:val="24"/>
        </w:rPr>
      </w:pPr>
    </w:p>
    <w:p w14:paraId="76B4EE92" w14:textId="2E68C2C3" w:rsidR="00D8630C" w:rsidRPr="00D0678C" w:rsidRDefault="00D8630C" w:rsidP="005804A9">
      <w:pPr>
        <w:pStyle w:val="Heading5"/>
        <w:rPr>
          <w:color w:val="FF0000"/>
        </w:rPr>
      </w:pPr>
      <w:r w:rsidRPr="00996722">
        <w:lastRenderedPageBreak/>
        <w:t>34BV198-1601</w:t>
      </w:r>
    </w:p>
    <w:p w14:paraId="163140B1" w14:textId="028847F7" w:rsidR="00D8630C" w:rsidRPr="00132E72" w:rsidRDefault="00B3155A" w:rsidP="00D8630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Due to the fragile nature of the skull and in an effort to preserve information for future analysis, </w:t>
      </w:r>
      <w:r w:rsidR="00D8630C">
        <w:rPr>
          <w:rFonts w:ascii="Times New Roman" w:hAnsi="Times New Roman" w:cs="Times New Roman"/>
          <w:sz w:val="24"/>
          <w:szCs w:val="24"/>
        </w:rPr>
        <w:t xml:space="preserve">BN1601 was </w:t>
      </w:r>
      <w:r>
        <w:rPr>
          <w:rFonts w:ascii="Times New Roman" w:hAnsi="Times New Roman" w:cs="Times New Roman"/>
          <w:sz w:val="24"/>
          <w:szCs w:val="24"/>
        </w:rPr>
        <w:t>processed as little as possible</w:t>
      </w:r>
      <w:r w:rsidR="00D8630C">
        <w:rPr>
          <w:rFonts w:ascii="Times New Roman" w:hAnsi="Times New Roman" w:cs="Times New Roman"/>
          <w:sz w:val="24"/>
          <w:szCs w:val="24"/>
        </w:rPr>
        <w:t xml:space="preserve">. </w:t>
      </w:r>
      <w:r w:rsidR="00A013E1">
        <w:rPr>
          <w:rFonts w:ascii="Times New Roman" w:hAnsi="Times New Roman" w:cs="Times New Roman"/>
          <w:sz w:val="24"/>
          <w:szCs w:val="24"/>
        </w:rPr>
        <w:t xml:space="preserve">The occipital portion of the skull was removed in order to extract the petrous bones, while the remainder of the skull was left as intact as possible within the foam for future analyses. </w:t>
      </w:r>
      <w:r w:rsidR="00D8630C">
        <w:rPr>
          <w:rFonts w:ascii="Times New Roman" w:hAnsi="Times New Roman" w:cs="Times New Roman"/>
          <w:sz w:val="24"/>
          <w:szCs w:val="24"/>
        </w:rPr>
        <w:t>Both petrosal bones were present and removed. The left petrous was selected for radiocarbon testing. Skull fragments were water screened and were especially delicate. This bison also appeared to be mature and older than 7 years of age due to the presence of M1-M3 molars.</w:t>
      </w:r>
    </w:p>
    <w:p w14:paraId="7A8B7E45" w14:textId="77777777" w:rsidR="00D8630C" w:rsidRPr="00A059F7" w:rsidRDefault="00D8630C" w:rsidP="00273962">
      <w:pPr>
        <w:pStyle w:val="Heading3"/>
      </w:pPr>
      <w:bookmarkStart w:id="39" w:name="_Toc121431872"/>
      <w:r w:rsidRPr="00A059F7">
        <w:t>Radiocarbon Dates</w:t>
      </w:r>
      <w:bookmarkEnd w:id="39"/>
    </w:p>
    <w:p w14:paraId="0F81A4C1" w14:textId="6E80A5C8" w:rsidR="008804AB" w:rsidRDefault="00D8630C" w:rsidP="00D8630C">
      <w:pPr>
        <w:spacing w:line="480" w:lineRule="auto"/>
        <w:rPr>
          <w:rFonts w:ascii="Times New Roman" w:hAnsi="Times New Roman" w:cs="Times New Roman"/>
          <w:sz w:val="24"/>
          <w:szCs w:val="24"/>
        </w:rPr>
        <w:sectPr w:rsidR="008804AB" w:rsidSect="00AD0B1D">
          <w:footerReference w:type="default" r:id="rId53"/>
          <w:footerReference w:type="first" r:id="rId54"/>
          <w:pgSz w:w="12240" w:h="15840"/>
          <w:pgMar w:top="1440" w:right="1440" w:bottom="1440" w:left="1440" w:header="720" w:footer="720" w:gutter="0"/>
          <w:pgNumType w:start="67"/>
          <w:cols w:space="720"/>
          <w:titlePg/>
          <w:docGrid w:linePitch="360"/>
        </w:sectPr>
      </w:pPr>
      <w:r>
        <w:rPr>
          <w:rFonts w:ascii="Times New Roman" w:hAnsi="Times New Roman" w:cs="Times New Roman"/>
          <w:sz w:val="24"/>
          <w:szCs w:val="24"/>
        </w:rPr>
        <w:tab/>
        <w:t>The primary methods of analysis used in this thesis were taphonomic analysis and radiocarbon dating. Radiocarbon dating was chosen as not all of the skulls in the skull stack had been dated yet. The addition of these dates further expands and deepens the knowledge we can gain from these stack</w:t>
      </w:r>
      <w:r w:rsidR="008804AB">
        <w:rPr>
          <w:rFonts w:ascii="Times New Roman" w:hAnsi="Times New Roman" w:cs="Times New Roman"/>
          <w:sz w:val="24"/>
          <w:szCs w:val="24"/>
        </w:rPr>
        <w:t>s</w:t>
      </w:r>
      <w:r w:rsidR="00144B4C">
        <w:rPr>
          <w:rFonts w:ascii="Times New Roman" w:hAnsi="Times New Roman" w:cs="Times New Roman"/>
          <w:sz w:val="24"/>
          <w:szCs w:val="24"/>
        </w:rPr>
        <w:t>.</w:t>
      </w:r>
    </w:p>
    <w:p w14:paraId="5277313F" w14:textId="77777777" w:rsidR="008D75C4" w:rsidRPr="00007937" w:rsidRDefault="008D75C4" w:rsidP="00D8630C">
      <w:pPr>
        <w:spacing w:line="480" w:lineRule="auto"/>
        <w:rPr>
          <w:rFonts w:ascii="Times New Roman" w:hAnsi="Times New Roman" w:cs="Times New Roman"/>
          <w:sz w:val="24"/>
          <w:szCs w:val="24"/>
        </w:rPr>
      </w:pPr>
    </w:p>
    <w:tbl>
      <w:tblPr>
        <w:tblW w:w="15494" w:type="dxa"/>
        <w:tblInd w:w="-1266" w:type="dxa"/>
        <w:tblLook w:val="04A0" w:firstRow="1" w:lastRow="0" w:firstColumn="1" w:lastColumn="0" w:noHBand="0" w:noVBand="1"/>
      </w:tblPr>
      <w:tblGrid>
        <w:gridCol w:w="1278"/>
        <w:gridCol w:w="1019"/>
        <w:gridCol w:w="890"/>
        <w:gridCol w:w="958"/>
        <w:gridCol w:w="890"/>
        <w:gridCol w:w="890"/>
        <w:gridCol w:w="890"/>
        <w:gridCol w:w="890"/>
        <w:gridCol w:w="890"/>
        <w:gridCol w:w="947"/>
        <w:gridCol w:w="890"/>
        <w:gridCol w:w="890"/>
        <w:gridCol w:w="890"/>
        <w:gridCol w:w="1502"/>
        <w:gridCol w:w="890"/>
        <w:gridCol w:w="890"/>
      </w:tblGrid>
      <w:tr w:rsidR="004E13A1" w:rsidRPr="004E13A1" w14:paraId="3A781CEF" w14:textId="77777777" w:rsidTr="004E13A1">
        <w:trPr>
          <w:trHeight w:val="257"/>
        </w:trPr>
        <w:tc>
          <w:tcPr>
            <w:tcW w:w="1278" w:type="dxa"/>
            <w:tcBorders>
              <w:top w:val="nil"/>
              <w:left w:val="nil"/>
              <w:bottom w:val="single" w:sz="4" w:space="0" w:color="auto"/>
              <w:right w:val="nil"/>
            </w:tcBorders>
            <w:shd w:val="clear" w:color="auto" w:fill="auto"/>
            <w:noWrap/>
            <w:vAlign w:val="bottom"/>
            <w:hideMark/>
          </w:tcPr>
          <w:p w14:paraId="06A953A2"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Site Name</w:t>
            </w:r>
          </w:p>
        </w:tc>
        <w:tc>
          <w:tcPr>
            <w:tcW w:w="1019" w:type="dxa"/>
            <w:tcBorders>
              <w:top w:val="nil"/>
              <w:left w:val="nil"/>
              <w:bottom w:val="single" w:sz="4" w:space="0" w:color="auto"/>
              <w:right w:val="nil"/>
            </w:tcBorders>
            <w:shd w:val="clear" w:color="auto" w:fill="auto"/>
            <w:noWrap/>
            <w:vAlign w:val="bottom"/>
            <w:hideMark/>
          </w:tcPr>
          <w:p w14:paraId="28FA1F4E"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Site No.</w:t>
            </w:r>
          </w:p>
        </w:tc>
        <w:tc>
          <w:tcPr>
            <w:tcW w:w="890" w:type="dxa"/>
            <w:tcBorders>
              <w:top w:val="nil"/>
              <w:left w:val="nil"/>
              <w:bottom w:val="single" w:sz="4" w:space="0" w:color="auto"/>
              <w:right w:val="nil"/>
            </w:tcBorders>
            <w:shd w:val="clear" w:color="auto" w:fill="auto"/>
            <w:noWrap/>
            <w:vAlign w:val="bottom"/>
            <w:hideMark/>
          </w:tcPr>
          <w:p w14:paraId="1E8FC8A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Bone No.</w:t>
            </w:r>
          </w:p>
        </w:tc>
        <w:tc>
          <w:tcPr>
            <w:tcW w:w="958" w:type="dxa"/>
            <w:tcBorders>
              <w:top w:val="nil"/>
              <w:left w:val="nil"/>
              <w:bottom w:val="single" w:sz="4" w:space="0" w:color="auto"/>
              <w:right w:val="nil"/>
            </w:tcBorders>
            <w:shd w:val="clear" w:color="auto" w:fill="auto"/>
            <w:noWrap/>
            <w:vAlign w:val="bottom"/>
            <w:hideMark/>
          </w:tcPr>
          <w:p w14:paraId="0D1290C8"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Element</w:t>
            </w:r>
          </w:p>
        </w:tc>
        <w:tc>
          <w:tcPr>
            <w:tcW w:w="890" w:type="dxa"/>
            <w:tcBorders>
              <w:top w:val="nil"/>
              <w:left w:val="nil"/>
              <w:bottom w:val="single" w:sz="4" w:space="0" w:color="auto"/>
              <w:right w:val="nil"/>
            </w:tcBorders>
            <w:shd w:val="clear" w:color="auto" w:fill="auto"/>
            <w:noWrap/>
            <w:vAlign w:val="bottom"/>
            <w:hideMark/>
          </w:tcPr>
          <w:p w14:paraId="1C490CC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δ13C</w:t>
            </w:r>
          </w:p>
        </w:tc>
        <w:tc>
          <w:tcPr>
            <w:tcW w:w="890" w:type="dxa"/>
            <w:tcBorders>
              <w:top w:val="nil"/>
              <w:left w:val="nil"/>
              <w:bottom w:val="single" w:sz="4" w:space="0" w:color="auto"/>
              <w:right w:val="nil"/>
            </w:tcBorders>
            <w:shd w:val="clear" w:color="auto" w:fill="auto"/>
            <w:noWrap/>
            <w:vAlign w:val="bottom"/>
            <w:hideMark/>
          </w:tcPr>
          <w:p w14:paraId="397B9950"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δ15N</w:t>
            </w:r>
          </w:p>
        </w:tc>
        <w:tc>
          <w:tcPr>
            <w:tcW w:w="890" w:type="dxa"/>
            <w:tcBorders>
              <w:top w:val="nil"/>
              <w:left w:val="nil"/>
              <w:bottom w:val="single" w:sz="4" w:space="0" w:color="auto"/>
              <w:right w:val="nil"/>
            </w:tcBorders>
            <w:shd w:val="clear" w:color="auto" w:fill="auto"/>
            <w:noWrap/>
            <w:vAlign w:val="bottom"/>
            <w:hideMark/>
          </w:tcPr>
          <w:p w14:paraId="55B5714C"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%C</w:t>
            </w:r>
          </w:p>
        </w:tc>
        <w:tc>
          <w:tcPr>
            <w:tcW w:w="890" w:type="dxa"/>
            <w:tcBorders>
              <w:top w:val="nil"/>
              <w:left w:val="nil"/>
              <w:bottom w:val="single" w:sz="4" w:space="0" w:color="auto"/>
              <w:right w:val="nil"/>
            </w:tcBorders>
            <w:shd w:val="clear" w:color="auto" w:fill="auto"/>
            <w:noWrap/>
            <w:vAlign w:val="bottom"/>
            <w:hideMark/>
          </w:tcPr>
          <w:p w14:paraId="2CC84548"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%N</w:t>
            </w:r>
          </w:p>
        </w:tc>
        <w:tc>
          <w:tcPr>
            <w:tcW w:w="890" w:type="dxa"/>
            <w:tcBorders>
              <w:top w:val="nil"/>
              <w:left w:val="nil"/>
              <w:bottom w:val="single" w:sz="4" w:space="0" w:color="auto"/>
              <w:right w:val="nil"/>
            </w:tcBorders>
            <w:shd w:val="clear" w:color="auto" w:fill="auto"/>
            <w:noWrap/>
            <w:vAlign w:val="bottom"/>
            <w:hideMark/>
          </w:tcPr>
          <w:p w14:paraId="1A169860"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C:N atomic</w:t>
            </w:r>
          </w:p>
        </w:tc>
        <w:tc>
          <w:tcPr>
            <w:tcW w:w="947" w:type="dxa"/>
            <w:tcBorders>
              <w:top w:val="nil"/>
              <w:left w:val="nil"/>
              <w:bottom w:val="single" w:sz="4" w:space="0" w:color="auto"/>
              <w:right w:val="nil"/>
            </w:tcBorders>
            <w:shd w:val="clear" w:color="auto" w:fill="auto"/>
            <w:noWrap/>
            <w:vAlign w:val="bottom"/>
            <w:hideMark/>
          </w:tcPr>
          <w:p w14:paraId="6FE05DB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UCIAMS</w:t>
            </w:r>
          </w:p>
        </w:tc>
        <w:tc>
          <w:tcPr>
            <w:tcW w:w="890" w:type="dxa"/>
            <w:tcBorders>
              <w:top w:val="nil"/>
              <w:left w:val="nil"/>
              <w:bottom w:val="single" w:sz="4" w:space="0" w:color="auto"/>
              <w:right w:val="nil"/>
            </w:tcBorders>
            <w:shd w:val="clear" w:color="auto" w:fill="auto"/>
            <w:noWrap/>
            <w:vAlign w:val="bottom"/>
            <w:hideMark/>
          </w:tcPr>
          <w:p w14:paraId="0D77E9D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14C</w:t>
            </w:r>
          </w:p>
        </w:tc>
        <w:tc>
          <w:tcPr>
            <w:tcW w:w="890" w:type="dxa"/>
            <w:tcBorders>
              <w:top w:val="nil"/>
              <w:left w:val="nil"/>
              <w:bottom w:val="single" w:sz="4" w:space="0" w:color="auto"/>
              <w:right w:val="nil"/>
            </w:tcBorders>
            <w:shd w:val="clear" w:color="auto" w:fill="auto"/>
            <w:noWrap/>
            <w:vAlign w:val="bottom"/>
            <w:hideMark/>
          </w:tcPr>
          <w:p w14:paraId="4C534F33"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single" w:sz="4" w:space="0" w:color="auto"/>
              <w:right w:val="nil"/>
            </w:tcBorders>
            <w:shd w:val="clear" w:color="auto" w:fill="auto"/>
            <w:noWrap/>
            <w:vAlign w:val="bottom"/>
            <w:hideMark/>
          </w:tcPr>
          <w:p w14:paraId="33122CCC"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 Sig.</w:t>
            </w:r>
          </w:p>
        </w:tc>
        <w:tc>
          <w:tcPr>
            <w:tcW w:w="1502" w:type="dxa"/>
            <w:tcBorders>
              <w:top w:val="nil"/>
              <w:left w:val="nil"/>
              <w:bottom w:val="single" w:sz="4" w:space="0" w:color="auto"/>
              <w:right w:val="nil"/>
            </w:tcBorders>
            <w:shd w:val="clear" w:color="auto" w:fill="auto"/>
            <w:noWrap/>
            <w:vAlign w:val="bottom"/>
            <w:hideMark/>
          </w:tcPr>
          <w:p w14:paraId="5B4D5CB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CAL BP</w:t>
            </w:r>
          </w:p>
        </w:tc>
        <w:tc>
          <w:tcPr>
            <w:tcW w:w="890" w:type="dxa"/>
            <w:tcBorders>
              <w:top w:val="nil"/>
              <w:left w:val="nil"/>
              <w:bottom w:val="single" w:sz="4" w:space="0" w:color="auto"/>
              <w:right w:val="nil"/>
            </w:tcBorders>
            <w:shd w:val="clear" w:color="auto" w:fill="auto"/>
            <w:noWrap/>
            <w:vAlign w:val="bottom"/>
            <w:hideMark/>
          </w:tcPr>
          <w:p w14:paraId="41EA7A5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Occ  Group</w:t>
            </w:r>
          </w:p>
        </w:tc>
        <w:tc>
          <w:tcPr>
            <w:tcW w:w="890" w:type="dxa"/>
            <w:tcBorders>
              <w:top w:val="nil"/>
              <w:left w:val="nil"/>
              <w:bottom w:val="single" w:sz="4" w:space="0" w:color="auto"/>
              <w:right w:val="nil"/>
            </w:tcBorders>
            <w:shd w:val="clear" w:color="auto" w:fill="auto"/>
            <w:noWrap/>
            <w:vAlign w:val="bottom"/>
            <w:hideMark/>
          </w:tcPr>
          <w:p w14:paraId="5B64861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 </w:t>
            </w:r>
          </w:p>
        </w:tc>
      </w:tr>
      <w:tr w:rsidR="004E13A1" w:rsidRPr="004E13A1" w14:paraId="25AC639C" w14:textId="77777777" w:rsidTr="004E13A1">
        <w:trPr>
          <w:trHeight w:val="257"/>
        </w:trPr>
        <w:tc>
          <w:tcPr>
            <w:tcW w:w="2297" w:type="dxa"/>
            <w:gridSpan w:val="2"/>
            <w:tcBorders>
              <w:top w:val="nil"/>
              <w:left w:val="nil"/>
              <w:bottom w:val="nil"/>
              <w:right w:val="nil"/>
            </w:tcBorders>
            <w:shd w:val="clear" w:color="auto" w:fill="auto"/>
            <w:noWrap/>
            <w:vAlign w:val="bottom"/>
            <w:hideMark/>
          </w:tcPr>
          <w:p w14:paraId="2CFABFBD"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890" w:type="dxa"/>
            <w:tcBorders>
              <w:top w:val="nil"/>
              <w:left w:val="nil"/>
              <w:bottom w:val="nil"/>
              <w:right w:val="nil"/>
            </w:tcBorders>
            <w:shd w:val="clear" w:color="auto" w:fill="auto"/>
            <w:noWrap/>
            <w:vAlign w:val="bottom"/>
            <w:hideMark/>
          </w:tcPr>
          <w:p w14:paraId="2A9A710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725</w:t>
            </w:r>
          </w:p>
        </w:tc>
        <w:tc>
          <w:tcPr>
            <w:tcW w:w="958" w:type="dxa"/>
            <w:tcBorders>
              <w:top w:val="nil"/>
              <w:left w:val="nil"/>
              <w:bottom w:val="nil"/>
              <w:right w:val="nil"/>
            </w:tcBorders>
            <w:shd w:val="clear" w:color="auto" w:fill="auto"/>
            <w:noWrap/>
            <w:vAlign w:val="bottom"/>
            <w:hideMark/>
          </w:tcPr>
          <w:p w14:paraId="01EE07D0"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23AE5EE0" w14:textId="77777777" w:rsidR="004E13A1" w:rsidRPr="004E13A1" w:rsidRDefault="004E13A1" w:rsidP="004E13A1">
            <w:pPr>
              <w:spacing w:after="0" w:line="240" w:lineRule="auto"/>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737A8693"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3E89A605"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41B2E7F5"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07796931"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947" w:type="dxa"/>
            <w:tcBorders>
              <w:top w:val="nil"/>
              <w:left w:val="nil"/>
              <w:bottom w:val="nil"/>
              <w:right w:val="nil"/>
            </w:tcBorders>
            <w:shd w:val="clear" w:color="auto" w:fill="auto"/>
            <w:noWrap/>
            <w:vAlign w:val="bottom"/>
            <w:hideMark/>
          </w:tcPr>
          <w:p w14:paraId="57C51F57"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405042B1"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621B6454" w14:textId="77777777" w:rsidR="004E13A1" w:rsidRPr="004E13A1" w:rsidRDefault="004E13A1" w:rsidP="004E13A1">
            <w:pPr>
              <w:spacing w:after="0" w:line="240" w:lineRule="auto"/>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4FE4D729"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1502" w:type="dxa"/>
            <w:tcBorders>
              <w:top w:val="nil"/>
              <w:left w:val="nil"/>
              <w:bottom w:val="nil"/>
              <w:right w:val="nil"/>
            </w:tcBorders>
            <w:shd w:val="clear" w:color="auto" w:fill="auto"/>
            <w:noWrap/>
            <w:vAlign w:val="bottom"/>
            <w:hideMark/>
          </w:tcPr>
          <w:p w14:paraId="191F2846"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NO Collagen</w:t>
            </w:r>
          </w:p>
        </w:tc>
        <w:tc>
          <w:tcPr>
            <w:tcW w:w="890" w:type="dxa"/>
            <w:tcBorders>
              <w:top w:val="nil"/>
              <w:left w:val="nil"/>
              <w:bottom w:val="nil"/>
              <w:right w:val="nil"/>
            </w:tcBorders>
            <w:shd w:val="clear" w:color="auto" w:fill="auto"/>
            <w:noWrap/>
            <w:vAlign w:val="bottom"/>
            <w:hideMark/>
          </w:tcPr>
          <w:p w14:paraId="5B58B9E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w:t>
            </w:r>
          </w:p>
        </w:tc>
        <w:tc>
          <w:tcPr>
            <w:tcW w:w="890" w:type="dxa"/>
            <w:tcBorders>
              <w:top w:val="nil"/>
              <w:left w:val="nil"/>
              <w:bottom w:val="nil"/>
              <w:right w:val="nil"/>
            </w:tcBorders>
            <w:shd w:val="clear" w:color="auto" w:fill="auto"/>
            <w:noWrap/>
            <w:vAlign w:val="bottom"/>
            <w:hideMark/>
          </w:tcPr>
          <w:p w14:paraId="75DFCC45"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406DC4EC" w14:textId="77777777" w:rsidTr="004E13A1">
        <w:trPr>
          <w:trHeight w:val="257"/>
        </w:trPr>
        <w:tc>
          <w:tcPr>
            <w:tcW w:w="1278" w:type="dxa"/>
            <w:tcBorders>
              <w:top w:val="nil"/>
              <w:left w:val="nil"/>
              <w:bottom w:val="nil"/>
              <w:right w:val="nil"/>
            </w:tcBorders>
            <w:shd w:val="clear" w:color="auto" w:fill="auto"/>
            <w:noWrap/>
            <w:vAlign w:val="bottom"/>
            <w:hideMark/>
          </w:tcPr>
          <w:p w14:paraId="61762AEA"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0D594BA5"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35B7BD5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LB692</w:t>
            </w:r>
          </w:p>
        </w:tc>
        <w:tc>
          <w:tcPr>
            <w:tcW w:w="958" w:type="dxa"/>
            <w:tcBorders>
              <w:top w:val="nil"/>
              <w:left w:val="nil"/>
              <w:bottom w:val="nil"/>
              <w:right w:val="nil"/>
            </w:tcBorders>
            <w:shd w:val="clear" w:color="auto" w:fill="auto"/>
            <w:noWrap/>
            <w:vAlign w:val="bottom"/>
            <w:hideMark/>
          </w:tcPr>
          <w:p w14:paraId="64E7F950"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3254672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-9.0</w:t>
            </w:r>
          </w:p>
        </w:tc>
        <w:tc>
          <w:tcPr>
            <w:tcW w:w="890" w:type="dxa"/>
            <w:tcBorders>
              <w:top w:val="nil"/>
              <w:left w:val="nil"/>
              <w:bottom w:val="nil"/>
              <w:right w:val="nil"/>
            </w:tcBorders>
            <w:shd w:val="clear" w:color="auto" w:fill="auto"/>
            <w:noWrap/>
            <w:vAlign w:val="bottom"/>
            <w:hideMark/>
          </w:tcPr>
          <w:p w14:paraId="6B06FF83"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10.8</w:t>
            </w:r>
          </w:p>
        </w:tc>
        <w:tc>
          <w:tcPr>
            <w:tcW w:w="890" w:type="dxa"/>
            <w:tcBorders>
              <w:top w:val="nil"/>
              <w:left w:val="nil"/>
              <w:bottom w:val="nil"/>
              <w:right w:val="nil"/>
            </w:tcBorders>
            <w:shd w:val="clear" w:color="auto" w:fill="auto"/>
            <w:noWrap/>
            <w:vAlign w:val="bottom"/>
            <w:hideMark/>
          </w:tcPr>
          <w:p w14:paraId="06854073"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13.41</w:t>
            </w:r>
          </w:p>
        </w:tc>
        <w:tc>
          <w:tcPr>
            <w:tcW w:w="890" w:type="dxa"/>
            <w:tcBorders>
              <w:top w:val="nil"/>
              <w:left w:val="nil"/>
              <w:bottom w:val="nil"/>
              <w:right w:val="nil"/>
            </w:tcBorders>
            <w:shd w:val="clear" w:color="auto" w:fill="auto"/>
            <w:noWrap/>
            <w:vAlign w:val="bottom"/>
            <w:hideMark/>
          </w:tcPr>
          <w:p w14:paraId="410638F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4.68</w:t>
            </w:r>
          </w:p>
        </w:tc>
        <w:tc>
          <w:tcPr>
            <w:tcW w:w="890" w:type="dxa"/>
            <w:tcBorders>
              <w:top w:val="nil"/>
              <w:left w:val="nil"/>
              <w:bottom w:val="nil"/>
              <w:right w:val="nil"/>
            </w:tcBorders>
            <w:shd w:val="clear" w:color="auto" w:fill="auto"/>
            <w:noWrap/>
            <w:vAlign w:val="bottom"/>
            <w:hideMark/>
          </w:tcPr>
          <w:p w14:paraId="26C5517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3.38</w:t>
            </w:r>
          </w:p>
        </w:tc>
        <w:tc>
          <w:tcPr>
            <w:tcW w:w="947" w:type="dxa"/>
            <w:tcBorders>
              <w:top w:val="nil"/>
              <w:left w:val="nil"/>
              <w:bottom w:val="nil"/>
              <w:right w:val="nil"/>
            </w:tcBorders>
            <w:shd w:val="clear" w:color="auto" w:fill="auto"/>
            <w:noWrap/>
            <w:vAlign w:val="bottom"/>
            <w:hideMark/>
          </w:tcPr>
          <w:p w14:paraId="7AD369B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136072</w:t>
            </w:r>
          </w:p>
        </w:tc>
        <w:tc>
          <w:tcPr>
            <w:tcW w:w="890" w:type="dxa"/>
            <w:tcBorders>
              <w:top w:val="nil"/>
              <w:left w:val="nil"/>
              <w:bottom w:val="nil"/>
              <w:right w:val="nil"/>
            </w:tcBorders>
            <w:shd w:val="clear" w:color="auto" w:fill="auto"/>
            <w:noWrap/>
            <w:vAlign w:val="bottom"/>
            <w:hideMark/>
          </w:tcPr>
          <w:p w14:paraId="1B8AAA3B"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9340</w:t>
            </w:r>
          </w:p>
        </w:tc>
        <w:tc>
          <w:tcPr>
            <w:tcW w:w="890" w:type="dxa"/>
            <w:tcBorders>
              <w:top w:val="nil"/>
              <w:left w:val="nil"/>
              <w:bottom w:val="nil"/>
              <w:right w:val="nil"/>
            </w:tcBorders>
            <w:shd w:val="clear" w:color="auto" w:fill="auto"/>
            <w:noWrap/>
            <w:vAlign w:val="bottom"/>
            <w:hideMark/>
          </w:tcPr>
          <w:p w14:paraId="31B167E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7DEB29C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nil"/>
              <w:right w:val="nil"/>
            </w:tcBorders>
            <w:shd w:val="clear" w:color="auto" w:fill="auto"/>
            <w:noWrap/>
            <w:vAlign w:val="bottom"/>
            <w:hideMark/>
          </w:tcPr>
          <w:p w14:paraId="41ADDD74"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10,504-10,641</w:t>
            </w:r>
          </w:p>
        </w:tc>
        <w:tc>
          <w:tcPr>
            <w:tcW w:w="890" w:type="dxa"/>
            <w:tcBorders>
              <w:top w:val="nil"/>
              <w:left w:val="nil"/>
              <w:bottom w:val="nil"/>
              <w:right w:val="nil"/>
            </w:tcBorders>
            <w:shd w:val="clear" w:color="auto" w:fill="auto"/>
            <w:noWrap/>
            <w:vAlign w:val="bottom"/>
            <w:hideMark/>
          </w:tcPr>
          <w:p w14:paraId="46158D3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w:t>
            </w:r>
          </w:p>
        </w:tc>
        <w:tc>
          <w:tcPr>
            <w:tcW w:w="890" w:type="dxa"/>
            <w:tcBorders>
              <w:top w:val="nil"/>
              <w:left w:val="nil"/>
              <w:bottom w:val="nil"/>
              <w:right w:val="nil"/>
            </w:tcBorders>
            <w:shd w:val="clear" w:color="auto" w:fill="auto"/>
            <w:noWrap/>
            <w:vAlign w:val="bottom"/>
            <w:hideMark/>
          </w:tcPr>
          <w:p w14:paraId="43D794A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6BE7A73F" w14:textId="77777777" w:rsidTr="004E13A1">
        <w:trPr>
          <w:trHeight w:val="257"/>
        </w:trPr>
        <w:tc>
          <w:tcPr>
            <w:tcW w:w="1278" w:type="dxa"/>
            <w:tcBorders>
              <w:top w:val="nil"/>
              <w:left w:val="nil"/>
              <w:bottom w:val="nil"/>
              <w:right w:val="nil"/>
            </w:tcBorders>
            <w:shd w:val="clear" w:color="auto" w:fill="auto"/>
            <w:noWrap/>
            <w:vAlign w:val="bottom"/>
            <w:hideMark/>
          </w:tcPr>
          <w:p w14:paraId="4E2862CE"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7E636734"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467B2516"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LB724</w:t>
            </w:r>
          </w:p>
        </w:tc>
        <w:tc>
          <w:tcPr>
            <w:tcW w:w="958" w:type="dxa"/>
            <w:tcBorders>
              <w:top w:val="nil"/>
              <w:left w:val="nil"/>
              <w:bottom w:val="nil"/>
              <w:right w:val="nil"/>
            </w:tcBorders>
            <w:shd w:val="clear" w:color="auto" w:fill="auto"/>
            <w:noWrap/>
            <w:vAlign w:val="bottom"/>
            <w:hideMark/>
          </w:tcPr>
          <w:p w14:paraId="7D4A85BF"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2EF9D88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-8.2</w:t>
            </w:r>
          </w:p>
        </w:tc>
        <w:tc>
          <w:tcPr>
            <w:tcW w:w="890" w:type="dxa"/>
            <w:tcBorders>
              <w:top w:val="nil"/>
              <w:left w:val="nil"/>
              <w:bottom w:val="nil"/>
              <w:right w:val="nil"/>
            </w:tcBorders>
            <w:shd w:val="clear" w:color="auto" w:fill="auto"/>
            <w:noWrap/>
            <w:vAlign w:val="bottom"/>
            <w:hideMark/>
          </w:tcPr>
          <w:p w14:paraId="41F4EC3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10.2</w:t>
            </w:r>
          </w:p>
        </w:tc>
        <w:tc>
          <w:tcPr>
            <w:tcW w:w="890" w:type="dxa"/>
            <w:tcBorders>
              <w:top w:val="nil"/>
              <w:left w:val="nil"/>
              <w:bottom w:val="nil"/>
              <w:right w:val="nil"/>
            </w:tcBorders>
            <w:shd w:val="clear" w:color="auto" w:fill="auto"/>
            <w:noWrap/>
            <w:vAlign w:val="bottom"/>
            <w:hideMark/>
          </w:tcPr>
          <w:p w14:paraId="6C15E74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22.48</w:t>
            </w:r>
          </w:p>
        </w:tc>
        <w:tc>
          <w:tcPr>
            <w:tcW w:w="890" w:type="dxa"/>
            <w:tcBorders>
              <w:top w:val="nil"/>
              <w:left w:val="nil"/>
              <w:bottom w:val="nil"/>
              <w:right w:val="nil"/>
            </w:tcBorders>
            <w:shd w:val="clear" w:color="auto" w:fill="auto"/>
            <w:noWrap/>
            <w:vAlign w:val="bottom"/>
            <w:hideMark/>
          </w:tcPr>
          <w:p w14:paraId="1F56293F"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7.96</w:t>
            </w:r>
          </w:p>
        </w:tc>
        <w:tc>
          <w:tcPr>
            <w:tcW w:w="890" w:type="dxa"/>
            <w:tcBorders>
              <w:top w:val="nil"/>
              <w:left w:val="nil"/>
              <w:bottom w:val="nil"/>
              <w:right w:val="nil"/>
            </w:tcBorders>
            <w:shd w:val="clear" w:color="auto" w:fill="auto"/>
            <w:noWrap/>
            <w:vAlign w:val="bottom"/>
            <w:hideMark/>
          </w:tcPr>
          <w:p w14:paraId="47790E0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3.30</w:t>
            </w:r>
          </w:p>
        </w:tc>
        <w:tc>
          <w:tcPr>
            <w:tcW w:w="947" w:type="dxa"/>
            <w:tcBorders>
              <w:top w:val="nil"/>
              <w:left w:val="nil"/>
              <w:bottom w:val="nil"/>
              <w:right w:val="nil"/>
            </w:tcBorders>
            <w:shd w:val="clear" w:color="auto" w:fill="auto"/>
            <w:noWrap/>
            <w:vAlign w:val="bottom"/>
            <w:hideMark/>
          </w:tcPr>
          <w:p w14:paraId="0A1B3E7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136077</w:t>
            </w:r>
          </w:p>
        </w:tc>
        <w:tc>
          <w:tcPr>
            <w:tcW w:w="890" w:type="dxa"/>
            <w:tcBorders>
              <w:top w:val="nil"/>
              <w:left w:val="nil"/>
              <w:bottom w:val="nil"/>
              <w:right w:val="nil"/>
            </w:tcBorders>
            <w:shd w:val="clear" w:color="auto" w:fill="auto"/>
            <w:noWrap/>
            <w:vAlign w:val="bottom"/>
            <w:hideMark/>
          </w:tcPr>
          <w:p w14:paraId="5237351D"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9335</w:t>
            </w:r>
          </w:p>
        </w:tc>
        <w:tc>
          <w:tcPr>
            <w:tcW w:w="890" w:type="dxa"/>
            <w:tcBorders>
              <w:top w:val="nil"/>
              <w:left w:val="nil"/>
              <w:bottom w:val="nil"/>
              <w:right w:val="nil"/>
            </w:tcBorders>
            <w:shd w:val="clear" w:color="auto" w:fill="auto"/>
            <w:noWrap/>
            <w:vAlign w:val="bottom"/>
            <w:hideMark/>
          </w:tcPr>
          <w:p w14:paraId="2AFD7EF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59FD8780"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nil"/>
              <w:right w:val="nil"/>
            </w:tcBorders>
            <w:shd w:val="clear" w:color="auto" w:fill="auto"/>
            <w:noWrap/>
            <w:vAlign w:val="bottom"/>
            <w:hideMark/>
          </w:tcPr>
          <w:p w14:paraId="6E44204D"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10,503-10,579</w:t>
            </w:r>
          </w:p>
        </w:tc>
        <w:tc>
          <w:tcPr>
            <w:tcW w:w="890" w:type="dxa"/>
            <w:tcBorders>
              <w:top w:val="nil"/>
              <w:left w:val="nil"/>
              <w:bottom w:val="nil"/>
              <w:right w:val="nil"/>
            </w:tcBorders>
            <w:shd w:val="clear" w:color="auto" w:fill="auto"/>
            <w:noWrap/>
            <w:vAlign w:val="bottom"/>
            <w:hideMark/>
          </w:tcPr>
          <w:p w14:paraId="46980BE7"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w:t>
            </w:r>
          </w:p>
        </w:tc>
        <w:tc>
          <w:tcPr>
            <w:tcW w:w="890" w:type="dxa"/>
            <w:tcBorders>
              <w:top w:val="nil"/>
              <w:left w:val="nil"/>
              <w:bottom w:val="nil"/>
              <w:right w:val="nil"/>
            </w:tcBorders>
            <w:shd w:val="clear" w:color="auto" w:fill="auto"/>
            <w:noWrap/>
            <w:vAlign w:val="bottom"/>
            <w:hideMark/>
          </w:tcPr>
          <w:p w14:paraId="520D8657"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3731838A" w14:textId="77777777" w:rsidTr="004E13A1">
        <w:trPr>
          <w:trHeight w:val="257"/>
        </w:trPr>
        <w:tc>
          <w:tcPr>
            <w:tcW w:w="1278" w:type="dxa"/>
            <w:tcBorders>
              <w:top w:val="nil"/>
              <w:left w:val="nil"/>
              <w:bottom w:val="nil"/>
              <w:right w:val="nil"/>
            </w:tcBorders>
            <w:shd w:val="clear" w:color="auto" w:fill="auto"/>
            <w:noWrap/>
            <w:vAlign w:val="bottom"/>
            <w:hideMark/>
          </w:tcPr>
          <w:p w14:paraId="31080E74" w14:textId="4E1EF926"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1D1F47A4"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540C2DB4" w14:textId="1548F542"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1603</w:t>
            </w:r>
            <w:r w:rsidR="009F7617">
              <w:rPr>
                <w:rFonts w:ascii="Calibri" w:eastAsia="Times New Roman" w:hAnsi="Calibri" w:cs="Calibri"/>
                <w:color w:val="000000"/>
              </w:rPr>
              <w:t>*</w:t>
            </w:r>
          </w:p>
        </w:tc>
        <w:tc>
          <w:tcPr>
            <w:tcW w:w="958" w:type="dxa"/>
            <w:tcBorders>
              <w:top w:val="nil"/>
              <w:left w:val="nil"/>
              <w:bottom w:val="nil"/>
              <w:right w:val="nil"/>
            </w:tcBorders>
            <w:shd w:val="clear" w:color="auto" w:fill="auto"/>
            <w:noWrap/>
            <w:vAlign w:val="bottom"/>
            <w:hideMark/>
          </w:tcPr>
          <w:p w14:paraId="72422509"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6E93B18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-9.6</w:t>
            </w:r>
          </w:p>
        </w:tc>
        <w:tc>
          <w:tcPr>
            <w:tcW w:w="890" w:type="dxa"/>
            <w:tcBorders>
              <w:top w:val="nil"/>
              <w:left w:val="nil"/>
              <w:bottom w:val="nil"/>
              <w:right w:val="nil"/>
            </w:tcBorders>
            <w:shd w:val="clear" w:color="auto" w:fill="auto"/>
            <w:noWrap/>
            <w:vAlign w:val="bottom"/>
            <w:hideMark/>
          </w:tcPr>
          <w:p w14:paraId="330E20D8"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11.6</w:t>
            </w:r>
          </w:p>
        </w:tc>
        <w:tc>
          <w:tcPr>
            <w:tcW w:w="890" w:type="dxa"/>
            <w:tcBorders>
              <w:top w:val="nil"/>
              <w:left w:val="nil"/>
              <w:bottom w:val="nil"/>
              <w:right w:val="nil"/>
            </w:tcBorders>
            <w:shd w:val="clear" w:color="auto" w:fill="auto"/>
            <w:noWrap/>
            <w:vAlign w:val="bottom"/>
            <w:hideMark/>
          </w:tcPr>
          <w:p w14:paraId="400EDD1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14.64</w:t>
            </w:r>
          </w:p>
        </w:tc>
        <w:tc>
          <w:tcPr>
            <w:tcW w:w="890" w:type="dxa"/>
            <w:tcBorders>
              <w:top w:val="nil"/>
              <w:left w:val="nil"/>
              <w:bottom w:val="nil"/>
              <w:right w:val="nil"/>
            </w:tcBorders>
            <w:shd w:val="clear" w:color="auto" w:fill="auto"/>
            <w:noWrap/>
            <w:vAlign w:val="bottom"/>
            <w:hideMark/>
          </w:tcPr>
          <w:p w14:paraId="1545181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5.05</w:t>
            </w:r>
          </w:p>
        </w:tc>
        <w:tc>
          <w:tcPr>
            <w:tcW w:w="890" w:type="dxa"/>
            <w:tcBorders>
              <w:top w:val="nil"/>
              <w:left w:val="nil"/>
              <w:bottom w:val="nil"/>
              <w:right w:val="nil"/>
            </w:tcBorders>
            <w:shd w:val="clear" w:color="auto" w:fill="auto"/>
            <w:noWrap/>
            <w:vAlign w:val="bottom"/>
            <w:hideMark/>
          </w:tcPr>
          <w:p w14:paraId="16BA2EE8"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3.38</w:t>
            </w:r>
          </w:p>
        </w:tc>
        <w:tc>
          <w:tcPr>
            <w:tcW w:w="947" w:type="dxa"/>
            <w:tcBorders>
              <w:top w:val="nil"/>
              <w:left w:val="nil"/>
              <w:bottom w:val="nil"/>
              <w:right w:val="nil"/>
            </w:tcBorders>
            <w:shd w:val="clear" w:color="auto" w:fill="auto"/>
            <w:noWrap/>
            <w:vAlign w:val="bottom"/>
            <w:hideMark/>
          </w:tcPr>
          <w:p w14:paraId="7FA63A1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A58624</w:t>
            </w:r>
          </w:p>
        </w:tc>
        <w:tc>
          <w:tcPr>
            <w:tcW w:w="890" w:type="dxa"/>
            <w:tcBorders>
              <w:top w:val="nil"/>
              <w:left w:val="nil"/>
              <w:bottom w:val="nil"/>
              <w:right w:val="nil"/>
            </w:tcBorders>
            <w:shd w:val="clear" w:color="auto" w:fill="auto"/>
            <w:noWrap/>
            <w:vAlign w:val="bottom"/>
            <w:hideMark/>
          </w:tcPr>
          <w:p w14:paraId="271087D0"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9305</w:t>
            </w:r>
          </w:p>
        </w:tc>
        <w:tc>
          <w:tcPr>
            <w:tcW w:w="890" w:type="dxa"/>
            <w:tcBorders>
              <w:top w:val="nil"/>
              <w:left w:val="nil"/>
              <w:bottom w:val="nil"/>
              <w:right w:val="nil"/>
            </w:tcBorders>
            <w:shd w:val="clear" w:color="auto" w:fill="auto"/>
            <w:noWrap/>
            <w:vAlign w:val="bottom"/>
            <w:hideMark/>
          </w:tcPr>
          <w:p w14:paraId="4036F43B"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174441B8"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31</w:t>
            </w:r>
          </w:p>
        </w:tc>
        <w:tc>
          <w:tcPr>
            <w:tcW w:w="1502" w:type="dxa"/>
            <w:tcBorders>
              <w:top w:val="nil"/>
              <w:left w:val="nil"/>
              <w:bottom w:val="nil"/>
              <w:right w:val="nil"/>
            </w:tcBorders>
            <w:shd w:val="clear" w:color="auto" w:fill="auto"/>
            <w:noWrap/>
            <w:vAlign w:val="bottom"/>
            <w:hideMark/>
          </w:tcPr>
          <w:p w14:paraId="3099F1DB"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10,438-10,568</w:t>
            </w:r>
          </w:p>
        </w:tc>
        <w:tc>
          <w:tcPr>
            <w:tcW w:w="890" w:type="dxa"/>
            <w:tcBorders>
              <w:top w:val="nil"/>
              <w:left w:val="nil"/>
              <w:bottom w:val="nil"/>
              <w:right w:val="nil"/>
            </w:tcBorders>
            <w:shd w:val="clear" w:color="auto" w:fill="auto"/>
            <w:noWrap/>
            <w:vAlign w:val="bottom"/>
            <w:hideMark/>
          </w:tcPr>
          <w:p w14:paraId="1CE03960"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w:t>
            </w:r>
          </w:p>
        </w:tc>
        <w:tc>
          <w:tcPr>
            <w:tcW w:w="890" w:type="dxa"/>
            <w:tcBorders>
              <w:top w:val="nil"/>
              <w:left w:val="nil"/>
              <w:bottom w:val="nil"/>
              <w:right w:val="nil"/>
            </w:tcBorders>
            <w:shd w:val="clear" w:color="auto" w:fill="auto"/>
            <w:noWrap/>
            <w:vAlign w:val="bottom"/>
            <w:hideMark/>
          </w:tcPr>
          <w:p w14:paraId="6105D10B"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5F1EEEDE" w14:textId="77777777" w:rsidTr="004E13A1">
        <w:trPr>
          <w:trHeight w:val="257"/>
        </w:trPr>
        <w:tc>
          <w:tcPr>
            <w:tcW w:w="1278" w:type="dxa"/>
            <w:tcBorders>
              <w:top w:val="nil"/>
              <w:left w:val="nil"/>
              <w:bottom w:val="nil"/>
              <w:right w:val="nil"/>
            </w:tcBorders>
            <w:shd w:val="clear" w:color="auto" w:fill="auto"/>
            <w:noWrap/>
            <w:vAlign w:val="bottom"/>
            <w:hideMark/>
          </w:tcPr>
          <w:p w14:paraId="0190183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0FFE53C5"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2AE0793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993</w:t>
            </w:r>
          </w:p>
        </w:tc>
        <w:tc>
          <w:tcPr>
            <w:tcW w:w="958" w:type="dxa"/>
            <w:tcBorders>
              <w:top w:val="nil"/>
              <w:left w:val="nil"/>
              <w:bottom w:val="nil"/>
              <w:right w:val="nil"/>
            </w:tcBorders>
            <w:shd w:val="clear" w:color="auto" w:fill="auto"/>
            <w:noWrap/>
            <w:vAlign w:val="bottom"/>
            <w:hideMark/>
          </w:tcPr>
          <w:p w14:paraId="009737B8"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44414BEC"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-8.9</w:t>
            </w:r>
          </w:p>
        </w:tc>
        <w:tc>
          <w:tcPr>
            <w:tcW w:w="890" w:type="dxa"/>
            <w:tcBorders>
              <w:top w:val="nil"/>
              <w:left w:val="nil"/>
              <w:bottom w:val="nil"/>
              <w:right w:val="nil"/>
            </w:tcBorders>
            <w:shd w:val="clear" w:color="auto" w:fill="auto"/>
            <w:noWrap/>
            <w:vAlign w:val="bottom"/>
            <w:hideMark/>
          </w:tcPr>
          <w:p w14:paraId="180A762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12.0</w:t>
            </w:r>
          </w:p>
        </w:tc>
        <w:tc>
          <w:tcPr>
            <w:tcW w:w="890" w:type="dxa"/>
            <w:tcBorders>
              <w:top w:val="nil"/>
              <w:left w:val="nil"/>
              <w:bottom w:val="nil"/>
              <w:right w:val="nil"/>
            </w:tcBorders>
            <w:shd w:val="clear" w:color="auto" w:fill="auto"/>
            <w:noWrap/>
            <w:vAlign w:val="bottom"/>
            <w:hideMark/>
          </w:tcPr>
          <w:p w14:paraId="6463F34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25.48</w:t>
            </w:r>
          </w:p>
        </w:tc>
        <w:tc>
          <w:tcPr>
            <w:tcW w:w="890" w:type="dxa"/>
            <w:tcBorders>
              <w:top w:val="nil"/>
              <w:left w:val="nil"/>
              <w:bottom w:val="nil"/>
              <w:right w:val="nil"/>
            </w:tcBorders>
            <w:shd w:val="clear" w:color="auto" w:fill="auto"/>
            <w:noWrap/>
            <w:vAlign w:val="bottom"/>
            <w:hideMark/>
          </w:tcPr>
          <w:p w14:paraId="6979230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8.81</w:t>
            </w:r>
          </w:p>
        </w:tc>
        <w:tc>
          <w:tcPr>
            <w:tcW w:w="890" w:type="dxa"/>
            <w:tcBorders>
              <w:top w:val="nil"/>
              <w:left w:val="nil"/>
              <w:bottom w:val="nil"/>
              <w:right w:val="nil"/>
            </w:tcBorders>
            <w:shd w:val="clear" w:color="auto" w:fill="auto"/>
            <w:noWrap/>
            <w:vAlign w:val="bottom"/>
            <w:hideMark/>
          </w:tcPr>
          <w:p w14:paraId="6742299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3.37</w:t>
            </w:r>
          </w:p>
        </w:tc>
        <w:tc>
          <w:tcPr>
            <w:tcW w:w="947" w:type="dxa"/>
            <w:tcBorders>
              <w:top w:val="nil"/>
              <w:left w:val="nil"/>
              <w:bottom w:val="nil"/>
              <w:right w:val="nil"/>
            </w:tcBorders>
            <w:shd w:val="clear" w:color="auto" w:fill="auto"/>
            <w:noWrap/>
            <w:vAlign w:val="bottom"/>
            <w:hideMark/>
          </w:tcPr>
          <w:p w14:paraId="7041B84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A58620</w:t>
            </w:r>
          </w:p>
        </w:tc>
        <w:tc>
          <w:tcPr>
            <w:tcW w:w="890" w:type="dxa"/>
            <w:tcBorders>
              <w:top w:val="nil"/>
              <w:left w:val="nil"/>
              <w:bottom w:val="nil"/>
              <w:right w:val="nil"/>
            </w:tcBorders>
            <w:shd w:val="clear" w:color="auto" w:fill="auto"/>
            <w:noWrap/>
            <w:vAlign w:val="bottom"/>
            <w:hideMark/>
          </w:tcPr>
          <w:p w14:paraId="24486240"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9234</w:t>
            </w:r>
          </w:p>
        </w:tc>
        <w:tc>
          <w:tcPr>
            <w:tcW w:w="890" w:type="dxa"/>
            <w:tcBorders>
              <w:top w:val="nil"/>
              <w:left w:val="nil"/>
              <w:bottom w:val="nil"/>
              <w:right w:val="nil"/>
            </w:tcBorders>
            <w:shd w:val="clear" w:color="auto" w:fill="auto"/>
            <w:noWrap/>
            <w:vAlign w:val="bottom"/>
            <w:hideMark/>
          </w:tcPr>
          <w:p w14:paraId="07EE09E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51FE451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29</w:t>
            </w:r>
          </w:p>
        </w:tc>
        <w:tc>
          <w:tcPr>
            <w:tcW w:w="1502" w:type="dxa"/>
            <w:tcBorders>
              <w:top w:val="nil"/>
              <w:left w:val="nil"/>
              <w:bottom w:val="nil"/>
              <w:right w:val="nil"/>
            </w:tcBorders>
            <w:shd w:val="clear" w:color="auto" w:fill="auto"/>
            <w:noWrap/>
            <w:vAlign w:val="bottom"/>
            <w:hideMark/>
          </w:tcPr>
          <w:p w14:paraId="22AD9EAF"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10,300-10,492</w:t>
            </w:r>
          </w:p>
        </w:tc>
        <w:tc>
          <w:tcPr>
            <w:tcW w:w="890" w:type="dxa"/>
            <w:tcBorders>
              <w:top w:val="nil"/>
              <w:left w:val="nil"/>
              <w:bottom w:val="nil"/>
              <w:right w:val="nil"/>
            </w:tcBorders>
            <w:shd w:val="clear" w:color="auto" w:fill="auto"/>
            <w:noWrap/>
            <w:vAlign w:val="bottom"/>
            <w:hideMark/>
          </w:tcPr>
          <w:p w14:paraId="79AD67C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w:t>
            </w:r>
          </w:p>
        </w:tc>
        <w:tc>
          <w:tcPr>
            <w:tcW w:w="890" w:type="dxa"/>
            <w:tcBorders>
              <w:top w:val="nil"/>
              <w:left w:val="nil"/>
              <w:bottom w:val="nil"/>
              <w:right w:val="nil"/>
            </w:tcBorders>
            <w:shd w:val="clear" w:color="auto" w:fill="auto"/>
            <w:noWrap/>
            <w:vAlign w:val="bottom"/>
            <w:hideMark/>
          </w:tcPr>
          <w:p w14:paraId="0C742793"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3F52D675" w14:textId="77777777" w:rsidTr="004E13A1">
        <w:trPr>
          <w:trHeight w:val="257"/>
        </w:trPr>
        <w:tc>
          <w:tcPr>
            <w:tcW w:w="1278" w:type="dxa"/>
            <w:tcBorders>
              <w:top w:val="nil"/>
              <w:left w:val="nil"/>
              <w:bottom w:val="nil"/>
              <w:right w:val="nil"/>
            </w:tcBorders>
            <w:shd w:val="clear" w:color="auto" w:fill="auto"/>
            <w:noWrap/>
            <w:vAlign w:val="bottom"/>
            <w:hideMark/>
          </w:tcPr>
          <w:p w14:paraId="40BEAAE4" w14:textId="2AF59F46"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6DAECA69"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65981953" w14:textId="2BEC000C"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1056</w:t>
            </w:r>
            <w:r w:rsidR="009F7617">
              <w:rPr>
                <w:rFonts w:ascii="Calibri" w:eastAsia="Times New Roman" w:hAnsi="Calibri" w:cs="Calibri"/>
                <w:color w:val="000000"/>
              </w:rPr>
              <w:t>*</w:t>
            </w:r>
          </w:p>
        </w:tc>
        <w:tc>
          <w:tcPr>
            <w:tcW w:w="958" w:type="dxa"/>
            <w:tcBorders>
              <w:top w:val="nil"/>
              <w:left w:val="nil"/>
              <w:bottom w:val="nil"/>
              <w:right w:val="nil"/>
            </w:tcBorders>
            <w:shd w:val="clear" w:color="auto" w:fill="auto"/>
            <w:noWrap/>
            <w:vAlign w:val="bottom"/>
            <w:hideMark/>
          </w:tcPr>
          <w:p w14:paraId="171076A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6DA55F13" w14:textId="77777777" w:rsidR="004E13A1" w:rsidRPr="004E13A1" w:rsidRDefault="004E13A1" w:rsidP="004E13A1">
            <w:pPr>
              <w:spacing w:after="0" w:line="240" w:lineRule="auto"/>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7C3D5DC0"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594286B5"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6836C69C"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186E4E5A"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947" w:type="dxa"/>
            <w:tcBorders>
              <w:top w:val="nil"/>
              <w:left w:val="nil"/>
              <w:bottom w:val="nil"/>
              <w:right w:val="nil"/>
            </w:tcBorders>
            <w:shd w:val="clear" w:color="auto" w:fill="auto"/>
            <w:noWrap/>
            <w:vAlign w:val="bottom"/>
            <w:hideMark/>
          </w:tcPr>
          <w:p w14:paraId="5AC099F3"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29DEF584"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9180</w:t>
            </w:r>
          </w:p>
        </w:tc>
        <w:tc>
          <w:tcPr>
            <w:tcW w:w="890" w:type="dxa"/>
            <w:tcBorders>
              <w:top w:val="nil"/>
              <w:left w:val="nil"/>
              <w:bottom w:val="nil"/>
              <w:right w:val="nil"/>
            </w:tcBorders>
            <w:shd w:val="clear" w:color="auto" w:fill="auto"/>
            <w:noWrap/>
            <w:vAlign w:val="bottom"/>
            <w:hideMark/>
          </w:tcPr>
          <w:p w14:paraId="697D948E" w14:textId="77777777" w:rsidR="004E13A1" w:rsidRPr="004E13A1" w:rsidRDefault="004E13A1" w:rsidP="004E13A1">
            <w:pPr>
              <w:spacing w:after="0" w:line="240" w:lineRule="auto"/>
              <w:jc w:val="right"/>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11B8EFF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nil"/>
              <w:right w:val="nil"/>
            </w:tcBorders>
            <w:shd w:val="clear" w:color="auto" w:fill="auto"/>
            <w:noWrap/>
            <w:vAlign w:val="bottom"/>
            <w:hideMark/>
          </w:tcPr>
          <w:p w14:paraId="7EDBA608"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10,249-10,375</w:t>
            </w:r>
          </w:p>
        </w:tc>
        <w:tc>
          <w:tcPr>
            <w:tcW w:w="890" w:type="dxa"/>
            <w:tcBorders>
              <w:top w:val="nil"/>
              <w:left w:val="nil"/>
              <w:bottom w:val="nil"/>
              <w:right w:val="nil"/>
            </w:tcBorders>
            <w:shd w:val="clear" w:color="auto" w:fill="auto"/>
            <w:noWrap/>
            <w:vAlign w:val="bottom"/>
            <w:hideMark/>
          </w:tcPr>
          <w:p w14:paraId="4B7D7B0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w:t>
            </w:r>
          </w:p>
        </w:tc>
        <w:tc>
          <w:tcPr>
            <w:tcW w:w="890" w:type="dxa"/>
            <w:tcBorders>
              <w:top w:val="nil"/>
              <w:left w:val="nil"/>
              <w:bottom w:val="nil"/>
              <w:right w:val="nil"/>
            </w:tcBorders>
            <w:shd w:val="clear" w:color="auto" w:fill="auto"/>
            <w:noWrap/>
            <w:vAlign w:val="bottom"/>
            <w:hideMark/>
          </w:tcPr>
          <w:p w14:paraId="27E60B79"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19260DC5" w14:textId="77777777" w:rsidTr="004E13A1">
        <w:trPr>
          <w:trHeight w:val="257"/>
        </w:trPr>
        <w:tc>
          <w:tcPr>
            <w:tcW w:w="1278" w:type="dxa"/>
            <w:tcBorders>
              <w:top w:val="nil"/>
              <w:left w:val="nil"/>
              <w:bottom w:val="nil"/>
              <w:right w:val="nil"/>
            </w:tcBorders>
            <w:shd w:val="clear" w:color="auto" w:fill="auto"/>
            <w:noWrap/>
            <w:vAlign w:val="bottom"/>
            <w:hideMark/>
          </w:tcPr>
          <w:p w14:paraId="67FA148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7FF17612"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6D4B8F3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1057</w:t>
            </w:r>
          </w:p>
        </w:tc>
        <w:tc>
          <w:tcPr>
            <w:tcW w:w="958" w:type="dxa"/>
            <w:tcBorders>
              <w:top w:val="nil"/>
              <w:left w:val="nil"/>
              <w:bottom w:val="nil"/>
              <w:right w:val="nil"/>
            </w:tcBorders>
            <w:shd w:val="clear" w:color="auto" w:fill="auto"/>
            <w:noWrap/>
            <w:vAlign w:val="bottom"/>
            <w:hideMark/>
          </w:tcPr>
          <w:p w14:paraId="06C31D5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064A123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-10.3</w:t>
            </w:r>
          </w:p>
        </w:tc>
        <w:tc>
          <w:tcPr>
            <w:tcW w:w="890" w:type="dxa"/>
            <w:tcBorders>
              <w:top w:val="nil"/>
              <w:left w:val="nil"/>
              <w:bottom w:val="nil"/>
              <w:right w:val="nil"/>
            </w:tcBorders>
            <w:shd w:val="clear" w:color="auto" w:fill="auto"/>
            <w:noWrap/>
            <w:vAlign w:val="bottom"/>
            <w:hideMark/>
          </w:tcPr>
          <w:p w14:paraId="62A88504"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12.3</w:t>
            </w:r>
          </w:p>
        </w:tc>
        <w:tc>
          <w:tcPr>
            <w:tcW w:w="890" w:type="dxa"/>
            <w:tcBorders>
              <w:top w:val="nil"/>
              <w:left w:val="nil"/>
              <w:bottom w:val="nil"/>
              <w:right w:val="nil"/>
            </w:tcBorders>
            <w:shd w:val="clear" w:color="auto" w:fill="auto"/>
            <w:noWrap/>
            <w:vAlign w:val="bottom"/>
            <w:hideMark/>
          </w:tcPr>
          <w:p w14:paraId="7603D287"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27.68</w:t>
            </w:r>
          </w:p>
        </w:tc>
        <w:tc>
          <w:tcPr>
            <w:tcW w:w="890" w:type="dxa"/>
            <w:tcBorders>
              <w:top w:val="nil"/>
              <w:left w:val="nil"/>
              <w:bottom w:val="nil"/>
              <w:right w:val="nil"/>
            </w:tcBorders>
            <w:shd w:val="clear" w:color="auto" w:fill="auto"/>
            <w:noWrap/>
            <w:vAlign w:val="bottom"/>
            <w:hideMark/>
          </w:tcPr>
          <w:p w14:paraId="0BB06A5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9.63</w:t>
            </w:r>
          </w:p>
        </w:tc>
        <w:tc>
          <w:tcPr>
            <w:tcW w:w="890" w:type="dxa"/>
            <w:tcBorders>
              <w:top w:val="nil"/>
              <w:left w:val="nil"/>
              <w:bottom w:val="nil"/>
              <w:right w:val="nil"/>
            </w:tcBorders>
            <w:shd w:val="clear" w:color="auto" w:fill="auto"/>
            <w:noWrap/>
            <w:vAlign w:val="bottom"/>
            <w:hideMark/>
          </w:tcPr>
          <w:p w14:paraId="09ECA1F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3.35</w:t>
            </w:r>
          </w:p>
        </w:tc>
        <w:tc>
          <w:tcPr>
            <w:tcW w:w="947" w:type="dxa"/>
            <w:tcBorders>
              <w:top w:val="nil"/>
              <w:left w:val="nil"/>
              <w:bottom w:val="nil"/>
              <w:right w:val="nil"/>
            </w:tcBorders>
            <w:shd w:val="clear" w:color="auto" w:fill="auto"/>
            <w:noWrap/>
            <w:vAlign w:val="bottom"/>
            <w:hideMark/>
          </w:tcPr>
          <w:p w14:paraId="560F2F97"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A58621</w:t>
            </w:r>
          </w:p>
        </w:tc>
        <w:tc>
          <w:tcPr>
            <w:tcW w:w="890" w:type="dxa"/>
            <w:tcBorders>
              <w:top w:val="nil"/>
              <w:left w:val="nil"/>
              <w:bottom w:val="nil"/>
              <w:right w:val="nil"/>
            </w:tcBorders>
            <w:shd w:val="clear" w:color="auto" w:fill="auto"/>
            <w:noWrap/>
            <w:vAlign w:val="bottom"/>
            <w:hideMark/>
          </w:tcPr>
          <w:p w14:paraId="1FA1950A"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9174</w:t>
            </w:r>
          </w:p>
        </w:tc>
        <w:tc>
          <w:tcPr>
            <w:tcW w:w="890" w:type="dxa"/>
            <w:tcBorders>
              <w:top w:val="nil"/>
              <w:left w:val="nil"/>
              <w:bottom w:val="nil"/>
              <w:right w:val="nil"/>
            </w:tcBorders>
            <w:shd w:val="clear" w:color="auto" w:fill="auto"/>
            <w:noWrap/>
            <w:vAlign w:val="bottom"/>
            <w:hideMark/>
          </w:tcPr>
          <w:p w14:paraId="14DF6AA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5A0BC0E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29</w:t>
            </w:r>
          </w:p>
        </w:tc>
        <w:tc>
          <w:tcPr>
            <w:tcW w:w="1502" w:type="dxa"/>
            <w:tcBorders>
              <w:top w:val="nil"/>
              <w:left w:val="nil"/>
              <w:bottom w:val="nil"/>
              <w:right w:val="nil"/>
            </w:tcBorders>
            <w:shd w:val="clear" w:color="auto" w:fill="auto"/>
            <w:noWrap/>
            <w:vAlign w:val="bottom"/>
            <w:hideMark/>
          </w:tcPr>
          <w:p w14:paraId="0FF4C3F3"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10,248-10,373</w:t>
            </w:r>
          </w:p>
        </w:tc>
        <w:tc>
          <w:tcPr>
            <w:tcW w:w="890" w:type="dxa"/>
            <w:tcBorders>
              <w:top w:val="nil"/>
              <w:left w:val="nil"/>
              <w:bottom w:val="nil"/>
              <w:right w:val="nil"/>
            </w:tcBorders>
            <w:shd w:val="clear" w:color="auto" w:fill="auto"/>
            <w:noWrap/>
            <w:vAlign w:val="bottom"/>
            <w:hideMark/>
          </w:tcPr>
          <w:p w14:paraId="3C0E0D2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w:t>
            </w:r>
          </w:p>
        </w:tc>
        <w:tc>
          <w:tcPr>
            <w:tcW w:w="890" w:type="dxa"/>
            <w:tcBorders>
              <w:top w:val="nil"/>
              <w:left w:val="nil"/>
              <w:bottom w:val="nil"/>
              <w:right w:val="nil"/>
            </w:tcBorders>
            <w:shd w:val="clear" w:color="auto" w:fill="auto"/>
            <w:noWrap/>
            <w:vAlign w:val="bottom"/>
            <w:hideMark/>
          </w:tcPr>
          <w:p w14:paraId="021C77A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75AC6181" w14:textId="77777777" w:rsidTr="004E13A1">
        <w:trPr>
          <w:trHeight w:val="257"/>
        </w:trPr>
        <w:tc>
          <w:tcPr>
            <w:tcW w:w="1278" w:type="dxa"/>
            <w:tcBorders>
              <w:top w:val="nil"/>
              <w:left w:val="nil"/>
              <w:bottom w:val="nil"/>
              <w:right w:val="nil"/>
            </w:tcBorders>
            <w:shd w:val="clear" w:color="auto" w:fill="auto"/>
            <w:noWrap/>
            <w:vAlign w:val="bottom"/>
            <w:hideMark/>
          </w:tcPr>
          <w:p w14:paraId="63EAED79" w14:textId="17CA8801"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46A5208F"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47DEF37A" w14:textId="4FD05851"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1601</w:t>
            </w:r>
            <w:r w:rsidR="009F7617">
              <w:rPr>
                <w:rFonts w:ascii="Calibri" w:eastAsia="Times New Roman" w:hAnsi="Calibri" w:cs="Calibri"/>
                <w:color w:val="000000"/>
              </w:rPr>
              <w:t>*</w:t>
            </w:r>
          </w:p>
        </w:tc>
        <w:tc>
          <w:tcPr>
            <w:tcW w:w="958" w:type="dxa"/>
            <w:tcBorders>
              <w:top w:val="nil"/>
              <w:left w:val="nil"/>
              <w:bottom w:val="nil"/>
              <w:right w:val="nil"/>
            </w:tcBorders>
            <w:shd w:val="clear" w:color="auto" w:fill="auto"/>
            <w:noWrap/>
            <w:vAlign w:val="bottom"/>
            <w:hideMark/>
          </w:tcPr>
          <w:p w14:paraId="4F2F6DE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6997336B"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-10.2</w:t>
            </w:r>
          </w:p>
        </w:tc>
        <w:tc>
          <w:tcPr>
            <w:tcW w:w="890" w:type="dxa"/>
            <w:tcBorders>
              <w:top w:val="nil"/>
              <w:left w:val="nil"/>
              <w:bottom w:val="nil"/>
              <w:right w:val="nil"/>
            </w:tcBorders>
            <w:shd w:val="clear" w:color="auto" w:fill="auto"/>
            <w:noWrap/>
            <w:vAlign w:val="bottom"/>
            <w:hideMark/>
          </w:tcPr>
          <w:p w14:paraId="689C722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10.1</w:t>
            </w:r>
          </w:p>
        </w:tc>
        <w:tc>
          <w:tcPr>
            <w:tcW w:w="890" w:type="dxa"/>
            <w:tcBorders>
              <w:top w:val="nil"/>
              <w:left w:val="nil"/>
              <w:bottom w:val="nil"/>
              <w:right w:val="nil"/>
            </w:tcBorders>
            <w:shd w:val="clear" w:color="auto" w:fill="auto"/>
            <w:noWrap/>
            <w:vAlign w:val="bottom"/>
            <w:hideMark/>
          </w:tcPr>
          <w:p w14:paraId="54D50E2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26.71</w:t>
            </w:r>
          </w:p>
        </w:tc>
        <w:tc>
          <w:tcPr>
            <w:tcW w:w="890" w:type="dxa"/>
            <w:tcBorders>
              <w:top w:val="nil"/>
              <w:left w:val="nil"/>
              <w:bottom w:val="nil"/>
              <w:right w:val="nil"/>
            </w:tcBorders>
            <w:shd w:val="clear" w:color="auto" w:fill="auto"/>
            <w:noWrap/>
            <w:vAlign w:val="bottom"/>
            <w:hideMark/>
          </w:tcPr>
          <w:p w14:paraId="0C8DA86C"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9.29</w:t>
            </w:r>
          </w:p>
        </w:tc>
        <w:tc>
          <w:tcPr>
            <w:tcW w:w="890" w:type="dxa"/>
            <w:tcBorders>
              <w:top w:val="nil"/>
              <w:left w:val="nil"/>
              <w:bottom w:val="nil"/>
              <w:right w:val="nil"/>
            </w:tcBorders>
            <w:shd w:val="clear" w:color="auto" w:fill="auto"/>
            <w:noWrap/>
            <w:vAlign w:val="bottom"/>
            <w:hideMark/>
          </w:tcPr>
          <w:p w14:paraId="3182E31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3.35</w:t>
            </w:r>
          </w:p>
        </w:tc>
        <w:tc>
          <w:tcPr>
            <w:tcW w:w="947" w:type="dxa"/>
            <w:tcBorders>
              <w:top w:val="nil"/>
              <w:left w:val="nil"/>
              <w:bottom w:val="nil"/>
              <w:right w:val="nil"/>
            </w:tcBorders>
            <w:shd w:val="clear" w:color="auto" w:fill="auto"/>
            <w:noWrap/>
            <w:vAlign w:val="bottom"/>
            <w:hideMark/>
          </w:tcPr>
          <w:p w14:paraId="054DE6FC"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A58623</w:t>
            </w:r>
          </w:p>
        </w:tc>
        <w:tc>
          <w:tcPr>
            <w:tcW w:w="890" w:type="dxa"/>
            <w:tcBorders>
              <w:top w:val="nil"/>
              <w:left w:val="nil"/>
              <w:bottom w:val="nil"/>
              <w:right w:val="nil"/>
            </w:tcBorders>
            <w:shd w:val="clear" w:color="auto" w:fill="auto"/>
            <w:noWrap/>
            <w:vAlign w:val="bottom"/>
            <w:hideMark/>
          </w:tcPr>
          <w:p w14:paraId="18A302ED"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9185</w:t>
            </w:r>
          </w:p>
        </w:tc>
        <w:tc>
          <w:tcPr>
            <w:tcW w:w="890" w:type="dxa"/>
            <w:tcBorders>
              <w:top w:val="nil"/>
              <w:left w:val="nil"/>
              <w:bottom w:val="nil"/>
              <w:right w:val="nil"/>
            </w:tcBorders>
            <w:shd w:val="clear" w:color="auto" w:fill="auto"/>
            <w:noWrap/>
            <w:vAlign w:val="bottom"/>
            <w:hideMark/>
          </w:tcPr>
          <w:p w14:paraId="40B40C7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564F57A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29</w:t>
            </w:r>
          </w:p>
        </w:tc>
        <w:tc>
          <w:tcPr>
            <w:tcW w:w="1502" w:type="dxa"/>
            <w:tcBorders>
              <w:top w:val="nil"/>
              <w:left w:val="nil"/>
              <w:bottom w:val="nil"/>
              <w:right w:val="nil"/>
            </w:tcBorders>
            <w:shd w:val="clear" w:color="auto" w:fill="auto"/>
            <w:noWrap/>
            <w:vAlign w:val="bottom"/>
            <w:hideMark/>
          </w:tcPr>
          <w:p w14:paraId="3CE23F0A"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10,252-10,376</w:t>
            </w:r>
          </w:p>
        </w:tc>
        <w:tc>
          <w:tcPr>
            <w:tcW w:w="890" w:type="dxa"/>
            <w:tcBorders>
              <w:top w:val="nil"/>
              <w:left w:val="nil"/>
              <w:bottom w:val="nil"/>
              <w:right w:val="nil"/>
            </w:tcBorders>
            <w:shd w:val="clear" w:color="auto" w:fill="auto"/>
            <w:noWrap/>
            <w:vAlign w:val="bottom"/>
            <w:hideMark/>
          </w:tcPr>
          <w:p w14:paraId="4E994444"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w:t>
            </w:r>
          </w:p>
        </w:tc>
        <w:tc>
          <w:tcPr>
            <w:tcW w:w="890" w:type="dxa"/>
            <w:tcBorders>
              <w:top w:val="nil"/>
              <w:left w:val="nil"/>
              <w:bottom w:val="nil"/>
              <w:right w:val="nil"/>
            </w:tcBorders>
            <w:shd w:val="clear" w:color="auto" w:fill="auto"/>
            <w:noWrap/>
            <w:vAlign w:val="bottom"/>
            <w:hideMark/>
          </w:tcPr>
          <w:p w14:paraId="68DCB22D"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264304B7" w14:textId="77777777" w:rsidTr="004E13A1">
        <w:trPr>
          <w:trHeight w:val="257"/>
        </w:trPr>
        <w:tc>
          <w:tcPr>
            <w:tcW w:w="1278" w:type="dxa"/>
            <w:tcBorders>
              <w:top w:val="nil"/>
              <w:left w:val="nil"/>
              <w:bottom w:val="nil"/>
              <w:right w:val="nil"/>
            </w:tcBorders>
            <w:shd w:val="clear" w:color="auto" w:fill="auto"/>
            <w:noWrap/>
            <w:vAlign w:val="bottom"/>
            <w:hideMark/>
          </w:tcPr>
          <w:p w14:paraId="7125870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47BADAD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666AFB5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1602</w:t>
            </w:r>
          </w:p>
        </w:tc>
        <w:tc>
          <w:tcPr>
            <w:tcW w:w="958" w:type="dxa"/>
            <w:tcBorders>
              <w:top w:val="nil"/>
              <w:left w:val="nil"/>
              <w:bottom w:val="nil"/>
              <w:right w:val="nil"/>
            </w:tcBorders>
            <w:shd w:val="clear" w:color="auto" w:fill="auto"/>
            <w:noWrap/>
            <w:vAlign w:val="bottom"/>
            <w:hideMark/>
          </w:tcPr>
          <w:p w14:paraId="313A2FFF"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2050243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-12.06</w:t>
            </w:r>
          </w:p>
        </w:tc>
        <w:tc>
          <w:tcPr>
            <w:tcW w:w="890" w:type="dxa"/>
            <w:tcBorders>
              <w:top w:val="nil"/>
              <w:left w:val="nil"/>
              <w:bottom w:val="nil"/>
              <w:right w:val="nil"/>
            </w:tcBorders>
            <w:shd w:val="clear" w:color="auto" w:fill="auto"/>
            <w:noWrap/>
            <w:vAlign w:val="bottom"/>
            <w:hideMark/>
          </w:tcPr>
          <w:p w14:paraId="3D8A8FB3"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11.8</w:t>
            </w:r>
          </w:p>
        </w:tc>
        <w:tc>
          <w:tcPr>
            <w:tcW w:w="890" w:type="dxa"/>
            <w:tcBorders>
              <w:top w:val="nil"/>
              <w:left w:val="nil"/>
              <w:bottom w:val="nil"/>
              <w:right w:val="nil"/>
            </w:tcBorders>
            <w:shd w:val="clear" w:color="auto" w:fill="auto"/>
            <w:noWrap/>
            <w:vAlign w:val="bottom"/>
            <w:hideMark/>
          </w:tcPr>
          <w:p w14:paraId="07B79C93" w14:textId="77777777" w:rsidR="004E13A1" w:rsidRPr="004E13A1" w:rsidRDefault="004E13A1" w:rsidP="004E13A1">
            <w:pPr>
              <w:spacing w:after="0" w:line="240" w:lineRule="auto"/>
              <w:jc w:val="center"/>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29FE5F03"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1E8FC4F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3.43</w:t>
            </w:r>
          </w:p>
        </w:tc>
        <w:tc>
          <w:tcPr>
            <w:tcW w:w="947" w:type="dxa"/>
            <w:tcBorders>
              <w:top w:val="nil"/>
              <w:left w:val="nil"/>
              <w:bottom w:val="nil"/>
              <w:right w:val="nil"/>
            </w:tcBorders>
            <w:shd w:val="clear" w:color="auto" w:fill="auto"/>
            <w:noWrap/>
            <w:vAlign w:val="bottom"/>
            <w:hideMark/>
          </w:tcPr>
          <w:p w14:paraId="0C85020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A52326</w:t>
            </w:r>
          </w:p>
        </w:tc>
        <w:tc>
          <w:tcPr>
            <w:tcW w:w="890" w:type="dxa"/>
            <w:tcBorders>
              <w:top w:val="nil"/>
              <w:left w:val="nil"/>
              <w:bottom w:val="nil"/>
              <w:right w:val="nil"/>
            </w:tcBorders>
            <w:shd w:val="clear" w:color="auto" w:fill="auto"/>
            <w:noWrap/>
            <w:vAlign w:val="bottom"/>
            <w:hideMark/>
          </w:tcPr>
          <w:p w14:paraId="65AB20B4"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9160</w:t>
            </w:r>
          </w:p>
        </w:tc>
        <w:tc>
          <w:tcPr>
            <w:tcW w:w="890" w:type="dxa"/>
            <w:tcBorders>
              <w:top w:val="nil"/>
              <w:left w:val="nil"/>
              <w:bottom w:val="nil"/>
              <w:right w:val="nil"/>
            </w:tcBorders>
            <w:shd w:val="clear" w:color="auto" w:fill="auto"/>
            <w:noWrap/>
            <w:vAlign w:val="bottom"/>
            <w:hideMark/>
          </w:tcPr>
          <w:p w14:paraId="71127DA4" w14:textId="77777777" w:rsidR="004E13A1" w:rsidRPr="004E13A1" w:rsidRDefault="004E13A1" w:rsidP="004E13A1">
            <w:pPr>
              <w:spacing w:after="0" w:line="240" w:lineRule="auto"/>
              <w:jc w:val="right"/>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6D6AFE20"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nil"/>
              <w:right w:val="nil"/>
            </w:tcBorders>
            <w:shd w:val="clear" w:color="auto" w:fill="auto"/>
            <w:noWrap/>
            <w:vAlign w:val="bottom"/>
            <w:hideMark/>
          </w:tcPr>
          <w:p w14:paraId="3CA41413"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10,243-10,369</w:t>
            </w:r>
          </w:p>
        </w:tc>
        <w:tc>
          <w:tcPr>
            <w:tcW w:w="890" w:type="dxa"/>
            <w:tcBorders>
              <w:top w:val="nil"/>
              <w:left w:val="nil"/>
              <w:bottom w:val="nil"/>
              <w:right w:val="nil"/>
            </w:tcBorders>
            <w:shd w:val="clear" w:color="auto" w:fill="auto"/>
            <w:noWrap/>
            <w:vAlign w:val="bottom"/>
            <w:hideMark/>
          </w:tcPr>
          <w:p w14:paraId="7DA2FFE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w:t>
            </w:r>
          </w:p>
        </w:tc>
        <w:tc>
          <w:tcPr>
            <w:tcW w:w="890" w:type="dxa"/>
            <w:tcBorders>
              <w:top w:val="nil"/>
              <w:left w:val="nil"/>
              <w:bottom w:val="nil"/>
              <w:right w:val="nil"/>
            </w:tcBorders>
            <w:shd w:val="clear" w:color="auto" w:fill="auto"/>
            <w:noWrap/>
            <w:vAlign w:val="bottom"/>
            <w:hideMark/>
          </w:tcPr>
          <w:p w14:paraId="713F58EA"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6D6ADFA6" w14:textId="77777777" w:rsidTr="004E13A1">
        <w:trPr>
          <w:trHeight w:val="257"/>
        </w:trPr>
        <w:tc>
          <w:tcPr>
            <w:tcW w:w="1278" w:type="dxa"/>
            <w:tcBorders>
              <w:top w:val="nil"/>
              <w:left w:val="nil"/>
              <w:bottom w:val="nil"/>
              <w:right w:val="nil"/>
            </w:tcBorders>
            <w:shd w:val="clear" w:color="auto" w:fill="auto"/>
            <w:noWrap/>
            <w:vAlign w:val="bottom"/>
            <w:hideMark/>
          </w:tcPr>
          <w:p w14:paraId="7418B61F"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II</w:t>
            </w:r>
          </w:p>
        </w:tc>
        <w:tc>
          <w:tcPr>
            <w:tcW w:w="1019" w:type="dxa"/>
            <w:tcBorders>
              <w:top w:val="nil"/>
              <w:left w:val="nil"/>
              <w:bottom w:val="nil"/>
              <w:right w:val="nil"/>
            </w:tcBorders>
            <w:shd w:val="clear" w:color="auto" w:fill="auto"/>
            <w:noWrap/>
            <w:vAlign w:val="bottom"/>
            <w:hideMark/>
          </w:tcPr>
          <w:p w14:paraId="730FB4B3"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3C943788"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1374</w:t>
            </w:r>
          </w:p>
        </w:tc>
        <w:tc>
          <w:tcPr>
            <w:tcW w:w="958" w:type="dxa"/>
            <w:tcBorders>
              <w:top w:val="nil"/>
              <w:left w:val="nil"/>
              <w:bottom w:val="nil"/>
              <w:right w:val="nil"/>
            </w:tcBorders>
            <w:shd w:val="clear" w:color="auto" w:fill="auto"/>
            <w:noWrap/>
            <w:vAlign w:val="bottom"/>
            <w:hideMark/>
          </w:tcPr>
          <w:p w14:paraId="1D2323AA"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681C00A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-8.3</w:t>
            </w:r>
          </w:p>
        </w:tc>
        <w:tc>
          <w:tcPr>
            <w:tcW w:w="890" w:type="dxa"/>
            <w:tcBorders>
              <w:top w:val="nil"/>
              <w:left w:val="nil"/>
              <w:bottom w:val="nil"/>
              <w:right w:val="nil"/>
            </w:tcBorders>
            <w:shd w:val="clear" w:color="auto" w:fill="auto"/>
            <w:noWrap/>
            <w:vAlign w:val="bottom"/>
            <w:hideMark/>
          </w:tcPr>
          <w:p w14:paraId="1551127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11.7</w:t>
            </w:r>
          </w:p>
        </w:tc>
        <w:tc>
          <w:tcPr>
            <w:tcW w:w="890" w:type="dxa"/>
            <w:tcBorders>
              <w:top w:val="nil"/>
              <w:left w:val="nil"/>
              <w:bottom w:val="nil"/>
              <w:right w:val="nil"/>
            </w:tcBorders>
            <w:shd w:val="clear" w:color="auto" w:fill="auto"/>
            <w:noWrap/>
            <w:vAlign w:val="bottom"/>
            <w:hideMark/>
          </w:tcPr>
          <w:p w14:paraId="623DD08B" w14:textId="77777777" w:rsidR="004E13A1" w:rsidRPr="004E13A1" w:rsidRDefault="004E13A1" w:rsidP="004E13A1">
            <w:pPr>
              <w:spacing w:after="0" w:line="240" w:lineRule="auto"/>
              <w:jc w:val="center"/>
              <w:rPr>
                <w:rFonts w:ascii="Calibri" w:eastAsia="Times New Roman" w:hAnsi="Calibri" w:cs="Calibri"/>
                <w:color w:val="000000"/>
              </w:rPr>
            </w:pPr>
          </w:p>
        </w:tc>
        <w:tc>
          <w:tcPr>
            <w:tcW w:w="890" w:type="dxa"/>
            <w:tcBorders>
              <w:top w:val="nil"/>
              <w:left w:val="nil"/>
              <w:bottom w:val="nil"/>
              <w:right w:val="nil"/>
            </w:tcBorders>
            <w:shd w:val="clear" w:color="auto" w:fill="auto"/>
            <w:noWrap/>
            <w:vAlign w:val="bottom"/>
            <w:hideMark/>
          </w:tcPr>
          <w:p w14:paraId="78764D9E"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6D8CA087"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2.90</w:t>
            </w:r>
          </w:p>
        </w:tc>
        <w:tc>
          <w:tcPr>
            <w:tcW w:w="947" w:type="dxa"/>
            <w:tcBorders>
              <w:top w:val="nil"/>
              <w:left w:val="nil"/>
              <w:bottom w:val="nil"/>
              <w:right w:val="nil"/>
            </w:tcBorders>
            <w:shd w:val="clear" w:color="auto" w:fill="auto"/>
            <w:noWrap/>
            <w:vAlign w:val="bottom"/>
            <w:hideMark/>
          </w:tcPr>
          <w:p w14:paraId="46F75E3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A31639</w:t>
            </w:r>
          </w:p>
        </w:tc>
        <w:tc>
          <w:tcPr>
            <w:tcW w:w="890" w:type="dxa"/>
            <w:tcBorders>
              <w:top w:val="nil"/>
              <w:left w:val="nil"/>
              <w:bottom w:val="nil"/>
              <w:right w:val="nil"/>
            </w:tcBorders>
            <w:shd w:val="clear" w:color="auto" w:fill="auto"/>
            <w:noWrap/>
            <w:vAlign w:val="bottom"/>
            <w:hideMark/>
          </w:tcPr>
          <w:p w14:paraId="1AE74C77"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9113</w:t>
            </w:r>
          </w:p>
        </w:tc>
        <w:tc>
          <w:tcPr>
            <w:tcW w:w="890" w:type="dxa"/>
            <w:tcBorders>
              <w:top w:val="nil"/>
              <w:left w:val="nil"/>
              <w:bottom w:val="nil"/>
              <w:right w:val="nil"/>
            </w:tcBorders>
            <w:shd w:val="clear" w:color="auto" w:fill="auto"/>
            <w:noWrap/>
            <w:vAlign w:val="bottom"/>
            <w:hideMark/>
          </w:tcPr>
          <w:p w14:paraId="366D1FD6"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136B2DD6"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31</w:t>
            </w:r>
          </w:p>
        </w:tc>
        <w:tc>
          <w:tcPr>
            <w:tcW w:w="1502" w:type="dxa"/>
            <w:tcBorders>
              <w:top w:val="nil"/>
              <w:left w:val="nil"/>
              <w:bottom w:val="nil"/>
              <w:right w:val="nil"/>
            </w:tcBorders>
            <w:shd w:val="clear" w:color="auto" w:fill="auto"/>
            <w:noWrap/>
            <w:vAlign w:val="bottom"/>
            <w:hideMark/>
          </w:tcPr>
          <w:p w14:paraId="11CA1D19"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10,228-10,279</w:t>
            </w:r>
          </w:p>
        </w:tc>
        <w:tc>
          <w:tcPr>
            <w:tcW w:w="890" w:type="dxa"/>
            <w:tcBorders>
              <w:top w:val="nil"/>
              <w:left w:val="nil"/>
              <w:bottom w:val="nil"/>
              <w:right w:val="nil"/>
            </w:tcBorders>
            <w:shd w:val="clear" w:color="auto" w:fill="auto"/>
            <w:noWrap/>
            <w:vAlign w:val="bottom"/>
            <w:hideMark/>
          </w:tcPr>
          <w:p w14:paraId="11CAFDF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4</w:t>
            </w:r>
          </w:p>
        </w:tc>
        <w:tc>
          <w:tcPr>
            <w:tcW w:w="890" w:type="dxa"/>
            <w:tcBorders>
              <w:top w:val="nil"/>
              <w:left w:val="nil"/>
              <w:bottom w:val="nil"/>
              <w:right w:val="nil"/>
            </w:tcBorders>
            <w:shd w:val="clear" w:color="auto" w:fill="auto"/>
            <w:noWrap/>
            <w:vAlign w:val="bottom"/>
            <w:hideMark/>
          </w:tcPr>
          <w:p w14:paraId="337D6A7C"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skull pile</w:t>
            </w:r>
          </w:p>
        </w:tc>
      </w:tr>
      <w:tr w:rsidR="004E13A1" w:rsidRPr="004E13A1" w14:paraId="3C90697B" w14:textId="77777777" w:rsidTr="004E13A1">
        <w:trPr>
          <w:trHeight w:val="257"/>
        </w:trPr>
        <w:tc>
          <w:tcPr>
            <w:tcW w:w="1278" w:type="dxa"/>
            <w:tcBorders>
              <w:top w:val="nil"/>
              <w:left w:val="nil"/>
              <w:bottom w:val="nil"/>
              <w:right w:val="nil"/>
            </w:tcBorders>
            <w:shd w:val="clear" w:color="auto" w:fill="auto"/>
            <w:noWrap/>
            <w:vAlign w:val="bottom"/>
            <w:hideMark/>
          </w:tcPr>
          <w:p w14:paraId="3812E3E2" w14:textId="77777777" w:rsidR="004E13A1" w:rsidRPr="004E13A1" w:rsidRDefault="004E13A1" w:rsidP="004E13A1">
            <w:pPr>
              <w:spacing w:after="0" w:line="240" w:lineRule="auto"/>
              <w:rPr>
                <w:rFonts w:ascii="Calibri" w:eastAsia="Times New Roman" w:hAnsi="Calibri" w:cs="Calibri"/>
                <w:color w:val="000000"/>
              </w:rPr>
            </w:pPr>
          </w:p>
        </w:tc>
        <w:tc>
          <w:tcPr>
            <w:tcW w:w="1019" w:type="dxa"/>
            <w:tcBorders>
              <w:top w:val="nil"/>
              <w:left w:val="nil"/>
              <w:bottom w:val="nil"/>
              <w:right w:val="nil"/>
            </w:tcBorders>
            <w:shd w:val="clear" w:color="auto" w:fill="auto"/>
            <w:noWrap/>
            <w:vAlign w:val="bottom"/>
            <w:hideMark/>
          </w:tcPr>
          <w:p w14:paraId="47BD2340" w14:textId="77777777" w:rsidR="004E13A1" w:rsidRPr="004E13A1" w:rsidRDefault="004E13A1" w:rsidP="004E13A1">
            <w:pPr>
              <w:spacing w:after="0" w:line="240" w:lineRule="auto"/>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3DFE3966" w14:textId="77777777" w:rsidR="004E13A1" w:rsidRPr="004E13A1" w:rsidRDefault="004E13A1" w:rsidP="004E13A1">
            <w:pPr>
              <w:spacing w:after="0" w:line="240" w:lineRule="auto"/>
              <w:rPr>
                <w:rFonts w:ascii="Times New Roman" w:eastAsia="Times New Roman" w:hAnsi="Times New Roman" w:cs="Times New Roman"/>
                <w:sz w:val="20"/>
                <w:szCs w:val="20"/>
              </w:rPr>
            </w:pPr>
          </w:p>
        </w:tc>
        <w:tc>
          <w:tcPr>
            <w:tcW w:w="958" w:type="dxa"/>
            <w:tcBorders>
              <w:top w:val="nil"/>
              <w:left w:val="nil"/>
              <w:bottom w:val="nil"/>
              <w:right w:val="nil"/>
            </w:tcBorders>
            <w:shd w:val="clear" w:color="auto" w:fill="auto"/>
            <w:noWrap/>
            <w:vAlign w:val="bottom"/>
            <w:hideMark/>
          </w:tcPr>
          <w:p w14:paraId="5CECCE27"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03AD8EAE" w14:textId="77777777" w:rsidR="004E13A1" w:rsidRPr="004E13A1" w:rsidRDefault="004E13A1" w:rsidP="004E13A1">
            <w:pPr>
              <w:spacing w:after="0" w:line="240" w:lineRule="auto"/>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34475AE4"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3076A0B7"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520055AF"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71E4062B"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947" w:type="dxa"/>
            <w:tcBorders>
              <w:top w:val="nil"/>
              <w:left w:val="nil"/>
              <w:bottom w:val="nil"/>
              <w:right w:val="nil"/>
            </w:tcBorders>
            <w:shd w:val="clear" w:color="auto" w:fill="auto"/>
            <w:noWrap/>
            <w:vAlign w:val="bottom"/>
            <w:hideMark/>
          </w:tcPr>
          <w:p w14:paraId="53CD9987"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1187BE44"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1F9AF199" w14:textId="77777777" w:rsidR="004E13A1" w:rsidRPr="004E13A1" w:rsidRDefault="004E13A1" w:rsidP="004E13A1">
            <w:pPr>
              <w:spacing w:after="0" w:line="240" w:lineRule="auto"/>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16334B95"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1502" w:type="dxa"/>
            <w:tcBorders>
              <w:top w:val="nil"/>
              <w:left w:val="nil"/>
              <w:bottom w:val="nil"/>
              <w:right w:val="nil"/>
            </w:tcBorders>
            <w:shd w:val="clear" w:color="auto" w:fill="auto"/>
            <w:noWrap/>
            <w:vAlign w:val="bottom"/>
            <w:hideMark/>
          </w:tcPr>
          <w:p w14:paraId="48E7542B"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6D94C292" w14:textId="77777777" w:rsidR="004E13A1" w:rsidRPr="004E13A1" w:rsidRDefault="004E13A1" w:rsidP="004E13A1">
            <w:pPr>
              <w:spacing w:after="0" w:line="240" w:lineRule="auto"/>
              <w:rPr>
                <w:rFonts w:ascii="Times New Roman" w:eastAsia="Times New Roman" w:hAnsi="Times New Roman" w:cs="Times New Roman"/>
                <w:sz w:val="20"/>
                <w:szCs w:val="20"/>
              </w:rPr>
            </w:pPr>
          </w:p>
        </w:tc>
        <w:tc>
          <w:tcPr>
            <w:tcW w:w="890" w:type="dxa"/>
            <w:tcBorders>
              <w:top w:val="nil"/>
              <w:left w:val="nil"/>
              <w:bottom w:val="nil"/>
              <w:right w:val="nil"/>
            </w:tcBorders>
            <w:shd w:val="clear" w:color="auto" w:fill="auto"/>
            <w:noWrap/>
            <w:vAlign w:val="bottom"/>
            <w:hideMark/>
          </w:tcPr>
          <w:p w14:paraId="7EF949C8" w14:textId="77777777" w:rsidR="004E13A1" w:rsidRPr="004E13A1" w:rsidRDefault="004E13A1" w:rsidP="004E13A1">
            <w:pPr>
              <w:spacing w:after="0" w:line="240" w:lineRule="auto"/>
              <w:jc w:val="center"/>
              <w:rPr>
                <w:rFonts w:ascii="Times New Roman" w:eastAsia="Times New Roman" w:hAnsi="Times New Roman" w:cs="Times New Roman"/>
                <w:sz w:val="20"/>
                <w:szCs w:val="20"/>
              </w:rPr>
            </w:pPr>
          </w:p>
        </w:tc>
      </w:tr>
      <w:tr w:rsidR="004E13A1" w:rsidRPr="004E13A1" w14:paraId="13F0A9B1" w14:textId="77777777" w:rsidTr="004E13A1">
        <w:trPr>
          <w:trHeight w:val="257"/>
        </w:trPr>
        <w:tc>
          <w:tcPr>
            <w:tcW w:w="1278" w:type="dxa"/>
            <w:tcBorders>
              <w:top w:val="nil"/>
              <w:left w:val="nil"/>
              <w:bottom w:val="nil"/>
              <w:right w:val="nil"/>
            </w:tcBorders>
            <w:shd w:val="clear" w:color="auto" w:fill="auto"/>
            <w:noWrap/>
            <w:vAlign w:val="bottom"/>
            <w:hideMark/>
          </w:tcPr>
          <w:p w14:paraId="0B2B55D9"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w:t>
            </w:r>
          </w:p>
        </w:tc>
        <w:tc>
          <w:tcPr>
            <w:tcW w:w="1019" w:type="dxa"/>
            <w:tcBorders>
              <w:top w:val="nil"/>
              <w:left w:val="nil"/>
              <w:bottom w:val="nil"/>
              <w:right w:val="nil"/>
            </w:tcBorders>
            <w:shd w:val="clear" w:color="auto" w:fill="auto"/>
            <w:noWrap/>
            <w:vAlign w:val="bottom"/>
            <w:hideMark/>
          </w:tcPr>
          <w:p w14:paraId="18892839"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60D8C3A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LB26</w:t>
            </w:r>
          </w:p>
        </w:tc>
        <w:tc>
          <w:tcPr>
            <w:tcW w:w="958" w:type="dxa"/>
            <w:tcBorders>
              <w:top w:val="nil"/>
              <w:left w:val="nil"/>
              <w:bottom w:val="nil"/>
              <w:right w:val="nil"/>
            </w:tcBorders>
            <w:shd w:val="clear" w:color="auto" w:fill="auto"/>
            <w:noWrap/>
            <w:vAlign w:val="bottom"/>
            <w:hideMark/>
          </w:tcPr>
          <w:p w14:paraId="76D60F24"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femur</w:t>
            </w:r>
          </w:p>
        </w:tc>
        <w:tc>
          <w:tcPr>
            <w:tcW w:w="890" w:type="dxa"/>
            <w:tcBorders>
              <w:top w:val="nil"/>
              <w:left w:val="nil"/>
              <w:bottom w:val="nil"/>
              <w:right w:val="nil"/>
            </w:tcBorders>
            <w:shd w:val="clear" w:color="auto" w:fill="auto"/>
            <w:noWrap/>
            <w:vAlign w:val="bottom"/>
            <w:hideMark/>
          </w:tcPr>
          <w:p w14:paraId="0D0FCA7F"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-10.3</w:t>
            </w:r>
          </w:p>
        </w:tc>
        <w:tc>
          <w:tcPr>
            <w:tcW w:w="890" w:type="dxa"/>
            <w:tcBorders>
              <w:top w:val="nil"/>
              <w:left w:val="nil"/>
              <w:bottom w:val="nil"/>
              <w:right w:val="nil"/>
            </w:tcBorders>
            <w:shd w:val="clear" w:color="auto" w:fill="auto"/>
            <w:noWrap/>
            <w:vAlign w:val="bottom"/>
            <w:hideMark/>
          </w:tcPr>
          <w:p w14:paraId="31D82BB3"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11.5</w:t>
            </w:r>
          </w:p>
        </w:tc>
        <w:tc>
          <w:tcPr>
            <w:tcW w:w="890" w:type="dxa"/>
            <w:tcBorders>
              <w:top w:val="nil"/>
              <w:left w:val="nil"/>
              <w:bottom w:val="nil"/>
              <w:right w:val="nil"/>
            </w:tcBorders>
            <w:shd w:val="clear" w:color="auto" w:fill="auto"/>
            <w:noWrap/>
            <w:vAlign w:val="bottom"/>
            <w:hideMark/>
          </w:tcPr>
          <w:p w14:paraId="4D114965"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21.24</w:t>
            </w:r>
          </w:p>
        </w:tc>
        <w:tc>
          <w:tcPr>
            <w:tcW w:w="890" w:type="dxa"/>
            <w:tcBorders>
              <w:top w:val="nil"/>
              <w:left w:val="nil"/>
              <w:bottom w:val="nil"/>
              <w:right w:val="nil"/>
            </w:tcBorders>
            <w:shd w:val="clear" w:color="auto" w:fill="auto"/>
            <w:noWrap/>
            <w:vAlign w:val="bottom"/>
            <w:hideMark/>
          </w:tcPr>
          <w:p w14:paraId="2B397997"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7.47</w:t>
            </w:r>
          </w:p>
        </w:tc>
        <w:tc>
          <w:tcPr>
            <w:tcW w:w="890" w:type="dxa"/>
            <w:tcBorders>
              <w:top w:val="nil"/>
              <w:left w:val="nil"/>
              <w:bottom w:val="nil"/>
              <w:right w:val="nil"/>
            </w:tcBorders>
            <w:shd w:val="clear" w:color="auto" w:fill="auto"/>
            <w:noWrap/>
            <w:vAlign w:val="bottom"/>
            <w:hideMark/>
          </w:tcPr>
          <w:p w14:paraId="56FA5DC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3.32</w:t>
            </w:r>
          </w:p>
        </w:tc>
        <w:tc>
          <w:tcPr>
            <w:tcW w:w="947" w:type="dxa"/>
            <w:tcBorders>
              <w:top w:val="nil"/>
              <w:left w:val="nil"/>
              <w:bottom w:val="nil"/>
              <w:right w:val="nil"/>
            </w:tcBorders>
            <w:shd w:val="clear" w:color="auto" w:fill="auto"/>
            <w:noWrap/>
            <w:vAlign w:val="bottom"/>
            <w:hideMark/>
          </w:tcPr>
          <w:p w14:paraId="5DECD03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136076</w:t>
            </w:r>
          </w:p>
        </w:tc>
        <w:tc>
          <w:tcPr>
            <w:tcW w:w="890" w:type="dxa"/>
            <w:tcBorders>
              <w:top w:val="nil"/>
              <w:left w:val="nil"/>
              <w:bottom w:val="nil"/>
              <w:right w:val="nil"/>
            </w:tcBorders>
            <w:shd w:val="clear" w:color="auto" w:fill="auto"/>
            <w:noWrap/>
            <w:vAlign w:val="bottom"/>
            <w:hideMark/>
          </w:tcPr>
          <w:p w14:paraId="60FDCDC3"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9075</w:t>
            </w:r>
          </w:p>
        </w:tc>
        <w:tc>
          <w:tcPr>
            <w:tcW w:w="890" w:type="dxa"/>
            <w:tcBorders>
              <w:top w:val="nil"/>
              <w:left w:val="nil"/>
              <w:bottom w:val="nil"/>
              <w:right w:val="nil"/>
            </w:tcBorders>
            <w:shd w:val="clear" w:color="auto" w:fill="auto"/>
            <w:noWrap/>
            <w:vAlign w:val="bottom"/>
            <w:hideMark/>
          </w:tcPr>
          <w:p w14:paraId="03CB999F"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34D10BD4"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nil"/>
              <w:right w:val="nil"/>
            </w:tcBorders>
            <w:shd w:val="clear" w:color="auto" w:fill="auto"/>
            <w:noWrap/>
            <w:vAlign w:val="bottom"/>
            <w:hideMark/>
          </w:tcPr>
          <w:p w14:paraId="52BF9E27"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10,215-10,245</w:t>
            </w:r>
          </w:p>
        </w:tc>
        <w:tc>
          <w:tcPr>
            <w:tcW w:w="890" w:type="dxa"/>
            <w:tcBorders>
              <w:top w:val="nil"/>
              <w:left w:val="nil"/>
              <w:bottom w:val="nil"/>
              <w:right w:val="nil"/>
            </w:tcBorders>
            <w:shd w:val="clear" w:color="auto" w:fill="auto"/>
            <w:noWrap/>
            <w:vAlign w:val="bottom"/>
            <w:hideMark/>
          </w:tcPr>
          <w:p w14:paraId="1C232BB7"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4</w:t>
            </w:r>
          </w:p>
        </w:tc>
        <w:tc>
          <w:tcPr>
            <w:tcW w:w="890" w:type="dxa"/>
            <w:tcBorders>
              <w:top w:val="nil"/>
              <w:left w:val="nil"/>
              <w:bottom w:val="nil"/>
              <w:right w:val="nil"/>
            </w:tcBorders>
            <w:shd w:val="clear" w:color="auto" w:fill="auto"/>
            <w:noWrap/>
            <w:vAlign w:val="bottom"/>
            <w:hideMark/>
          </w:tcPr>
          <w:p w14:paraId="0C50D464" w14:textId="77777777" w:rsidR="004E13A1" w:rsidRPr="004E13A1" w:rsidRDefault="004E13A1" w:rsidP="004E13A1">
            <w:pPr>
              <w:spacing w:after="0" w:line="240" w:lineRule="auto"/>
              <w:jc w:val="center"/>
              <w:rPr>
                <w:rFonts w:ascii="Calibri" w:eastAsia="Times New Roman" w:hAnsi="Calibri" w:cs="Calibri"/>
                <w:color w:val="000000"/>
              </w:rPr>
            </w:pPr>
          </w:p>
        </w:tc>
      </w:tr>
      <w:tr w:rsidR="004E13A1" w:rsidRPr="004E13A1" w14:paraId="373CAEEE" w14:textId="77777777" w:rsidTr="004E13A1">
        <w:trPr>
          <w:trHeight w:val="257"/>
        </w:trPr>
        <w:tc>
          <w:tcPr>
            <w:tcW w:w="1278" w:type="dxa"/>
            <w:tcBorders>
              <w:top w:val="nil"/>
              <w:left w:val="nil"/>
              <w:bottom w:val="nil"/>
              <w:right w:val="nil"/>
            </w:tcBorders>
            <w:shd w:val="clear" w:color="auto" w:fill="auto"/>
            <w:noWrap/>
            <w:vAlign w:val="bottom"/>
            <w:hideMark/>
          </w:tcPr>
          <w:p w14:paraId="12AAA8F8"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w:t>
            </w:r>
          </w:p>
        </w:tc>
        <w:tc>
          <w:tcPr>
            <w:tcW w:w="1019" w:type="dxa"/>
            <w:tcBorders>
              <w:top w:val="nil"/>
              <w:left w:val="nil"/>
              <w:bottom w:val="nil"/>
              <w:right w:val="nil"/>
            </w:tcBorders>
            <w:shd w:val="clear" w:color="auto" w:fill="auto"/>
            <w:noWrap/>
            <w:vAlign w:val="bottom"/>
            <w:hideMark/>
          </w:tcPr>
          <w:p w14:paraId="3820F86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nil"/>
              <w:right w:val="nil"/>
            </w:tcBorders>
            <w:shd w:val="clear" w:color="auto" w:fill="auto"/>
            <w:noWrap/>
            <w:vAlign w:val="bottom"/>
            <w:hideMark/>
          </w:tcPr>
          <w:p w14:paraId="63E56340"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BN136</w:t>
            </w:r>
          </w:p>
        </w:tc>
        <w:tc>
          <w:tcPr>
            <w:tcW w:w="958" w:type="dxa"/>
            <w:tcBorders>
              <w:top w:val="nil"/>
              <w:left w:val="nil"/>
              <w:bottom w:val="nil"/>
              <w:right w:val="nil"/>
            </w:tcBorders>
            <w:shd w:val="clear" w:color="auto" w:fill="auto"/>
            <w:noWrap/>
            <w:vAlign w:val="bottom"/>
            <w:hideMark/>
          </w:tcPr>
          <w:p w14:paraId="721D690F"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nil"/>
              <w:right w:val="nil"/>
            </w:tcBorders>
            <w:shd w:val="clear" w:color="auto" w:fill="auto"/>
            <w:noWrap/>
            <w:vAlign w:val="bottom"/>
            <w:hideMark/>
          </w:tcPr>
          <w:p w14:paraId="6D546A58"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-8.1</w:t>
            </w:r>
          </w:p>
        </w:tc>
        <w:tc>
          <w:tcPr>
            <w:tcW w:w="890" w:type="dxa"/>
            <w:tcBorders>
              <w:top w:val="nil"/>
              <w:left w:val="nil"/>
              <w:bottom w:val="nil"/>
              <w:right w:val="nil"/>
            </w:tcBorders>
            <w:shd w:val="clear" w:color="auto" w:fill="auto"/>
            <w:noWrap/>
            <w:vAlign w:val="bottom"/>
            <w:hideMark/>
          </w:tcPr>
          <w:p w14:paraId="5A80A296"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11.1</w:t>
            </w:r>
          </w:p>
        </w:tc>
        <w:tc>
          <w:tcPr>
            <w:tcW w:w="890" w:type="dxa"/>
            <w:tcBorders>
              <w:top w:val="nil"/>
              <w:left w:val="nil"/>
              <w:bottom w:val="nil"/>
              <w:right w:val="nil"/>
            </w:tcBorders>
            <w:shd w:val="clear" w:color="auto" w:fill="auto"/>
            <w:noWrap/>
            <w:vAlign w:val="bottom"/>
            <w:hideMark/>
          </w:tcPr>
          <w:p w14:paraId="13EA2EA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nr</w:t>
            </w:r>
          </w:p>
        </w:tc>
        <w:tc>
          <w:tcPr>
            <w:tcW w:w="890" w:type="dxa"/>
            <w:tcBorders>
              <w:top w:val="nil"/>
              <w:left w:val="nil"/>
              <w:bottom w:val="nil"/>
              <w:right w:val="nil"/>
            </w:tcBorders>
            <w:shd w:val="clear" w:color="auto" w:fill="auto"/>
            <w:noWrap/>
            <w:vAlign w:val="bottom"/>
            <w:hideMark/>
          </w:tcPr>
          <w:p w14:paraId="1A0BC40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nr</w:t>
            </w:r>
          </w:p>
        </w:tc>
        <w:tc>
          <w:tcPr>
            <w:tcW w:w="890" w:type="dxa"/>
            <w:tcBorders>
              <w:top w:val="nil"/>
              <w:left w:val="nil"/>
              <w:bottom w:val="nil"/>
              <w:right w:val="nil"/>
            </w:tcBorders>
            <w:shd w:val="clear" w:color="auto" w:fill="auto"/>
            <w:noWrap/>
            <w:vAlign w:val="bottom"/>
            <w:hideMark/>
          </w:tcPr>
          <w:p w14:paraId="506C562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3.42</w:t>
            </w:r>
          </w:p>
        </w:tc>
        <w:tc>
          <w:tcPr>
            <w:tcW w:w="947" w:type="dxa"/>
            <w:tcBorders>
              <w:top w:val="nil"/>
              <w:left w:val="nil"/>
              <w:bottom w:val="nil"/>
              <w:right w:val="nil"/>
            </w:tcBorders>
            <w:shd w:val="clear" w:color="auto" w:fill="auto"/>
            <w:noWrap/>
            <w:vAlign w:val="bottom"/>
            <w:hideMark/>
          </w:tcPr>
          <w:p w14:paraId="6732CC1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78134</w:t>
            </w:r>
          </w:p>
        </w:tc>
        <w:tc>
          <w:tcPr>
            <w:tcW w:w="890" w:type="dxa"/>
            <w:tcBorders>
              <w:top w:val="nil"/>
              <w:left w:val="nil"/>
              <w:bottom w:val="nil"/>
              <w:right w:val="nil"/>
            </w:tcBorders>
            <w:shd w:val="clear" w:color="auto" w:fill="auto"/>
            <w:noWrap/>
            <w:vAlign w:val="bottom"/>
            <w:hideMark/>
          </w:tcPr>
          <w:p w14:paraId="22CBB292"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9090</w:t>
            </w:r>
          </w:p>
        </w:tc>
        <w:tc>
          <w:tcPr>
            <w:tcW w:w="890" w:type="dxa"/>
            <w:tcBorders>
              <w:top w:val="nil"/>
              <w:left w:val="nil"/>
              <w:bottom w:val="nil"/>
              <w:right w:val="nil"/>
            </w:tcBorders>
            <w:shd w:val="clear" w:color="auto" w:fill="auto"/>
            <w:noWrap/>
            <w:vAlign w:val="bottom"/>
            <w:hideMark/>
          </w:tcPr>
          <w:p w14:paraId="7B8E515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nil"/>
              <w:right w:val="nil"/>
            </w:tcBorders>
            <w:shd w:val="clear" w:color="auto" w:fill="auto"/>
            <w:noWrap/>
            <w:vAlign w:val="bottom"/>
            <w:hideMark/>
          </w:tcPr>
          <w:p w14:paraId="1DD29F2B"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nil"/>
              <w:right w:val="nil"/>
            </w:tcBorders>
            <w:shd w:val="clear" w:color="auto" w:fill="auto"/>
            <w:noWrap/>
            <w:vAlign w:val="bottom"/>
            <w:hideMark/>
          </w:tcPr>
          <w:p w14:paraId="3430E926"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10,220-10,250</w:t>
            </w:r>
          </w:p>
        </w:tc>
        <w:tc>
          <w:tcPr>
            <w:tcW w:w="890" w:type="dxa"/>
            <w:tcBorders>
              <w:top w:val="nil"/>
              <w:left w:val="nil"/>
              <w:bottom w:val="nil"/>
              <w:right w:val="nil"/>
            </w:tcBorders>
            <w:shd w:val="clear" w:color="auto" w:fill="auto"/>
            <w:noWrap/>
            <w:vAlign w:val="bottom"/>
            <w:hideMark/>
          </w:tcPr>
          <w:p w14:paraId="536D16F1"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4</w:t>
            </w:r>
          </w:p>
        </w:tc>
        <w:tc>
          <w:tcPr>
            <w:tcW w:w="890" w:type="dxa"/>
            <w:tcBorders>
              <w:top w:val="nil"/>
              <w:left w:val="nil"/>
              <w:bottom w:val="nil"/>
              <w:right w:val="nil"/>
            </w:tcBorders>
            <w:shd w:val="clear" w:color="auto" w:fill="auto"/>
            <w:noWrap/>
            <w:vAlign w:val="bottom"/>
            <w:hideMark/>
          </w:tcPr>
          <w:p w14:paraId="1B1607F9" w14:textId="77777777" w:rsidR="004E13A1" w:rsidRPr="004E13A1" w:rsidRDefault="004E13A1" w:rsidP="004E13A1">
            <w:pPr>
              <w:spacing w:after="0" w:line="240" w:lineRule="auto"/>
              <w:jc w:val="center"/>
              <w:rPr>
                <w:rFonts w:ascii="Calibri" w:eastAsia="Times New Roman" w:hAnsi="Calibri" w:cs="Calibri"/>
                <w:color w:val="000000"/>
              </w:rPr>
            </w:pPr>
          </w:p>
        </w:tc>
      </w:tr>
      <w:tr w:rsidR="004E13A1" w:rsidRPr="004E13A1" w14:paraId="179E5572" w14:textId="77777777" w:rsidTr="004E13A1">
        <w:trPr>
          <w:trHeight w:val="257"/>
        </w:trPr>
        <w:tc>
          <w:tcPr>
            <w:tcW w:w="1278" w:type="dxa"/>
            <w:tcBorders>
              <w:top w:val="nil"/>
              <w:left w:val="nil"/>
              <w:bottom w:val="single" w:sz="4" w:space="0" w:color="auto"/>
              <w:right w:val="nil"/>
            </w:tcBorders>
            <w:shd w:val="clear" w:color="auto" w:fill="auto"/>
            <w:noWrap/>
            <w:vAlign w:val="bottom"/>
            <w:hideMark/>
          </w:tcPr>
          <w:p w14:paraId="2E0FA146"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Ravenscroft I</w:t>
            </w:r>
          </w:p>
        </w:tc>
        <w:tc>
          <w:tcPr>
            <w:tcW w:w="1019" w:type="dxa"/>
            <w:tcBorders>
              <w:top w:val="nil"/>
              <w:left w:val="nil"/>
              <w:bottom w:val="single" w:sz="4" w:space="0" w:color="auto"/>
              <w:right w:val="nil"/>
            </w:tcBorders>
            <w:shd w:val="clear" w:color="auto" w:fill="auto"/>
            <w:noWrap/>
            <w:vAlign w:val="bottom"/>
            <w:hideMark/>
          </w:tcPr>
          <w:p w14:paraId="28AAD8D7"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34BV198</w:t>
            </w:r>
          </w:p>
        </w:tc>
        <w:tc>
          <w:tcPr>
            <w:tcW w:w="890" w:type="dxa"/>
            <w:tcBorders>
              <w:top w:val="nil"/>
              <w:left w:val="nil"/>
              <w:bottom w:val="single" w:sz="4" w:space="0" w:color="auto"/>
              <w:right w:val="nil"/>
            </w:tcBorders>
            <w:shd w:val="clear" w:color="auto" w:fill="auto"/>
            <w:noWrap/>
            <w:vAlign w:val="bottom"/>
            <w:hideMark/>
          </w:tcPr>
          <w:p w14:paraId="3D4D84D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LB-55-2</w:t>
            </w:r>
          </w:p>
        </w:tc>
        <w:tc>
          <w:tcPr>
            <w:tcW w:w="958" w:type="dxa"/>
            <w:tcBorders>
              <w:top w:val="nil"/>
              <w:left w:val="nil"/>
              <w:bottom w:val="single" w:sz="4" w:space="0" w:color="auto"/>
              <w:right w:val="nil"/>
            </w:tcBorders>
            <w:shd w:val="clear" w:color="auto" w:fill="auto"/>
            <w:noWrap/>
            <w:vAlign w:val="bottom"/>
            <w:hideMark/>
          </w:tcPr>
          <w:p w14:paraId="61EE6361"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petrous</w:t>
            </w:r>
          </w:p>
        </w:tc>
        <w:tc>
          <w:tcPr>
            <w:tcW w:w="890" w:type="dxa"/>
            <w:tcBorders>
              <w:top w:val="nil"/>
              <w:left w:val="nil"/>
              <w:bottom w:val="single" w:sz="4" w:space="0" w:color="auto"/>
              <w:right w:val="nil"/>
            </w:tcBorders>
            <w:shd w:val="clear" w:color="auto" w:fill="auto"/>
            <w:noWrap/>
            <w:vAlign w:val="bottom"/>
            <w:hideMark/>
          </w:tcPr>
          <w:p w14:paraId="11676552"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-8.7</w:t>
            </w:r>
          </w:p>
        </w:tc>
        <w:tc>
          <w:tcPr>
            <w:tcW w:w="890" w:type="dxa"/>
            <w:tcBorders>
              <w:top w:val="nil"/>
              <w:left w:val="nil"/>
              <w:bottom w:val="single" w:sz="4" w:space="0" w:color="auto"/>
              <w:right w:val="nil"/>
            </w:tcBorders>
            <w:shd w:val="clear" w:color="auto" w:fill="auto"/>
            <w:noWrap/>
            <w:vAlign w:val="bottom"/>
            <w:hideMark/>
          </w:tcPr>
          <w:p w14:paraId="46A6AF8A"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10.8</w:t>
            </w:r>
          </w:p>
        </w:tc>
        <w:tc>
          <w:tcPr>
            <w:tcW w:w="890" w:type="dxa"/>
            <w:tcBorders>
              <w:top w:val="nil"/>
              <w:left w:val="nil"/>
              <w:bottom w:val="single" w:sz="4" w:space="0" w:color="auto"/>
              <w:right w:val="nil"/>
            </w:tcBorders>
            <w:shd w:val="clear" w:color="auto" w:fill="auto"/>
            <w:noWrap/>
            <w:vAlign w:val="bottom"/>
            <w:hideMark/>
          </w:tcPr>
          <w:p w14:paraId="03A9162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17.52</w:t>
            </w:r>
          </w:p>
        </w:tc>
        <w:tc>
          <w:tcPr>
            <w:tcW w:w="890" w:type="dxa"/>
            <w:tcBorders>
              <w:top w:val="nil"/>
              <w:left w:val="nil"/>
              <w:bottom w:val="single" w:sz="4" w:space="0" w:color="auto"/>
              <w:right w:val="nil"/>
            </w:tcBorders>
            <w:shd w:val="clear" w:color="auto" w:fill="auto"/>
            <w:noWrap/>
            <w:vAlign w:val="bottom"/>
            <w:hideMark/>
          </w:tcPr>
          <w:p w14:paraId="08C49C69"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6.08</w:t>
            </w:r>
          </w:p>
        </w:tc>
        <w:tc>
          <w:tcPr>
            <w:tcW w:w="890" w:type="dxa"/>
            <w:tcBorders>
              <w:top w:val="nil"/>
              <w:left w:val="nil"/>
              <w:bottom w:val="single" w:sz="4" w:space="0" w:color="auto"/>
              <w:right w:val="nil"/>
            </w:tcBorders>
            <w:shd w:val="clear" w:color="auto" w:fill="auto"/>
            <w:noWrap/>
            <w:vAlign w:val="bottom"/>
            <w:hideMark/>
          </w:tcPr>
          <w:p w14:paraId="79B1165F"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3.37</w:t>
            </w:r>
          </w:p>
        </w:tc>
        <w:tc>
          <w:tcPr>
            <w:tcW w:w="947" w:type="dxa"/>
            <w:tcBorders>
              <w:top w:val="nil"/>
              <w:left w:val="nil"/>
              <w:bottom w:val="single" w:sz="4" w:space="0" w:color="auto"/>
              <w:right w:val="nil"/>
            </w:tcBorders>
            <w:shd w:val="clear" w:color="auto" w:fill="auto"/>
            <w:noWrap/>
            <w:vAlign w:val="bottom"/>
            <w:hideMark/>
          </w:tcPr>
          <w:p w14:paraId="19B43D7D"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136070</w:t>
            </w:r>
          </w:p>
        </w:tc>
        <w:tc>
          <w:tcPr>
            <w:tcW w:w="890" w:type="dxa"/>
            <w:tcBorders>
              <w:top w:val="nil"/>
              <w:left w:val="nil"/>
              <w:bottom w:val="single" w:sz="4" w:space="0" w:color="auto"/>
              <w:right w:val="nil"/>
            </w:tcBorders>
            <w:shd w:val="clear" w:color="auto" w:fill="auto"/>
            <w:noWrap/>
            <w:vAlign w:val="bottom"/>
            <w:hideMark/>
          </w:tcPr>
          <w:p w14:paraId="32A7AB5E" w14:textId="77777777" w:rsidR="004E13A1" w:rsidRPr="004E13A1" w:rsidRDefault="004E13A1" w:rsidP="004E13A1">
            <w:pPr>
              <w:spacing w:after="0" w:line="240" w:lineRule="auto"/>
              <w:jc w:val="right"/>
              <w:rPr>
                <w:rFonts w:ascii="Calibri" w:eastAsia="Times New Roman" w:hAnsi="Calibri" w:cs="Calibri"/>
                <w:color w:val="000000"/>
              </w:rPr>
            </w:pPr>
            <w:r w:rsidRPr="004E13A1">
              <w:rPr>
                <w:rFonts w:ascii="Calibri" w:eastAsia="Times New Roman" w:hAnsi="Calibri" w:cs="Calibri"/>
                <w:color w:val="000000"/>
              </w:rPr>
              <w:t>8925</w:t>
            </w:r>
          </w:p>
        </w:tc>
        <w:tc>
          <w:tcPr>
            <w:tcW w:w="890" w:type="dxa"/>
            <w:tcBorders>
              <w:top w:val="nil"/>
              <w:left w:val="nil"/>
              <w:bottom w:val="single" w:sz="4" w:space="0" w:color="auto"/>
              <w:right w:val="nil"/>
            </w:tcBorders>
            <w:shd w:val="clear" w:color="auto" w:fill="auto"/>
            <w:noWrap/>
            <w:vAlign w:val="bottom"/>
            <w:hideMark/>
          </w:tcPr>
          <w:p w14:paraId="65660F83"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w:t>
            </w:r>
          </w:p>
        </w:tc>
        <w:tc>
          <w:tcPr>
            <w:tcW w:w="890" w:type="dxa"/>
            <w:tcBorders>
              <w:top w:val="nil"/>
              <w:left w:val="nil"/>
              <w:bottom w:val="single" w:sz="4" w:space="0" w:color="auto"/>
              <w:right w:val="nil"/>
            </w:tcBorders>
            <w:shd w:val="clear" w:color="auto" w:fill="auto"/>
            <w:noWrap/>
            <w:vAlign w:val="bottom"/>
            <w:hideMark/>
          </w:tcPr>
          <w:p w14:paraId="176DF0AE"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30</w:t>
            </w:r>
          </w:p>
        </w:tc>
        <w:tc>
          <w:tcPr>
            <w:tcW w:w="1502" w:type="dxa"/>
            <w:tcBorders>
              <w:top w:val="nil"/>
              <w:left w:val="nil"/>
              <w:bottom w:val="single" w:sz="4" w:space="0" w:color="auto"/>
              <w:right w:val="nil"/>
            </w:tcBorders>
            <w:shd w:val="clear" w:color="auto" w:fill="auto"/>
            <w:noWrap/>
            <w:vAlign w:val="bottom"/>
            <w:hideMark/>
          </w:tcPr>
          <w:p w14:paraId="6FB6FFC0"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9959-10,182</w:t>
            </w:r>
          </w:p>
        </w:tc>
        <w:tc>
          <w:tcPr>
            <w:tcW w:w="890" w:type="dxa"/>
            <w:tcBorders>
              <w:top w:val="nil"/>
              <w:left w:val="nil"/>
              <w:bottom w:val="single" w:sz="4" w:space="0" w:color="auto"/>
              <w:right w:val="nil"/>
            </w:tcBorders>
            <w:shd w:val="clear" w:color="auto" w:fill="auto"/>
            <w:noWrap/>
            <w:vAlign w:val="bottom"/>
            <w:hideMark/>
          </w:tcPr>
          <w:p w14:paraId="5A7E5FF6" w14:textId="77777777" w:rsidR="004E13A1" w:rsidRPr="004E13A1" w:rsidRDefault="004E13A1" w:rsidP="004E13A1">
            <w:pPr>
              <w:spacing w:after="0" w:line="240" w:lineRule="auto"/>
              <w:jc w:val="center"/>
              <w:rPr>
                <w:rFonts w:ascii="Calibri" w:eastAsia="Times New Roman" w:hAnsi="Calibri" w:cs="Calibri"/>
                <w:color w:val="000000"/>
              </w:rPr>
            </w:pPr>
            <w:r w:rsidRPr="004E13A1">
              <w:rPr>
                <w:rFonts w:ascii="Calibri" w:eastAsia="Times New Roman" w:hAnsi="Calibri" w:cs="Calibri"/>
                <w:color w:val="000000"/>
              </w:rPr>
              <w:t>5</w:t>
            </w:r>
          </w:p>
        </w:tc>
        <w:tc>
          <w:tcPr>
            <w:tcW w:w="890" w:type="dxa"/>
            <w:tcBorders>
              <w:top w:val="nil"/>
              <w:left w:val="nil"/>
              <w:bottom w:val="single" w:sz="4" w:space="0" w:color="auto"/>
              <w:right w:val="nil"/>
            </w:tcBorders>
            <w:shd w:val="clear" w:color="auto" w:fill="auto"/>
            <w:noWrap/>
            <w:vAlign w:val="bottom"/>
            <w:hideMark/>
          </w:tcPr>
          <w:p w14:paraId="3D3439E8" w14:textId="77777777" w:rsidR="004E13A1" w:rsidRPr="004E13A1" w:rsidRDefault="004E13A1" w:rsidP="004E13A1">
            <w:pPr>
              <w:spacing w:after="0" w:line="240" w:lineRule="auto"/>
              <w:rPr>
                <w:rFonts w:ascii="Calibri" w:eastAsia="Times New Roman" w:hAnsi="Calibri" w:cs="Calibri"/>
                <w:color w:val="000000"/>
              </w:rPr>
            </w:pPr>
            <w:r w:rsidRPr="004E13A1">
              <w:rPr>
                <w:rFonts w:ascii="Calibri" w:eastAsia="Times New Roman" w:hAnsi="Calibri" w:cs="Calibri"/>
                <w:color w:val="000000"/>
              </w:rPr>
              <w:t> </w:t>
            </w:r>
          </w:p>
        </w:tc>
      </w:tr>
    </w:tbl>
    <w:p w14:paraId="6D42A576" w14:textId="7855C417" w:rsidR="008804AB" w:rsidRDefault="000B17B5" w:rsidP="004E13A1">
      <w:pPr>
        <w:spacing w:line="480" w:lineRule="auto"/>
        <w:jc w:val="center"/>
        <w:rPr>
          <w:rFonts w:ascii="Times New Roman" w:hAnsi="Times New Roman" w:cs="Times New Roman"/>
          <w:sz w:val="24"/>
          <w:szCs w:val="24"/>
        </w:rPr>
        <w:sectPr w:rsidR="008804AB" w:rsidSect="008804AB">
          <w:pgSz w:w="15840" w:h="12240" w:orient="landscape"/>
          <w:pgMar w:top="1440" w:right="1440" w:bottom="1440" w:left="1440" w:header="720" w:footer="720" w:gutter="0"/>
          <w:cols w:space="720"/>
          <w:docGrid w:linePitch="360"/>
        </w:sectPr>
      </w:pPr>
      <w:r>
        <w:rPr>
          <w:rFonts w:ascii="Times New Roman" w:hAnsi="Times New Roman" w:cs="Times New Roman"/>
          <w:sz w:val="24"/>
          <w:szCs w:val="24"/>
        </w:rPr>
        <w:t xml:space="preserve">Table </w:t>
      </w:r>
      <w:r w:rsidR="006530B7">
        <w:rPr>
          <w:rFonts w:ascii="Times New Roman" w:hAnsi="Times New Roman" w:cs="Times New Roman"/>
          <w:sz w:val="24"/>
          <w:szCs w:val="24"/>
        </w:rPr>
        <w:t>7</w:t>
      </w:r>
      <w:r>
        <w:rPr>
          <w:rFonts w:ascii="Times New Roman" w:hAnsi="Times New Roman" w:cs="Times New Roman"/>
          <w:sz w:val="24"/>
          <w:szCs w:val="24"/>
        </w:rPr>
        <w:t>-2</w:t>
      </w:r>
      <w:r w:rsidR="00D8630C">
        <w:rPr>
          <w:rFonts w:ascii="Times New Roman" w:hAnsi="Times New Roman" w:cs="Times New Roman"/>
          <w:sz w:val="24"/>
          <w:szCs w:val="24"/>
        </w:rPr>
        <w:t>: Table illustrating the results of radiocarbon dating on the skull</w:t>
      </w:r>
      <w:r w:rsidR="004E13A1">
        <w:rPr>
          <w:rFonts w:ascii="Times New Roman" w:hAnsi="Times New Roman" w:cs="Times New Roman"/>
          <w:sz w:val="24"/>
          <w:szCs w:val="24"/>
        </w:rPr>
        <w:t xml:space="preserve"> pile</w:t>
      </w:r>
      <w:r w:rsidR="009F7617">
        <w:rPr>
          <w:rFonts w:ascii="Times New Roman" w:hAnsi="Times New Roman" w:cs="Times New Roman"/>
          <w:sz w:val="24"/>
          <w:szCs w:val="24"/>
        </w:rPr>
        <w:t>; Bone numbers marked with an asterisk were analyzed as part of this study</w:t>
      </w:r>
      <w:r w:rsidR="006A31D4">
        <w:rPr>
          <w:rFonts w:ascii="Times New Roman" w:hAnsi="Times New Roman" w:cs="Times New Roman"/>
          <w:sz w:val="24"/>
          <w:szCs w:val="24"/>
        </w:rPr>
        <w:t xml:space="preserve"> (Bement 2022)</w:t>
      </w:r>
    </w:p>
    <w:p w14:paraId="67CAE1BB" w14:textId="77777777" w:rsidR="008804AB" w:rsidRPr="008804AB" w:rsidRDefault="008804AB" w:rsidP="008804AB">
      <w:pPr>
        <w:spacing w:line="480" w:lineRule="auto"/>
        <w:jc w:val="center"/>
        <w:rPr>
          <w:rFonts w:ascii="Times New Roman" w:hAnsi="Times New Roman" w:cs="Times New Roman"/>
          <w:sz w:val="24"/>
          <w:szCs w:val="24"/>
        </w:rPr>
      </w:pPr>
    </w:p>
    <w:p w14:paraId="4D5A3508" w14:textId="562C5A33" w:rsidR="00D8630C" w:rsidRPr="00007937" w:rsidRDefault="00D8630C" w:rsidP="00D8630C">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40" w:name="_Hlk120561429"/>
      <w:r>
        <w:rPr>
          <w:rFonts w:ascii="Times New Roman" w:hAnsi="Times New Roman" w:cs="Times New Roman"/>
          <w:sz w:val="24"/>
          <w:szCs w:val="24"/>
        </w:rPr>
        <w:t>Four out of the six radiocarbon samples returned a</w:t>
      </w:r>
      <w:r w:rsidR="008239A7">
        <w:rPr>
          <w:rFonts w:ascii="Times New Roman" w:hAnsi="Times New Roman" w:cs="Times New Roman"/>
          <w:sz w:val="24"/>
          <w:szCs w:val="24"/>
        </w:rPr>
        <w:t>ccurate</w:t>
      </w:r>
      <w:r>
        <w:rPr>
          <w:rFonts w:ascii="Times New Roman" w:hAnsi="Times New Roman" w:cs="Times New Roman"/>
          <w:sz w:val="24"/>
          <w:szCs w:val="24"/>
        </w:rPr>
        <w:t xml:space="preserve"> dates</w:t>
      </w:r>
      <w:r w:rsidR="000B17B5">
        <w:rPr>
          <w:rFonts w:ascii="Times New Roman" w:hAnsi="Times New Roman" w:cs="Times New Roman"/>
          <w:sz w:val="24"/>
          <w:szCs w:val="24"/>
        </w:rPr>
        <w:t xml:space="preserve"> (Table </w:t>
      </w:r>
      <w:r w:rsidR="006530B7">
        <w:rPr>
          <w:rFonts w:ascii="Times New Roman" w:hAnsi="Times New Roman" w:cs="Times New Roman"/>
          <w:sz w:val="24"/>
          <w:szCs w:val="24"/>
        </w:rPr>
        <w:t>7</w:t>
      </w:r>
      <w:r w:rsidR="000B17B5">
        <w:rPr>
          <w:rFonts w:ascii="Times New Roman" w:hAnsi="Times New Roman" w:cs="Times New Roman"/>
          <w:sz w:val="24"/>
          <w:szCs w:val="24"/>
        </w:rPr>
        <w:t>-2)</w:t>
      </w:r>
      <w:r>
        <w:rPr>
          <w:rFonts w:ascii="Times New Roman" w:hAnsi="Times New Roman" w:cs="Times New Roman"/>
          <w:sz w:val="24"/>
          <w:szCs w:val="24"/>
        </w:rPr>
        <w:t>.</w:t>
      </w:r>
      <w:r w:rsidR="00144B4C">
        <w:rPr>
          <w:rFonts w:ascii="Times New Roman" w:hAnsi="Times New Roman" w:cs="Times New Roman"/>
          <w:sz w:val="24"/>
          <w:szCs w:val="24"/>
        </w:rPr>
        <w:t xml:space="preserve"> All acc</w:t>
      </w:r>
      <w:r w:rsidR="008239A7">
        <w:rPr>
          <w:rFonts w:ascii="Times New Roman" w:hAnsi="Times New Roman" w:cs="Times New Roman"/>
          <w:sz w:val="24"/>
          <w:szCs w:val="24"/>
        </w:rPr>
        <w:t>urate</w:t>
      </w:r>
      <w:r w:rsidR="00144B4C">
        <w:rPr>
          <w:rFonts w:ascii="Times New Roman" w:hAnsi="Times New Roman" w:cs="Times New Roman"/>
          <w:sz w:val="24"/>
          <w:szCs w:val="24"/>
        </w:rPr>
        <w:t xml:space="preserve"> dates were previously c</w:t>
      </w:r>
      <w:r w:rsidR="008239A7">
        <w:rPr>
          <w:rFonts w:ascii="Times New Roman" w:hAnsi="Times New Roman" w:cs="Times New Roman"/>
          <w:sz w:val="24"/>
          <w:szCs w:val="24"/>
        </w:rPr>
        <w:t>orrected</w:t>
      </w:r>
      <w:r w:rsidR="00144B4C">
        <w:rPr>
          <w:rFonts w:ascii="Times New Roman" w:hAnsi="Times New Roman" w:cs="Times New Roman"/>
          <w:sz w:val="24"/>
          <w:szCs w:val="24"/>
        </w:rPr>
        <w:t xml:space="preserve"> by the University of Georgia AMS lab.</w:t>
      </w:r>
      <w:r>
        <w:rPr>
          <w:rFonts w:ascii="Times New Roman" w:hAnsi="Times New Roman" w:cs="Times New Roman"/>
          <w:sz w:val="24"/>
          <w:szCs w:val="24"/>
        </w:rPr>
        <w:t xml:space="preserve"> </w:t>
      </w:r>
      <w:r w:rsidR="00573AEC">
        <w:rPr>
          <w:rFonts w:ascii="Times New Roman" w:hAnsi="Times New Roman" w:cs="Times New Roman"/>
          <w:sz w:val="24"/>
          <w:szCs w:val="24"/>
        </w:rPr>
        <w:t>In order for a radiocarbon sample to still be considered accurate, the ration of C:N isotopes must fall between 2.9 and 3.6, the levels found within modern bison bones (Carlson and Bement 2018). Collagen, a protein found in bones and teeth, is a primary source of carbon and was the targeted material within this study (DeNiro and Epstein 1978</w:t>
      </w:r>
      <w:r w:rsidR="0017786E">
        <w:rPr>
          <w:rFonts w:ascii="Times New Roman" w:hAnsi="Times New Roman" w:cs="Times New Roman"/>
          <w:sz w:val="24"/>
          <w:szCs w:val="24"/>
        </w:rPr>
        <w:t>, Ramsey 2008</w:t>
      </w:r>
      <w:r w:rsidR="00573AEC">
        <w:rPr>
          <w:rFonts w:ascii="Times New Roman" w:hAnsi="Times New Roman" w:cs="Times New Roman"/>
          <w:sz w:val="24"/>
          <w:szCs w:val="24"/>
        </w:rPr>
        <w:t>). Skulls BN725 and BN1203 contained no collagen, rendering them unable to be dated through radiocarbon methods.</w:t>
      </w:r>
      <w:r>
        <w:rPr>
          <w:rFonts w:ascii="Times New Roman" w:hAnsi="Times New Roman" w:cs="Times New Roman"/>
          <w:sz w:val="24"/>
          <w:szCs w:val="24"/>
        </w:rPr>
        <w:t xml:space="preserve"> The figure below illustrates the full breadth of the skull stacks timeline, depicting all radiocarbon dates that have been received from this feature so far (</w:t>
      </w:r>
      <w:r w:rsidR="000B17B5">
        <w:rPr>
          <w:rFonts w:ascii="Times New Roman" w:hAnsi="Times New Roman" w:cs="Times New Roman"/>
          <w:sz w:val="24"/>
          <w:szCs w:val="24"/>
        </w:rPr>
        <w:t xml:space="preserve">Figure </w:t>
      </w:r>
      <w:r w:rsidR="0055598D">
        <w:rPr>
          <w:rFonts w:ascii="Times New Roman" w:hAnsi="Times New Roman" w:cs="Times New Roman"/>
          <w:sz w:val="24"/>
          <w:szCs w:val="24"/>
        </w:rPr>
        <w:t>7</w:t>
      </w:r>
      <w:r w:rsidR="000B17B5">
        <w:rPr>
          <w:rFonts w:ascii="Times New Roman" w:hAnsi="Times New Roman" w:cs="Times New Roman"/>
          <w:sz w:val="24"/>
          <w:szCs w:val="24"/>
        </w:rPr>
        <w:t>-</w:t>
      </w:r>
      <w:r w:rsidR="004E59B7">
        <w:rPr>
          <w:rFonts w:ascii="Times New Roman" w:hAnsi="Times New Roman" w:cs="Times New Roman"/>
          <w:sz w:val="24"/>
          <w:szCs w:val="24"/>
        </w:rPr>
        <w:t>5</w:t>
      </w:r>
      <w:r>
        <w:rPr>
          <w:rFonts w:ascii="Times New Roman" w:hAnsi="Times New Roman" w:cs="Times New Roman"/>
          <w:sz w:val="24"/>
          <w:szCs w:val="24"/>
        </w:rPr>
        <w:t xml:space="preserve">). The </w:t>
      </w:r>
      <w:r w:rsidR="009C147C">
        <w:rPr>
          <w:rFonts w:ascii="Times New Roman" w:hAnsi="Times New Roman" w:cs="Times New Roman"/>
          <w:sz w:val="24"/>
          <w:szCs w:val="24"/>
        </w:rPr>
        <w:t xml:space="preserve">corrected radiocarbon </w:t>
      </w:r>
      <w:r>
        <w:rPr>
          <w:rFonts w:ascii="Times New Roman" w:hAnsi="Times New Roman" w:cs="Times New Roman"/>
          <w:sz w:val="24"/>
          <w:szCs w:val="24"/>
        </w:rPr>
        <w:t xml:space="preserve">dates of the skull pile range from approximately 9113 </w:t>
      </w:r>
      <w:r w:rsidR="00F73885">
        <w:rPr>
          <w:rFonts w:ascii="Times New Roman" w:hAnsi="Times New Roman" w:cs="Times New Roman"/>
          <w:sz w:val="24"/>
          <w:szCs w:val="24"/>
        </w:rPr>
        <w:t>RC</w:t>
      </w:r>
      <w:r>
        <w:rPr>
          <w:rFonts w:ascii="Times New Roman" w:hAnsi="Times New Roman" w:cs="Times New Roman"/>
          <w:sz w:val="24"/>
          <w:szCs w:val="24"/>
        </w:rPr>
        <w:t xml:space="preserve">YBP to 9335 </w:t>
      </w:r>
      <w:r w:rsidR="00F73885">
        <w:rPr>
          <w:rFonts w:ascii="Times New Roman" w:hAnsi="Times New Roman" w:cs="Times New Roman"/>
          <w:sz w:val="24"/>
          <w:szCs w:val="24"/>
        </w:rPr>
        <w:t>RC</w:t>
      </w:r>
      <w:r>
        <w:rPr>
          <w:rFonts w:ascii="Times New Roman" w:hAnsi="Times New Roman" w:cs="Times New Roman"/>
          <w:sz w:val="24"/>
          <w:szCs w:val="24"/>
        </w:rPr>
        <w:t xml:space="preserve">YBP, a span of ~222 years. </w:t>
      </w:r>
      <w:r w:rsidR="009C147C">
        <w:rPr>
          <w:rFonts w:ascii="Times New Roman" w:hAnsi="Times New Roman" w:cs="Times New Roman"/>
          <w:sz w:val="24"/>
          <w:szCs w:val="24"/>
        </w:rPr>
        <w:t>When applied to a CALIB 6.2 and Intcal20 calibration curve, the Ravenscroft skull stack ranges from approximately 10,200 calBP to 10,700 calBP</w:t>
      </w:r>
      <w:r w:rsidR="006C2661">
        <w:rPr>
          <w:rFonts w:ascii="Times New Roman" w:hAnsi="Times New Roman" w:cs="Times New Roman"/>
          <w:sz w:val="24"/>
          <w:szCs w:val="24"/>
        </w:rPr>
        <w:t>, over 500 years of history</w:t>
      </w:r>
      <w:r w:rsidR="009C147C">
        <w:rPr>
          <w:rFonts w:ascii="Times New Roman" w:hAnsi="Times New Roman" w:cs="Times New Roman"/>
          <w:sz w:val="24"/>
          <w:szCs w:val="24"/>
        </w:rPr>
        <w:t xml:space="preserve">. </w:t>
      </w:r>
      <w:r>
        <w:rPr>
          <w:rFonts w:ascii="Times New Roman" w:hAnsi="Times New Roman" w:cs="Times New Roman"/>
          <w:sz w:val="24"/>
          <w:szCs w:val="24"/>
        </w:rPr>
        <w:t xml:space="preserve">Assuming the general human lifetime would be ~50 years, Ravenscroft would require the presence of </w:t>
      </w:r>
      <w:r w:rsidR="006C2661">
        <w:rPr>
          <w:rFonts w:ascii="Times New Roman" w:hAnsi="Times New Roman" w:cs="Times New Roman"/>
          <w:sz w:val="24"/>
          <w:szCs w:val="24"/>
        </w:rPr>
        <w:t>ten</w:t>
      </w:r>
      <w:r>
        <w:rPr>
          <w:rFonts w:ascii="Times New Roman" w:hAnsi="Times New Roman" w:cs="Times New Roman"/>
          <w:sz w:val="24"/>
          <w:szCs w:val="24"/>
        </w:rPr>
        <w:t xml:space="preserve"> generations of people. The timespan of Ravenscroft likely spans much further, as </w:t>
      </w:r>
      <w:r w:rsidR="000D6ECE">
        <w:rPr>
          <w:rFonts w:ascii="Times New Roman" w:hAnsi="Times New Roman" w:cs="Times New Roman"/>
          <w:sz w:val="24"/>
          <w:szCs w:val="24"/>
        </w:rPr>
        <w:t>the lowest bonebed in RAV II cannot be dated because the bones do not contain any collagen</w:t>
      </w:r>
      <w:r>
        <w:rPr>
          <w:rFonts w:ascii="Times New Roman" w:hAnsi="Times New Roman" w:cs="Times New Roman"/>
          <w:sz w:val="24"/>
          <w:szCs w:val="24"/>
        </w:rPr>
        <w:t>. However, without further excavation and testing this cannot be confirmed.</w:t>
      </w:r>
    </w:p>
    <w:bookmarkEnd w:id="40"/>
    <w:p w14:paraId="18B14D00" w14:textId="77777777" w:rsidR="00D8630C" w:rsidRDefault="00D8630C" w:rsidP="00D8630C">
      <w:pPr>
        <w:spacing w:line="480" w:lineRule="auto"/>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drawing>
          <wp:inline distT="0" distB="0" distL="0" distR="0" wp14:anchorId="767F6560" wp14:editId="1060FDE7">
            <wp:extent cx="4815840" cy="4432130"/>
            <wp:effectExtent l="0" t="0" r="3810" b="6985"/>
            <wp:docPr id="20" name="Picture 20"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diagram&#10;&#10;Description automatically generated"/>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840079" cy="4454437"/>
                    </a:xfrm>
                    <a:prstGeom prst="rect">
                      <a:avLst/>
                    </a:prstGeom>
                  </pic:spPr>
                </pic:pic>
              </a:graphicData>
            </a:graphic>
          </wp:inline>
        </w:drawing>
      </w:r>
    </w:p>
    <w:p w14:paraId="45388E50" w14:textId="59D7E184" w:rsidR="00D8630C" w:rsidRDefault="00D8630C" w:rsidP="00CD3DCE">
      <w:pPr>
        <w:spacing w:line="480" w:lineRule="auto"/>
        <w:jc w:val="center"/>
        <w:rPr>
          <w:rFonts w:ascii="Times New Roman" w:hAnsi="Times New Roman" w:cs="Times New Roman"/>
          <w:sz w:val="24"/>
          <w:szCs w:val="24"/>
        </w:rPr>
      </w:pPr>
      <w:r w:rsidRPr="009E4E05">
        <w:rPr>
          <w:rFonts w:ascii="Times New Roman" w:hAnsi="Times New Roman" w:cs="Times New Roman"/>
          <w:sz w:val="24"/>
          <w:szCs w:val="24"/>
        </w:rPr>
        <w:t xml:space="preserve">Figure </w:t>
      </w:r>
      <w:r w:rsidR="0055598D">
        <w:rPr>
          <w:rFonts w:ascii="Times New Roman" w:hAnsi="Times New Roman" w:cs="Times New Roman"/>
          <w:sz w:val="24"/>
          <w:szCs w:val="24"/>
        </w:rPr>
        <w:t>7</w:t>
      </w:r>
      <w:r w:rsidR="000B17B5">
        <w:rPr>
          <w:rFonts w:ascii="Times New Roman" w:hAnsi="Times New Roman" w:cs="Times New Roman"/>
          <w:sz w:val="24"/>
          <w:szCs w:val="24"/>
        </w:rPr>
        <w:t>-</w:t>
      </w:r>
      <w:r w:rsidR="004E59B7">
        <w:rPr>
          <w:rFonts w:ascii="Times New Roman" w:hAnsi="Times New Roman" w:cs="Times New Roman"/>
          <w:sz w:val="24"/>
          <w:szCs w:val="24"/>
        </w:rPr>
        <w:t>5</w:t>
      </w:r>
      <w:r w:rsidRPr="009E4E05">
        <w:rPr>
          <w:rFonts w:ascii="Times New Roman" w:hAnsi="Times New Roman" w:cs="Times New Roman"/>
          <w:sz w:val="24"/>
          <w:szCs w:val="24"/>
        </w:rPr>
        <w:t>: Calibrated (x-axis) and uncalibrated (y-axis) radiocarbon age ranges for the RAV II skull pile. RAV I radiocarbon age ranges highlighted in red. Calibrated dates derived through CALIB 6.2 and Intcal20 curve (Bement 2022</w:t>
      </w:r>
      <w:r w:rsidR="006A31D4">
        <w:rPr>
          <w:rFonts w:ascii="Times New Roman" w:hAnsi="Times New Roman" w:cs="Times New Roman"/>
          <w:sz w:val="24"/>
          <w:szCs w:val="24"/>
        </w:rPr>
        <w:t>;</w:t>
      </w:r>
      <w:r w:rsidRPr="009E4E05">
        <w:rPr>
          <w:rFonts w:ascii="Times New Roman" w:hAnsi="Times New Roman" w:cs="Times New Roman"/>
          <w:sz w:val="24"/>
          <w:szCs w:val="24"/>
        </w:rPr>
        <w:t xml:space="preserve"> Larrick 2021)</w:t>
      </w:r>
    </w:p>
    <w:p w14:paraId="773FD676" w14:textId="3047CC70" w:rsidR="000278F5" w:rsidRPr="000278F5" w:rsidRDefault="000278F5" w:rsidP="007A06F7">
      <w:pPr>
        <w:pStyle w:val="Heading3"/>
        <w:sectPr w:rsidR="000278F5" w:rsidRPr="000278F5" w:rsidSect="00343690">
          <w:footerReference w:type="default" r:id="rId56"/>
          <w:pgSz w:w="12240" w:h="15840"/>
          <w:pgMar w:top="1440" w:right="1440" w:bottom="1440" w:left="1440" w:header="720" w:footer="720" w:gutter="0"/>
          <w:cols w:space="720"/>
          <w:docGrid w:linePitch="360"/>
        </w:sectPr>
      </w:pPr>
    </w:p>
    <w:p w14:paraId="76D84AA3" w14:textId="653EE537" w:rsidR="007A06F7" w:rsidRPr="007A06F7" w:rsidRDefault="007A06F7" w:rsidP="007A06F7">
      <w:pPr>
        <w:pStyle w:val="Heading2"/>
        <w:jc w:val="left"/>
      </w:pPr>
      <w:bookmarkStart w:id="41" w:name="_Toc121431873"/>
      <w:r>
        <w:lastRenderedPageBreak/>
        <w:t>Literature Review of Relevant Sites</w:t>
      </w:r>
      <w:bookmarkEnd w:id="41"/>
    </w:p>
    <w:p w14:paraId="671363ED" w14:textId="4D7AB0AA" w:rsidR="000278F5" w:rsidRPr="00886385" w:rsidRDefault="000278F5" w:rsidP="0014416C">
      <w:pPr>
        <w:pStyle w:val="Heading5"/>
        <w:rPr>
          <w:color w:val="FF0000"/>
        </w:rPr>
      </w:pPr>
      <w:r w:rsidRPr="005804A9">
        <w:t>Jones-Miller</w:t>
      </w:r>
    </w:p>
    <w:p w14:paraId="6DED6D10" w14:textId="77777777"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Pr="00D45EDF">
        <w:rPr>
          <w:rFonts w:ascii="Times New Roman" w:hAnsi="Times New Roman" w:cs="Times New Roman"/>
          <w:sz w:val="24"/>
          <w:szCs w:val="24"/>
        </w:rPr>
        <w:t xml:space="preserve">Jones-Miller is </w:t>
      </w:r>
      <w:r>
        <w:rPr>
          <w:rFonts w:ascii="Times New Roman" w:hAnsi="Times New Roman" w:cs="Times New Roman"/>
          <w:sz w:val="24"/>
          <w:szCs w:val="24"/>
        </w:rPr>
        <w:t xml:space="preserve">a Hell Gap site that was originally excavated in the mid-1970s in Colorado (Stanford 1978). Nearly 300 disarticulated </w:t>
      </w:r>
      <w:r w:rsidRPr="00D45EDF">
        <w:rPr>
          <w:rFonts w:ascii="Times New Roman" w:hAnsi="Times New Roman" w:cs="Times New Roman"/>
          <w:i/>
          <w:iCs/>
          <w:sz w:val="24"/>
          <w:szCs w:val="24"/>
        </w:rPr>
        <w:t>Bison antiquus</w:t>
      </w:r>
      <w:r>
        <w:rPr>
          <w:rFonts w:ascii="Times New Roman" w:hAnsi="Times New Roman" w:cs="Times New Roman"/>
          <w:sz w:val="24"/>
          <w:szCs w:val="24"/>
        </w:rPr>
        <w:t xml:space="preserve"> were found alongside a hill, and included several Hell Gap points (Stanford 1978). Most skulls were removed from the site, and the ones that remained were heavily butchered. The site contains multiple kill episodes, likely taking place over several different seasons as well as years. The faunal assemblage was also primarily comprised of females and calves, supporting the trend of Paleoindian bison kills targeting nursery herds. Stanford (1978) suggested that Jones-Miller may have actually been an example of a bison “pound” site, in which wooden corrals were built to trap bison within. He mentions that wood would most likely not have left any physical evidence, and therefore would not be found during excavations.</w:t>
      </w:r>
    </w:p>
    <w:p w14:paraId="20829E1B" w14:textId="00DF999E" w:rsidR="000278F5" w:rsidRPr="00D45EDF"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Jones-Miller exhibits interesting ritualistic aspects. A central post mold was located within the site, but the mold was too shallow to have supported any weight. Stanford (1978) infers that its purpose was therefore not functional but symbolic. A bone flute, a small projectile point, and the remains of a dog were found next to the post mold (Stanford 1978). A nearby hearth was later located, containing red and yellow ochre, materials that are often associated with ritual activity. An ethnographic review of other bison pound sites revealed a common ritual behavior associated with these sites (Arthur 1974). The central pole was known as a “medicine pole”, and offerings were placed around it (Stanford 1978). Hearth features would be built outside the pound entrance, where ceremonies would be conducted (Stanford 1978). This evidence of ritualism at a type of bison kill site is important to include in the study of Ravenscroft in order to fully understand the forms that ritualism might take.</w:t>
      </w:r>
    </w:p>
    <w:p w14:paraId="4DF84594" w14:textId="77777777" w:rsidR="000278F5" w:rsidRPr="005804A9" w:rsidRDefault="000278F5" w:rsidP="000278F5">
      <w:pPr>
        <w:pStyle w:val="Heading5"/>
      </w:pPr>
      <w:r w:rsidRPr="005804A9">
        <w:lastRenderedPageBreak/>
        <w:t>Cooper, Jake Bluff, and Badger Hole</w:t>
      </w:r>
    </w:p>
    <w:p w14:paraId="48921B74" w14:textId="288323DF"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Cooper, Jake Bluff, and Badger Hole are perhaps the most applicable sites to compare to Ravenscroft</w:t>
      </w:r>
      <w:r w:rsidR="001C0DFF">
        <w:rPr>
          <w:rFonts w:ascii="Times New Roman" w:hAnsi="Times New Roman" w:cs="Times New Roman"/>
          <w:sz w:val="24"/>
          <w:szCs w:val="24"/>
        </w:rPr>
        <w:t>, due to their close proximity, similarity in site structure, and evidence of ritualism</w:t>
      </w:r>
      <w:r>
        <w:rPr>
          <w:rFonts w:ascii="Times New Roman" w:hAnsi="Times New Roman" w:cs="Times New Roman"/>
          <w:sz w:val="24"/>
          <w:szCs w:val="24"/>
        </w:rPr>
        <w:t xml:space="preserve">. Each of these sites is a bison kill site, located in arroyos within 3 km of one another. They are each located along the Beaver River in Harper County, next to Ravenscroft’s county Beaver. Each site contains summer/fall kills, differing from Ravenscroft’s winter kill. </w:t>
      </w:r>
    </w:p>
    <w:p w14:paraId="2833FF11" w14:textId="585337F2"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Jake Bluff is the oldest site in this group, a Clovis site dating back to approximately 10,821 ± 17 RCYBP (Bement and Carter 2010). Cooper is the second oldest site, comprised of three kill episodes that took place during the late summer and early fall (Johnson and Bement 2009). Radiocarbon dating placed the kills from ca. 10,600 to 10,500 </w:t>
      </w:r>
      <w:r w:rsidR="004C3F28">
        <w:rPr>
          <w:rFonts w:ascii="Times New Roman" w:hAnsi="Times New Roman" w:cs="Times New Roman"/>
          <w:sz w:val="24"/>
          <w:szCs w:val="24"/>
        </w:rPr>
        <w:t>RC</w:t>
      </w:r>
      <w:r>
        <w:rPr>
          <w:rFonts w:ascii="Times New Roman" w:hAnsi="Times New Roman" w:cs="Times New Roman"/>
          <w:sz w:val="24"/>
          <w:szCs w:val="24"/>
        </w:rPr>
        <w:t xml:space="preserve">YBP, placing the site within the time scheme for Folsom (Carlson, 2015). Badger Hole, the youngest site, dates to 10,300 ± 30 </w:t>
      </w:r>
      <w:r w:rsidR="004C3F28">
        <w:rPr>
          <w:rFonts w:ascii="Times New Roman" w:hAnsi="Times New Roman" w:cs="Times New Roman"/>
          <w:sz w:val="24"/>
          <w:szCs w:val="24"/>
        </w:rPr>
        <w:t>RC</w:t>
      </w:r>
      <w:r>
        <w:rPr>
          <w:rFonts w:ascii="Times New Roman" w:hAnsi="Times New Roman" w:cs="Times New Roman"/>
          <w:sz w:val="24"/>
          <w:szCs w:val="24"/>
        </w:rPr>
        <w:t xml:space="preserve">YBP, also consistent with Folsom (Bement et al. 2012). </w:t>
      </w:r>
    </w:p>
    <w:p w14:paraId="6DCD056A" w14:textId="641C09CF"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preservation at these three sites was particularly good, as the bones had been previously mistaken as cow bones and left undisturbed (Personal correspondence with Dr. Leland Bement, 2022). Additionally, these arroyos were especially narrow, allowing for a deep build-up of bison remains and better protection of deeper deposits from weathering. Cooper is particularly significant in that it features some of the earliest evidence for art in North America. The Cooper skull was a partially crushed bison cranium located at the entrance to the Cooper arroyo. It features a lightning bolt, and 3-4 lines drawn/carved into the skull in red ochre (Figure </w:t>
      </w:r>
      <w:r w:rsidR="00B65A8D">
        <w:rPr>
          <w:rFonts w:ascii="Times New Roman" w:hAnsi="Times New Roman" w:cs="Times New Roman"/>
          <w:sz w:val="24"/>
          <w:szCs w:val="24"/>
        </w:rPr>
        <w:t>7-6</w:t>
      </w:r>
      <w:r>
        <w:rPr>
          <w:rFonts w:ascii="Times New Roman" w:hAnsi="Times New Roman" w:cs="Times New Roman"/>
          <w:sz w:val="24"/>
          <w:szCs w:val="24"/>
        </w:rPr>
        <w:t xml:space="preserve">). This has been interpreted as a form of hunting magic, in which the skull was painted and placed at the mouth of the arroyo prior to the second kill event (Bement 1999). Over the course of the second kill event, stampeding bison trampled the skull, resulting in the crushed portion of </w:t>
      </w:r>
      <w:r>
        <w:rPr>
          <w:rFonts w:ascii="Times New Roman" w:hAnsi="Times New Roman" w:cs="Times New Roman"/>
          <w:sz w:val="24"/>
          <w:szCs w:val="24"/>
        </w:rPr>
        <w:lastRenderedPageBreak/>
        <w:t xml:space="preserve">the cranium. The use of red ochre is also particularly significant, in that it is typically associated with ritualistic or religious activities (Bement 1999). </w:t>
      </w:r>
    </w:p>
    <w:p w14:paraId="6D55B655" w14:textId="77777777" w:rsidR="000278F5" w:rsidRDefault="000278F5" w:rsidP="000278F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24C6FD" wp14:editId="29F2BFEA">
            <wp:extent cx="2571750" cy="1781175"/>
            <wp:effectExtent l="0" t="0" r="0" b="9525"/>
            <wp:docPr id="3" name="Picture 3" descr="A close-up of a horned anima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horned animal&#10;&#10;Description automatically generated with low confidence"/>
                    <pic:cNvPicPr/>
                  </pic:nvPicPr>
                  <pic:blipFill>
                    <a:blip r:embed="rId57">
                      <a:extLst>
                        <a:ext uri="{28A0092B-C50C-407E-A947-70E740481C1C}">
                          <a14:useLocalDpi xmlns:a14="http://schemas.microsoft.com/office/drawing/2010/main" val="0"/>
                        </a:ext>
                      </a:extLst>
                    </a:blip>
                    <a:stretch>
                      <a:fillRect/>
                    </a:stretch>
                  </pic:blipFill>
                  <pic:spPr>
                    <a:xfrm>
                      <a:off x="0" y="0"/>
                      <a:ext cx="2571750" cy="1781175"/>
                    </a:xfrm>
                    <a:prstGeom prst="rect">
                      <a:avLst/>
                    </a:prstGeom>
                  </pic:spPr>
                </pic:pic>
              </a:graphicData>
            </a:graphic>
          </wp:inline>
        </w:drawing>
      </w:r>
    </w:p>
    <w:p w14:paraId="2A3C3EC3" w14:textId="0DE9A66B" w:rsidR="000278F5" w:rsidRPr="0014416C" w:rsidRDefault="000278F5" w:rsidP="0014416C">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239A7">
        <w:rPr>
          <w:rFonts w:ascii="Times New Roman" w:hAnsi="Times New Roman" w:cs="Times New Roman"/>
          <w:sz w:val="24"/>
          <w:szCs w:val="24"/>
        </w:rPr>
        <w:t>7</w:t>
      </w:r>
      <w:r>
        <w:rPr>
          <w:rFonts w:ascii="Times New Roman" w:hAnsi="Times New Roman" w:cs="Times New Roman"/>
          <w:sz w:val="24"/>
          <w:szCs w:val="24"/>
        </w:rPr>
        <w:t>-</w:t>
      </w:r>
      <w:r w:rsidR="008239A7">
        <w:rPr>
          <w:rFonts w:ascii="Times New Roman" w:hAnsi="Times New Roman" w:cs="Times New Roman"/>
          <w:sz w:val="24"/>
          <w:szCs w:val="24"/>
        </w:rPr>
        <w:t>6</w:t>
      </w:r>
      <w:r>
        <w:rPr>
          <w:rFonts w:ascii="Times New Roman" w:hAnsi="Times New Roman" w:cs="Times New Roman"/>
          <w:sz w:val="24"/>
          <w:szCs w:val="24"/>
        </w:rPr>
        <w:t>: Cooper skull (Bement 1999)</w:t>
      </w:r>
    </w:p>
    <w:p w14:paraId="5DD391B3" w14:textId="77777777" w:rsidR="000278F5" w:rsidRPr="005804A9" w:rsidRDefault="000278F5" w:rsidP="000278F5">
      <w:pPr>
        <w:pStyle w:val="Heading5"/>
      </w:pPr>
      <w:r w:rsidRPr="005804A9">
        <w:t>Mustatils</w:t>
      </w:r>
    </w:p>
    <w:p w14:paraId="18896C74" w14:textId="298CB541"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Located in Saudi Arabia, mustatils are prehistoric rectilinear monuments signifying religious beliefs (Thomas et al. 2020). These monuments look like rectangles from above and are comprised of several sections: courtyard, a head, long walls, a base, circular cells, and orthostats (Thomas et al. 2020). Local stone was stacked to create these structures, without the aid of mortar or another binding element. Similar to the usage of kivas in the Southwest of North America, mustatils sometimes contain ritualistic entrances (ceremonially blocked off or “decommissioned”) or funerary objects/structures (Thomas et al. 2020). Several mustatils also exhibit secondary constructions shaped in an </w:t>
      </w:r>
      <w:r w:rsidR="004C3F28">
        <w:rPr>
          <w:rFonts w:ascii="Times New Roman" w:hAnsi="Times New Roman" w:cs="Times New Roman"/>
          <w:sz w:val="24"/>
          <w:szCs w:val="24"/>
        </w:rPr>
        <w:t>“</w:t>
      </w:r>
      <w:r>
        <w:rPr>
          <w:rFonts w:ascii="Times New Roman" w:hAnsi="Times New Roman" w:cs="Times New Roman"/>
          <w:sz w:val="24"/>
          <w:szCs w:val="24"/>
        </w:rPr>
        <w:t>I</w:t>
      </w:r>
      <w:r w:rsidR="004C3F28">
        <w:rPr>
          <w:rFonts w:ascii="Times New Roman" w:hAnsi="Times New Roman" w:cs="Times New Roman"/>
          <w:sz w:val="24"/>
          <w:szCs w:val="24"/>
        </w:rPr>
        <w:t>”</w:t>
      </w:r>
      <w:r>
        <w:rPr>
          <w:rFonts w:ascii="Times New Roman" w:hAnsi="Times New Roman" w:cs="Times New Roman"/>
          <w:sz w:val="24"/>
          <w:szCs w:val="24"/>
        </w:rPr>
        <w:t>.</w:t>
      </w:r>
    </w:p>
    <w:p w14:paraId="6B124B3F" w14:textId="77777777"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Thomas et al. (2020) found the presence of circular cells particularly significant, as over half the known mustatils exhibited these constructions near their base. These circular cells also often contained orthostats/stone pillars and blocked passageways. The mustatils themselves often occupied high areas of topography, allowing for better line-of-sight of the surrounding landscape </w:t>
      </w:r>
      <w:r>
        <w:rPr>
          <w:rFonts w:ascii="Times New Roman" w:hAnsi="Times New Roman" w:cs="Times New Roman"/>
          <w:sz w:val="24"/>
          <w:szCs w:val="24"/>
        </w:rPr>
        <w:lastRenderedPageBreak/>
        <w:t xml:space="preserve">(Thomas et al. 2020). Additionally, mustatils tend to be grouped relatively close together. Entranceways, when excavated, yielded cranial faunal remains from cattle, sheep, goats, and gazelle. These remains were also positioned around a central stone and were interpreted by Thomas et al. (2020) as some sort of religious offering. These remains were radiocarbon dated and resulted in the approximate date range of 6000-5000 B.C. or 7950 – 6950 YBP. Charcoal has also been radiocarbon dated and resulted in a similar date (Thomas et al. 2020).  </w:t>
      </w:r>
    </w:p>
    <w:p w14:paraId="52328252" w14:textId="54FE9079" w:rsidR="000278F5"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high proportion of cattle remains to other species suggests particular importance was placed upon these animals. Due to the arid nature of Arabia, pastoralism is a very common practice, and certainly was so in 6000 B.C. (McCorriston et al. 2012). Dependence upon these animals for survival could convey a religious or ritualistic aspect to them, making them useful in a more social role. Additionally, the rectangular nature of the mustatils makes them resemble western pastures, suggesting that perhaps these monuments were meant to separate and designate ownership of specific herds (Thomas et al. 2020). </w:t>
      </w:r>
    </w:p>
    <w:p w14:paraId="76BE6A37" w14:textId="77777777" w:rsidR="000278F5" w:rsidRDefault="000278F5" w:rsidP="000278F5">
      <w:pPr>
        <w:spacing w:line="480" w:lineRule="auto"/>
        <w:rPr>
          <w:rFonts w:ascii="Times New Roman" w:hAnsi="Times New Roman" w:cs="Times New Roman"/>
          <w:b/>
          <w:bCs/>
          <w:i/>
          <w:iCs/>
          <w:sz w:val="24"/>
          <w:szCs w:val="24"/>
        </w:rPr>
      </w:pPr>
      <w:r>
        <w:rPr>
          <w:rFonts w:ascii="Times New Roman" w:hAnsi="Times New Roman" w:cs="Times New Roman"/>
          <w:sz w:val="24"/>
          <w:szCs w:val="24"/>
        </w:rPr>
        <w:tab/>
      </w:r>
      <w:r>
        <w:rPr>
          <w:rFonts w:ascii="Times New Roman" w:hAnsi="Times New Roman" w:cs="Times New Roman"/>
          <w:b/>
          <w:bCs/>
          <w:i/>
          <w:iCs/>
          <w:sz w:val="24"/>
          <w:szCs w:val="24"/>
        </w:rPr>
        <w:t>Great Plains Antler Piles</w:t>
      </w:r>
    </w:p>
    <w:p w14:paraId="1FAC6E1E" w14:textId="010E01D1" w:rsidR="001537B4" w:rsidRDefault="000278F5" w:rsidP="000278F5">
      <w:pPr>
        <w:spacing w:line="480" w:lineRule="auto"/>
        <w:rPr>
          <w:rFonts w:ascii="Times New Roman" w:hAnsi="Times New Roman" w:cs="Times New Roman"/>
          <w:sz w:val="24"/>
          <w:szCs w:val="24"/>
        </w:rPr>
      </w:pPr>
      <w:r>
        <w:rPr>
          <w:rFonts w:ascii="Times New Roman" w:hAnsi="Times New Roman" w:cs="Times New Roman"/>
          <w:sz w:val="24"/>
          <w:szCs w:val="24"/>
        </w:rPr>
        <w:tab/>
        <w:t>Wilson (2005) discusses the religious beliefs and ritual activities that have guided many Great Plains groups</w:t>
      </w:r>
      <w:r w:rsidR="001537B4">
        <w:rPr>
          <w:rFonts w:ascii="Times New Roman" w:hAnsi="Times New Roman" w:cs="Times New Roman"/>
          <w:sz w:val="24"/>
          <w:szCs w:val="24"/>
        </w:rPr>
        <w:t>, such as the Blackfoot, Tsuu t’ina, Crow, Atsina, Assiniboin, Dakota, Arapaho, Plains Cree, and Plains Ojibwe</w:t>
      </w:r>
      <w:r>
        <w:rPr>
          <w:rFonts w:ascii="Times New Roman" w:hAnsi="Times New Roman" w:cs="Times New Roman"/>
          <w:sz w:val="24"/>
          <w:szCs w:val="24"/>
        </w:rPr>
        <w:t xml:space="preserve">. </w:t>
      </w:r>
      <w:r w:rsidR="001537B4">
        <w:rPr>
          <w:rFonts w:ascii="Times New Roman" w:hAnsi="Times New Roman" w:cs="Times New Roman"/>
          <w:sz w:val="24"/>
          <w:szCs w:val="24"/>
        </w:rPr>
        <w:t xml:space="preserve">These examples focused upon activities that occurred </w:t>
      </w:r>
      <w:r w:rsidR="00B855B8">
        <w:rPr>
          <w:rFonts w:ascii="Times New Roman" w:hAnsi="Times New Roman" w:cs="Times New Roman"/>
          <w:sz w:val="24"/>
          <w:szCs w:val="24"/>
        </w:rPr>
        <w:t>throughout the Northwestern Plains, with oral history describing a use of these religious beliefs far back into history (Wilson 2005)</w:t>
      </w:r>
      <w:r w:rsidR="001537B4">
        <w:rPr>
          <w:rFonts w:ascii="Times New Roman" w:hAnsi="Times New Roman" w:cs="Times New Roman"/>
          <w:sz w:val="24"/>
          <w:szCs w:val="24"/>
        </w:rPr>
        <w:t>.</w:t>
      </w:r>
      <w:r w:rsidR="00B855B8">
        <w:rPr>
          <w:rFonts w:ascii="Times New Roman" w:hAnsi="Times New Roman" w:cs="Times New Roman"/>
          <w:sz w:val="24"/>
          <w:szCs w:val="24"/>
        </w:rPr>
        <w:t xml:space="preserve"> These activities were also documented by European colonists and early </w:t>
      </w:r>
      <w:r w:rsidR="00C77385">
        <w:rPr>
          <w:rFonts w:ascii="Times New Roman" w:hAnsi="Times New Roman" w:cs="Times New Roman"/>
          <w:sz w:val="24"/>
          <w:szCs w:val="24"/>
        </w:rPr>
        <w:t>archaeologists and</w:t>
      </w:r>
      <w:r w:rsidR="00B855B8">
        <w:rPr>
          <w:rFonts w:ascii="Times New Roman" w:hAnsi="Times New Roman" w:cs="Times New Roman"/>
          <w:sz w:val="24"/>
          <w:szCs w:val="24"/>
        </w:rPr>
        <w:t xml:space="preserve"> continue to be constructed/utilized today (Wilson 2005).</w:t>
      </w:r>
      <w:r w:rsidR="001537B4">
        <w:rPr>
          <w:rFonts w:ascii="Times New Roman" w:hAnsi="Times New Roman" w:cs="Times New Roman"/>
          <w:sz w:val="24"/>
          <w:szCs w:val="24"/>
        </w:rPr>
        <w:t xml:space="preserve"> </w:t>
      </w:r>
      <w:r>
        <w:rPr>
          <w:rFonts w:ascii="Times New Roman" w:hAnsi="Times New Roman" w:cs="Times New Roman"/>
          <w:sz w:val="24"/>
          <w:szCs w:val="24"/>
        </w:rPr>
        <w:t>The centre and axis were important symbols within Great Plains ideology, signifying a connection between indigenous peoples and the Creator. Monuments and shrines</w:t>
      </w:r>
      <w:r w:rsidR="001537B4">
        <w:rPr>
          <w:rFonts w:ascii="Times New Roman" w:hAnsi="Times New Roman" w:cs="Times New Roman"/>
          <w:sz w:val="24"/>
          <w:szCs w:val="24"/>
        </w:rPr>
        <w:t xml:space="preserve">, such as the Sundial </w:t>
      </w:r>
      <w:r w:rsidR="00AF5D96">
        <w:rPr>
          <w:rFonts w:ascii="Times New Roman" w:hAnsi="Times New Roman" w:cs="Times New Roman"/>
          <w:sz w:val="24"/>
          <w:szCs w:val="24"/>
        </w:rPr>
        <w:t>Hill M</w:t>
      </w:r>
      <w:r w:rsidR="001537B4">
        <w:rPr>
          <w:rFonts w:ascii="Times New Roman" w:hAnsi="Times New Roman" w:cs="Times New Roman"/>
          <w:sz w:val="24"/>
          <w:szCs w:val="24"/>
        </w:rPr>
        <w:t xml:space="preserve">edicine </w:t>
      </w:r>
      <w:r w:rsidR="00AF5D96">
        <w:rPr>
          <w:rFonts w:ascii="Times New Roman" w:hAnsi="Times New Roman" w:cs="Times New Roman"/>
          <w:sz w:val="24"/>
          <w:szCs w:val="24"/>
        </w:rPr>
        <w:t>Wheel</w:t>
      </w:r>
      <w:r w:rsidR="001537B4">
        <w:rPr>
          <w:rFonts w:ascii="Times New Roman" w:hAnsi="Times New Roman" w:cs="Times New Roman"/>
          <w:sz w:val="24"/>
          <w:szCs w:val="24"/>
        </w:rPr>
        <w:t xml:space="preserve"> in Alberta,</w:t>
      </w:r>
      <w:r>
        <w:rPr>
          <w:rFonts w:ascii="Times New Roman" w:hAnsi="Times New Roman" w:cs="Times New Roman"/>
          <w:sz w:val="24"/>
          <w:szCs w:val="24"/>
        </w:rPr>
        <w:t xml:space="preserve"> were constructed for this purpose</w:t>
      </w:r>
      <w:r w:rsidR="00AF5D96">
        <w:rPr>
          <w:rFonts w:ascii="Times New Roman" w:hAnsi="Times New Roman" w:cs="Times New Roman"/>
          <w:sz w:val="24"/>
          <w:szCs w:val="24"/>
        </w:rPr>
        <w:t xml:space="preserve"> (Figure 7-</w:t>
      </w:r>
      <w:r w:rsidR="00B65A8D">
        <w:rPr>
          <w:rFonts w:ascii="Times New Roman" w:hAnsi="Times New Roman" w:cs="Times New Roman"/>
          <w:sz w:val="24"/>
          <w:szCs w:val="24"/>
        </w:rPr>
        <w:t>7</w:t>
      </w:r>
      <w:r w:rsidR="00AF5D9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lastRenderedPageBreak/>
        <w:t>Monuments often consisted of a central cairn, made of stones or animal remains, surrounded by two circles of stones with a path leading to the center</w:t>
      </w:r>
      <w:r w:rsidR="00AF5D96">
        <w:rPr>
          <w:rFonts w:ascii="Times New Roman" w:hAnsi="Times New Roman" w:cs="Times New Roman"/>
          <w:sz w:val="24"/>
          <w:szCs w:val="24"/>
        </w:rPr>
        <w:t xml:space="preserve"> (Figure 7-</w:t>
      </w:r>
      <w:r w:rsidR="00B65A8D">
        <w:rPr>
          <w:rFonts w:ascii="Times New Roman" w:hAnsi="Times New Roman" w:cs="Times New Roman"/>
          <w:sz w:val="24"/>
          <w:szCs w:val="24"/>
        </w:rPr>
        <w:t>8</w:t>
      </w:r>
      <w:r w:rsidR="00AF5D96">
        <w:rPr>
          <w:rFonts w:ascii="Times New Roman" w:hAnsi="Times New Roman" w:cs="Times New Roman"/>
          <w:sz w:val="24"/>
          <w:szCs w:val="24"/>
        </w:rPr>
        <w:t>)</w:t>
      </w:r>
      <w:r>
        <w:rPr>
          <w:rFonts w:ascii="Times New Roman" w:hAnsi="Times New Roman" w:cs="Times New Roman"/>
          <w:sz w:val="24"/>
          <w:szCs w:val="24"/>
        </w:rPr>
        <w:t xml:space="preserve">. </w:t>
      </w:r>
    </w:p>
    <w:p w14:paraId="41AE7E85" w14:textId="3975A6AE" w:rsidR="00AF5D96" w:rsidRDefault="00AF5D96" w:rsidP="00AF5D9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FDFD9DF" wp14:editId="3D65BCFF">
            <wp:extent cx="4930140" cy="2776364"/>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58">
                      <a:extLst>
                        <a:ext uri="{28A0092B-C50C-407E-A947-70E740481C1C}">
                          <a14:useLocalDpi xmlns:a14="http://schemas.microsoft.com/office/drawing/2010/main" val="0"/>
                        </a:ext>
                      </a:extLst>
                    </a:blip>
                    <a:stretch>
                      <a:fillRect/>
                    </a:stretch>
                  </pic:blipFill>
                  <pic:spPr>
                    <a:xfrm>
                      <a:off x="0" y="0"/>
                      <a:ext cx="4961873" cy="2794234"/>
                    </a:xfrm>
                    <a:prstGeom prst="rect">
                      <a:avLst/>
                    </a:prstGeom>
                  </pic:spPr>
                </pic:pic>
              </a:graphicData>
            </a:graphic>
          </wp:inline>
        </w:drawing>
      </w:r>
    </w:p>
    <w:p w14:paraId="3C51A061" w14:textId="7F7C3E1A" w:rsidR="00756482" w:rsidRDefault="00AF5D96" w:rsidP="008239A7">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7-</w:t>
      </w:r>
      <w:r w:rsidR="008239A7">
        <w:rPr>
          <w:rFonts w:ascii="Times New Roman" w:hAnsi="Times New Roman" w:cs="Times New Roman"/>
          <w:sz w:val="24"/>
          <w:szCs w:val="24"/>
        </w:rPr>
        <w:t>7</w:t>
      </w:r>
      <w:r>
        <w:rPr>
          <w:rFonts w:ascii="Times New Roman" w:hAnsi="Times New Roman" w:cs="Times New Roman"/>
          <w:sz w:val="24"/>
          <w:szCs w:val="24"/>
        </w:rPr>
        <w:t>: Sundial Hill Medicine wheel, Alberta, Canada (Wilson 2005)</w:t>
      </w:r>
    </w:p>
    <w:p w14:paraId="14E5D22A" w14:textId="64E8E8A6" w:rsidR="00AF5D96" w:rsidRDefault="00AF5D96" w:rsidP="00AF5D96">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C52F22A" wp14:editId="32671C08">
            <wp:extent cx="4808220" cy="2963014"/>
            <wp:effectExtent l="0" t="0" r="0" b="8890"/>
            <wp:docPr id="9" name="Picture 9" descr="A picture containing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outdoo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837104" cy="2980814"/>
                    </a:xfrm>
                    <a:prstGeom prst="rect">
                      <a:avLst/>
                    </a:prstGeom>
                  </pic:spPr>
                </pic:pic>
              </a:graphicData>
            </a:graphic>
          </wp:inline>
        </w:drawing>
      </w:r>
    </w:p>
    <w:p w14:paraId="5632139A" w14:textId="5C676FB1" w:rsidR="00AF5D96" w:rsidRDefault="00AF5D96" w:rsidP="00AF5D96">
      <w:pPr>
        <w:spacing w:line="480" w:lineRule="auto"/>
        <w:jc w:val="center"/>
        <w:rPr>
          <w:rFonts w:ascii="Times New Roman" w:hAnsi="Times New Roman" w:cs="Times New Roman"/>
          <w:sz w:val="24"/>
          <w:szCs w:val="24"/>
        </w:rPr>
      </w:pPr>
      <w:r>
        <w:rPr>
          <w:rFonts w:ascii="Times New Roman" w:hAnsi="Times New Roman" w:cs="Times New Roman"/>
          <w:sz w:val="24"/>
          <w:szCs w:val="24"/>
        </w:rPr>
        <w:t>Figure 7-</w:t>
      </w:r>
      <w:r w:rsidR="008239A7">
        <w:rPr>
          <w:rFonts w:ascii="Times New Roman" w:hAnsi="Times New Roman" w:cs="Times New Roman"/>
          <w:sz w:val="24"/>
          <w:szCs w:val="24"/>
        </w:rPr>
        <w:t>8</w:t>
      </w:r>
      <w:r>
        <w:rPr>
          <w:rFonts w:ascii="Times New Roman" w:hAnsi="Times New Roman" w:cs="Times New Roman"/>
          <w:sz w:val="24"/>
          <w:szCs w:val="24"/>
        </w:rPr>
        <w:t>: Replica antler pile at National Bison Range, Molese, Montana (Photo by Margaret A. Kennedy, Wilson 2005)</w:t>
      </w:r>
    </w:p>
    <w:p w14:paraId="01FDA570" w14:textId="57A3C138" w:rsidR="000278F5" w:rsidRDefault="000278F5" w:rsidP="00AF5D96">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Wilson (2005) sees these antler piles and related structures as representative of the connection indigenous peoples drew between cosmology and animal ritualistic behavior. Wilson (2005) also explains another meaning, in which animals are attributed human aspects, seen as distant relatives of humans, and share a future together. Brown (1997) details Ogalala Sioux beliefs in which the hunting and killing of an animal offends its spirit and rituals must be carried out afterwards to restore “cosmic balance”. This could be expressed as offerings or monuments built with the animal’s remains (Furst 1974). It was important to continue with the upkeep of ritual and monumentalism, so as to avoid angering animal spirits (Wilson 2005). The various symbols and monuments that could represent this relationship are detailed in the figure below (Figure </w:t>
      </w:r>
      <w:r w:rsidR="00B65A8D">
        <w:rPr>
          <w:rFonts w:ascii="Times New Roman" w:hAnsi="Times New Roman" w:cs="Times New Roman"/>
          <w:sz w:val="24"/>
          <w:szCs w:val="24"/>
        </w:rPr>
        <w:t>7-9</w:t>
      </w:r>
      <w:r>
        <w:rPr>
          <w:rFonts w:ascii="Times New Roman" w:hAnsi="Times New Roman" w:cs="Times New Roman"/>
          <w:sz w:val="24"/>
          <w:szCs w:val="24"/>
        </w:rPr>
        <w:t>).</w:t>
      </w:r>
    </w:p>
    <w:p w14:paraId="0C59CE3D" w14:textId="1B193406" w:rsidR="008239A7" w:rsidRDefault="008239A7" w:rsidP="00AF5D96">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Ravenscroft fits well within this scope of Great Plains ideology and cosmology. According to Figure 7-9, a pile of skulls such as that at Ravenscroft could be symbolic of the axis mundi, a closed cosmogramic circle, or a combination of meanings (Wilson 2005). The axis mundi is the “World Pillar”, </w:t>
      </w:r>
      <w:r w:rsidR="00D13A9F">
        <w:rPr>
          <w:rFonts w:ascii="Times New Roman" w:hAnsi="Times New Roman" w:cs="Times New Roman"/>
          <w:sz w:val="24"/>
          <w:szCs w:val="24"/>
        </w:rPr>
        <w:t>where the pile of skulls connects the Native American group that created the monument to the Creator (Wilson 2005). Native Americans continued to visit and renew this connection to the Creator as they added to the Ravenscroft skull stack. Wilson (2005) also notes the importance of performance and the understanding of cyclical time. The act of placing new skulls upon the stack may have served a similar purpose, continuing to attribute power to the site over time as it accumulated more skulls. Additionally, it may have renewed the relationship between the creators of the skull stack, the location, the bison, and the Creator (Wilson 2005). Maintaining these relationships was extremely important to these people, as evidenced by their continued use of the site for over 300 years.</w:t>
      </w:r>
    </w:p>
    <w:p w14:paraId="7AC06B10" w14:textId="77777777" w:rsidR="000278F5" w:rsidRDefault="000278F5" w:rsidP="000278F5">
      <w:pPr>
        <w:spacing w:line="480" w:lineRule="auto"/>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5FEAAD" wp14:editId="01BAAD31">
            <wp:extent cx="5151120" cy="697241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Diagram&#10;&#10;Description automatically generated"/>
                    <pic:cNvPicPr/>
                  </pic:nvPicPr>
                  <pic:blipFill>
                    <a:blip r:embed="rId60">
                      <a:extLst>
                        <a:ext uri="{28A0092B-C50C-407E-A947-70E740481C1C}">
                          <a14:useLocalDpi xmlns:a14="http://schemas.microsoft.com/office/drawing/2010/main" val="0"/>
                        </a:ext>
                      </a:extLst>
                    </a:blip>
                    <a:stretch>
                      <a:fillRect/>
                    </a:stretch>
                  </pic:blipFill>
                  <pic:spPr>
                    <a:xfrm>
                      <a:off x="0" y="0"/>
                      <a:ext cx="5161916" cy="6987023"/>
                    </a:xfrm>
                    <a:prstGeom prst="rect">
                      <a:avLst/>
                    </a:prstGeom>
                  </pic:spPr>
                </pic:pic>
              </a:graphicData>
            </a:graphic>
          </wp:inline>
        </w:drawing>
      </w:r>
    </w:p>
    <w:p w14:paraId="32B8389D" w14:textId="6E0CB959" w:rsidR="000278F5" w:rsidRPr="00254095" w:rsidRDefault="000278F5" w:rsidP="000278F5">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Figure </w:t>
      </w:r>
      <w:r w:rsidR="008239A7">
        <w:rPr>
          <w:rFonts w:ascii="Times New Roman" w:hAnsi="Times New Roman" w:cs="Times New Roman"/>
          <w:sz w:val="24"/>
          <w:szCs w:val="24"/>
        </w:rPr>
        <w:t>7</w:t>
      </w:r>
      <w:r>
        <w:rPr>
          <w:rFonts w:ascii="Times New Roman" w:hAnsi="Times New Roman" w:cs="Times New Roman"/>
          <w:sz w:val="24"/>
          <w:szCs w:val="24"/>
        </w:rPr>
        <w:t>-</w:t>
      </w:r>
      <w:r w:rsidR="008239A7">
        <w:rPr>
          <w:rFonts w:ascii="Times New Roman" w:hAnsi="Times New Roman" w:cs="Times New Roman"/>
          <w:sz w:val="24"/>
          <w:szCs w:val="24"/>
        </w:rPr>
        <w:t>9</w:t>
      </w:r>
      <w:r>
        <w:rPr>
          <w:rFonts w:ascii="Times New Roman" w:hAnsi="Times New Roman" w:cs="Times New Roman"/>
          <w:sz w:val="24"/>
          <w:szCs w:val="24"/>
        </w:rPr>
        <w:t>: Wilson (2005) depicts several examples of Great Plains monuments built to represent the connection between animals and cosmology. Note the bone or antler piles and the pile of skulls, representing the axis mundi.</w:t>
      </w:r>
    </w:p>
    <w:p w14:paraId="25B85B72" w14:textId="77777777" w:rsidR="00D8630C" w:rsidRPr="005804A9" w:rsidRDefault="00D8630C" w:rsidP="00273962">
      <w:pPr>
        <w:pStyle w:val="Heading3"/>
      </w:pPr>
      <w:bookmarkStart w:id="42" w:name="_Toc121431874"/>
      <w:r w:rsidRPr="005804A9">
        <w:lastRenderedPageBreak/>
        <w:t>Potential Explanations for Skull Stack</w:t>
      </w:r>
      <w:bookmarkEnd w:id="42"/>
      <w:r w:rsidRPr="005804A9">
        <w:t xml:space="preserve"> </w:t>
      </w:r>
    </w:p>
    <w:p w14:paraId="2C98E9B9" w14:textId="77777777" w:rsidR="00D8630C" w:rsidRDefault="00D8630C" w:rsidP="00D8630C">
      <w:pPr>
        <w:spacing w:line="480" w:lineRule="auto"/>
        <w:ind w:firstLine="720"/>
        <w:rPr>
          <w:rFonts w:ascii="Times New Roman" w:hAnsi="Times New Roman" w:cs="Times New Roman"/>
          <w:sz w:val="24"/>
          <w:szCs w:val="24"/>
        </w:rPr>
      </w:pPr>
      <w:bookmarkStart w:id="43" w:name="_Hlk120561830"/>
      <w:r>
        <w:rPr>
          <w:rFonts w:ascii="Times New Roman" w:hAnsi="Times New Roman" w:cs="Times New Roman"/>
          <w:sz w:val="24"/>
          <w:szCs w:val="24"/>
        </w:rPr>
        <w:t xml:space="preserve">The first hypothesis for any stack of bones would be a butchering or stockpile technique (Larrick et al. 2021). These hypotheses can typically be confirmed through taphonomic analysis, where cut marks and spiral fractures could be detected. Skulls in particular would be expected to exhibit cut marks along the mastoid bone, and to be missing their mandibles. Tongues are highly nutritious and were highly sought after. The mandible would be cut off in order to remove this muscle. Bison brains were also a very important resource for Native Americans. Brains are used in the hide tanning process. If the brains were harvested, the frontal portion of the skull would be crushed or “bashed” in, creating an obvious hole through which the brain was removed. </w:t>
      </w:r>
    </w:p>
    <w:p w14:paraId="014B38B9" w14:textId="77777777" w:rsidR="00D8630C" w:rsidRDefault="00D8630C" w:rsidP="00D8630C">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Ravenscroft skulls are mostly missing their mandibles, except one. This complicates the interpretation process of the stack. Were the other skulls harvested for their tongues first, and then placed in a ritualistic stack? Or were the mandibles removed for another reason? The lack of skull bashing makes the stockpile explanation unlikely, and as such other reasons must be explored.</w:t>
      </w:r>
    </w:p>
    <w:p w14:paraId="0B04AAA1" w14:textId="10FE8C0D" w:rsidR="00973F9B" w:rsidRDefault="00D8630C" w:rsidP="00BB61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Another explanation that has been suggested is a commemorative cairn. The numerous kill events, advantageous environment and location, and likely large size of the Ravenscroft bonebed suggests that Ravenscroft was a very successful area to conduct a bison kill in. Additionally, the placement of the skull stacks at the entrance of the arroyo could indicate a desire for observation of the skulls, much like a trophy. This is a harder hypothesis to support/disprove, because of its highly social and cultural nature that wouldn’t necessarily leave behind physical evidence. Moreover, the mixture of skulls from multiple kills over centuries may indicate that these people were commemorating their return to this location. It could also be a way of finding this location over and over again, like a trail marker. This hypothesis required a </w:t>
      </w:r>
      <w:r>
        <w:rPr>
          <w:rFonts w:ascii="Times New Roman" w:hAnsi="Times New Roman" w:cs="Times New Roman"/>
          <w:sz w:val="24"/>
          <w:szCs w:val="24"/>
        </w:rPr>
        <w:lastRenderedPageBreak/>
        <w:t xml:space="preserve">review of literature to determine whether this was a likely explanation. How are commemorative activities recorded in history? These can be hard to determine, as the artifacts that best preserve, such as lithics, may not be what was used to commemorate. Furthermore, the social aspect of bison hunting may have also influenced the construction of this stack. Ritualism is further explored in the next </w:t>
      </w:r>
      <w:r w:rsidR="00983086">
        <w:rPr>
          <w:rFonts w:ascii="Times New Roman" w:hAnsi="Times New Roman" w:cs="Times New Roman"/>
          <w:sz w:val="24"/>
          <w:szCs w:val="24"/>
        </w:rPr>
        <w:t>chapter</w:t>
      </w:r>
      <w:r>
        <w:rPr>
          <w:rFonts w:ascii="Times New Roman" w:hAnsi="Times New Roman" w:cs="Times New Roman"/>
          <w:sz w:val="24"/>
          <w:szCs w:val="24"/>
        </w:rPr>
        <w:t>.</w:t>
      </w:r>
    </w:p>
    <w:bookmarkEnd w:id="43"/>
    <w:p w14:paraId="104F94B5" w14:textId="44F95277" w:rsidR="00BB61C5" w:rsidRDefault="00BB61C5" w:rsidP="00BB61C5">
      <w:pPr>
        <w:spacing w:line="480" w:lineRule="auto"/>
        <w:ind w:firstLine="720"/>
        <w:rPr>
          <w:rFonts w:ascii="Times New Roman" w:hAnsi="Times New Roman" w:cs="Times New Roman"/>
          <w:sz w:val="24"/>
          <w:szCs w:val="24"/>
        </w:rPr>
      </w:pPr>
    </w:p>
    <w:p w14:paraId="2BDD7746" w14:textId="6A357C50" w:rsidR="0014416C" w:rsidRDefault="0014416C" w:rsidP="00BB61C5">
      <w:pPr>
        <w:spacing w:line="480" w:lineRule="auto"/>
        <w:ind w:firstLine="720"/>
        <w:rPr>
          <w:rFonts w:ascii="Times New Roman" w:hAnsi="Times New Roman" w:cs="Times New Roman"/>
          <w:sz w:val="24"/>
          <w:szCs w:val="24"/>
        </w:rPr>
      </w:pPr>
    </w:p>
    <w:p w14:paraId="20EEF8A2" w14:textId="30F3FCEA" w:rsidR="0014416C" w:rsidRDefault="0014416C" w:rsidP="00BB61C5">
      <w:pPr>
        <w:spacing w:line="480" w:lineRule="auto"/>
        <w:ind w:firstLine="720"/>
        <w:rPr>
          <w:rFonts w:ascii="Times New Roman" w:hAnsi="Times New Roman" w:cs="Times New Roman"/>
          <w:sz w:val="24"/>
          <w:szCs w:val="24"/>
        </w:rPr>
      </w:pPr>
    </w:p>
    <w:p w14:paraId="1B3A774D" w14:textId="3FCFF70E" w:rsidR="0014416C" w:rsidRDefault="0014416C" w:rsidP="00BB61C5">
      <w:pPr>
        <w:spacing w:line="480" w:lineRule="auto"/>
        <w:ind w:firstLine="720"/>
        <w:rPr>
          <w:rFonts w:ascii="Times New Roman" w:hAnsi="Times New Roman" w:cs="Times New Roman"/>
          <w:sz w:val="24"/>
          <w:szCs w:val="24"/>
        </w:rPr>
      </w:pPr>
    </w:p>
    <w:p w14:paraId="2845B113" w14:textId="1046F1C0" w:rsidR="0014416C" w:rsidRDefault="0014416C" w:rsidP="00BB61C5">
      <w:pPr>
        <w:spacing w:line="480" w:lineRule="auto"/>
        <w:ind w:firstLine="720"/>
        <w:rPr>
          <w:rFonts w:ascii="Times New Roman" w:hAnsi="Times New Roman" w:cs="Times New Roman"/>
          <w:sz w:val="24"/>
          <w:szCs w:val="24"/>
        </w:rPr>
      </w:pPr>
    </w:p>
    <w:p w14:paraId="0CB4FDB0" w14:textId="6465F39E" w:rsidR="0014416C" w:rsidRDefault="0014416C" w:rsidP="00BB61C5">
      <w:pPr>
        <w:spacing w:line="480" w:lineRule="auto"/>
        <w:ind w:firstLine="720"/>
        <w:rPr>
          <w:rFonts w:ascii="Times New Roman" w:hAnsi="Times New Roman" w:cs="Times New Roman"/>
          <w:sz w:val="24"/>
          <w:szCs w:val="24"/>
        </w:rPr>
      </w:pPr>
    </w:p>
    <w:p w14:paraId="363FD1FC" w14:textId="3BBA94EE" w:rsidR="0014416C" w:rsidRDefault="0014416C" w:rsidP="00BB61C5">
      <w:pPr>
        <w:spacing w:line="480" w:lineRule="auto"/>
        <w:ind w:firstLine="720"/>
        <w:rPr>
          <w:rFonts w:ascii="Times New Roman" w:hAnsi="Times New Roman" w:cs="Times New Roman"/>
          <w:sz w:val="24"/>
          <w:szCs w:val="24"/>
        </w:rPr>
      </w:pPr>
    </w:p>
    <w:p w14:paraId="7FF049F2" w14:textId="0A60B192" w:rsidR="0014416C" w:rsidRDefault="0014416C" w:rsidP="00BB61C5">
      <w:pPr>
        <w:spacing w:line="480" w:lineRule="auto"/>
        <w:ind w:firstLine="720"/>
        <w:rPr>
          <w:rFonts w:ascii="Times New Roman" w:hAnsi="Times New Roman" w:cs="Times New Roman"/>
          <w:sz w:val="24"/>
          <w:szCs w:val="24"/>
        </w:rPr>
      </w:pPr>
    </w:p>
    <w:p w14:paraId="3A88D2AE" w14:textId="6DCEBB07" w:rsidR="0014416C" w:rsidRDefault="0014416C" w:rsidP="00BB61C5">
      <w:pPr>
        <w:spacing w:line="480" w:lineRule="auto"/>
        <w:ind w:firstLine="720"/>
        <w:rPr>
          <w:rFonts w:ascii="Times New Roman" w:hAnsi="Times New Roman" w:cs="Times New Roman"/>
          <w:sz w:val="24"/>
          <w:szCs w:val="24"/>
        </w:rPr>
      </w:pPr>
    </w:p>
    <w:p w14:paraId="2EE9F467" w14:textId="2AE9145A" w:rsidR="0014416C" w:rsidRDefault="0014416C" w:rsidP="00BB61C5">
      <w:pPr>
        <w:spacing w:line="480" w:lineRule="auto"/>
        <w:ind w:firstLine="720"/>
        <w:rPr>
          <w:rFonts w:ascii="Times New Roman" w:hAnsi="Times New Roman" w:cs="Times New Roman"/>
          <w:sz w:val="24"/>
          <w:szCs w:val="24"/>
        </w:rPr>
      </w:pPr>
    </w:p>
    <w:p w14:paraId="4ABE8CAC" w14:textId="1D6652C4" w:rsidR="0014416C" w:rsidRDefault="0014416C" w:rsidP="00BB61C5">
      <w:pPr>
        <w:spacing w:line="480" w:lineRule="auto"/>
        <w:ind w:firstLine="720"/>
        <w:rPr>
          <w:rFonts w:ascii="Times New Roman" w:hAnsi="Times New Roman" w:cs="Times New Roman"/>
          <w:sz w:val="24"/>
          <w:szCs w:val="24"/>
        </w:rPr>
      </w:pPr>
    </w:p>
    <w:p w14:paraId="7981F447" w14:textId="44720ABE" w:rsidR="0014416C" w:rsidRDefault="0014416C" w:rsidP="00BB61C5">
      <w:pPr>
        <w:spacing w:line="480" w:lineRule="auto"/>
        <w:ind w:firstLine="720"/>
        <w:rPr>
          <w:rFonts w:ascii="Times New Roman" w:hAnsi="Times New Roman" w:cs="Times New Roman"/>
          <w:sz w:val="24"/>
          <w:szCs w:val="24"/>
        </w:rPr>
      </w:pPr>
    </w:p>
    <w:p w14:paraId="6612E5E0" w14:textId="3E610370" w:rsidR="0014416C" w:rsidRDefault="0014416C" w:rsidP="00BB61C5">
      <w:pPr>
        <w:spacing w:line="480" w:lineRule="auto"/>
        <w:ind w:firstLine="720"/>
        <w:rPr>
          <w:rFonts w:ascii="Times New Roman" w:hAnsi="Times New Roman" w:cs="Times New Roman"/>
          <w:sz w:val="24"/>
          <w:szCs w:val="24"/>
        </w:rPr>
      </w:pPr>
    </w:p>
    <w:p w14:paraId="2ACDC032" w14:textId="77777777" w:rsidR="0014416C" w:rsidRDefault="0014416C" w:rsidP="00BB61C5">
      <w:pPr>
        <w:spacing w:line="480" w:lineRule="auto"/>
        <w:ind w:firstLine="720"/>
        <w:rPr>
          <w:rFonts w:ascii="Times New Roman" w:hAnsi="Times New Roman" w:cs="Times New Roman"/>
          <w:sz w:val="24"/>
          <w:szCs w:val="24"/>
        </w:rPr>
      </w:pPr>
    </w:p>
    <w:p w14:paraId="39BA37DB" w14:textId="41E3A6A6" w:rsidR="000D449F" w:rsidRDefault="000D449F" w:rsidP="00273962">
      <w:pPr>
        <w:pStyle w:val="Heading1"/>
      </w:pPr>
      <w:bookmarkStart w:id="44" w:name="_Toc121431875"/>
      <w:r w:rsidRPr="00C578BF">
        <w:lastRenderedPageBreak/>
        <w:t xml:space="preserve">CHAPTER </w:t>
      </w:r>
      <w:r w:rsidR="009011BA">
        <w:t>EIGHT</w:t>
      </w:r>
      <w:r w:rsidR="00C578BF" w:rsidRPr="00C578BF">
        <w:t>:</w:t>
      </w:r>
      <w:r w:rsidR="00221D70">
        <w:t xml:space="preserve"> DISCUSSION &amp;</w:t>
      </w:r>
      <w:r w:rsidR="00C578BF" w:rsidRPr="00C578BF">
        <w:t xml:space="preserve"> </w:t>
      </w:r>
      <w:r w:rsidRPr="00C578BF">
        <w:t>CONCLUSIONS</w:t>
      </w:r>
      <w:bookmarkEnd w:id="44"/>
    </w:p>
    <w:p w14:paraId="78DEA696" w14:textId="33ACB931" w:rsidR="003B0865" w:rsidRPr="00363DB5" w:rsidRDefault="003B0865" w:rsidP="00363DB5">
      <w:pPr>
        <w:spacing w:line="480" w:lineRule="auto"/>
        <w:rPr>
          <w:rFonts w:ascii="Times New Roman" w:hAnsi="Times New Roman" w:cs="Times New Roman"/>
          <w:sz w:val="24"/>
          <w:szCs w:val="24"/>
        </w:rPr>
      </w:pPr>
      <w:r>
        <w:tab/>
      </w:r>
      <w:r w:rsidRPr="00363DB5">
        <w:rPr>
          <w:rFonts w:ascii="Times New Roman" w:hAnsi="Times New Roman" w:cs="Times New Roman"/>
          <w:sz w:val="24"/>
          <w:szCs w:val="24"/>
        </w:rPr>
        <w:t>In the chapters above I presented a study to investigate the abnormal occurrence of a stack of bison skulls uncovered in the excavations at the late Paleoindian age Ravenscroft bison kill site in the Oklahoma panhandle. To guide this research I considered the possible explanations that the pile of skulls was the result of discard, stockpiling, commemoration, or ritual. To evaluate the discard and stockpile explanations I applied the methods of radiocarbon dating and taphonomy. The results of these analyses did not support the possibility that the skull pile was due to discard after butchery and processing or the result of stockpiling the skulls for future processing. Both of these explanations would require the skulls be from a single kill event. The results of radiocarbon dating indicated the skulls represented at least three of the five kill events in the two Ravenscroft arroyos. To evaluate the possibility that the bison skulls resulted from ritual activity to commemorate the kills or area I conducted a literature review that resulted in documenting several instances of skulls and other animal remains suggesting ritual stacking. The ethnographic construct presented by Wilson (2005) to explain ritual landscapes among First Nation groups on the Northern Plains provided one possible way to view the Ravenscroft skull pile. Within Wilson’s construct, the Ravenscroft skull pile represents</w:t>
      </w:r>
      <w:r w:rsidR="009E0DBA">
        <w:rPr>
          <w:rFonts w:ascii="Times New Roman" w:hAnsi="Times New Roman" w:cs="Times New Roman"/>
          <w:sz w:val="24"/>
          <w:szCs w:val="24"/>
        </w:rPr>
        <w:t xml:space="preserve"> the axis mundi, or “World Pillar”, connecting Native Americans to the Creator. </w:t>
      </w:r>
    </w:p>
    <w:p w14:paraId="357DE9D8" w14:textId="33F92A75" w:rsidR="00221D70" w:rsidRPr="005804A9" w:rsidRDefault="00221D70" w:rsidP="00221D70">
      <w:pPr>
        <w:pStyle w:val="Heading3"/>
      </w:pPr>
      <w:bookmarkStart w:id="45" w:name="_Toc121431876"/>
      <w:r w:rsidRPr="005804A9">
        <w:t>Interpreting Ritual at Ravenscroft</w:t>
      </w:r>
      <w:bookmarkEnd w:id="45"/>
    </w:p>
    <w:p w14:paraId="3A80C9FA" w14:textId="12B3BBF8" w:rsidR="00221D70" w:rsidRDefault="00221D70" w:rsidP="00221D70">
      <w:pPr>
        <w:spacing w:line="480" w:lineRule="auto"/>
        <w:ind w:firstLine="720"/>
        <w:rPr>
          <w:rFonts w:ascii="Times New Roman" w:hAnsi="Times New Roman" w:cs="Times New Roman"/>
          <w:sz w:val="24"/>
          <w:szCs w:val="24"/>
        </w:rPr>
      </w:pPr>
      <w:bookmarkStart w:id="46" w:name="_Hlk120561921"/>
      <w:r>
        <w:rPr>
          <w:rFonts w:ascii="Times New Roman" w:hAnsi="Times New Roman" w:cs="Times New Roman"/>
          <w:sz w:val="24"/>
          <w:szCs w:val="24"/>
        </w:rPr>
        <w:t xml:space="preserve">A common theme throughout all of the previously listed sites is the importance placed upon crania. Each time, skulls are regarded in a special manner compared to other skeletal elements, whether for ritualistic reasons or subsistence practices. Among bison kill sites, the absence of skulls is often the most telling (Personal correspondence, Dr. Leland Bement, 2022). Skulls were taken elsewhere to be further processed. Mandibles were removed so that the </w:t>
      </w:r>
      <w:r>
        <w:rPr>
          <w:rFonts w:ascii="Times New Roman" w:hAnsi="Times New Roman" w:cs="Times New Roman"/>
          <w:sz w:val="24"/>
          <w:szCs w:val="24"/>
        </w:rPr>
        <w:lastRenderedPageBreak/>
        <w:t>nutritional tongue could be accessed, and occasionally the frontal portion of the skull was removed to reach the brain. The brain was frequently used in the tanning process, making it a valuable resource for Native Americans (</w:t>
      </w:r>
      <w:r w:rsidR="006A31D4">
        <w:rPr>
          <w:rFonts w:ascii="Times New Roman" w:hAnsi="Times New Roman" w:cs="Times New Roman"/>
          <w:sz w:val="24"/>
          <w:szCs w:val="24"/>
        </w:rPr>
        <w:t>Schultz 1992</w:t>
      </w:r>
      <w:r>
        <w:rPr>
          <w:rFonts w:ascii="Times New Roman" w:hAnsi="Times New Roman" w:cs="Times New Roman"/>
          <w:sz w:val="24"/>
          <w:szCs w:val="24"/>
        </w:rPr>
        <w:t xml:space="preserve">). </w:t>
      </w:r>
    </w:p>
    <w:p w14:paraId="6E5FEB1C" w14:textId="1F74B7E6" w:rsidR="005A047A" w:rsidRDefault="00221D70" w:rsidP="005A047A">
      <w:pPr>
        <w:spacing w:line="480" w:lineRule="auto"/>
        <w:rPr>
          <w:rFonts w:ascii="Times New Roman" w:hAnsi="Times New Roman" w:cs="Times New Roman"/>
          <w:sz w:val="24"/>
          <w:szCs w:val="24"/>
        </w:rPr>
      </w:pPr>
      <w:r>
        <w:rPr>
          <w:rFonts w:ascii="Times New Roman" w:hAnsi="Times New Roman" w:cs="Times New Roman"/>
          <w:sz w:val="24"/>
          <w:szCs w:val="24"/>
        </w:rPr>
        <w:tab/>
        <w:t>The element of stacking sets Ravenscroft apart from most bison kill sites. However, Mustatils illustrate</w:t>
      </w:r>
      <w:r w:rsidR="00EF15C6">
        <w:rPr>
          <w:rFonts w:ascii="Times New Roman" w:hAnsi="Times New Roman" w:cs="Times New Roman"/>
          <w:sz w:val="24"/>
          <w:szCs w:val="24"/>
        </w:rPr>
        <w:t>s</w:t>
      </w:r>
      <w:r>
        <w:rPr>
          <w:rFonts w:ascii="Times New Roman" w:hAnsi="Times New Roman" w:cs="Times New Roman"/>
          <w:sz w:val="24"/>
          <w:szCs w:val="24"/>
        </w:rPr>
        <w:t xml:space="preserve"> </w:t>
      </w:r>
      <w:r w:rsidR="00EF15C6">
        <w:rPr>
          <w:rFonts w:ascii="Times New Roman" w:hAnsi="Times New Roman" w:cs="Times New Roman"/>
          <w:sz w:val="24"/>
          <w:szCs w:val="24"/>
        </w:rPr>
        <w:t>a similar</w:t>
      </w:r>
      <w:r>
        <w:rPr>
          <w:rFonts w:ascii="Times New Roman" w:hAnsi="Times New Roman" w:cs="Times New Roman"/>
          <w:sz w:val="24"/>
          <w:szCs w:val="24"/>
        </w:rPr>
        <w:t xml:space="preserve"> phenomenon and </w:t>
      </w:r>
      <w:r w:rsidR="00045E85">
        <w:rPr>
          <w:rFonts w:ascii="Times New Roman" w:hAnsi="Times New Roman" w:cs="Times New Roman"/>
          <w:sz w:val="24"/>
          <w:szCs w:val="24"/>
        </w:rPr>
        <w:t>provide</w:t>
      </w:r>
      <w:r w:rsidR="00EF15C6">
        <w:rPr>
          <w:rFonts w:ascii="Times New Roman" w:hAnsi="Times New Roman" w:cs="Times New Roman"/>
          <w:sz w:val="24"/>
          <w:szCs w:val="24"/>
        </w:rPr>
        <w:t>s</w:t>
      </w:r>
      <w:r w:rsidR="00045E85">
        <w:rPr>
          <w:rFonts w:ascii="Times New Roman" w:hAnsi="Times New Roman" w:cs="Times New Roman"/>
          <w:sz w:val="24"/>
          <w:szCs w:val="24"/>
        </w:rPr>
        <w:t xml:space="preserve"> </w:t>
      </w:r>
      <w:r>
        <w:rPr>
          <w:rFonts w:ascii="Times New Roman" w:hAnsi="Times New Roman" w:cs="Times New Roman"/>
          <w:sz w:val="24"/>
          <w:szCs w:val="24"/>
        </w:rPr>
        <w:t>some potential interpretations. In</w:t>
      </w:r>
      <w:r w:rsidR="00EF15C6">
        <w:rPr>
          <w:rFonts w:ascii="Times New Roman" w:hAnsi="Times New Roman" w:cs="Times New Roman"/>
          <w:sz w:val="24"/>
          <w:szCs w:val="24"/>
        </w:rPr>
        <w:t xml:space="preserve"> this case r</w:t>
      </w:r>
      <w:r>
        <w:rPr>
          <w:rFonts w:ascii="Times New Roman" w:hAnsi="Times New Roman" w:cs="Times New Roman"/>
          <w:sz w:val="24"/>
          <w:szCs w:val="24"/>
        </w:rPr>
        <w:t>itualism was</w:t>
      </w:r>
      <w:r w:rsidR="00EF15C6">
        <w:rPr>
          <w:rFonts w:ascii="Times New Roman" w:hAnsi="Times New Roman" w:cs="Times New Roman"/>
          <w:sz w:val="24"/>
          <w:szCs w:val="24"/>
        </w:rPr>
        <w:t xml:space="preserve"> interpreted as</w:t>
      </w:r>
      <w:r>
        <w:rPr>
          <w:rFonts w:ascii="Times New Roman" w:hAnsi="Times New Roman" w:cs="Times New Roman"/>
          <w:sz w:val="24"/>
          <w:szCs w:val="24"/>
        </w:rPr>
        <w:t xml:space="preserve"> the primary drive behind the symbolic behavior. T</w:t>
      </w:r>
      <w:r w:rsidR="00EF15C6">
        <w:rPr>
          <w:rFonts w:ascii="Times New Roman" w:hAnsi="Times New Roman" w:cs="Times New Roman"/>
          <w:sz w:val="24"/>
          <w:szCs w:val="24"/>
        </w:rPr>
        <w:t>he</w:t>
      </w:r>
      <w:r>
        <w:rPr>
          <w:rFonts w:ascii="Times New Roman" w:hAnsi="Times New Roman" w:cs="Times New Roman"/>
          <w:sz w:val="24"/>
          <w:szCs w:val="24"/>
        </w:rPr>
        <w:t xml:space="preserve"> mustatils featured bovine sacrifices, likely denoting the importance of the cow in their pastoralist culture. One could infer that the display of bison skulls in Ravenscroft may have served a similar purpose; bison were a large part of life, and therefore were attributed ritualistic significance. Jones-Miller represents another version of ritualism at a bison kill site. Skeletal elements were so heavily butchered that almost none remained articulated. Furthermore, while most skulls were missing, the few that were left were thoroughly processed. However, extensive evidence of ritualism was present. A central “medicine pole”, combined with a bone flute, a small projectile point, canid remains, and a hearth containing red and yellow ochre were found at Jones-Miller, showing evidence of a rich ritualistic connection. Combined with ethnographic accounts of ritual behavior at bison pound sites allows insight into the relationship between bison and indigenous populations.</w:t>
      </w:r>
    </w:p>
    <w:p w14:paraId="659B8CAF" w14:textId="77777777" w:rsidR="005A047A" w:rsidRDefault="005A047A" w:rsidP="005A047A">
      <w:pPr>
        <w:spacing w:line="480" w:lineRule="auto"/>
        <w:ind w:firstLine="720"/>
        <w:rPr>
          <w:rFonts w:ascii="Times New Roman" w:hAnsi="Times New Roman" w:cs="Times New Roman"/>
          <w:sz w:val="24"/>
          <w:szCs w:val="24"/>
        </w:rPr>
      </w:pPr>
      <w:r>
        <w:rPr>
          <w:rFonts w:ascii="Times New Roman" w:hAnsi="Times New Roman" w:cs="Times New Roman"/>
          <w:sz w:val="24"/>
          <w:szCs w:val="24"/>
        </w:rPr>
        <w:t>Another common factor between these sites is the placement of the crania. The mustatil bovine sacrifices were placed within entrances of the mustatils. Does this denote ritual, or perhaps a form of ownership? In the case of the mustatils, Thomas et al. (2020) suggest both may be accurate. Likewise, this may be the case at Ravenscroft. The skull stacks could be both ritual and commemorative, designating this area as a particular group’s kill area.</w:t>
      </w:r>
    </w:p>
    <w:p w14:paraId="5BBFBBFC" w14:textId="77777777" w:rsidR="005A047A" w:rsidRDefault="005A047A" w:rsidP="005A047A">
      <w:pPr>
        <w:spacing w:line="480" w:lineRule="auto"/>
        <w:rPr>
          <w:rFonts w:ascii="Times New Roman" w:hAnsi="Times New Roman" w:cs="Times New Roman"/>
          <w:sz w:val="24"/>
          <w:szCs w:val="24"/>
        </w:rPr>
      </w:pPr>
    </w:p>
    <w:p w14:paraId="47DD97F0" w14:textId="08DEBD72" w:rsidR="00221D70" w:rsidRDefault="00221D70" w:rsidP="00221D70">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Cooper provides an excellent example of hunting magic. The Cooper skull, placed at the knick of an arroyo just prior to a hunt, exhibited highly intentional placement and ritual belief as indicated by the red ochre </w:t>
      </w:r>
      <w:r w:rsidR="00045E85">
        <w:rPr>
          <w:rFonts w:ascii="Times New Roman" w:hAnsi="Times New Roman" w:cs="Times New Roman"/>
          <w:sz w:val="24"/>
          <w:szCs w:val="24"/>
        </w:rPr>
        <w:t>paintings</w:t>
      </w:r>
      <w:r>
        <w:rPr>
          <w:rFonts w:ascii="Times New Roman" w:hAnsi="Times New Roman" w:cs="Times New Roman"/>
          <w:sz w:val="24"/>
          <w:szCs w:val="24"/>
        </w:rPr>
        <w:t xml:space="preserve"> (Bement 1999). The Ravenscroft skulls may have served a very similar purpose. The skulls belonged to </w:t>
      </w:r>
      <w:r w:rsidR="00EF15C6">
        <w:rPr>
          <w:rFonts w:ascii="Times New Roman" w:hAnsi="Times New Roman" w:cs="Times New Roman"/>
          <w:sz w:val="24"/>
          <w:szCs w:val="24"/>
        </w:rPr>
        <w:t>at least three</w:t>
      </w:r>
      <w:r>
        <w:rPr>
          <w:rFonts w:ascii="Times New Roman" w:hAnsi="Times New Roman" w:cs="Times New Roman"/>
          <w:sz w:val="24"/>
          <w:szCs w:val="24"/>
        </w:rPr>
        <w:t xml:space="preserve"> successful kill events, perhaps suggesting a belief that as more successful kills occurred over time the more “luck” was attributed to the site. This could indicate why people kept returning to this one particular area, as well as why so many skulls were placed in the mouth of the RAV II arroyo.</w:t>
      </w:r>
    </w:p>
    <w:p w14:paraId="1B1AB71E" w14:textId="3BB42C49" w:rsidR="00221D70" w:rsidRPr="00BC2535" w:rsidRDefault="00221D70" w:rsidP="00221D7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antler and skull piles found across the Great Plains add another interesting dynamic to the interpretation of the skull stack. According to Fig. </w:t>
      </w:r>
      <w:r w:rsidR="006A31D4">
        <w:rPr>
          <w:rFonts w:ascii="Times New Roman" w:hAnsi="Times New Roman" w:cs="Times New Roman"/>
          <w:sz w:val="24"/>
          <w:szCs w:val="24"/>
        </w:rPr>
        <w:t>4.6</w:t>
      </w:r>
      <w:r>
        <w:rPr>
          <w:rFonts w:ascii="Times New Roman" w:hAnsi="Times New Roman" w:cs="Times New Roman"/>
          <w:sz w:val="24"/>
          <w:szCs w:val="24"/>
        </w:rPr>
        <w:t>, the skull pile could represent the axis mundi, or pillar of the world, or some combination of multiple ritual meanings. Additionally, as it was a monument, Wilson’s (2005) suggestion of the necessary maintenance of monuments could explain why people continued to return and add onto the stack. It could have represented a peace offering to the bison that were killed during each event, with the monument continuing to hold importance for over 300 years.</w:t>
      </w:r>
    </w:p>
    <w:p w14:paraId="557CF2DD" w14:textId="289877F6" w:rsidR="00221D70" w:rsidRPr="00BB61C5" w:rsidRDefault="00221D70" w:rsidP="00BB61C5">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Mill Iron is important to illustrate the </w:t>
      </w:r>
      <w:r w:rsidR="00EF15C6">
        <w:rPr>
          <w:rFonts w:ascii="Times New Roman" w:hAnsi="Times New Roman" w:cs="Times New Roman"/>
          <w:sz w:val="24"/>
          <w:szCs w:val="24"/>
        </w:rPr>
        <w:t>expected</w:t>
      </w:r>
      <w:r>
        <w:rPr>
          <w:rFonts w:ascii="Times New Roman" w:hAnsi="Times New Roman" w:cs="Times New Roman"/>
          <w:sz w:val="24"/>
          <w:szCs w:val="24"/>
        </w:rPr>
        <w:t xml:space="preserve"> state of bison kill sites. The most common target are nursery herds, and they are frequently driven into arroyo traps. Skulls are typically either missing from the assemblage or heavily butchered. Likewise, Jake Bluff and Badger Hole embody similar aspects. Cooper begins to explore the more ritualistic side of bison kills, with unmistakable evidence of a more social aspect to these subsistence practices. Jones-Miller also offers insight into a ritualistic bison kill site, in which a wide variety of physical evidence is available for interpretation. </w:t>
      </w:r>
      <w:r w:rsidR="00EF15C6">
        <w:rPr>
          <w:rFonts w:ascii="Times New Roman" w:hAnsi="Times New Roman" w:cs="Times New Roman"/>
          <w:sz w:val="24"/>
          <w:szCs w:val="24"/>
        </w:rPr>
        <w:t>M</w:t>
      </w:r>
      <w:r>
        <w:rPr>
          <w:rFonts w:ascii="Times New Roman" w:hAnsi="Times New Roman" w:cs="Times New Roman"/>
          <w:sz w:val="24"/>
          <w:szCs w:val="24"/>
        </w:rPr>
        <w:t xml:space="preserve">ustatils form the closest comparison, with the addition of bovid skulls placed in entrances, with clear signs of sacrificial and religious intent. Reviewing these </w:t>
      </w:r>
      <w:r>
        <w:rPr>
          <w:rFonts w:ascii="Times New Roman" w:hAnsi="Times New Roman" w:cs="Times New Roman"/>
          <w:sz w:val="24"/>
          <w:szCs w:val="24"/>
        </w:rPr>
        <w:lastRenderedPageBreak/>
        <w:t xml:space="preserve">pieces of literature allows one to more fully understand the breadth of where Ravenscroft stands in the archaeological record, and to better interpret the meaning of the stacked skulls. </w:t>
      </w:r>
    </w:p>
    <w:p w14:paraId="5E5628F2" w14:textId="0E5E9F0E" w:rsidR="00DA3EF5" w:rsidRDefault="00DA3EF5" w:rsidP="00D0237F">
      <w:pPr>
        <w:pStyle w:val="Heading2"/>
        <w:jc w:val="left"/>
      </w:pPr>
      <w:bookmarkStart w:id="47" w:name="_Toc121431877"/>
      <w:bookmarkEnd w:id="46"/>
      <w:r>
        <w:t>Future Research Directions</w:t>
      </w:r>
      <w:bookmarkEnd w:id="47"/>
    </w:p>
    <w:p w14:paraId="5F08843F" w14:textId="4BAA8882" w:rsidR="00DA3EF5" w:rsidRDefault="00DA3EF5" w:rsidP="00DA3EF5">
      <w:pPr>
        <w:spacing w:line="480" w:lineRule="auto"/>
        <w:rPr>
          <w:rFonts w:ascii="Times New Roman" w:hAnsi="Times New Roman" w:cs="Times New Roman"/>
          <w:sz w:val="24"/>
          <w:szCs w:val="24"/>
        </w:rPr>
      </w:pPr>
      <w:r>
        <w:rPr>
          <w:rFonts w:ascii="Times New Roman" w:hAnsi="Times New Roman" w:cs="Times New Roman"/>
          <w:sz w:val="24"/>
          <w:szCs w:val="24"/>
        </w:rPr>
        <w:tab/>
      </w:r>
      <w:bookmarkStart w:id="48" w:name="_Hlk120561937"/>
      <w:r>
        <w:rPr>
          <w:rFonts w:ascii="Times New Roman" w:hAnsi="Times New Roman" w:cs="Times New Roman"/>
          <w:sz w:val="24"/>
          <w:szCs w:val="24"/>
        </w:rPr>
        <w:t>Many research opportunities continue to exist within the Ravenscroft site. Primarily, an additional 80-100 animals could be within the arroyos, perhaps containing many more cultural materials that could shed further light on ritual purposes</w:t>
      </w:r>
      <w:r w:rsidR="004F2FF8">
        <w:rPr>
          <w:rFonts w:ascii="Times New Roman" w:hAnsi="Times New Roman" w:cs="Times New Roman"/>
          <w:sz w:val="24"/>
          <w:szCs w:val="24"/>
        </w:rPr>
        <w:t xml:space="preserve"> (Muhammad 2017)</w:t>
      </w:r>
      <w:r>
        <w:rPr>
          <w:rFonts w:ascii="Times New Roman" w:hAnsi="Times New Roman" w:cs="Times New Roman"/>
          <w:sz w:val="24"/>
          <w:szCs w:val="24"/>
        </w:rPr>
        <w:t>. Projectile points, bone tools,</w:t>
      </w:r>
      <w:r w:rsidR="00EF15C6">
        <w:rPr>
          <w:rFonts w:ascii="Times New Roman" w:hAnsi="Times New Roman" w:cs="Times New Roman"/>
          <w:sz w:val="24"/>
          <w:szCs w:val="24"/>
        </w:rPr>
        <w:t xml:space="preserve"> red ochre,</w:t>
      </w:r>
      <w:r>
        <w:rPr>
          <w:rFonts w:ascii="Times New Roman" w:hAnsi="Times New Roman" w:cs="Times New Roman"/>
          <w:sz w:val="24"/>
          <w:szCs w:val="24"/>
        </w:rPr>
        <w:t xml:space="preserve"> or other ritually associated items could be hidden within. Additionally, further faunal analysis would aid in demonstrating the array of activities that occurred at Ravenscroft.</w:t>
      </w:r>
    </w:p>
    <w:p w14:paraId="26E9801D" w14:textId="23A2646F" w:rsidR="00BB61C5" w:rsidRPr="00DA3EF5" w:rsidRDefault="00DA3EF5" w:rsidP="00DA3EF5">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Another intriguing direction for research would be to investigate the connection between Ravenscroft and its neighboring site of Bull Creek. While these sites have contemporaneous usage periods, nothing definitively links the two together. It would be interesting to conduct GPR surveys at paleoarroyos in between the two sites. There are likely several </w:t>
      </w:r>
      <w:r w:rsidR="00BE0853">
        <w:rPr>
          <w:rFonts w:ascii="Times New Roman" w:hAnsi="Times New Roman" w:cs="Times New Roman"/>
          <w:sz w:val="24"/>
          <w:szCs w:val="24"/>
        </w:rPr>
        <w:t xml:space="preserve">bison kill sites or camp sites </w:t>
      </w:r>
      <w:r>
        <w:rPr>
          <w:rFonts w:ascii="Times New Roman" w:hAnsi="Times New Roman" w:cs="Times New Roman"/>
          <w:sz w:val="24"/>
          <w:szCs w:val="24"/>
        </w:rPr>
        <w:t>yet to be found within the area, as it seems to have been an advantageous living area during the Late Paleoindian period.</w:t>
      </w:r>
      <w:r w:rsidR="00BE0853">
        <w:rPr>
          <w:rFonts w:ascii="Times New Roman" w:hAnsi="Times New Roman" w:cs="Times New Roman"/>
          <w:sz w:val="24"/>
          <w:szCs w:val="24"/>
        </w:rPr>
        <w:t xml:space="preserve"> Furthermore, trace element analysis and isotopic analysis could</w:t>
      </w:r>
      <w:r w:rsidR="004609D1">
        <w:rPr>
          <w:rFonts w:ascii="Times New Roman" w:hAnsi="Times New Roman" w:cs="Times New Roman"/>
          <w:sz w:val="24"/>
          <w:szCs w:val="24"/>
        </w:rPr>
        <w:t xml:space="preserve"> be </w:t>
      </w:r>
      <w:r w:rsidR="00BE0853">
        <w:rPr>
          <w:rFonts w:ascii="Times New Roman" w:hAnsi="Times New Roman" w:cs="Times New Roman"/>
          <w:sz w:val="24"/>
          <w:szCs w:val="24"/>
        </w:rPr>
        <w:t xml:space="preserve">utilized on the bison remains from both sites. </w:t>
      </w:r>
      <w:r w:rsidR="004609D1">
        <w:rPr>
          <w:rFonts w:ascii="Times New Roman" w:hAnsi="Times New Roman" w:cs="Times New Roman"/>
          <w:sz w:val="24"/>
          <w:szCs w:val="24"/>
        </w:rPr>
        <w:t>Continuing to</w:t>
      </w:r>
      <w:r w:rsidR="00914249">
        <w:rPr>
          <w:rFonts w:ascii="Times New Roman" w:hAnsi="Times New Roman" w:cs="Times New Roman"/>
          <w:sz w:val="24"/>
          <w:szCs w:val="24"/>
        </w:rPr>
        <w:t xml:space="preserve"> examin</w:t>
      </w:r>
      <w:r w:rsidR="004609D1">
        <w:rPr>
          <w:rFonts w:ascii="Times New Roman" w:hAnsi="Times New Roman" w:cs="Times New Roman"/>
          <w:sz w:val="24"/>
          <w:szCs w:val="24"/>
        </w:rPr>
        <w:t>e</w:t>
      </w:r>
      <w:r w:rsidR="00914249">
        <w:rPr>
          <w:rFonts w:ascii="Times New Roman" w:hAnsi="Times New Roman" w:cs="Times New Roman"/>
          <w:sz w:val="24"/>
          <w:szCs w:val="24"/>
        </w:rPr>
        <w:t xml:space="preserve"> the migration patterns of prehistoric bison could bolster current interpretations of paleoclimate </w:t>
      </w:r>
      <w:r w:rsidR="004609D1">
        <w:rPr>
          <w:rFonts w:ascii="Times New Roman" w:hAnsi="Times New Roman" w:cs="Times New Roman"/>
          <w:sz w:val="24"/>
          <w:szCs w:val="24"/>
        </w:rPr>
        <w:t xml:space="preserve">and palaeoflora conditions, aiding in our understanding of ancient </w:t>
      </w:r>
      <w:r w:rsidR="004F2FF8">
        <w:rPr>
          <w:rFonts w:ascii="Times New Roman" w:hAnsi="Times New Roman" w:cs="Times New Roman"/>
          <w:sz w:val="24"/>
          <w:szCs w:val="24"/>
        </w:rPr>
        <w:t>humans’</w:t>
      </w:r>
      <w:r w:rsidR="004609D1">
        <w:rPr>
          <w:rFonts w:ascii="Times New Roman" w:hAnsi="Times New Roman" w:cs="Times New Roman"/>
          <w:sz w:val="24"/>
          <w:szCs w:val="24"/>
        </w:rPr>
        <w:t xml:space="preserve"> place within their environment.</w:t>
      </w:r>
    </w:p>
    <w:p w14:paraId="0935DE91" w14:textId="0615D37A" w:rsidR="00DA3EF5" w:rsidRPr="00DA3EF5" w:rsidRDefault="00DA3EF5" w:rsidP="00D0237F">
      <w:pPr>
        <w:pStyle w:val="Heading2"/>
        <w:jc w:val="left"/>
      </w:pPr>
      <w:bookmarkStart w:id="49" w:name="_Toc121431878"/>
      <w:r>
        <w:t>Concluding Statements</w:t>
      </w:r>
      <w:bookmarkEnd w:id="49"/>
    </w:p>
    <w:p w14:paraId="62A4CE3B" w14:textId="551A43BC" w:rsidR="00EE4FAE" w:rsidRDefault="004F2FF8" w:rsidP="004F2FF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Throughout this thesis, I have attempted to answer two primary questions: What kill event did these skulls belong to, and why were they placed there? The 2019 skulls all belonged to kill events within the RAV II arroyo, dating to at least two separate kill events</w:t>
      </w:r>
      <w:r w:rsidR="00EF15C6">
        <w:rPr>
          <w:rFonts w:ascii="Times New Roman" w:hAnsi="Times New Roman" w:cs="Times New Roman"/>
          <w:sz w:val="24"/>
          <w:szCs w:val="24"/>
        </w:rPr>
        <w:t xml:space="preserve"> as indicated by </w:t>
      </w:r>
      <w:r w:rsidR="00EF15C6">
        <w:rPr>
          <w:rFonts w:ascii="Times New Roman" w:hAnsi="Times New Roman" w:cs="Times New Roman"/>
          <w:sz w:val="24"/>
          <w:szCs w:val="24"/>
        </w:rPr>
        <w:lastRenderedPageBreak/>
        <w:t>radiocarbon testing (See Chapter 7: Results)</w:t>
      </w:r>
      <w:r>
        <w:rPr>
          <w:rFonts w:ascii="Times New Roman" w:hAnsi="Times New Roman" w:cs="Times New Roman"/>
          <w:sz w:val="24"/>
          <w:szCs w:val="24"/>
        </w:rPr>
        <w:t>.</w:t>
      </w:r>
      <w:r w:rsidR="00EE4FAE">
        <w:rPr>
          <w:rFonts w:ascii="Times New Roman" w:hAnsi="Times New Roman" w:cs="Times New Roman"/>
          <w:sz w:val="24"/>
          <w:szCs w:val="24"/>
        </w:rPr>
        <w:t xml:space="preserve"> I believe the most likely and most supported answer</w:t>
      </w:r>
      <w:r>
        <w:rPr>
          <w:rFonts w:ascii="Times New Roman" w:hAnsi="Times New Roman" w:cs="Times New Roman"/>
          <w:sz w:val="24"/>
          <w:szCs w:val="24"/>
        </w:rPr>
        <w:t xml:space="preserve"> to the second questions</w:t>
      </w:r>
      <w:r w:rsidR="00EE4FAE">
        <w:rPr>
          <w:rFonts w:ascii="Times New Roman" w:hAnsi="Times New Roman" w:cs="Times New Roman"/>
          <w:sz w:val="24"/>
          <w:szCs w:val="24"/>
        </w:rPr>
        <w:t xml:space="preserve"> is that of ritual. Plains Native American groups have long been known for their communal bison hunts, in which many groups would come together for a time of social harmony. </w:t>
      </w:r>
      <w:r w:rsidR="007D3488">
        <w:rPr>
          <w:rFonts w:ascii="Times New Roman" w:hAnsi="Times New Roman" w:cs="Times New Roman"/>
          <w:sz w:val="24"/>
          <w:szCs w:val="24"/>
        </w:rPr>
        <w:t>As primarily small nomadic groups, large social gatherings were necessary at times to ensure that intermarriage did not occur (Hofman 1994). Additionally, different groups may have gathered certain food items or crafts that were not available to others, and as such could trade with one another for a more prosperous existence</w:t>
      </w:r>
      <w:r w:rsidR="00F629C6">
        <w:rPr>
          <w:rFonts w:ascii="Times New Roman" w:hAnsi="Times New Roman" w:cs="Times New Roman"/>
          <w:sz w:val="24"/>
          <w:szCs w:val="24"/>
        </w:rPr>
        <w:t xml:space="preserve"> (Hofman 1984)</w:t>
      </w:r>
      <w:r w:rsidR="007D3488">
        <w:rPr>
          <w:rFonts w:ascii="Times New Roman" w:hAnsi="Times New Roman" w:cs="Times New Roman"/>
          <w:sz w:val="24"/>
          <w:szCs w:val="24"/>
        </w:rPr>
        <w:t xml:space="preserve">. </w:t>
      </w:r>
      <w:r w:rsidR="006B6D46">
        <w:rPr>
          <w:rFonts w:ascii="Times New Roman" w:hAnsi="Times New Roman" w:cs="Times New Roman"/>
          <w:sz w:val="24"/>
          <w:szCs w:val="24"/>
        </w:rPr>
        <w:t>Religious or ritual b</w:t>
      </w:r>
      <w:r w:rsidR="00EE4FAE">
        <w:rPr>
          <w:rFonts w:ascii="Times New Roman" w:hAnsi="Times New Roman" w:cs="Times New Roman"/>
          <w:sz w:val="24"/>
          <w:szCs w:val="24"/>
        </w:rPr>
        <w:t>elief in the ability of these skulls to potentially call more bison to this successful kill site, or to signify ownership of the arroyo, could have influenced the residents to place these skulls in their pattern. The varied radiocarbon dates only further support the importance this site must have held for groups throughout the centuries. It is clear that the B</w:t>
      </w:r>
      <w:r w:rsidR="00C36D10">
        <w:rPr>
          <w:rFonts w:ascii="Times New Roman" w:hAnsi="Times New Roman" w:cs="Times New Roman"/>
          <w:sz w:val="24"/>
          <w:szCs w:val="24"/>
        </w:rPr>
        <w:t>ull</w:t>
      </w:r>
      <w:r w:rsidR="00EE4FAE">
        <w:rPr>
          <w:rFonts w:ascii="Times New Roman" w:hAnsi="Times New Roman" w:cs="Times New Roman"/>
          <w:sz w:val="24"/>
          <w:szCs w:val="24"/>
        </w:rPr>
        <w:t xml:space="preserve"> Creek region has much more to offer archaeology and will provide a much deeper understanding of Late Paleoindians </w:t>
      </w:r>
      <w:r w:rsidR="00C36D10">
        <w:rPr>
          <w:rFonts w:ascii="Times New Roman" w:hAnsi="Times New Roman" w:cs="Times New Roman"/>
          <w:sz w:val="24"/>
          <w:szCs w:val="24"/>
        </w:rPr>
        <w:t>on</w:t>
      </w:r>
      <w:r w:rsidR="00EE4FAE">
        <w:rPr>
          <w:rFonts w:ascii="Times New Roman" w:hAnsi="Times New Roman" w:cs="Times New Roman"/>
          <w:sz w:val="24"/>
          <w:szCs w:val="24"/>
        </w:rPr>
        <w:t xml:space="preserve"> the southern Plains</w:t>
      </w:r>
      <w:r w:rsidR="00013817">
        <w:rPr>
          <w:rFonts w:ascii="Times New Roman" w:hAnsi="Times New Roman" w:cs="Times New Roman"/>
          <w:sz w:val="24"/>
          <w:szCs w:val="24"/>
        </w:rPr>
        <w:t>.</w:t>
      </w:r>
    </w:p>
    <w:bookmarkEnd w:id="48"/>
    <w:p w14:paraId="5CCAF981" w14:textId="4A22ED7E" w:rsidR="00973F9B" w:rsidRDefault="00973F9B" w:rsidP="00EE4FAE">
      <w:pPr>
        <w:spacing w:line="480" w:lineRule="auto"/>
        <w:rPr>
          <w:rFonts w:ascii="Times New Roman" w:hAnsi="Times New Roman" w:cs="Times New Roman"/>
          <w:sz w:val="24"/>
          <w:szCs w:val="24"/>
        </w:rPr>
      </w:pPr>
    </w:p>
    <w:p w14:paraId="38FDE8EB" w14:textId="586CF19D" w:rsidR="00973F9B" w:rsidRDefault="00973F9B" w:rsidP="00EE4FAE">
      <w:pPr>
        <w:spacing w:line="480" w:lineRule="auto"/>
        <w:rPr>
          <w:rFonts w:ascii="Times New Roman" w:hAnsi="Times New Roman" w:cs="Times New Roman"/>
          <w:sz w:val="24"/>
          <w:szCs w:val="24"/>
        </w:rPr>
      </w:pPr>
    </w:p>
    <w:p w14:paraId="0D03DC35" w14:textId="2689D074" w:rsidR="00973F9B" w:rsidRDefault="00973F9B" w:rsidP="00EE4FAE">
      <w:pPr>
        <w:spacing w:line="480" w:lineRule="auto"/>
        <w:rPr>
          <w:rFonts w:ascii="Times New Roman" w:hAnsi="Times New Roman" w:cs="Times New Roman"/>
          <w:sz w:val="24"/>
          <w:szCs w:val="24"/>
        </w:rPr>
      </w:pPr>
    </w:p>
    <w:p w14:paraId="100EC936" w14:textId="77777777" w:rsidR="00BB61C5" w:rsidRDefault="00BB61C5" w:rsidP="00EE4FAE">
      <w:pPr>
        <w:spacing w:line="480" w:lineRule="auto"/>
        <w:rPr>
          <w:rFonts w:ascii="Times New Roman" w:hAnsi="Times New Roman" w:cs="Times New Roman"/>
          <w:sz w:val="24"/>
          <w:szCs w:val="24"/>
        </w:rPr>
      </w:pPr>
    </w:p>
    <w:p w14:paraId="7E00D3CD" w14:textId="4939B815" w:rsidR="00973F9B" w:rsidRDefault="00973F9B" w:rsidP="00EE4FAE">
      <w:pPr>
        <w:spacing w:line="480" w:lineRule="auto"/>
        <w:rPr>
          <w:rFonts w:ascii="Times New Roman" w:hAnsi="Times New Roman" w:cs="Times New Roman"/>
          <w:sz w:val="24"/>
          <w:szCs w:val="24"/>
        </w:rPr>
      </w:pPr>
    </w:p>
    <w:p w14:paraId="4657DE23" w14:textId="33F1BCC2" w:rsidR="009E0DBA" w:rsidRDefault="009E0DBA" w:rsidP="00EE4FAE">
      <w:pPr>
        <w:spacing w:line="480" w:lineRule="auto"/>
        <w:rPr>
          <w:rFonts w:ascii="Times New Roman" w:hAnsi="Times New Roman" w:cs="Times New Roman"/>
          <w:sz w:val="24"/>
          <w:szCs w:val="24"/>
        </w:rPr>
      </w:pPr>
    </w:p>
    <w:p w14:paraId="5BE3225C" w14:textId="1607D1C6" w:rsidR="009E0DBA" w:rsidRDefault="009E0DBA" w:rsidP="00EE4FAE">
      <w:pPr>
        <w:spacing w:line="480" w:lineRule="auto"/>
        <w:rPr>
          <w:rFonts w:ascii="Times New Roman" w:hAnsi="Times New Roman" w:cs="Times New Roman"/>
          <w:sz w:val="24"/>
          <w:szCs w:val="24"/>
        </w:rPr>
      </w:pPr>
    </w:p>
    <w:p w14:paraId="450760B6" w14:textId="77777777" w:rsidR="009E0DBA" w:rsidRPr="00EE4FAE" w:rsidRDefault="009E0DBA" w:rsidP="00EE4FAE">
      <w:pPr>
        <w:spacing w:line="480" w:lineRule="auto"/>
        <w:rPr>
          <w:rFonts w:ascii="Times New Roman" w:hAnsi="Times New Roman" w:cs="Times New Roman"/>
          <w:sz w:val="24"/>
          <w:szCs w:val="24"/>
        </w:rPr>
      </w:pPr>
    </w:p>
    <w:p w14:paraId="1FE04F41" w14:textId="3211A003" w:rsidR="00985C52" w:rsidRPr="00985C52" w:rsidRDefault="00985C52" w:rsidP="00273962">
      <w:pPr>
        <w:pStyle w:val="Heading1"/>
      </w:pPr>
      <w:bookmarkStart w:id="50" w:name="_Toc121431879"/>
      <w:r w:rsidRPr="00985C52">
        <w:lastRenderedPageBreak/>
        <w:t>BIBLIOGRAPHY</w:t>
      </w:r>
      <w:bookmarkEnd w:id="50"/>
    </w:p>
    <w:p w14:paraId="6C05C3FB" w14:textId="7C274507" w:rsidR="005D72AF" w:rsidRDefault="005D72AF" w:rsidP="002A3536">
      <w:pPr>
        <w:spacing w:line="276" w:lineRule="auto"/>
        <w:rPr>
          <w:rFonts w:ascii="Times New Roman" w:hAnsi="Times New Roman" w:cs="Times New Roman"/>
          <w:sz w:val="24"/>
          <w:szCs w:val="24"/>
        </w:rPr>
      </w:pPr>
      <w:r>
        <w:rPr>
          <w:rFonts w:ascii="Times New Roman" w:hAnsi="Times New Roman" w:cs="Times New Roman"/>
          <w:sz w:val="24"/>
          <w:szCs w:val="24"/>
        </w:rPr>
        <w:t>Abe, Yoshiko, Curtis W. Marean, Peter J. Nilssen, Zelalem Assefa, and Elizabeth C. Stone</w:t>
      </w:r>
    </w:p>
    <w:p w14:paraId="09900A44" w14:textId="53056461" w:rsidR="005D72AF" w:rsidRPr="005D72AF" w:rsidRDefault="005D72A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2002  The Analysis of Cutmarks on Archaeofauna: A Review and Critique of Quantification Procedures, and a New Image-Analysis GIS Approach. </w:t>
      </w:r>
      <w:r>
        <w:rPr>
          <w:rFonts w:ascii="Times New Roman" w:hAnsi="Times New Roman" w:cs="Times New Roman"/>
          <w:i/>
          <w:iCs/>
          <w:sz w:val="24"/>
          <w:szCs w:val="24"/>
        </w:rPr>
        <w:t>American Antiquity</w:t>
      </w:r>
      <w:r>
        <w:rPr>
          <w:rFonts w:ascii="Times New Roman" w:hAnsi="Times New Roman" w:cs="Times New Roman"/>
          <w:sz w:val="24"/>
          <w:szCs w:val="24"/>
        </w:rPr>
        <w:t xml:space="preserve"> 67(4):643-663.</w:t>
      </w:r>
    </w:p>
    <w:p w14:paraId="0978A345" w14:textId="77777777" w:rsidR="005D72AF" w:rsidRDefault="005D72AF" w:rsidP="002A3536">
      <w:pPr>
        <w:spacing w:line="276" w:lineRule="auto"/>
        <w:rPr>
          <w:rFonts w:ascii="Times New Roman" w:hAnsi="Times New Roman" w:cs="Times New Roman"/>
          <w:sz w:val="24"/>
          <w:szCs w:val="24"/>
        </w:rPr>
      </w:pPr>
    </w:p>
    <w:p w14:paraId="2387CB40" w14:textId="44B41D1A" w:rsidR="00892432" w:rsidRDefault="00892432" w:rsidP="002A3536">
      <w:pPr>
        <w:spacing w:line="276" w:lineRule="auto"/>
        <w:rPr>
          <w:rFonts w:ascii="Times New Roman" w:hAnsi="Times New Roman" w:cs="Times New Roman"/>
          <w:sz w:val="24"/>
          <w:szCs w:val="24"/>
        </w:rPr>
      </w:pPr>
      <w:r>
        <w:rPr>
          <w:rFonts w:ascii="Times New Roman" w:hAnsi="Times New Roman" w:cs="Times New Roman"/>
          <w:sz w:val="24"/>
          <w:szCs w:val="24"/>
        </w:rPr>
        <w:t>Adovasio, J</w:t>
      </w:r>
      <w:r w:rsidR="00EB0339">
        <w:rPr>
          <w:rFonts w:ascii="Times New Roman" w:hAnsi="Times New Roman" w:cs="Times New Roman"/>
          <w:sz w:val="24"/>
          <w:szCs w:val="24"/>
        </w:rPr>
        <w:t>ames</w:t>
      </w:r>
      <w:r>
        <w:rPr>
          <w:rFonts w:ascii="Times New Roman" w:hAnsi="Times New Roman" w:cs="Times New Roman"/>
          <w:sz w:val="24"/>
          <w:szCs w:val="24"/>
        </w:rPr>
        <w:t xml:space="preserve"> M., J</w:t>
      </w:r>
      <w:r w:rsidR="00EB0339">
        <w:rPr>
          <w:rFonts w:ascii="Times New Roman" w:hAnsi="Times New Roman" w:cs="Times New Roman"/>
          <w:sz w:val="24"/>
          <w:szCs w:val="24"/>
        </w:rPr>
        <w:t>ack</w:t>
      </w:r>
      <w:r>
        <w:rPr>
          <w:rFonts w:ascii="Times New Roman" w:hAnsi="Times New Roman" w:cs="Times New Roman"/>
          <w:sz w:val="24"/>
          <w:szCs w:val="24"/>
        </w:rPr>
        <w:t xml:space="preserve"> Donahue, and </w:t>
      </w:r>
      <w:r w:rsidR="00EB0339">
        <w:rPr>
          <w:rFonts w:ascii="Times New Roman" w:hAnsi="Times New Roman" w:cs="Times New Roman"/>
          <w:sz w:val="24"/>
          <w:szCs w:val="24"/>
        </w:rPr>
        <w:t>Robert</w:t>
      </w:r>
      <w:r>
        <w:rPr>
          <w:rFonts w:ascii="Times New Roman" w:hAnsi="Times New Roman" w:cs="Times New Roman"/>
          <w:sz w:val="24"/>
          <w:szCs w:val="24"/>
        </w:rPr>
        <w:t xml:space="preserve"> Stuckenrath</w:t>
      </w:r>
    </w:p>
    <w:p w14:paraId="30D04E32" w14:textId="38DD0A3A" w:rsidR="00892432" w:rsidRPr="00892432" w:rsidRDefault="0089243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1990  The Meadowcroft Rockshelter Radiocarbon Chronology 1975-1990. </w:t>
      </w:r>
      <w:r>
        <w:rPr>
          <w:rFonts w:ascii="Times New Roman" w:hAnsi="Times New Roman" w:cs="Times New Roman"/>
          <w:i/>
          <w:iCs/>
          <w:sz w:val="24"/>
          <w:szCs w:val="24"/>
        </w:rPr>
        <w:t>American Antiquity</w:t>
      </w:r>
      <w:r>
        <w:rPr>
          <w:rFonts w:ascii="Times New Roman" w:hAnsi="Times New Roman" w:cs="Times New Roman"/>
          <w:sz w:val="24"/>
          <w:szCs w:val="24"/>
        </w:rPr>
        <w:t xml:space="preserve"> 55(2):348-354.</w:t>
      </w:r>
    </w:p>
    <w:p w14:paraId="60C007F1" w14:textId="17647EF6" w:rsidR="00892432" w:rsidRDefault="00892432" w:rsidP="002A3536">
      <w:pPr>
        <w:spacing w:line="276" w:lineRule="auto"/>
        <w:rPr>
          <w:rFonts w:ascii="Times New Roman" w:hAnsi="Times New Roman" w:cs="Times New Roman"/>
          <w:sz w:val="24"/>
          <w:szCs w:val="24"/>
        </w:rPr>
      </w:pPr>
    </w:p>
    <w:p w14:paraId="056764A2" w14:textId="2A135BB9" w:rsidR="008E5346" w:rsidRDefault="008E5346" w:rsidP="002A3536">
      <w:pPr>
        <w:spacing w:line="276" w:lineRule="auto"/>
        <w:rPr>
          <w:rFonts w:ascii="Times New Roman" w:hAnsi="Times New Roman" w:cs="Times New Roman"/>
          <w:sz w:val="24"/>
          <w:szCs w:val="24"/>
        </w:rPr>
      </w:pPr>
      <w:r>
        <w:rPr>
          <w:rFonts w:ascii="Times New Roman" w:hAnsi="Times New Roman" w:cs="Times New Roman"/>
          <w:sz w:val="24"/>
          <w:szCs w:val="24"/>
        </w:rPr>
        <w:t>Agenbroad, Larry D.</w:t>
      </w:r>
    </w:p>
    <w:p w14:paraId="0A526670" w14:textId="6F8DFC02" w:rsidR="000156EA" w:rsidRDefault="008E5346" w:rsidP="000B6CB2">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Cody Knives and the Cody Complex in Plains Prehistory: A reassessment.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23(80):159-162.</w:t>
      </w:r>
    </w:p>
    <w:p w14:paraId="03118D8A" w14:textId="30457347" w:rsidR="000156EA" w:rsidRPr="000156EA" w:rsidRDefault="000156EA" w:rsidP="003A6F9B">
      <w:pPr>
        <w:tabs>
          <w:tab w:val="left" w:pos="300"/>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 xml:space="preserve">1978  The Hudson-Meng Site: An Alberta Bison Kill in the Nebraska High Plains.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23(82):128-131.</w:t>
      </w:r>
    </w:p>
    <w:p w14:paraId="604AF241" w14:textId="77777777" w:rsidR="000156EA" w:rsidRDefault="000156EA" w:rsidP="003A6F9B">
      <w:pPr>
        <w:tabs>
          <w:tab w:val="left" w:pos="300"/>
          <w:tab w:val="left" w:pos="1224"/>
        </w:tabs>
        <w:spacing w:line="276" w:lineRule="auto"/>
        <w:rPr>
          <w:rFonts w:ascii="Times New Roman" w:hAnsi="Times New Roman" w:cs="Times New Roman"/>
          <w:sz w:val="24"/>
          <w:szCs w:val="24"/>
        </w:rPr>
      </w:pPr>
    </w:p>
    <w:p w14:paraId="74F6A079" w14:textId="444E797C" w:rsidR="003A6F9B" w:rsidRDefault="003A6F9B" w:rsidP="003A6F9B">
      <w:pPr>
        <w:tabs>
          <w:tab w:val="left" w:pos="300"/>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Ahler, Stanley A., and Phil R. Geib</w:t>
      </w:r>
    </w:p>
    <w:p w14:paraId="11975893" w14:textId="3FF73A5E" w:rsidR="003A6F9B" w:rsidRPr="003A6F9B" w:rsidRDefault="003A6F9B" w:rsidP="003A6F9B">
      <w:pPr>
        <w:tabs>
          <w:tab w:val="left" w:pos="300"/>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 xml:space="preserve">2000  Why Flute? Folsom Point Design and Adaptation. </w:t>
      </w:r>
      <w:r>
        <w:rPr>
          <w:rFonts w:ascii="Times New Roman" w:hAnsi="Times New Roman" w:cs="Times New Roman"/>
          <w:i/>
          <w:iCs/>
          <w:sz w:val="24"/>
          <w:szCs w:val="24"/>
        </w:rPr>
        <w:t>Journal of Archaeological Science</w:t>
      </w:r>
      <w:r>
        <w:rPr>
          <w:rFonts w:ascii="Times New Roman" w:hAnsi="Times New Roman" w:cs="Times New Roman"/>
          <w:sz w:val="24"/>
          <w:szCs w:val="24"/>
        </w:rPr>
        <w:t xml:space="preserve"> 27:799-820.</w:t>
      </w:r>
    </w:p>
    <w:p w14:paraId="24D9505A" w14:textId="4369AA9C" w:rsidR="008E5346" w:rsidRDefault="008E5346" w:rsidP="003A6F9B">
      <w:pPr>
        <w:tabs>
          <w:tab w:val="left" w:pos="300"/>
          <w:tab w:val="left" w:pos="1224"/>
        </w:tabs>
        <w:spacing w:line="276" w:lineRule="auto"/>
        <w:rPr>
          <w:rFonts w:ascii="Times New Roman" w:hAnsi="Times New Roman" w:cs="Times New Roman"/>
          <w:sz w:val="24"/>
          <w:szCs w:val="24"/>
        </w:rPr>
      </w:pPr>
    </w:p>
    <w:p w14:paraId="47C3067A" w14:textId="1FE28C11" w:rsidR="007B5BFA" w:rsidRDefault="007B5BFA" w:rsidP="003A6F9B">
      <w:pPr>
        <w:tabs>
          <w:tab w:val="left" w:pos="300"/>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Ahler, Stanley A., and Marvin Kay (ed.)</w:t>
      </w:r>
    </w:p>
    <w:p w14:paraId="0EC7CDB3" w14:textId="36DBD68F" w:rsidR="007B5BFA" w:rsidRDefault="007B5BFA" w:rsidP="003A6F9B">
      <w:pPr>
        <w:tabs>
          <w:tab w:val="left" w:pos="300"/>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 xml:space="preserve">2007  </w:t>
      </w:r>
      <w:r w:rsidRPr="007B5BFA">
        <w:rPr>
          <w:rFonts w:ascii="Times New Roman" w:hAnsi="Times New Roman" w:cs="Times New Roman"/>
          <w:i/>
          <w:iCs/>
          <w:sz w:val="24"/>
          <w:szCs w:val="24"/>
        </w:rPr>
        <w:t xml:space="preserve">Plains Village Archaeology: Bison-Hunting Farmers in the Central and Northern Plains. </w:t>
      </w:r>
      <w:r>
        <w:rPr>
          <w:rFonts w:ascii="Times New Roman" w:hAnsi="Times New Roman" w:cs="Times New Roman"/>
          <w:sz w:val="24"/>
          <w:szCs w:val="24"/>
        </w:rPr>
        <w:t>The University of Utah Press, Salt Lake City, Utah.</w:t>
      </w:r>
    </w:p>
    <w:p w14:paraId="61AB8A30" w14:textId="77777777" w:rsidR="007B5BFA" w:rsidRDefault="007B5BFA" w:rsidP="003A6F9B">
      <w:pPr>
        <w:tabs>
          <w:tab w:val="left" w:pos="300"/>
          <w:tab w:val="left" w:pos="1224"/>
        </w:tabs>
        <w:spacing w:line="276" w:lineRule="auto"/>
        <w:rPr>
          <w:rFonts w:ascii="Times New Roman" w:hAnsi="Times New Roman" w:cs="Times New Roman"/>
          <w:sz w:val="24"/>
          <w:szCs w:val="24"/>
        </w:rPr>
      </w:pPr>
    </w:p>
    <w:p w14:paraId="61CFABF3" w14:textId="087AA9E9" w:rsidR="00105C79" w:rsidRDefault="00105C79" w:rsidP="00105C79">
      <w:pPr>
        <w:tabs>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Albanese, John P.</w:t>
      </w:r>
    </w:p>
    <w:p w14:paraId="64D50CA2" w14:textId="26B4F9F5" w:rsidR="00105C79" w:rsidRDefault="00105C79" w:rsidP="00105C79">
      <w:pPr>
        <w:tabs>
          <w:tab w:val="left" w:pos="1224"/>
        </w:tabs>
        <w:spacing w:line="276" w:lineRule="auto"/>
        <w:rPr>
          <w:rFonts w:ascii="Times New Roman" w:hAnsi="Times New Roman" w:cs="Times New Roman"/>
          <w:sz w:val="24"/>
          <w:szCs w:val="24"/>
        </w:rPr>
      </w:pPr>
      <w:r>
        <w:rPr>
          <w:rFonts w:ascii="Times New Roman" w:hAnsi="Times New Roman" w:cs="Times New Roman"/>
          <w:sz w:val="24"/>
          <w:szCs w:val="24"/>
        </w:rPr>
        <w:t xml:space="preserve">1978  Paleotopography and Bison Traps.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23(82):58-62.</w:t>
      </w:r>
    </w:p>
    <w:p w14:paraId="07E5FF67" w14:textId="1D83CC44" w:rsidR="009968C2" w:rsidRDefault="009968C2" w:rsidP="00105C79">
      <w:pPr>
        <w:tabs>
          <w:tab w:val="left" w:pos="1224"/>
        </w:tabs>
        <w:spacing w:line="276" w:lineRule="auto"/>
        <w:rPr>
          <w:rFonts w:ascii="Times New Roman" w:hAnsi="Times New Roman" w:cs="Times New Roman"/>
          <w:sz w:val="24"/>
          <w:szCs w:val="24"/>
        </w:rPr>
      </w:pPr>
    </w:p>
    <w:p w14:paraId="644008DE" w14:textId="77777777" w:rsidR="009968C2" w:rsidRPr="00105C79" w:rsidRDefault="009968C2" w:rsidP="00105C79">
      <w:pPr>
        <w:tabs>
          <w:tab w:val="left" w:pos="1224"/>
        </w:tabs>
        <w:spacing w:line="276" w:lineRule="auto"/>
        <w:rPr>
          <w:rFonts w:ascii="Times New Roman" w:hAnsi="Times New Roman" w:cs="Times New Roman"/>
          <w:sz w:val="24"/>
          <w:szCs w:val="24"/>
        </w:rPr>
      </w:pPr>
    </w:p>
    <w:p w14:paraId="7FA8B891" w14:textId="77777777" w:rsidR="00105C79" w:rsidRDefault="00105C79" w:rsidP="00105C79">
      <w:pPr>
        <w:tabs>
          <w:tab w:val="left" w:pos="1224"/>
        </w:tabs>
        <w:spacing w:line="276" w:lineRule="auto"/>
        <w:rPr>
          <w:rFonts w:ascii="Times New Roman" w:hAnsi="Times New Roman" w:cs="Times New Roman"/>
          <w:sz w:val="24"/>
          <w:szCs w:val="24"/>
        </w:rPr>
      </w:pPr>
    </w:p>
    <w:p w14:paraId="75D657EE" w14:textId="2B8D248D" w:rsidR="005A5B64" w:rsidRDefault="005A5B64"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Arauza, Hanna M., Alexander R. Simms, Leland C. Bement, Brian J. Carter, Travis Conley, Ammanuel Wolder</w:t>
      </w:r>
      <w:r w:rsidR="00F42FE2">
        <w:rPr>
          <w:rFonts w:ascii="Times New Roman" w:hAnsi="Times New Roman" w:cs="Times New Roman"/>
          <w:sz w:val="24"/>
          <w:szCs w:val="24"/>
        </w:rPr>
        <w:t>gauy, William C. Johnson, and Priyank Jaiswal</w:t>
      </w:r>
    </w:p>
    <w:p w14:paraId="5C83A363" w14:textId="56A01033" w:rsidR="00F42FE2" w:rsidRP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Geomorphic and sedimentary responses of the Bull Creek Valley (Southern High Plains, USA) to Pleistocene and Holocene environmental change. </w:t>
      </w:r>
      <w:r>
        <w:rPr>
          <w:rFonts w:ascii="Times New Roman" w:hAnsi="Times New Roman" w:cs="Times New Roman"/>
          <w:i/>
          <w:iCs/>
          <w:sz w:val="24"/>
          <w:szCs w:val="24"/>
        </w:rPr>
        <w:t>Quaternary Research</w:t>
      </w:r>
      <w:r>
        <w:rPr>
          <w:rFonts w:ascii="Times New Roman" w:hAnsi="Times New Roman" w:cs="Times New Roman"/>
          <w:sz w:val="24"/>
          <w:szCs w:val="24"/>
        </w:rPr>
        <w:t xml:space="preserve"> 85:118-132.</w:t>
      </w:r>
    </w:p>
    <w:p w14:paraId="623C1500" w14:textId="46B80CA9" w:rsidR="005A5B64" w:rsidRDefault="005A5B64" w:rsidP="002A3536">
      <w:pPr>
        <w:spacing w:line="276" w:lineRule="auto"/>
        <w:rPr>
          <w:rFonts w:ascii="Times New Roman" w:hAnsi="Times New Roman" w:cs="Times New Roman"/>
          <w:sz w:val="24"/>
          <w:szCs w:val="24"/>
        </w:rPr>
      </w:pPr>
    </w:p>
    <w:p w14:paraId="1DCA7AC6" w14:textId="2497AD57" w:rsid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Arnold, Jeanne E.</w:t>
      </w:r>
    </w:p>
    <w:p w14:paraId="69E1AFDB" w14:textId="7FB99820" w:rsidR="00C91124" w:rsidRPr="003A6F9B"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1996  The Archaeology of Complex Hunter-Gatherers. </w:t>
      </w:r>
      <w:r>
        <w:rPr>
          <w:rFonts w:ascii="Times New Roman" w:hAnsi="Times New Roman" w:cs="Times New Roman"/>
          <w:i/>
          <w:iCs/>
          <w:sz w:val="24"/>
          <w:szCs w:val="24"/>
        </w:rPr>
        <w:t>Journal of Archaeological Method and Theory</w:t>
      </w:r>
      <w:r w:rsidR="003A6F9B">
        <w:rPr>
          <w:rFonts w:ascii="Times New Roman" w:hAnsi="Times New Roman" w:cs="Times New Roman"/>
          <w:sz w:val="24"/>
          <w:szCs w:val="24"/>
        </w:rPr>
        <w:t xml:space="preserve"> 3(2):77-126.</w:t>
      </w:r>
    </w:p>
    <w:p w14:paraId="2DD9C416" w14:textId="77777777" w:rsidR="00C91124" w:rsidRDefault="00C91124" w:rsidP="002A3536">
      <w:pPr>
        <w:spacing w:line="276" w:lineRule="auto"/>
        <w:rPr>
          <w:rFonts w:ascii="Times New Roman" w:hAnsi="Times New Roman" w:cs="Times New Roman"/>
          <w:sz w:val="24"/>
          <w:szCs w:val="24"/>
        </w:rPr>
      </w:pPr>
    </w:p>
    <w:p w14:paraId="483F8A44" w14:textId="04015401" w:rsidR="00905940" w:rsidRDefault="00905940" w:rsidP="002A3536">
      <w:pPr>
        <w:spacing w:line="276" w:lineRule="auto"/>
        <w:rPr>
          <w:rFonts w:ascii="Times New Roman" w:hAnsi="Times New Roman" w:cs="Times New Roman"/>
          <w:sz w:val="24"/>
          <w:szCs w:val="24"/>
        </w:rPr>
      </w:pPr>
      <w:r>
        <w:rPr>
          <w:rFonts w:ascii="Times New Roman" w:hAnsi="Times New Roman" w:cs="Times New Roman"/>
          <w:sz w:val="24"/>
          <w:szCs w:val="24"/>
        </w:rPr>
        <w:t>Arthur, George W.</w:t>
      </w:r>
    </w:p>
    <w:p w14:paraId="42006E8C" w14:textId="34B3DB54" w:rsidR="00FA42DB" w:rsidRDefault="00FA42DB" w:rsidP="002A3536">
      <w:pPr>
        <w:spacing w:line="276" w:lineRule="auto"/>
        <w:rPr>
          <w:rFonts w:ascii="Times New Roman" w:hAnsi="Times New Roman" w:cs="Times New Roman"/>
          <w:sz w:val="24"/>
          <w:szCs w:val="24"/>
        </w:rPr>
      </w:pPr>
      <w:r>
        <w:rPr>
          <w:rFonts w:ascii="Times New Roman" w:hAnsi="Times New Roman" w:cs="Times New Roman"/>
          <w:sz w:val="24"/>
          <w:szCs w:val="24"/>
        </w:rPr>
        <w:t>1975  An Introduction to the Ecology of Early Historic Communal Bison Hunting: Among the Northern Plains Indians. Archaeological Survey of Canadian Paper (No. 37) National Museums of Canada.</w:t>
      </w:r>
    </w:p>
    <w:p w14:paraId="3C6722E4" w14:textId="16BE5D3D" w:rsidR="00905940" w:rsidRPr="00905940" w:rsidRDefault="00905940"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A Re-Analysis of the Early Historic Plains Indian Bison Drives.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23(82):236-242.</w:t>
      </w:r>
    </w:p>
    <w:p w14:paraId="78751E9C" w14:textId="77777777" w:rsidR="00905940" w:rsidRDefault="00905940" w:rsidP="002A3536">
      <w:pPr>
        <w:spacing w:line="276" w:lineRule="auto"/>
        <w:rPr>
          <w:rFonts w:ascii="Times New Roman" w:hAnsi="Times New Roman" w:cs="Times New Roman"/>
          <w:sz w:val="24"/>
          <w:szCs w:val="24"/>
        </w:rPr>
      </w:pPr>
    </w:p>
    <w:p w14:paraId="6A6BCE3D" w14:textId="47C7D588" w:rsid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Baker</w:t>
      </w:r>
      <w:r w:rsidR="00CE3B90">
        <w:rPr>
          <w:rFonts w:ascii="Times New Roman" w:hAnsi="Times New Roman" w:cs="Times New Roman"/>
          <w:sz w:val="24"/>
          <w:szCs w:val="24"/>
        </w:rPr>
        <w:t>,</w:t>
      </w:r>
      <w:r>
        <w:rPr>
          <w:rFonts w:ascii="Times New Roman" w:hAnsi="Times New Roman" w:cs="Times New Roman"/>
          <w:sz w:val="24"/>
          <w:szCs w:val="24"/>
        </w:rPr>
        <w:t xml:space="preserve"> Richard G., Glen G. Fredlund, Rolfe D. Mandel, and E. A. Bettis III</w:t>
      </w:r>
    </w:p>
    <w:p w14:paraId="4B847119" w14:textId="611F4F0B" w:rsidR="004F558A" w:rsidRP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2000 Holocene environments of the central Great Plains: multi-proxy evidence from alluvial sequences, southeastern Nebraska. </w:t>
      </w:r>
      <w:r>
        <w:rPr>
          <w:rFonts w:ascii="Times New Roman" w:hAnsi="Times New Roman" w:cs="Times New Roman"/>
          <w:i/>
          <w:iCs/>
          <w:sz w:val="24"/>
          <w:szCs w:val="24"/>
        </w:rPr>
        <w:t>Quaternary International</w:t>
      </w:r>
      <w:r>
        <w:rPr>
          <w:rFonts w:ascii="Times New Roman" w:hAnsi="Times New Roman" w:cs="Times New Roman"/>
          <w:sz w:val="24"/>
          <w:szCs w:val="24"/>
        </w:rPr>
        <w:t xml:space="preserve"> 67:75-88.</w:t>
      </w:r>
    </w:p>
    <w:p w14:paraId="0FCBDAE8" w14:textId="36F24BFD" w:rsidR="004F558A" w:rsidRDefault="004F558A" w:rsidP="002A3536">
      <w:pPr>
        <w:spacing w:line="276" w:lineRule="auto"/>
        <w:rPr>
          <w:rFonts w:ascii="Times New Roman" w:hAnsi="Times New Roman" w:cs="Times New Roman"/>
          <w:sz w:val="24"/>
          <w:szCs w:val="24"/>
        </w:rPr>
      </w:pPr>
    </w:p>
    <w:p w14:paraId="085A078C" w14:textId="7F514C71" w:rsid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Bamforth, Douglas B.</w:t>
      </w:r>
    </w:p>
    <w:p w14:paraId="3A91089D" w14:textId="5981D91D" w:rsid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1991  Flintknapping Skill, Communal Hunting, and Paleoindian Projectile Point Typology.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36(137):309-322. </w:t>
      </w:r>
    </w:p>
    <w:p w14:paraId="658E0174" w14:textId="2F110CA7" w:rsid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2002  High-Tech Foragers? Folsom and Later Paleoindian Technology on the Great Plains. </w:t>
      </w:r>
      <w:r>
        <w:rPr>
          <w:rFonts w:ascii="Times New Roman" w:hAnsi="Times New Roman" w:cs="Times New Roman"/>
          <w:i/>
          <w:iCs/>
          <w:sz w:val="24"/>
          <w:szCs w:val="24"/>
        </w:rPr>
        <w:t>Journal of World Prehistory</w:t>
      </w:r>
      <w:r>
        <w:rPr>
          <w:rFonts w:ascii="Times New Roman" w:hAnsi="Times New Roman" w:cs="Times New Roman"/>
          <w:sz w:val="24"/>
          <w:szCs w:val="24"/>
        </w:rPr>
        <w:t xml:space="preserve"> 16(1):55-98.</w:t>
      </w:r>
    </w:p>
    <w:p w14:paraId="728511F5" w14:textId="08680C5B" w:rsidR="00C91124" w:rsidRP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2011  Origin Stories, Archaeological Evidence, and Post-Clovis Paleoindian Bison Hunting on the Great Plains. </w:t>
      </w:r>
      <w:r>
        <w:rPr>
          <w:rFonts w:ascii="Times New Roman" w:hAnsi="Times New Roman" w:cs="Times New Roman"/>
          <w:i/>
          <w:iCs/>
          <w:sz w:val="24"/>
          <w:szCs w:val="24"/>
        </w:rPr>
        <w:t>American Antiquity</w:t>
      </w:r>
      <w:r>
        <w:rPr>
          <w:rFonts w:ascii="Times New Roman" w:hAnsi="Times New Roman" w:cs="Times New Roman"/>
          <w:sz w:val="24"/>
          <w:szCs w:val="24"/>
        </w:rPr>
        <w:t xml:space="preserve"> 76(1):24-40.</w:t>
      </w:r>
    </w:p>
    <w:p w14:paraId="46259018" w14:textId="56FC8ECA" w:rsidR="00C91124" w:rsidRDefault="00C91124" w:rsidP="002A3536">
      <w:pPr>
        <w:spacing w:line="276" w:lineRule="auto"/>
        <w:rPr>
          <w:rFonts w:ascii="Times New Roman" w:hAnsi="Times New Roman" w:cs="Times New Roman"/>
          <w:sz w:val="24"/>
          <w:szCs w:val="24"/>
        </w:rPr>
      </w:pPr>
    </w:p>
    <w:p w14:paraId="31FEC03D" w14:textId="2CCE2518" w:rsid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Bedard, Jean Newman</w:t>
      </w:r>
    </w:p>
    <w:p w14:paraId="7B71C68F" w14:textId="625126D0" w:rsidR="007C231D" w:rsidRP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A Technique for Sex Determination of Mature Bison Metapodials.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23(82):40-43.</w:t>
      </w:r>
    </w:p>
    <w:p w14:paraId="4791B98E" w14:textId="05D21AFB" w:rsidR="007C231D" w:rsidRDefault="007C231D" w:rsidP="002A3536">
      <w:pPr>
        <w:spacing w:line="276" w:lineRule="auto"/>
        <w:rPr>
          <w:rFonts w:ascii="Times New Roman" w:hAnsi="Times New Roman" w:cs="Times New Roman"/>
          <w:sz w:val="24"/>
          <w:szCs w:val="24"/>
        </w:rPr>
      </w:pPr>
    </w:p>
    <w:p w14:paraId="6861CBA6" w14:textId="3D93B5B5" w:rsidR="00EF190E" w:rsidRPr="009968C2" w:rsidRDefault="00EF190E" w:rsidP="002A3536">
      <w:pPr>
        <w:spacing w:line="276" w:lineRule="auto"/>
        <w:rPr>
          <w:rFonts w:ascii="Times New Roman" w:hAnsi="Times New Roman" w:cs="Times New Roman"/>
          <w:sz w:val="24"/>
          <w:szCs w:val="24"/>
        </w:rPr>
      </w:pPr>
      <w:r w:rsidRPr="009968C2">
        <w:rPr>
          <w:rFonts w:ascii="Times New Roman" w:hAnsi="Times New Roman" w:cs="Times New Roman"/>
          <w:sz w:val="24"/>
          <w:szCs w:val="24"/>
        </w:rPr>
        <w:t>Bednark, Robert G.</w:t>
      </w:r>
    </w:p>
    <w:p w14:paraId="66AEC468" w14:textId="7E89B763" w:rsidR="00EF190E" w:rsidRPr="009968C2" w:rsidRDefault="00EF190E" w:rsidP="002A3536">
      <w:pPr>
        <w:spacing w:line="276" w:lineRule="auto"/>
        <w:rPr>
          <w:rFonts w:ascii="Times New Roman" w:hAnsi="Times New Roman" w:cs="Times New Roman"/>
          <w:sz w:val="24"/>
          <w:szCs w:val="24"/>
        </w:rPr>
      </w:pPr>
      <w:r w:rsidRPr="009968C2">
        <w:rPr>
          <w:rFonts w:ascii="Times New Roman" w:hAnsi="Times New Roman" w:cs="Times New Roman"/>
          <w:sz w:val="24"/>
          <w:szCs w:val="24"/>
        </w:rPr>
        <w:t xml:space="preserve">2010  ‘Aurignacians’ and the cave bear. </w:t>
      </w:r>
      <w:r w:rsidR="009968C2">
        <w:rPr>
          <w:rFonts w:ascii="Times New Roman" w:hAnsi="Times New Roman" w:cs="Times New Roman"/>
          <w:sz w:val="24"/>
          <w:szCs w:val="24"/>
        </w:rPr>
        <w:t xml:space="preserve">In </w:t>
      </w:r>
      <w:r w:rsidR="009968C2" w:rsidRPr="009968C2">
        <w:rPr>
          <w:rFonts w:ascii="Times New Roman" w:hAnsi="Times New Roman" w:cs="Times New Roman"/>
          <w:i/>
          <w:iCs/>
          <w:sz w:val="24"/>
          <w:szCs w:val="24"/>
        </w:rPr>
        <w:t>Ecce-Homo</w:t>
      </w:r>
      <w:r w:rsidR="009968C2">
        <w:rPr>
          <w:rFonts w:ascii="Times New Roman" w:hAnsi="Times New Roman" w:cs="Times New Roman"/>
          <w:sz w:val="24"/>
          <w:szCs w:val="24"/>
        </w:rPr>
        <w:t>, pp. 11-20. Vydala Agentura Krigi.</w:t>
      </w:r>
    </w:p>
    <w:p w14:paraId="3165CB72" w14:textId="77777777" w:rsidR="00EF190E" w:rsidRDefault="00EF190E" w:rsidP="002A3536">
      <w:pPr>
        <w:spacing w:line="276" w:lineRule="auto"/>
        <w:rPr>
          <w:rFonts w:ascii="Times New Roman" w:hAnsi="Times New Roman" w:cs="Times New Roman"/>
          <w:sz w:val="24"/>
          <w:szCs w:val="24"/>
        </w:rPr>
      </w:pPr>
    </w:p>
    <w:p w14:paraId="6767E2F7" w14:textId="50B1199B" w:rsid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Behrensmeyer, Anna K.</w:t>
      </w:r>
    </w:p>
    <w:p w14:paraId="3530276D" w14:textId="68AD2F4D" w:rsidR="007C231D" w:rsidRP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Taphonomic and Ecologic Information from Bone Weathering. </w:t>
      </w:r>
      <w:r>
        <w:rPr>
          <w:rFonts w:ascii="Times New Roman" w:hAnsi="Times New Roman" w:cs="Times New Roman"/>
          <w:i/>
          <w:iCs/>
          <w:sz w:val="24"/>
          <w:szCs w:val="24"/>
        </w:rPr>
        <w:t>Paleobiology</w:t>
      </w:r>
      <w:r>
        <w:rPr>
          <w:rFonts w:ascii="Times New Roman" w:hAnsi="Times New Roman" w:cs="Times New Roman"/>
          <w:sz w:val="24"/>
          <w:szCs w:val="24"/>
        </w:rPr>
        <w:t xml:space="preserve"> 4(2):150-162.</w:t>
      </w:r>
    </w:p>
    <w:p w14:paraId="64CE7E52" w14:textId="77777777" w:rsidR="007C231D" w:rsidRDefault="007C231D" w:rsidP="002A3536">
      <w:pPr>
        <w:spacing w:line="276" w:lineRule="auto"/>
        <w:rPr>
          <w:rFonts w:ascii="Times New Roman" w:hAnsi="Times New Roman" w:cs="Times New Roman"/>
          <w:sz w:val="24"/>
          <w:szCs w:val="24"/>
        </w:rPr>
      </w:pPr>
    </w:p>
    <w:p w14:paraId="338BDDC8" w14:textId="77BA97A5" w:rsid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Bell, Robert E., and David A. Barreis</w:t>
      </w:r>
    </w:p>
    <w:p w14:paraId="4C589944" w14:textId="39140C98" w:rsid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1951  </w:t>
      </w:r>
      <w:r w:rsidRPr="00C91124">
        <w:rPr>
          <w:rFonts w:ascii="Times New Roman" w:hAnsi="Times New Roman" w:cs="Times New Roman"/>
          <w:i/>
          <w:iCs/>
          <w:sz w:val="24"/>
          <w:szCs w:val="24"/>
        </w:rPr>
        <w:t>Bulletin of the Texas Archaeological and Paleontological Society</w:t>
      </w:r>
      <w:r>
        <w:rPr>
          <w:rFonts w:ascii="Times New Roman" w:hAnsi="Times New Roman" w:cs="Times New Roman"/>
          <w:sz w:val="24"/>
          <w:szCs w:val="24"/>
        </w:rPr>
        <w:t>. Society at Lubbock, Texas, 22.</w:t>
      </w:r>
    </w:p>
    <w:p w14:paraId="72804C8E" w14:textId="3BC0B74C" w:rsidR="00C91124" w:rsidRDefault="00C91124" w:rsidP="002A3536">
      <w:pPr>
        <w:spacing w:line="276" w:lineRule="auto"/>
        <w:rPr>
          <w:rFonts w:ascii="Times New Roman" w:hAnsi="Times New Roman" w:cs="Times New Roman"/>
          <w:sz w:val="24"/>
          <w:szCs w:val="24"/>
        </w:rPr>
      </w:pPr>
    </w:p>
    <w:p w14:paraId="6B44AB09" w14:textId="1B4B20FB" w:rsidR="00904976" w:rsidRDefault="00904976" w:rsidP="002A3536">
      <w:pPr>
        <w:spacing w:line="276" w:lineRule="auto"/>
        <w:rPr>
          <w:rFonts w:ascii="Times New Roman" w:hAnsi="Times New Roman" w:cs="Times New Roman"/>
          <w:sz w:val="24"/>
          <w:szCs w:val="24"/>
        </w:rPr>
      </w:pPr>
      <w:r>
        <w:rPr>
          <w:rFonts w:ascii="Times New Roman" w:hAnsi="Times New Roman" w:cs="Times New Roman"/>
          <w:sz w:val="24"/>
          <w:szCs w:val="24"/>
        </w:rPr>
        <w:t>Bement, Leland C.</w:t>
      </w:r>
    </w:p>
    <w:p w14:paraId="3E6D28A8" w14:textId="222CC466" w:rsidR="00F07C0A" w:rsidRDefault="0090497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1999  </w:t>
      </w:r>
      <w:r w:rsidRPr="00904976">
        <w:rPr>
          <w:rFonts w:ascii="Times New Roman" w:hAnsi="Times New Roman" w:cs="Times New Roman"/>
          <w:i/>
          <w:iCs/>
          <w:sz w:val="24"/>
          <w:szCs w:val="24"/>
        </w:rPr>
        <w:t xml:space="preserve">Bison Hunting at Cooper Site: Where Lightning Bolts Drew Thundering Herds. </w:t>
      </w:r>
      <w:r>
        <w:rPr>
          <w:rFonts w:ascii="Times New Roman" w:hAnsi="Times New Roman" w:cs="Times New Roman"/>
          <w:sz w:val="24"/>
          <w:szCs w:val="24"/>
        </w:rPr>
        <w:t>University of Oklahoma Press: Norman, OK.</w:t>
      </w:r>
    </w:p>
    <w:p w14:paraId="3C1FE2B9" w14:textId="4E804F8C" w:rsidR="00F07C0A" w:rsidRDefault="00F07C0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2003  Constructing the Cooper Model of Folsom Bison Kills on the Southern Plains. </w:t>
      </w:r>
      <w:r>
        <w:rPr>
          <w:rFonts w:ascii="Times New Roman" w:hAnsi="Times New Roman" w:cs="Times New Roman"/>
          <w:i/>
          <w:iCs/>
          <w:sz w:val="24"/>
          <w:szCs w:val="24"/>
        </w:rPr>
        <w:t>Great Plains Research</w:t>
      </w:r>
      <w:r>
        <w:rPr>
          <w:rFonts w:ascii="Times New Roman" w:hAnsi="Times New Roman" w:cs="Times New Roman"/>
          <w:sz w:val="24"/>
          <w:szCs w:val="24"/>
        </w:rPr>
        <w:t xml:space="preserve"> 13(1):27-41.</w:t>
      </w:r>
    </w:p>
    <w:p w14:paraId="27022915" w14:textId="7FD4BC82" w:rsidR="00B13122" w:rsidRPr="00B13122" w:rsidRDefault="000B6CB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2009  Clovis Sites, Gut Piles, and Environmental Reconstructions in Northwest Oklahoma.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54(212):325-331.</w:t>
      </w:r>
    </w:p>
    <w:p w14:paraId="4552893F" w14:textId="2F48D8B3" w:rsidR="00F07C0A" w:rsidRDefault="00F07C0A" w:rsidP="002A3536">
      <w:pPr>
        <w:spacing w:line="276" w:lineRule="auto"/>
        <w:rPr>
          <w:rFonts w:ascii="Times New Roman" w:hAnsi="Times New Roman" w:cs="Times New Roman"/>
          <w:sz w:val="24"/>
          <w:szCs w:val="24"/>
        </w:rPr>
      </w:pPr>
    </w:p>
    <w:p w14:paraId="18AE1FA0" w14:textId="53416632" w:rsidR="0059572D" w:rsidRDefault="0059572D" w:rsidP="002A3536">
      <w:pPr>
        <w:spacing w:line="276" w:lineRule="auto"/>
        <w:rPr>
          <w:rFonts w:ascii="Times New Roman" w:hAnsi="Times New Roman" w:cs="Times New Roman"/>
          <w:sz w:val="24"/>
          <w:szCs w:val="24"/>
        </w:rPr>
      </w:pPr>
      <w:r>
        <w:rPr>
          <w:rFonts w:ascii="Times New Roman" w:hAnsi="Times New Roman" w:cs="Times New Roman"/>
          <w:sz w:val="24"/>
          <w:szCs w:val="24"/>
        </w:rPr>
        <w:t>Bement, Leland C., and Casey R. Carmichael</w:t>
      </w:r>
    </w:p>
    <w:p w14:paraId="0EFA6136" w14:textId="0C721056" w:rsidR="0059572D" w:rsidRPr="0059572D" w:rsidRDefault="0059572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2003  </w:t>
      </w:r>
      <w:r>
        <w:rPr>
          <w:rFonts w:ascii="Times New Roman" w:hAnsi="Times New Roman" w:cs="Times New Roman"/>
          <w:i/>
          <w:iCs/>
          <w:sz w:val="24"/>
          <w:szCs w:val="24"/>
        </w:rPr>
        <w:t xml:space="preserve">From Top to Bottom: Pedestrian Survey of the Black Mesa Region Cimarron County, Oklahoma. </w:t>
      </w:r>
      <w:r>
        <w:rPr>
          <w:rFonts w:ascii="Times New Roman" w:hAnsi="Times New Roman" w:cs="Times New Roman"/>
          <w:sz w:val="24"/>
          <w:szCs w:val="24"/>
        </w:rPr>
        <w:t>Submitted to Oklahoma Archaeological Survey, Archaeological Resource Survey Report No. 48.</w:t>
      </w:r>
    </w:p>
    <w:p w14:paraId="621DB60E" w14:textId="77777777" w:rsidR="0059572D" w:rsidRDefault="0059572D" w:rsidP="002A3536">
      <w:pPr>
        <w:spacing w:line="276" w:lineRule="auto"/>
        <w:rPr>
          <w:rFonts w:ascii="Times New Roman" w:hAnsi="Times New Roman" w:cs="Times New Roman"/>
          <w:sz w:val="24"/>
          <w:szCs w:val="24"/>
        </w:rPr>
      </w:pPr>
    </w:p>
    <w:p w14:paraId="494AD110" w14:textId="3AF84A02" w:rsidR="000262E8" w:rsidRDefault="000262E8" w:rsidP="002A3536">
      <w:pPr>
        <w:spacing w:line="276" w:lineRule="auto"/>
        <w:rPr>
          <w:rFonts w:ascii="Times New Roman" w:hAnsi="Times New Roman" w:cs="Times New Roman"/>
          <w:sz w:val="24"/>
          <w:szCs w:val="24"/>
        </w:rPr>
      </w:pPr>
      <w:r>
        <w:rPr>
          <w:rFonts w:ascii="Times New Roman" w:hAnsi="Times New Roman" w:cs="Times New Roman"/>
          <w:sz w:val="24"/>
          <w:szCs w:val="24"/>
        </w:rPr>
        <w:t>Bement, Leland C., Brian J. Carter, R.A. Varney, Linda Scott Cummings, and J. Byron Sudbury</w:t>
      </w:r>
    </w:p>
    <w:p w14:paraId="6A4DD28C" w14:textId="70DE3465" w:rsidR="009B26AF" w:rsidRPr="009B26AF" w:rsidRDefault="000262E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Paleo-environmental reconstruction and bio-stratigraphy, Oklahoma Panhandle, USA. </w:t>
      </w:r>
      <w:r>
        <w:rPr>
          <w:rFonts w:ascii="Times New Roman" w:hAnsi="Times New Roman" w:cs="Times New Roman"/>
          <w:i/>
          <w:iCs/>
          <w:sz w:val="24"/>
          <w:szCs w:val="24"/>
        </w:rPr>
        <w:t>Quaternary International</w:t>
      </w:r>
      <w:r>
        <w:rPr>
          <w:rFonts w:ascii="Times New Roman" w:hAnsi="Times New Roman" w:cs="Times New Roman"/>
          <w:sz w:val="24"/>
          <w:szCs w:val="24"/>
        </w:rPr>
        <w:t xml:space="preserve"> 169-170:39-50.</w:t>
      </w:r>
    </w:p>
    <w:p w14:paraId="1AA69DFC" w14:textId="36FA63CB" w:rsidR="009B26AF" w:rsidRDefault="009B26AF" w:rsidP="002A3536">
      <w:pPr>
        <w:spacing w:line="276" w:lineRule="auto"/>
        <w:rPr>
          <w:rFonts w:ascii="Times New Roman" w:hAnsi="Times New Roman" w:cs="Times New Roman"/>
          <w:sz w:val="24"/>
          <w:szCs w:val="24"/>
        </w:rPr>
      </w:pPr>
    </w:p>
    <w:p w14:paraId="3ED330E6" w14:textId="77777777" w:rsidR="007D312D" w:rsidRDefault="007D312D" w:rsidP="002A3536">
      <w:pPr>
        <w:spacing w:line="276" w:lineRule="auto"/>
        <w:rPr>
          <w:rFonts w:ascii="Times New Roman" w:hAnsi="Times New Roman" w:cs="Times New Roman"/>
          <w:sz w:val="24"/>
          <w:szCs w:val="24"/>
        </w:rPr>
      </w:pPr>
    </w:p>
    <w:p w14:paraId="49F35A11" w14:textId="0C21F93D" w:rsidR="00C730BD" w:rsidRDefault="00C730BD"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 xml:space="preserve">Bement, Leland C., and  </w:t>
      </w:r>
      <w:r w:rsidR="00F07C0A">
        <w:rPr>
          <w:rFonts w:ascii="Times New Roman" w:hAnsi="Times New Roman" w:cs="Times New Roman"/>
          <w:sz w:val="24"/>
          <w:szCs w:val="24"/>
        </w:rPr>
        <w:t>Brian J. Carter</w:t>
      </w:r>
    </w:p>
    <w:p w14:paraId="0E6361B2" w14:textId="59602A42" w:rsidR="00F07C0A" w:rsidRPr="00F07C0A" w:rsidRDefault="00F07C0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Jake Bluff: Clovis Bison Hunting on the Southern Plains of North America. </w:t>
      </w:r>
      <w:r>
        <w:rPr>
          <w:rFonts w:ascii="Times New Roman" w:hAnsi="Times New Roman" w:cs="Times New Roman"/>
          <w:i/>
          <w:iCs/>
          <w:sz w:val="24"/>
          <w:szCs w:val="24"/>
        </w:rPr>
        <w:t>American Antiquity</w:t>
      </w:r>
      <w:r>
        <w:rPr>
          <w:rFonts w:ascii="Times New Roman" w:hAnsi="Times New Roman" w:cs="Times New Roman"/>
          <w:sz w:val="24"/>
          <w:szCs w:val="24"/>
        </w:rPr>
        <w:t xml:space="preserve"> 75(4):907-933.</w:t>
      </w:r>
    </w:p>
    <w:p w14:paraId="1852E2DE" w14:textId="7E8A9983" w:rsidR="00C730BD" w:rsidRDefault="00C730BD" w:rsidP="002A3536">
      <w:pPr>
        <w:spacing w:line="276" w:lineRule="auto"/>
        <w:rPr>
          <w:rFonts w:ascii="Times New Roman" w:hAnsi="Times New Roman" w:cs="Times New Roman"/>
          <w:sz w:val="24"/>
          <w:szCs w:val="24"/>
        </w:rPr>
      </w:pPr>
    </w:p>
    <w:p w14:paraId="2630336C" w14:textId="5504A49A" w:rsidR="00211E59" w:rsidRDefault="00211E59" w:rsidP="002A3536">
      <w:pPr>
        <w:spacing w:line="276" w:lineRule="auto"/>
        <w:rPr>
          <w:rFonts w:ascii="Times New Roman" w:hAnsi="Times New Roman" w:cs="Times New Roman"/>
          <w:sz w:val="24"/>
          <w:szCs w:val="24"/>
        </w:rPr>
      </w:pPr>
      <w:r>
        <w:rPr>
          <w:rFonts w:ascii="Times New Roman" w:hAnsi="Times New Roman" w:cs="Times New Roman"/>
          <w:sz w:val="24"/>
          <w:szCs w:val="24"/>
        </w:rPr>
        <w:t>Bement, Leland C., and Scott Brosowske</w:t>
      </w:r>
    </w:p>
    <w:p w14:paraId="2E2B865B" w14:textId="46B7A8CF" w:rsidR="00211E59" w:rsidRDefault="00211E5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2001  </w:t>
      </w:r>
      <w:r w:rsidRPr="00211E59">
        <w:rPr>
          <w:rFonts w:ascii="Times New Roman" w:hAnsi="Times New Roman" w:cs="Times New Roman"/>
          <w:i/>
          <w:iCs/>
          <w:sz w:val="24"/>
          <w:szCs w:val="24"/>
        </w:rPr>
        <w:t>Streams in No Man’s Land: A Cultural Resource Survey in Beaver and Texas Counties, Oklahoma.</w:t>
      </w:r>
      <w:r>
        <w:rPr>
          <w:rFonts w:ascii="Times New Roman" w:hAnsi="Times New Roman" w:cs="Times New Roman"/>
          <w:sz w:val="24"/>
          <w:szCs w:val="24"/>
        </w:rPr>
        <w:t xml:space="preserve"> Submitted to Oklahoma Archaeological Survey.</w:t>
      </w:r>
    </w:p>
    <w:p w14:paraId="603D93EC" w14:textId="77777777" w:rsidR="00211E59" w:rsidRDefault="00211E59" w:rsidP="002A3536">
      <w:pPr>
        <w:spacing w:line="276" w:lineRule="auto"/>
        <w:rPr>
          <w:rFonts w:ascii="Times New Roman" w:hAnsi="Times New Roman" w:cs="Times New Roman"/>
          <w:sz w:val="24"/>
          <w:szCs w:val="24"/>
        </w:rPr>
      </w:pPr>
    </w:p>
    <w:p w14:paraId="50AEDC02" w14:textId="3AEDE4ED" w:rsidR="00C730BD" w:rsidRDefault="00C730BD" w:rsidP="002A3536">
      <w:pPr>
        <w:spacing w:line="276" w:lineRule="auto"/>
        <w:rPr>
          <w:rFonts w:ascii="Times New Roman" w:hAnsi="Times New Roman" w:cs="Times New Roman"/>
          <w:sz w:val="24"/>
          <w:szCs w:val="24"/>
        </w:rPr>
      </w:pPr>
      <w:r>
        <w:rPr>
          <w:rFonts w:ascii="Times New Roman" w:hAnsi="Times New Roman" w:cs="Times New Roman"/>
          <w:sz w:val="24"/>
          <w:szCs w:val="24"/>
        </w:rPr>
        <w:t>Bement, Leland C., Brian J. Carter, PollyAnna Jelley, Kristen Carlson, and Scott Fine</w:t>
      </w:r>
    </w:p>
    <w:p w14:paraId="537422A7" w14:textId="6F326B46" w:rsidR="00C730BD" w:rsidRPr="00C730BD" w:rsidRDefault="00C730B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2012  Badger Hole: Towards Defining a Folsom Bison Hunting Complex along the Beaver River, Oklahoma.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57(221):53-62.</w:t>
      </w:r>
    </w:p>
    <w:p w14:paraId="7A5ABE4A" w14:textId="3C589307" w:rsidR="00C730BD" w:rsidRDefault="00C730BD" w:rsidP="002A3536">
      <w:pPr>
        <w:spacing w:line="276" w:lineRule="auto"/>
        <w:rPr>
          <w:rFonts w:ascii="Times New Roman" w:hAnsi="Times New Roman" w:cs="Times New Roman"/>
          <w:sz w:val="24"/>
          <w:szCs w:val="24"/>
        </w:rPr>
      </w:pPr>
    </w:p>
    <w:p w14:paraId="2D0D443E" w14:textId="5D1B721E" w:rsidR="00DD4664" w:rsidRDefault="00DD4664" w:rsidP="002A3536">
      <w:pPr>
        <w:spacing w:line="276" w:lineRule="auto"/>
        <w:rPr>
          <w:rFonts w:ascii="Times New Roman" w:hAnsi="Times New Roman" w:cs="Times New Roman"/>
          <w:sz w:val="24"/>
          <w:szCs w:val="24"/>
        </w:rPr>
      </w:pPr>
      <w:r>
        <w:rPr>
          <w:rFonts w:ascii="Times New Roman" w:hAnsi="Times New Roman" w:cs="Times New Roman"/>
          <w:sz w:val="24"/>
          <w:szCs w:val="24"/>
        </w:rPr>
        <w:t>Berger, Joel, and Carol Cunningham</w:t>
      </w:r>
    </w:p>
    <w:p w14:paraId="00F5C8BC" w14:textId="42A13077" w:rsidR="00DD4664" w:rsidRDefault="00DD466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w:t>
      </w:r>
      <w:r w:rsidRPr="00DD4664">
        <w:rPr>
          <w:rFonts w:ascii="Times New Roman" w:hAnsi="Times New Roman" w:cs="Times New Roman"/>
          <w:i/>
          <w:iCs/>
          <w:sz w:val="24"/>
          <w:szCs w:val="24"/>
        </w:rPr>
        <w:t>Bison: Mating and Conservation in Small Populations: Methods and Cases in Conservation Science Series.</w:t>
      </w:r>
      <w:r>
        <w:rPr>
          <w:rFonts w:ascii="Times New Roman" w:hAnsi="Times New Roman" w:cs="Times New Roman"/>
          <w:sz w:val="24"/>
          <w:szCs w:val="24"/>
        </w:rPr>
        <w:t xml:space="preserve"> Edited by Mary C. Pearl. Columbia University Press, New York, U.S.</w:t>
      </w:r>
    </w:p>
    <w:p w14:paraId="1FF73229" w14:textId="77777777" w:rsidR="00DD4664" w:rsidRDefault="00DD4664" w:rsidP="002A3536">
      <w:pPr>
        <w:spacing w:line="276" w:lineRule="auto"/>
        <w:rPr>
          <w:rFonts w:ascii="Times New Roman" w:hAnsi="Times New Roman" w:cs="Times New Roman"/>
          <w:sz w:val="24"/>
          <w:szCs w:val="24"/>
        </w:rPr>
      </w:pPr>
    </w:p>
    <w:p w14:paraId="6371AC4A" w14:textId="102A93F8" w:rsid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Bettis III, E. Arthur, and Rolfe D. Mandel</w:t>
      </w:r>
    </w:p>
    <w:p w14:paraId="4C7B5654" w14:textId="791B2295" w:rsidR="004F558A" w:rsidRP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2002  The Effects of Temporal and Spatial Patterns of Holocene Erosion and Alluviation on the Archaeological Record of the Central and Eastern Great Plains, USA. </w:t>
      </w:r>
      <w:r>
        <w:rPr>
          <w:rFonts w:ascii="Times New Roman" w:hAnsi="Times New Roman" w:cs="Times New Roman"/>
          <w:i/>
          <w:iCs/>
          <w:sz w:val="24"/>
          <w:szCs w:val="24"/>
        </w:rPr>
        <w:t>Geoarchaeology: An International Journal</w:t>
      </w:r>
      <w:r>
        <w:rPr>
          <w:rFonts w:ascii="Times New Roman" w:hAnsi="Times New Roman" w:cs="Times New Roman"/>
          <w:sz w:val="24"/>
          <w:szCs w:val="24"/>
        </w:rPr>
        <w:t xml:space="preserve"> 17(2):141-154.</w:t>
      </w:r>
    </w:p>
    <w:p w14:paraId="56DBCE2D" w14:textId="7A93CAD5" w:rsidR="004F558A" w:rsidRDefault="004F558A" w:rsidP="002A3536">
      <w:pPr>
        <w:spacing w:line="276" w:lineRule="auto"/>
        <w:rPr>
          <w:rFonts w:ascii="Times New Roman" w:hAnsi="Times New Roman" w:cs="Times New Roman"/>
          <w:sz w:val="24"/>
          <w:szCs w:val="24"/>
        </w:rPr>
      </w:pPr>
    </w:p>
    <w:p w14:paraId="784AF423" w14:textId="5FAA422A" w:rsidR="00AB14FF" w:rsidRDefault="00AB14FF" w:rsidP="002A3536">
      <w:pPr>
        <w:spacing w:line="276" w:lineRule="auto"/>
        <w:rPr>
          <w:rFonts w:ascii="Times New Roman" w:hAnsi="Times New Roman" w:cs="Times New Roman"/>
          <w:sz w:val="24"/>
          <w:szCs w:val="24"/>
        </w:rPr>
      </w:pPr>
      <w:r>
        <w:rPr>
          <w:rFonts w:ascii="Times New Roman" w:hAnsi="Times New Roman" w:cs="Times New Roman"/>
          <w:sz w:val="24"/>
          <w:szCs w:val="24"/>
        </w:rPr>
        <w:t>Bettinger, Robert L., Raven Garvey, and Shannon Tushingham (ed.)</w:t>
      </w:r>
    </w:p>
    <w:p w14:paraId="21B91EF3" w14:textId="24472FBA" w:rsidR="00AB14FF" w:rsidRDefault="00AB14F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2015  </w:t>
      </w:r>
      <w:r w:rsidRPr="00AB14FF">
        <w:rPr>
          <w:rFonts w:ascii="Times New Roman" w:hAnsi="Times New Roman" w:cs="Times New Roman"/>
          <w:i/>
          <w:iCs/>
          <w:sz w:val="24"/>
          <w:szCs w:val="24"/>
        </w:rPr>
        <w:t xml:space="preserve">Hunter-Gatherers: Archaeological and Evolutionary Theory. </w:t>
      </w:r>
      <w:r>
        <w:rPr>
          <w:rFonts w:ascii="Times New Roman" w:hAnsi="Times New Roman" w:cs="Times New Roman"/>
          <w:sz w:val="24"/>
          <w:szCs w:val="24"/>
        </w:rPr>
        <w:t>2</w:t>
      </w:r>
      <w:r w:rsidRPr="00AB14FF">
        <w:rPr>
          <w:rFonts w:ascii="Times New Roman" w:hAnsi="Times New Roman" w:cs="Times New Roman"/>
          <w:sz w:val="24"/>
          <w:szCs w:val="24"/>
          <w:vertAlign w:val="superscript"/>
        </w:rPr>
        <w:t>nd</w:t>
      </w:r>
      <w:r>
        <w:rPr>
          <w:rFonts w:ascii="Times New Roman" w:hAnsi="Times New Roman" w:cs="Times New Roman"/>
          <w:sz w:val="24"/>
          <w:szCs w:val="24"/>
        </w:rPr>
        <w:t xml:space="preserve"> ed. Springer, New York.</w:t>
      </w:r>
    </w:p>
    <w:p w14:paraId="2E7542C5" w14:textId="77777777" w:rsidR="00AB14FF" w:rsidRDefault="00AB14FF" w:rsidP="002A3536">
      <w:pPr>
        <w:spacing w:line="276" w:lineRule="auto"/>
        <w:rPr>
          <w:rFonts w:ascii="Times New Roman" w:hAnsi="Times New Roman" w:cs="Times New Roman"/>
          <w:sz w:val="24"/>
          <w:szCs w:val="24"/>
        </w:rPr>
      </w:pPr>
    </w:p>
    <w:p w14:paraId="784C2B9F" w14:textId="14EEAF43" w:rsid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Binford, Lewis R.</w:t>
      </w:r>
    </w:p>
    <w:p w14:paraId="23C64EDF" w14:textId="5BE44D6B" w:rsidR="007C231D" w:rsidRP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1980  Willow Smoke and Dogs’ Tails: Hunter-Gatherer Settlement systems and Archaeological Site Formation. </w:t>
      </w:r>
      <w:r>
        <w:rPr>
          <w:rFonts w:ascii="Times New Roman" w:hAnsi="Times New Roman" w:cs="Times New Roman"/>
          <w:i/>
          <w:iCs/>
          <w:sz w:val="24"/>
          <w:szCs w:val="24"/>
        </w:rPr>
        <w:t>American Antiquity</w:t>
      </w:r>
      <w:r>
        <w:rPr>
          <w:rFonts w:ascii="Times New Roman" w:hAnsi="Times New Roman" w:cs="Times New Roman"/>
          <w:sz w:val="24"/>
          <w:szCs w:val="24"/>
        </w:rPr>
        <w:t xml:space="preserve"> 45(1):4-20.</w:t>
      </w:r>
    </w:p>
    <w:p w14:paraId="2FFBE750" w14:textId="4707AC57" w:rsidR="007C231D" w:rsidRDefault="007C231D" w:rsidP="002A3536">
      <w:pPr>
        <w:spacing w:line="276" w:lineRule="auto"/>
        <w:rPr>
          <w:rFonts w:ascii="Times New Roman" w:hAnsi="Times New Roman" w:cs="Times New Roman"/>
          <w:sz w:val="24"/>
          <w:szCs w:val="24"/>
        </w:rPr>
      </w:pPr>
    </w:p>
    <w:p w14:paraId="0C6B55B5" w14:textId="77777777" w:rsidR="007D312D" w:rsidRDefault="007D312D" w:rsidP="002A3536">
      <w:pPr>
        <w:spacing w:line="276" w:lineRule="auto"/>
        <w:rPr>
          <w:rFonts w:ascii="Times New Roman" w:hAnsi="Times New Roman" w:cs="Times New Roman"/>
          <w:sz w:val="24"/>
          <w:szCs w:val="24"/>
        </w:rPr>
      </w:pPr>
    </w:p>
    <w:p w14:paraId="35A0E51F" w14:textId="34B3CFD0" w:rsidR="009B26AF" w:rsidRDefault="009B26AF"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Blair, W</w:t>
      </w:r>
      <w:r w:rsidR="00EB0339">
        <w:rPr>
          <w:rFonts w:ascii="Times New Roman" w:hAnsi="Times New Roman" w:cs="Times New Roman"/>
          <w:sz w:val="24"/>
          <w:szCs w:val="24"/>
        </w:rPr>
        <w:t>illiam</w:t>
      </w:r>
      <w:r>
        <w:rPr>
          <w:rFonts w:ascii="Times New Roman" w:hAnsi="Times New Roman" w:cs="Times New Roman"/>
          <w:sz w:val="24"/>
          <w:szCs w:val="24"/>
        </w:rPr>
        <w:t xml:space="preserve"> F., and T</w:t>
      </w:r>
      <w:r w:rsidR="0038529A">
        <w:rPr>
          <w:rFonts w:ascii="Times New Roman" w:hAnsi="Times New Roman" w:cs="Times New Roman"/>
          <w:sz w:val="24"/>
          <w:szCs w:val="24"/>
        </w:rPr>
        <w:t>heodore</w:t>
      </w:r>
      <w:r>
        <w:rPr>
          <w:rFonts w:ascii="Times New Roman" w:hAnsi="Times New Roman" w:cs="Times New Roman"/>
          <w:sz w:val="24"/>
          <w:szCs w:val="24"/>
        </w:rPr>
        <w:t xml:space="preserve"> H. Hubbell</w:t>
      </w:r>
    </w:p>
    <w:p w14:paraId="4F8324EF" w14:textId="29D25A80" w:rsidR="009B26AF" w:rsidRPr="009B26AF" w:rsidRDefault="009B26A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1938  The Biotic Districts of Oklahoma. </w:t>
      </w:r>
      <w:r>
        <w:rPr>
          <w:rFonts w:ascii="Times New Roman" w:hAnsi="Times New Roman" w:cs="Times New Roman"/>
          <w:i/>
          <w:iCs/>
          <w:sz w:val="24"/>
          <w:szCs w:val="24"/>
        </w:rPr>
        <w:t>The American Midland Naturalist</w:t>
      </w:r>
      <w:r>
        <w:rPr>
          <w:rFonts w:ascii="Times New Roman" w:hAnsi="Times New Roman" w:cs="Times New Roman"/>
          <w:sz w:val="24"/>
          <w:szCs w:val="24"/>
        </w:rPr>
        <w:t xml:space="preserve"> 20(2):425-454.</w:t>
      </w:r>
    </w:p>
    <w:p w14:paraId="3B566054" w14:textId="2547DFFD" w:rsidR="009B26AF" w:rsidRDefault="009B26AF" w:rsidP="002A3536">
      <w:pPr>
        <w:spacing w:line="276" w:lineRule="auto"/>
        <w:rPr>
          <w:rFonts w:ascii="Times New Roman" w:hAnsi="Times New Roman" w:cs="Times New Roman"/>
          <w:sz w:val="24"/>
          <w:szCs w:val="24"/>
        </w:rPr>
      </w:pPr>
    </w:p>
    <w:p w14:paraId="5168BF08" w14:textId="715CF800" w:rsidR="004B4B2C" w:rsidRDefault="004B4B2C" w:rsidP="002A3536">
      <w:pPr>
        <w:spacing w:line="276" w:lineRule="auto"/>
        <w:rPr>
          <w:rFonts w:ascii="Times New Roman" w:hAnsi="Times New Roman" w:cs="Times New Roman"/>
          <w:sz w:val="24"/>
          <w:szCs w:val="24"/>
        </w:rPr>
      </w:pPr>
      <w:r>
        <w:rPr>
          <w:rFonts w:ascii="Times New Roman" w:hAnsi="Times New Roman" w:cs="Times New Roman"/>
          <w:sz w:val="24"/>
          <w:szCs w:val="24"/>
        </w:rPr>
        <w:t>Borchert, Jean L.</w:t>
      </w:r>
    </w:p>
    <w:p w14:paraId="16A304F3" w14:textId="78D0B619" w:rsidR="004B4B2C" w:rsidRDefault="004B4B2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1989  Parallel-oblique flaked projectile points | Angostura, Lusk, Frederick, James Allen? Master’s Thesis, </w:t>
      </w:r>
      <w:r w:rsidR="00FF5D46">
        <w:rPr>
          <w:rFonts w:ascii="Times New Roman" w:hAnsi="Times New Roman" w:cs="Times New Roman"/>
          <w:sz w:val="24"/>
          <w:szCs w:val="24"/>
        </w:rPr>
        <w:t>Department of Anthropology, University of Montana, Missoula, MT.</w:t>
      </w:r>
    </w:p>
    <w:p w14:paraId="46BFBEE3" w14:textId="5857ABC1" w:rsidR="004B4B2C" w:rsidRDefault="004B4B2C" w:rsidP="002A3536">
      <w:pPr>
        <w:spacing w:line="276" w:lineRule="auto"/>
        <w:rPr>
          <w:rFonts w:ascii="Times New Roman" w:hAnsi="Times New Roman" w:cs="Times New Roman"/>
          <w:sz w:val="24"/>
          <w:szCs w:val="24"/>
        </w:rPr>
      </w:pPr>
    </w:p>
    <w:p w14:paraId="3664F3CA" w14:textId="3CE7BD4B" w:rsidR="00CE3B90" w:rsidRDefault="00CE3B90" w:rsidP="002A3536">
      <w:pPr>
        <w:spacing w:line="276" w:lineRule="auto"/>
        <w:rPr>
          <w:rFonts w:ascii="Times New Roman" w:hAnsi="Times New Roman" w:cs="Times New Roman"/>
          <w:sz w:val="24"/>
          <w:szCs w:val="24"/>
        </w:rPr>
      </w:pPr>
      <w:r>
        <w:rPr>
          <w:rFonts w:ascii="Times New Roman" w:hAnsi="Times New Roman" w:cs="Times New Roman"/>
          <w:sz w:val="24"/>
          <w:szCs w:val="24"/>
        </w:rPr>
        <w:t>Borgreen, Michael J.</w:t>
      </w:r>
    </w:p>
    <w:p w14:paraId="2155C376" w14:textId="313F52D9" w:rsidR="00CE3B90" w:rsidRDefault="00CE3B90"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The Reproductive Performance of Bison at the National Bison Range. Masters Thesis, Department of Animal and Range Sciences, Montana State University, Bozeman, MT. </w:t>
      </w:r>
    </w:p>
    <w:p w14:paraId="68965ACD" w14:textId="08F76A51" w:rsidR="00CE3B90" w:rsidRDefault="00CE3B90" w:rsidP="002A3536">
      <w:pPr>
        <w:spacing w:line="276" w:lineRule="auto"/>
        <w:rPr>
          <w:rFonts w:ascii="Times New Roman" w:hAnsi="Times New Roman" w:cs="Times New Roman"/>
          <w:sz w:val="24"/>
          <w:szCs w:val="24"/>
        </w:rPr>
      </w:pPr>
    </w:p>
    <w:p w14:paraId="16B66DBC" w14:textId="0A2F6B3F" w:rsidR="005F0DF4" w:rsidRDefault="005F0DF4" w:rsidP="002A3536">
      <w:pPr>
        <w:spacing w:line="276" w:lineRule="auto"/>
        <w:rPr>
          <w:rFonts w:ascii="Times New Roman" w:hAnsi="Times New Roman" w:cs="Times New Roman"/>
          <w:sz w:val="24"/>
          <w:szCs w:val="24"/>
        </w:rPr>
      </w:pPr>
      <w:r>
        <w:rPr>
          <w:rFonts w:ascii="Times New Roman" w:hAnsi="Times New Roman" w:cs="Times New Roman"/>
          <w:sz w:val="24"/>
          <w:szCs w:val="24"/>
        </w:rPr>
        <w:t>Bowen, John</w:t>
      </w:r>
    </w:p>
    <w:p w14:paraId="583208FB" w14:textId="33637EFD" w:rsidR="005F0DF4" w:rsidRDefault="005F0DF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2017  </w:t>
      </w:r>
      <w:r w:rsidRPr="005F0DF4">
        <w:rPr>
          <w:rFonts w:ascii="Times New Roman" w:hAnsi="Times New Roman" w:cs="Times New Roman"/>
          <w:i/>
          <w:iCs/>
          <w:sz w:val="24"/>
          <w:szCs w:val="24"/>
        </w:rPr>
        <w:t>Religions in Practice: An Approach to the Anthropology of Religion.</w:t>
      </w:r>
      <w:r>
        <w:rPr>
          <w:rFonts w:ascii="Times New Roman" w:hAnsi="Times New Roman" w:cs="Times New Roman"/>
          <w:sz w:val="24"/>
          <w:szCs w:val="24"/>
        </w:rPr>
        <w:t xml:space="preserve"> Routledge, Abingdon, Oxon, U.K. </w:t>
      </w:r>
    </w:p>
    <w:p w14:paraId="6272E2D9" w14:textId="77777777" w:rsidR="005F0DF4" w:rsidRDefault="005F0DF4" w:rsidP="002A3536">
      <w:pPr>
        <w:spacing w:line="276" w:lineRule="auto"/>
        <w:rPr>
          <w:rFonts w:ascii="Times New Roman" w:hAnsi="Times New Roman" w:cs="Times New Roman"/>
          <w:sz w:val="24"/>
          <w:szCs w:val="24"/>
        </w:rPr>
      </w:pPr>
    </w:p>
    <w:p w14:paraId="5C49CCB9" w14:textId="3516DDE1" w:rsidR="002A3536" w:rsidRDefault="002A3536" w:rsidP="002A3536">
      <w:pPr>
        <w:spacing w:line="276" w:lineRule="auto"/>
        <w:rPr>
          <w:rFonts w:ascii="Times New Roman" w:hAnsi="Times New Roman" w:cs="Times New Roman"/>
          <w:sz w:val="24"/>
          <w:szCs w:val="24"/>
        </w:rPr>
      </w:pPr>
      <w:r>
        <w:rPr>
          <w:rFonts w:ascii="Times New Roman" w:hAnsi="Times New Roman" w:cs="Times New Roman"/>
          <w:sz w:val="24"/>
          <w:szCs w:val="24"/>
        </w:rPr>
        <w:t>Bradley, Bruce A., Michael B. Collins, and Andrew Hemmings</w:t>
      </w:r>
    </w:p>
    <w:p w14:paraId="754E7BBB" w14:textId="7773E560" w:rsidR="00105C79" w:rsidRDefault="002A3536" w:rsidP="002A3536">
      <w:pPr>
        <w:spacing w:line="276" w:lineRule="auto"/>
        <w:rPr>
          <w:rFonts w:ascii="Times New Roman" w:hAnsi="Times New Roman" w:cs="Times New Roman"/>
          <w:sz w:val="24"/>
          <w:szCs w:val="24"/>
        </w:rPr>
      </w:pPr>
      <w:r>
        <w:rPr>
          <w:rFonts w:ascii="Times New Roman" w:hAnsi="Times New Roman" w:cs="Times New Roman"/>
          <w:sz w:val="24"/>
          <w:szCs w:val="24"/>
        </w:rPr>
        <w:t>2010  Clovis Technology. International Monographs in Prehistory, Archaeologica</w:t>
      </w:r>
      <w:r w:rsidR="000262E8">
        <w:rPr>
          <w:rFonts w:ascii="Times New Roman" w:hAnsi="Times New Roman" w:cs="Times New Roman"/>
          <w:sz w:val="24"/>
          <w:szCs w:val="24"/>
        </w:rPr>
        <w:t>ll</w:t>
      </w:r>
      <w:r>
        <w:rPr>
          <w:rFonts w:ascii="Times New Roman" w:hAnsi="Times New Roman" w:cs="Times New Roman"/>
          <w:sz w:val="24"/>
          <w:szCs w:val="24"/>
        </w:rPr>
        <w:t xml:space="preserve">y Series 17. Ann Arbor. </w:t>
      </w:r>
    </w:p>
    <w:p w14:paraId="55EAC8DB" w14:textId="6FD80FCF" w:rsidR="00105C79" w:rsidRDefault="00105C79" w:rsidP="002A3536">
      <w:pPr>
        <w:spacing w:line="276" w:lineRule="auto"/>
        <w:rPr>
          <w:rFonts w:ascii="Times New Roman" w:hAnsi="Times New Roman" w:cs="Times New Roman"/>
          <w:sz w:val="24"/>
          <w:szCs w:val="24"/>
        </w:rPr>
      </w:pPr>
    </w:p>
    <w:p w14:paraId="5E146114" w14:textId="77777777" w:rsidR="002F0C1D" w:rsidRDefault="002F0C1D" w:rsidP="002A3536">
      <w:pPr>
        <w:spacing w:line="276" w:lineRule="auto"/>
        <w:rPr>
          <w:rFonts w:ascii="Times New Roman" w:hAnsi="Times New Roman" w:cs="Times New Roman"/>
          <w:sz w:val="24"/>
          <w:szCs w:val="24"/>
        </w:rPr>
      </w:pPr>
      <w:r>
        <w:rPr>
          <w:rFonts w:ascii="Times New Roman" w:hAnsi="Times New Roman" w:cs="Times New Roman"/>
          <w:sz w:val="24"/>
          <w:szCs w:val="24"/>
        </w:rPr>
        <w:t>Bradley, Bruce A., and Dennis J. Stanford</w:t>
      </w:r>
    </w:p>
    <w:p w14:paraId="4EE37CAC" w14:textId="36483833" w:rsidR="002F0C1D" w:rsidRDefault="002F0C1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1987  </w:t>
      </w:r>
      <w:r w:rsidRPr="002F0C1D">
        <w:rPr>
          <w:rFonts w:ascii="Times New Roman" w:hAnsi="Times New Roman" w:cs="Times New Roman"/>
          <w:i/>
          <w:iCs/>
          <w:sz w:val="24"/>
          <w:szCs w:val="24"/>
        </w:rPr>
        <w:t>Appendix 2. The Claypool Study.</w:t>
      </w:r>
      <w:r>
        <w:rPr>
          <w:rFonts w:ascii="Times New Roman" w:hAnsi="Times New Roman" w:cs="Times New Roman"/>
          <w:sz w:val="24"/>
          <w:szCs w:val="24"/>
        </w:rPr>
        <w:t xml:space="preserve"> Academic Press. </w:t>
      </w:r>
    </w:p>
    <w:p w14:paraId="6FAAFFD1" w14:textId="6CD37BD2" w:rsidR="002F0C1D" w:rsidRDefault="002F0C1D" w:rsidP="002A3536">
      <w:pPr>
        <w:spacing w:line="276" w:lineRule="auto"/>
        <w:rPr>
          <w:rFonts w:ascii="Times New Roman" w:hAnsi="Times New Roman" w:cs="Times New Roman"/>
          <w:sz w:val="24"/>
          <w:szCs w:val="24"/>
        </w:rPr>
      </w:pPr>
    </w:p>
    <w:p w14:paraId="08421ECE" w14:textId="05AD3724" w:rsidR="009E5945" w:rsidRDefault="009E5945" w:rsidP="002A3536">
      <w:pPr>
        <w:spacing w:line="276" w:lineRule="auto"/>
        <w:rPr>
          <w:rFonts w:ascii="Times New Roman" w:hAnsi="Times New Roman" w:cs="Times New Roman"/>
          <w:sz w:val="24"/>
          <w:szCs w:val="24"/>
        </w:rPr>
      </w:pPr>
      <w:r>
        <w:rPr>
          <w:rFonts w:ascii="Times New Roman" w:hAnsi="Times New Roman" w:cs="Times New Roman"/>
          <w:sz w:val="24"/>
          <w:szCs w:val="24"/>
        </w:rPr>
        <w:t>Brink, Jack</w:t>
      </w:r>
    </w:p>
    <w:p w14:paraId="61291D5E" w14:textId="2973E728" w:rsidR="009E5945" w:rsidRDefault="009E5945"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2008  </w:t>
      </w:r>
      <w:r w:rsidRPr="009E5945">
        <w:rPr>
          <w:rFonts w:ascii="Times New Roman" w:hAnsi="Times New Roman" w:cs="Times New Roman"/>
          <w:i/>
          <w:iCs/>
          <w:sz w:val="24"/>
          <w:szCs w:val="24"/>
        </w:rPr>
        <w:t>Imagining Head-Smashed-In: Aboriginal buffalo hunting on the northern Plains.</w:t>
      </w:r>
      <w:r>
        <w:rPr>
          <w:rFonts w:ascii="Times New Roman" w:hAnsi="Times New Roman" w:cs="Times New Roman"/>
          <w:sz w:val="24"/>
          <w:szCs w:val="24"/>
        </w:rPr>
        <w:t xml:space="preserve"> Athabasca University Press.</w:t>
      </w:r>
    </w:p>
    <w:p w14:paraId="7D6AB7B4" w14:textId="48C3E60B" w:rsidR="009E5945" w:rsidRDefault="009E5945" w:rsidP="002A3536">
      <w:pPr>
        <w:spacing w:line="276" w:lineRule="auto"/>
        <w:rPr>
          <w:rFonts w:ascii="Times New Roman" w:hAnsi="Times New Roman" w:cs="Times New Roman"/>
          <w:sz w:val="24"/>
          <w:szCs w:val="24"/>
        </w:rPr>
      </w:pPr>
    </w:p>
    <w:p w14:paraId="1E5D1FBF" w14:textId="443E529C" w:rsidR="0054286E" w:rsidRDefault="0054286E" w:rsidP="002A3536">
      <w:pPr>
        <w:spacing w:line="276" w:lineRule="auto"/>
        <w:rPr>
          <w:rFonts w:ascii="Times New Roman" w:hAnsi="Times New Roman" w:cs="Times New Roman"/>
          <w:sz w:val="24"/>
          <w:szCs w:val="24"/>
        </w:rPr>
      </w:pPr>
      <w:r>
        <w:rPr>
          <w:rFonts w:ascii="Times New Roman" w:hAnsi="Times New Roman" w:cs="Times New Roman"/>
          <w:sz w:val="24"/>
          <w:szCs w:val="24"/>
        </w:rPr>
        <w:t>Broughton, Jack M., and Shawn D. Miller</w:t>
      </w:r>
    </w:p>
    <w:p w14:paraId="25F40D94" w14:textId="4C9F27FE" w:rsidR="0054286E" w:rsidRDefault="0054286E"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w:t>
      </w:r>
      <w:r w:rsidRPr="0054286E">
        <w:rPr>
          <w:rFonts w:ascii="Times New Roman" w:hAnsi="Times New Roman" w:cs="Times New Roman"/>
          <w:i/>
          <w:iCs/>
          <w:sz w:val="24"/>
          <w:szCs w:val="24"/>
        </w:rPr>
        <w:t>Zooarchaeology and Field Ecology: A Photographic Atlas.</w:t>
      </w:r>
      <w:r>
        <w:rPr>
          <w:rFonts w:ascii="Times New Roman" w:hAnsi="Times New Roman" w:cs="Times New Roman"/>
          <w:sz w:val="24"/>
          <w:szCs w:val="24"/>
        </w:rPr>
        <w:t xml:space="preserve"> The University of Utah Press, Salt Lake City, Utah.</w:t>
      </w:r>
    </w:p>
    <w:p w14:paraId="6FDEC2ED" w14:textId="434A76F9" w:rsidR="00B13122" w:rsidRDefault="00B13122" w:rsidP="002A3536">
      <w:pPr>
        <w:spacing w:line="276" w:lineRule="auto"/>
        <w:rPr>
          <w:rFonts w:ascii="Times New Roman" w:hAnsi="Times New Roman" w:cs="Times New Roman"/>
          <w:sz w:val="24"/>
          <w:szCs w:val="24"/>
        </w:rPr>
      </w:pPr>
    </w:p>
    <w:p w14:paraId="1AC2FD49" w14:textId="3A4BDF67" w:rsidR="00884037" w:rsidRDefault="00884037" w:rsidP="002A3536">
      <w:pPr>
        <w:spacing w:line="276" w:lineRule="auto"/>
        <w:rPr>
          <w:rFonts w:ascii="Times New Roman" w:hAnsi="Times New Roman" w:cs="Times New Roman"/>
          <w:sz w:val="24"/>
          <w:szCs w:val="24"/>
        </w:rPr>
      </w:pPr>
      <w:r>
        <w:rPr>
          <w:rFonts w:ascii="Times New Roman" w:hAnsi="Times New Roman" w:cs="Times New Roman"/>
          <w:sz w:val="24"/>
          <w:szCs w:val="24"/>
        </w:rPr>
        <w:t>Brosowske, Scott D., and Leland C. Bement</w:t>
      </w:r>
    </w:p>
    <w:p w14:paraId="0BC64C1C" w14:textId="0317E49F" w:rsidR="00884037" w:rsidRPr="00B13122" w:rsidRDefault="00884037" w:rsidP="002A3536">
      <w:pPr>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1998  </w:t>
      </w:r>
      <w:r w:rsidRPr="00884037">
        <w:rPr>
          <w:rFonts w:ascii="Times New Roman" w:hAnsi="Times New Roman" w:cs="Times New Roman"/>
          <w:i/>
          <w:iCs/>
          <w:sz w:val="24"/>
          <w:szCs w:val="24"/>
        </w:rPr>
        <w:t>Pedestrian Survey of Playa Lake Environments in Beaver and Texas Counties, Oklahoma.</w:t>
      </w:r>
      <w:r>
        <w:rPr>
          <w:rFonts w:ascii="Times New Roman" w:hAnsi="Times New Roman" w:cs="Times New Roman"/>
          <w:sz w:val="24"/>
          <w:szCs w:val="24"/>
        </w:rPr>
        <w:t xml:space="preserve"> Oklahoma Archaeological Survey, No. 61. Norman, OK</w:t>
      </w:r>
    </w:p>
    <w:p w14:paraId="37A76AC6" w14:textId="77777777" w:rsidR="00B13122" w:rsidRDefault="00B13122" w:rsidP="002A3536">
      <w:pPr>
        <w:spacing w:line="276" w:lineRule="auto"/>
        <w:rPr>
          <w:rFonts w:ascii="Times New Roman" w:hAnsi="Times New Roman" w:cs="Times New Roman"/>
          <w:sz w:val="24"/>
          <w:szCs w:val="24"/>
        </w:rPr>
      </w:pPr>
    </w:p>
    <w:p w14:paraId="573EC208" w14:textId="4FE8F90E" w:rsidR="002C4789" w:rsidRDefault="002C4789" w:rsidP="002A3536">
      <w:pPr>
        <w:spacing w:line="276" w:lineRule="auto"/>
        <w:rPr>
          <w:rFonts w:ascii="Times New Roman" w:hAnsi="Times New Roman" w:cs="Times New Roman"/>
          <w:sz w:val="24"/>
          <w:szCs w:val="24"/>
        </w:rPr>
      </w:pPr>
      <w:r>
        <w:rPr>
          <w:rFonts w:ascii="Times New Roman" w:hAnsi="Times New Roman" w:cs="Times New Roman"/>
          <w:sz w:val="24"/>
          <w:szCs w:val="24"/>
        </w:rPr>
        <w:t>Brown, J</w:t>
      </w:r>
      <w:r w:rsidR="009F1D22">
        <w:rPr>
          <w:rFonts w:ascii="Times New Roman" w:hAnsi="Times New Roman" w:cs="Times New Roman"/>
          <w:sz w:val="24"/>
          <w:szCs w:val="24"/>
        </w:rPr>
        <w:t>oseph</w:t>
      </w:r>
      <w:r>
        <w:rPr>
          <w:rFonts w:ascii="Times New Roman" w:hAnsi="Times New Roman" w:cs="Times New Roman"/>
          <w:sz w:val="24"/>
          <w:szCs w:val="24"/>
        </w:rPr>
        <w:t xml:space="preserve"> E.</w:t>
      </w:r>
    </w:p>
    <w:p w14:paraId="4AA515F5" w14:textId="0FDA292D" w:rsidR="002C4789" w:rsidRDefault="002C4789" w:rsidP="002A3536">
      <w:pPr>
        <w:spacing w:line="276" w:lineRule="auto"/>
        <w:rPr>
          <w:rFonts w:ascii="Times New Roman" w:hAnsi="Times New Roman" w:cs="Times New Roman"/>
          <w:sz w:val="24"/>
          <w:szCs w:val="24"/>
        </w:rPr>
      </w:pPr>
      <w:r>
        <w:rPr>
          <w:rFonts w:ascii="Times New Roman" w:hAnsi="Times New Roman" w:cs="Times New Roman"/>
          <w:sz w:val="24"/>
          <w:szCs w:val="24"/>
        </w:rPr>
        <w:t>1997  Animals of the Soul: Sacred Animals of the Ogalala Sioux. PhD Dissertation, Rockport, Massachusetts.</w:t>
      </w:r>
    </w:p>
    <w:p w14:paraId="1C3DD483" w14:textId="77777777" w:rsidR="002C4789" w:rsidRDefault="002C4789" w:rsidP="002A3536">
      <w:pPr>
        <w:spacing w:line="276" w:lineRule="auto"/>
        <w:rPr>
          <w:rFonts w:ascii="Times New Roman" w:hAnsi="Times New Roman" w:cs="Times New Roman"/>
          <w:sz w:val="24"/>
          <w:szCs w:val="24"/>
        </w:rPr>
      </w:pPr>
    </w:p>
    <w:p w14:paraId="5FEE8088" w14:textId="22BA6B14" w:rsidR="009B26AF" w:rsidRDefault="009B26AF" w:rsidP="002A3536">
      <w:pPr>
        <w:spacing w:line="276" w:lineRule="auto"/>
        <w:rPr>
          <w:rFonts w:ascii="Times New Roman" w:hAnsi="Times New Roman" w:cs="Times New Roman"/>
          <w:sz w:val="24"/>
          <w:szCs w:val="24"/>
        </w:rPr>
      </w:pPr>
      <w:r>
        <w:rPr>
          <w:rFonts w:ascii="Times New Roman" w:hAnsi="Times New Roman" w:cs="Times New Roman"/>
          <w:sz w:val="24"/>
          <w:szCs w:val="24"/>
        </w:rPr>
        <w:t>Bruner, W</w:t>
      </w:r>
      <w:r w:rsidR="009F1D22">
        <w:rPr>
          <w:rFonts w:ascii="Times New Roman" w:hAnsi="Times New Roman" w:cs="Times New Roman"/>
          <w:sz w:val="24"/>
          <w:szCs w:val="24"/>
        </w:rPr>
        <w:t>illiam</w:t>
      </w:r>
      <w:r>
        <w:rPr>
          <w:rFonts w:ascii="Times New Roman" w:hAnsi="Times New Roman" w:cs="Times New Roman"/>
          <w:sz w:val="24"/>
          <w:szCs w:val="24"/>
        </w:rPr>
        <w:t xml:space="preserve"> E.</w:t>
      </w:r>
    </w:p>
    <w:p w14:paraId="6DE89264" w14:textId="2AF23B1A" w:rsidR="009B26AF" w:rsidRPr="009B26AF" w:rsidRDefault="009B26A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1931  The Vegetation of Oklahoma. </w:t>
      </w:r>
      <w:r>
        <w:rPr>
          <w:rFonts w:ascii="Times New Roman" w:hAnsi="Times New Roman" w:cs="Times New Roman"/>
          <w:i/>
          <w:iCs/>
          <w:sz w:val="24"/>
          <w:szCs w:val="24"/>
        </w:rPr>
        <w:t>Ecological Monographs</w:t>
      </w:r>
      <w:r>
        <w:rPr>
          <w:rFonts w:ascii="Times New Roman" w:hAnsi="Times New Roman" w:cs="Times New Roman"/>
          <w:sz w:val="24"/>
          <w:szCs w:val="24"/>
        </w:rPr>
        <w:t xml:space="preserve"> 1(2):99-188.</w:t>
      </w:r>
    </w:p>
    <w:p w14:paraId="242B3109" w14:textId="6493CAB9" w:rsidR="002A3536" w:rsidRDefault="002A3536" w:rsidP="002A3536">
      <w:pPr>
        <w:spacing w:line="276" w:lineRule="auto"/>
        <w:rPr>
          <w:rFonts w:ascii="Times New Roman" w:hAnsi="Times New Roman" w:cs="Times New Roman"/>
          <w:sz w:val="24"/>
          <w:szCs w:val="24"/>
        </w:rPr>
      </w:pPr>
    </w:p>
    <w:p w14:paraId="14D5042F" w14:textId="38405474" w:rsidR="004610AD" w:rsidRDefault="004610AD" w:rsidP="002A3536">
      <w:pPr>
        <w:spacing w:line="276" w:lineRule="auto"/>
        <w:rPr>
          <w:rFonts w:ascii="Times New Roman" w:hAnsi="Times New Roman" w:cs="Times New Roman"/>
          <w:sz w:val="24"/>
          <w:szCs w:val="24"/>
        </w:rPr>
      </w:pPr>
      <w:r>
        <w:rPr>
          <w:rFonts w:ascii="Times New Roman" w:hAnsi="Times New Roman" w:cs="Times New Roman"/>
          <w:sz w:val="24"/>
          <w:szCs w:val="24"/>
        </w:rPr>
        <w:t>Brunswig, Robert, and Bonnie L. Pitblado (ed.)</w:t>
      </w:r>
    </w:p>
    <w:p w14:paraId="6E5BA4D6" w14:textId="0F9B50E3" w:rsidR="004610AD" w:rsidRPr="004610AD" w:rsidRDefault="004610A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w:t>
      </w:r>
      <w:r>
        <w:rPr>
          <w:rFonts w:ascii="Times New Roman" w:hAnsi="Times New Roman" w:cs="Times New Roman"/>
          <w:i/>
          <w:iCs/>
          <w:sz w:val="24"/>
          <w:szCs w:val="24"/>
        </w:rPr>
        <w:t xml:space="preserve">Paleoindian Archaeology: From the Dent Site to the Rocky Mountains. </w:t>
      </w:r>
      <w:r>
        <w:rPr>
          <w:rFonts w:ascii="Times New Roman" w:hAnsi="Times New Roman" w:cs="Times New Roman"/>
          <w:sz w:val="24"/>
          <w:szCs w:val="24"/>
        </w:rPr>
        <w:t>University Press of Colorado, Boulder, Colorado.</w:t>
      </w:r>
    </w:p>
    <w:p w14:paraId="7D765D35" w14:textId="688A33B9" w:rsidR="004610AD" w:rsidRDefault="004610AD" w:rsidP="002A3536">
      <w:pPr>
        <w:spacing w:line="276" w:lineRule="auto"/>
        <w:rPr>
          <w:rFonts w:ascii="Times New Roman" w:hAnsi="Times New Roman" w:cs="Times New Roman"/>
          <w:sz w:val="24"/>
          <w:szCs w:val="24"/>
        </w:rPr>
      </w:pPr>
    </w:p>
    <w:p w14:paraId="18EF2789" w14:textId="38913C20" w:rsidR="00FB5789" w:rsidRDefault="00FB5789" w:rsidP="002A3536">
      <w:pPr>
        <w:spacing w:line="276" w:lineRule="auto"/>
        <w:rPr>
          <w:rFonts w:ascii="Times New Roman" w:hAnsi="Times New Roman" w:cs="Times New Roman"/>
          <w:sz w:val="24"/>
          <w:szCs w:val="24"/>
        </w:rPr>
      </w:pPr>
      <w:r>
        <w:rPr>
          <w:rFonts w:ascii="Times New Roman" w:hAnsi="Times New Roman" w:cs="Times New Roman"/>
          <w:sz w:val="24"/>
          <w:szCs w:val="24"/>
        </w:rPr>
        <w:t>Bryant, Vaughn M., and Richard G. Holloway</w:t>
      </w:r>
    </w:p>
    <w:p w14:paraId="18DC7DF3" w14:textId="6EB65DDB" w:rsidR="00FB5789" w:rsidRDefault="00FB578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1985  </w:t>
      </w:r>
      <w:r w:rsidRPr="00FB5789">
        <w:rPr>
          <w:rFonts w:ascii="Times New Roman" w:hAnsi="Times New Roman" w:cs="Times New Roman"/>
          <w:i/>
          <w:iCs/>
          <w:sz w:val="24"/>
          <w:szCs w:val="24"/>
        </w:rPr>
        <w:t>Pollen Records of Late-Quaternary North American Sediments.</w:t>
      </w:r>
      <w:r>
        <w:rPr>
          <w:rFonts w:ascii="Times New Roman" w:hAnsi="Times New Roman" w:cs="Times New Roman"/>
          <w:sz w:val="24"/>
          <w:szCs w:val="24"/>
        </w:rPr>
        <w:t xml:space="preserve"> American Association of Stratigraphic Palynologists Foundation. Austin, TX.</w:t>
      </w:r>
    </w:p>
    <w:p w14:paraId="3F9AD4EA" w14:textId="77777777" w:rsidR="00FB5789" w:rsidRDefault="00FB5789" w:rsidP="002A3536">
      <w:pPr>
        <w:spacing w:line="276" w:lineRule="auto"/>
        <w:rPr>
          <w:rFonts w:ascii="Times New Roman" w:hAnsi="Times New Roman" w:cs="Times New Roman"/>
          <w:sz w:val="24"/>
          <w:szCs w:val="24"/>
        </w:rPr>
      </w:pPr>
    </w:p>
    <w:p w14:paraId="5AD65C18" w14:textId="4D90C242" w:rsidR="00105C79"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t>Buchanan, Briggs, and Marcus J. Hamilton</w:t>
      </w:r>
    </w:p>
    <w:p w14:paraId="45794861" w14:textId="5ACABDD9" w:rsidR="00105C79" w:rsidRPr="00C91124" w:rsidRDefault="00C9112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2021  Scaling Laws of Paleoindian Projectile Point Design. </w:t>
      </w:r>
      <w:r>
        <w:rPr>
          <w:rFonts w:ascii="Times New Roman" w:hAnsi="Times New Roman" w:cs="Times New Roman"/>
          <w:i/>
          <w:iCs/>
          <w:sz w:val="24"/>
          <w:szCs w:val="24"/>
        </w:rPr>
        <w:t>Journal of Archaeological Method and Theory</w:t>
      </w:r>
      <w:r>
        <w:rPr>
          <w:rFonts w:ascii="Times New Roman" w:hAnsi="Times New Roman" w:cs="Times New Roman"/>
          <w:sz w:val="24"/>
          <w:szCs w:val="24"/>
        </w:rPr>
        <w:t xml:space="preserve"> 28:580-602.</w:t>
      </w:r>
    </w:p>
    <w:p w14:paraId="19D75EE6" w14:textId="110EC8F7" w:rsidR="00105C79" w:rsidRDefault="00105C79" w:rsidP="002A3536">
      <w:pPr>
        <w:spacing w:line="276" w:lineRule="auto"/>
        <w:rPr>
          <w:rFonts w:ascii="Times New Roman" w:hAnsi="Times New Roman" w:cs="Times New Roman"/>
          <w:sz w:val="24"/>
          <w:szCs w:val="24"/>
        </w:rPr>
      </w:pPr>
    </w:p>
    <w:p w14:paraId="7F405F5A" w14:textId="6709CB0E" w:rsidR="0082546B" w:rsidRDefault="0082546B" w:rsidP="002A3536">
      <w:pPr>
        <w:spacing w:line="276" w:lineRule="auto"/>
        <w:rPr>
          <w:rFonts w:ascii="Times New Roman" w:hAnsi="Times New Roman" w:cs="Times New Roman"/>
          <w:sz w:val="24"/>
          <w:szCs w:val="24"/>
        </w:rPr>
      </w:pPr>
      <w:r>
        <w:rPr>
          <w:rFonts w:ascii="Times New Roman" w:hAnsi="Times New Roman" w:cs="Times New Roman"/>
          <w:sz w:val="24"/>
          <w:szCs w:val="24"/>
        </w:rPr>
        <w:t>Buck, C</w:t>
      </w:r>
      <w:r w:rsidR="003A6EAC">
        <w:rPr>
          <w:rFonts w:ascii="Times New Roman" w:hAnsi="Times New Roman" w:cs="Times New Roman"/>
          <w:sz w:val="24"/>
          <w:szCs w:val="24"/>
        </w:rPr>
        <w:t>aitlin</w:t>
      </w:r>
      <w:r>
        <w:rPr>
          <w:rFonts w:ascii="Times New Roman" w:hAnsi="Times New Roman" w:cs="Times New Roman"/>
          <w:sz w:val="24"/>
          <w:szCs w:val="24"/>
        </w:rPr>
        <w:t xml:space="preserve"> E., J</w:t>
      </w:r>
      <w:r w:rsidR="003A6EAC">
        <w:rPr>
          <w:rFonts w:ascii="Times New Roman" w:hAnsi="Times New Roman" w:cs="Times New Roman"/>
          <w:sz w:val="24"/>
          <w:szCs w:val="24"/>
        </w:rPr>
        <w:t>ames</w:t>
      </w:r>
      <w:r>
        <w:rPr>
          <w:rFonts w:ascii="Times New Roman" w:hAnsi="Times New Roman" w:cs="Times New Roman"/>
          <w:sz w:val="24"/>
          <w:szCs w:val="24"/>
        </w:rPr>
        <w:t xml:space="preserve"> B. Kenworthy, C</w:t>
      </w:r>
      <w:r w:rsidR="003A6EAC">
        <w:rPr>
          <w:rFonts w:ascii="Times New Roman" w:hAnsi="Times New Roman" w:cs="Times New Roman"/>
          <w:sz w:val="24"/>
          <w:szCs w:val="24"/>
        </w:rPr>
        <w:t>liff</w:t>
      </w:r>
      <w:r>
        <w:rPr>
          <w:rFonts w:ascii="Times New Roman" w:hAnsi="Times New Roman" w:cs="Times New Roman"/>
          <w:sz w:val="24"/>
          <w:szCs w:val="24"/>
        </w:rPr>
        <w:t xml:space="preserve"> D. Litton, and A</w:t>
      </w:r>
      <w:r w:rsidR="003A6EAC">
        <w:rPr>
          <w:rFonts w:ascii="Times New Roman" w:hAnsi="Times New Roman" w:cs="Times New Roman"/>
          <w:sz w:val="24"/>
          <w:szCs w:val="24"/>
        </w:rPr>
        <w:t>drian</w:t>
      </w:r>
      <w:r>
        <w:rPr>
          <w:rFonts w:ascii="Times New Roman" w:hAnsi="Times New Roman" w:cs="Times New Roman"/>
          <w:sz w:val="24"/>
          <w:szCs w:val="24"/>
        </w:rPr>
        <w:t xml:space="preserve"> F. Smith</w:t>
      </w:r>
    </w:p>
    <w:p w14:paraId="59F826E8" w14:textId="7948CB11" w:rsidR="0082546B" w:rsidRPr="003A6EAC" w:rsidRDefault="003A6EA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1991  Combining archaeological and radiocarbon information: a Bayesian approach to calibration. </w:t>
      </w:r>
      <w:r>
        <w:rPr>
          <w:rFonts w:ascii="Times New Roman" w:hAnsi="Times New Roman" w:cs="Times New Roman"/>
          <w:i/>
          <w:iCs/>
          <w:sz w:val="24"/>
          <w:szCs w:val="24"/>
        </w:rPr>
        <w:t>Antiquity</w:t>
      </w:r>
      <w:r>
        <w:rPr>
          <w:rFonts w:ascii="Times New Roman" w:hAnsi="Times New Roman" w:cs="Times New Roman"/>
          <w:sz w:val="24"/>
          <w:szCs w:val="24"/>
        </w:rPr>
        <w:t xml:space="preserve"> 65(249):808-821.</w:t>
      </w:r>
    </w:p>
    <w:p w14:paraId="33C14245" w14:textId="10BE9D0D" w:rsidR="0082546B" w:rsidRDefault="0082546B" w:rsidP="002A3536">
      <w:pPr>
        <w:spacing w:line="276" w:lineRule="auto"/>
        <w:rPr>
          <w:rFonts w:ascii="Times New Roman" w:hAnsi="Times New Roman" w:cs="Times New Roman"/>
          <w:sz w:val="24"/>
          <w:szCs w:val="24"/>
        </w:rPr>
      </w:pPr>
    </w:p>
    <w:p w14:paraId="7B9BAA79" w14:textId="77777777" w:rsidR="003D3BC8" w:rsidRDefault="003D3BC8" w:rsidP="002A3536">
      <w:pPr>
        <w:spacing w:line="276" w:lineRule="auto"/>
        <w:rPr>
          <w:rFonts w:ascii="Times New Roman" w:hAnsi="Times New Roman" w:cs="Times New Roman"/>
          <w:sz w:val="24"/>
          <w:szCs w:val="24"/>
        </w:rPr>
      </w:pPr>
    </w:p>
    <w:p w14:paraId="577C21C1" w14:textId="1169D1A6" w:rsidR="001D1623" w:rsidRDefault="001D1623"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Buehler, Kent J.</w:t>
      </w:r>
    </w:p>
    <w:p w14:paraId="18C70B82" w14:textId="1DE7F159" w:rsidR="000B6CB2" w:rsidRDefault="001D162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1997  Getting Over the Hump: Some Concluding Remarks on Southern Plains Bison Procurement/Utilization Studies.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42(159):173-182.</w:t>
      </w:r>
    </w:p>
    <w:p w14:paraId="4677E503" w14:textId="77777777" w:rsidR="00AC6B03" w:rsidRDefault="00AC6B03" w:rsidP="002A3536">
      <w:pPr>
        <w:spacing w:line="276" w:lineRule="auto"/>
        <w:rPr>
          <w:rFonts w:ascii="Times New Roman" w:hAnsi="Times New Roman" w:cs="Times New Roman"/>
          <w:sz w:val="24"/>
          <w:szCs w:val="24"/>
        </w:rPr>
      </w:pPr>
    </w:p>
    <w:p w14:paraId="10B579B0" w14:textId="6F89015A" w:rsidR="004F1FD7" w:rsidRDefault="004F1FD7" w:rsidP="002A3536">
      <w:pPr>
        <w:spacing w:line="276" w:lineRule="auto"/>
        <w:rPr>
          <w:rFonts w:ascii="Times New Roman" w:hAnsi="Times New Roman" w:cs="Times New Roman"/>
          <w:sz w:val="24"/>
          <w:szCs w:val="24"/>
        </w:rPr>
      </w:pPr>
      <w:r>
        <w:rPr>
          <w:rFonts w:ascii="Times New Roman" w:hAnsi="Times New Roman" w:cs="Times New Roman"/>
          <w:sz w:val="24"/>
          <w:szCs w:val="24"/>
        </w:rPr>
        <w:t>Burley, David</w:t>
      </w:r>
    </w:p>
    <w:p w14:paraId="7605C4EA" w14:textId="423EBF2F" w:rsidR="004F1FD7" w:rsidRDefault="004F1FD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1985  </w:t>
      </w:r>
      <w:r w:rsidRPr="004F1FD7">
        <w:rPr>
          <w:rFonts w:ascii="Times New Roman" w:hAnsi="Times New Roman" w:cs="Times New Roman"/>
          <w:i/>
          <w:iCs/>
          <w:sz w:val="24"/>
          <w:szCs w:val="24"/>
        </w:rPr>
        <w:t>Contributions to Plain Prehistory.</w:t>
      </w:r>
      <w:r>
        <w:rPr>
          <w:rFonts w:ascii="Times New Roman" w:hAnsi="Times New Roman" w:cs="Times New Roman"/>
          <w:sz w:val="24"/>
          <w:szCs w:val="24"/>
        </w:rPr>
        <w:t xml:space="preserve"> Archaeological Survey of Alberta. Occasional Paper, No. 26. Alberta Culture Historical Resources Division.</w:t>
      </w:r>
    </w:p>
    <w:p w14:paraId="25EE90CD" w14:textId="77777777" w:rsidR="004F1FD7" w:rsidRPr="001D1623" w:rsidRDefault="004F1FD7" w:rsidP="002A3536">
      <w:pPr>
        <w:spacing w:line="276" w:lineRule="auto"/>
        <w:rPr>
          <w:rFonts w:ascii="Times New Roman" w:hAnsi="Times New Roman" w:cs="Times New Roman"/>
          <w:sz w:val="24"/>
          <w:szCs w:val="24"/>
        </w:rPr>
      </w:pPr>
    </w:p>
    <w:p w14:paraId="211594D0" w14:textId="09B9793D" w:rsidR="001D1623" w:rsidRDefault="00102D9B" w:rsidP="00102D9B">
      <w:pPr>
        <w:spacing w:line="276" w:lineRule="auto"/>
        <w:rPr>
          <w:rFonts w:ascii="Times New Roman" w:hAnsi="Times New Roman" w:cs="Times New Roman"/>
          <w:sz w:val="24"/>
          <w:szCs w:val="24"/>
        </w:rPr>
      </w:pPr>
      <w:r>
        <w:rPr>
          <w:rFonts w:ascii="Times New Roman" w:hAnsi="Times New Roman" w:cs="Times New Roman"/>
          <w:sz w:val="24"/>
          <w:szCs w:val="24"/>
        </w:rPr>
        <w:t>Byers, David A.</w:t>
      </w:r>
    </w:p>
    <w:p w14:paraId="7D8AD8B0" w14:textId="1620CF56" w:rsidR="007369C8" w:rsidRDefault="00102D9B" w:rsidP="007369C8">
      <w:pPr>
        <w:spacing w:line="276" w:lineRule="auto"/>
        <w:rPr>
          <w:rFonts w:ascii="Times New Roman" w:hAnsi="Times New Roman" w:cs="Times New Roman"/>
          <w:sz w:val="24"/>
          <w:szCs w:val="24"/>
        </w:rPr>
      </w:pPr>
      <w:r>
        <w:rPr>
          <w:rFonts w:ascii="Times New Roman" w:hAnsi="Times New Roman" w:cs="Times New Roman"/>
          <w:sz w:val="24"/>
          <w:szCs w:val="24"/>
        </w:rPr>
        <w:t>2001 The Hell Gap Site Locality II Agate Basin Faunal Assemblage: A Study of Paleoindian Faunal Resource Exploitation. Masters thesis, Department of Anthropology, University of Wyoming, Laramie, WY.</w:t>
      </w:r>
    </w:p>
    <w:p w14:paraId="5C5AB0BC" w14:textId="6CA02C0B" w:rsidR="007369C8" w:rsidRPr="007369C8" w:rsidRDefault="007369C8" w:rsidP="007369C8">
      <w:pPr>
        <w:spacing w:line="276" w:lineRule="auto"/>
        <w:rPr>
          <w:rFonts w:ascii="Times New Roman" w:hAnsi="Times New Roman" w:cs="Times New Roman"/>
          <w:sz w:val="24"/>
          <w:szCs w:val="24"/>
        </w:rPr>
      </w:pPr>
      <w:r>
        <w:rPr>
          <w:rFonts w:ascii="Times New Roman" w:hAnsi="Times New Roman" w:cs="Times New Roman"/>
          <w:sz w:val="24"/>
          <w:szCs w:val="24"/>
        </w:rPr>
        <w:t xml:space="preserve">2002  Paleoindian Fat-Seeking Behavior: Evidence from the Hell Gap Site, Locality II Agate Basin Faunal Assemblage.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47(183):359-377.</w:t>
      </w:r>
    </w:p>
    <w:p w14:paraId="08A656A9" w14:textId="77777777" w:rsidR="007369C8" w:rsidRDefault="007369C8" w:rsidP="007369C8">
      <w:pPr>
        <w:spacing w:line="276" w:lineRule="auto"/>
        <w:ind w:firstLine="720"/>
        <w:rPr>
          <w:rFonts w:ascii="Times New Roman" w:hAnsi="Times New Roman" w:cs="Times New Roman"/>
          <w:sz w:val="24"/>
          <w:szCs w:val="24"/>
        </w:rPr>
      </w:pPr>
    </w:p>
    <w:p w14:paraId="5D7B59DD" w14:textId="0E909F7A" w:rsidR="00905940" w:rsidRDefault="00905940" w:rsidP="002A3536">
      <w:pPr>
        <w:spacing w:line="276" w:lineRule="auto"/>
        <w:rPr>
          <w:rFonts w:ascii="Times New Roman" w:hAnsi="Times New Roman" w:cs="Times New Roman"/>
          <w:sz w:val="24"/>
          <w:szCs w:val="24"/>
        </w:rPr>
      </w:pPr>
      <w:r>
        <w:rPr>
          <w:rFonts w:ascii="Times New Roman" w:hAnsi="Times New Roman" w:cs="Times New Roman"/>
          <w:sz w:val="24"/>
          <w:szCs w:val="24"/>
        </w:rPr>
        <w:t>Carlson, Kristen, and Leland C. Bement</w:t>
      </w:r>
    </w:p>
    <w:p w14:paraId="5D42B14F" w14:textId="4B5B71D9" w:rsidR="00905940" w:rsidRDefault="00905940"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2012  Organization of bison hunting at the Pleistocene/Holocene transition on the Plains of North America. </w:t>
      </w:r>
      <w:r>
        <w:rPr>
          <w:rFonts w:ascii="Times New Roman" w:hAnsi="Times New Roman" w:cs="Times New Roman"/>
          <w:i/>
          <w:iCs/>
          <w:sz w:val="24"/>
          <w:szCs w:val="24"/>
        </w:rPr>
        <w:t>Quaternary International</w:t>
      </w:r>
      <w:r>
        <w:rPr>
          <w:rFonts w:ascii="Times New Roman" w:hAnsi="Times New Roman" w:cs="Times New Roman"/>
          <w:sz w:val="24"/>
          <w:szCs w:val="24"/>
        </w:rPr>
        <w:t xml:space="preserve"> 297:93-99.</w:t>
      </w:r>
    </w:p>
    <w:p w14:paraId="34B4414D" w14:textId="620FCC84" w:rsidR="000B6CB2" w:rsidRDefault="000B6CB2" w:rsidP="000B6CB2">
      <w:pPr>
        <w:spacing w:line="276" w:lineRule="auto"/>
        <w:rPr>
          <w:rFonts w:ascii="Times New Roman" w:hAnsi="Times New Roman" w:cs="Times New Roman"/>
          <w:sz w:val="24"/>
          <w:szCs w:val="24"/>
        </w:rPr>
      </w:pPr>
      <w:r>
        <w:rPr>
          <w:rFonts w:ascii="Times New Roman" w:hAnsi="Times New Roman" w:cs="Times New Roman"/>
          <w:sz w:val="24"/>
          <w:szCs w:val="24"/>
        </w:rPr>
        <w:t xml:space="preserve">2017  The Bull Creek Site: Late Paleoindian Encampment in the Oklahoma Panhandle. In: Plainview: The Enigmatic Paleoindian Artifact Style of the Great Plains, edited by Vance T. Holliday, Eileen Johnson, and Ruthann Knudson, pp. 122-144. University of Utah Press, Salt Lake City. </w:t>
      </w:r>
    </w:p>
    <w:p w14:paraId="1325C24A" w14:textId="6E2989F2" w:rsidR="00EF190E" w:rsidRPr="007D312D" w:rsidRDefault="00EF190E" w:rsidP="000B6CB2">
      <w:pPr>
        <w:spacing w:line="276" w:lineRule="auto"/>
        <w:rPr>
          <w:rFonts w:ascii="Times New Roman" w:hAnsi="Times New Roman" w:cs="Times New Roman"/>
          <w:sz w:val="24"/>
          <w:szCs w:val="24"/>
        </w:rPr>
      </w:pPr>
      <w:r w:rsidRPr="007D312D">
        <w:rPr>
          <w:rFonts w:ascii="Times New Roman" w:hAnsi="Times New Roman" w:cs="Times New Roman"/>
          <w:sz w:val="24"/>
          <w:szCs w:val="24"/>
        </w:rPr>
        <w:t>2018  The Development of Paleoindian Large-Scale Bison Kills: An Isotopic Comparison. I</w:t>
      </w:r>
      <w:r w:rsidR="007D312D">
        <w:rPr>
          <w:rFonts w:ascii="Times New Roman" w:hAnsi="Times New Roman" w:cs="Times New Roman"/>
          <w:sz w:val="24"/>
          <w:szCs w:val="24"/>
        </w:rPr>
        <w:t xml:space="preserve">n </w:t>
      </w:r>
      <w:r w:rsidR="007D312D">
        <w:rPr>
          <w:rFonts w:ascii="Times New Roman" w:hAnsi="Times New Roman" w:cs="Times New Roman"/>
          <w:i/>
          <w:iCs/>
          <w:sz w:val="24"/>
          <w:szCs w:val="24"/>
        </w:rPr>
        <w:t>The Archaeology of the Large-Scale Manipulation of Prey</w:t>
      </w:r>
      <w:r w:rsidR="007D312D">
        <w:rPr>
          <w:rFonts w:ascii="Times New Roman" w:hAnsi="Times New Roman" w:cs="Times New Roman"/>
          <w:sz w:val="24"/>
          <w:szCs w:val="24"/>
        </w:rPr>
        <w:t>, pp. 135-160.</w:t>
      </w:r>
    </w:p>
    <w:p w14:paraId="3004FE0B" w14:textId="795C6AAD" w:rsidR="00905940" w:rsidRDefault="00905940" w:rsidP="002A3536">
      <w:pPr>
        <w:spacing w:line="276" w:lineRule="auto"/>
        <w:rPr>
          <w:rFonts w:ascii="Times New Roman" w:hAnsi="Times New Roman" w:cs="Times New Roman"/>
          <w:sz w:val="24"/>
          <w:szCs w:val="24"/>
        </w:rPr>
      </w:pPr>
    </w:p>
    <w:p w14:paraId="697561DC" w14:textId="68C3F744" w:rsidR="00115E99" w:rsidRPr="00EF371D" w:rsidRDefault="00115E99" w:rsidP="002A3536">
      <w:pPr>
        <w:spacing w:line="276" w:lineRule="auto"/>
        <w:rPr>
          <w:rFonts w:ascii="Times New Roman" w:hAnsi="Times New Roman" w:cs="Times New Roman"/>
          <w:sz w:val="24"/>
          <w:szCs w:val="24"/>
        </w:rPr>
      </w:pPr>
      <w:r w:rsidRPr="00EF371D">
        <w:rPr>
          <w:rFonts w:ascii="Times New Roman" w:hAnsi="Times New Roman" w:cs="Times New Roman"/>
          <w:sz w:val="24"/>
          <w:szCs w:val="24"/>
        </w:rPr>
        <w:t>Carlson, K</w:t>
      </w:r>
      <w:r w:rsidR="009F1D22">
        <w:rPr>
          <w:rFonts w:ascii="Times New Roman" w:hAnsi="Times New Roman" w:cs="Times New Roman"/>
          <w:sz w:val="24"/>
          <w:szCs w:val="24"/>
        </w:rPr>
        <w:t>risten</w:t>
      </w:r>
      <w:r w:rsidRPr="00EF371D">
        <w:rPr>
          <w:rFonts w:ascii="Times New Roman" w:hAnsi="Times New Roman" w:cs="Times New Roman"/>
          <w:sz w:val="24"/>
          <w:szCs w:val="24"/>
        </w:rPr>
        <w:t>, Leland C. Bement, Brian Carter, and Scott Hammerstedt</w:t>
      </w:r>
    </w:p>
    <w:p w14:paraId="4135FB18" w14:textId="5FEC4AD8" w:rsidR="00115E99" w:rsidRPr="00EF371D" w:rsidRDefault="00115E99" w:rsidP="002A3536">
      <w:pPr>
        <w:spacing w:line="276" w:lineRule="auto"/>
        <w:rPr>
          <w:rFonts w:ascii="Times New Roman" w:hAnsi="Times New Roman" w:cs="Times New Roman"/>
          <w:sz w:val="24"/>
          <w:szCs w:val="24"/>
        </w:rPr>
      </w:pPr>
      <w:r w:rsidRPr="00EF371D">
        <w:rPr>
          <w:rFonts w:ascii="Times New Roman" w:hAnsi="Times New Roman" w:cs="Times New Roman"/>
          <w:sz w:val="24"/>
          <w:szCs w:val="24"/>
        </w:rPr>
        <w:t xml:space="preserve">2013  </w:t>
      </w:r>
      <w:r w:rsidRPr="00EF371D">
        <w:rPr>
          <w:rFonts w:ascii="Times New Roman" w:hAnsi="Times New Roman" w:cs="Times New Roman"/>
          <w:i/>
          <w:iCs/>
          <w:sz w:val="24"/>
          <w:szCs w:val="24"/>
        </w:rPr>
        <w:t>Ravenscroft II: Imaging and Geoarchaeology of a Late Paleoindian Oklahoma Bison Kill.</w:t>
      </w:r>
      <w:r w:rsidRPr="00EF371D">
        <w:rPr>
          <w:rFonts w:ascii="Times New Roman" w:hAnsi="Times New Roman" w:cs="Times New Roman"/>
          <w:sz w:val="24"/>
          <w:szCs w:val="24"/>
        </w:rPr>
        <w:t xml:space="preserve"> Presented at </w:t>
      </w:r>
      <w:r w:rsidR="00EF371D">
        <w:rPr>
          <w:rFonts w:ascii="Times New Roman" w:hAnsi="Times New Roman" w:cs="Times New Roman"/>
          <w:sz w:val="24"/>
          <w:szCs w:val="24"/>
        </w:rPr>
        <w:t>the Annual Plains Anthropological Society Meeting.</w:t>
      </w:r>
    </w:p>
    <w:p w14:paraId="66A3F0A7" w14:textId="6622B3E1" w:rsidR="0087126B" w:rsidRDefault="0087126B" w:rsidP="002A3536">
      <w:pPr>
        <w:spacing w:line="276" w:lineRule="auto"/>
        <w:rPr>
          <w:rFonts w:ascii="Times New Roman" w:hAnsi="Times New Roman" w:cs="Times New Roman"/>
          <w:sz w:val="24"/>
          <w:szCs w:val="24"/>
        </w:rPr>
      </w:pPr>
    </w:p>
    <w:p w14:paraId="5C5BA2B1" w14:textId="427D45FB" w:rsidR="003D3BC8" w:rsidRDefault="003D3BC8" w:rsidP="002A3536">
      <w:pPr>
        <w:spacing w:line="276" w:lineRule="auto"/>
        <w:rPr>
          <w:rFonts w:ascii="Times New Roman" w:hAnsi="Times New Roman" w:cs="Times New Roman"/>
          <w:sz w:val="24"/>
          <w:szCs w:val="24"/>
        </w:rPr>
      </w:pPr>
    </w:p>
    <w:p w14:paraId="5AF27451" w14:textId="77777777" w:rsidR="003D3BC8" w:rsidRDefault="003D3BC8" w:rsidP="002A3536">
      <w:pPr>
        <w:spacing w:line="276" w:lineRule="auto"/>
        <w:rPr>
          <w:rFonts w:ascii="Times New Roman" w:hAnsi="Times New Roman" w:cs="Times New Roman"/>
          <w:sz w:val="24"/>
          <w:szCs w:val="24"/>
        </w:rPr>
      </w:pPr>
    </w:p>
    <w:p w14:paraId="5EBFA9C3" w14:textId="0A7F58E0" w:rsidR="00F962BB" w:rsidRDefault="00F962BB"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Carlson, Kristen</w:t>
      </w:r>
    </w:p>
    <w:p w14:paraId="52812FF6" w14:textId="09700FF9" w:rsidR="00F962BB" w:rsidRDefault="00F962BB" w:rsidP="002A3536">
      <w:pPr>
        <w:spacing w:line="276" w:lineRule="auto"/>
        <w:rPr>
          <w:rFonts w:ascii="Times New Roman" w:hAnsi="Times New Roman" w:cs="Times New Roman"/>
          <w:sz w:val="24"/>
          <w:szCs w:val="24"/>
        </w:rPr>
      </w:pPr>
      <w:r>
        <w:rPr>
          <w:rFonts w:ascii="Times New Roman" w:hAnsi="Times New Roman" w:cs="Times New Roman"/>
          <w:sz w:val="24"/>
          <w:szCs w:val="24"/>
        </w:rPr>
        <w:t>2015  The Development of Paleoindian Communal Bison Kills: A Comparison of Northern to Southern Plains Arroyo Traps. PhD dissertation, Department of Anthropology, University of Oklahoma, Norman, OK.</w:t>
      </w:r>
    </w:p>
    <w:p w14:paraId="1905A1B7" w14:textId="77777777" w:rsidR="00AC6B03" w:rsidRDefault="00AC6B03" w:rsidP="002A3536">
      <w:pPr>
        <w:spacing w:line="276" w:lineRule="auto"/>
        <w:rPr>
          <w:rFonts w:ascii="Times New Roman" w:hAnsi="Times New Roman" w:cs="Times New Roman"/>
          <w:sz w:val="24"/>
          <w:szCs w:val="24"/>
        </w:rPr>
      </w:pPr>
    </w:p>
    <w:p w14:paraId="701A8B04" w14:textId="3DBAD946" w:rsidR="00C730BD" w:rsidRDefault="00C730BD" w:rsidP="002A3536">
      <w:pPr>
        <w:spacing w:line="276" w:lineRule="auto"/>
        <w:rPr>
          <w:rFonts w:ascii="Times New Roman" w:hAnsi="Times New Roman" w:cs="Times New Roman"/>
          <w:sz w:val="24"/>
          <w:szCs w:val="24"/>
        </w:rPr>
      </w:pPr>
      <w:r>
        <w:rPr>
          <w:rFonts w:ascii="Times New Roman" w:hAnsi="Times New Roman" w:cs="Times New Roman"/>
          <w:sz w:val="24"/>
          <w:szCs w:val="24"/>
        </w:rPr>
        <w:t>Carlson, Kristen, Brendan J. Culleton, Douglas J. Kennett, and Leland C. Bement</w:t>
      </w:r>
    </w:p>
    <w:p w14:paraId="442E2646" w14:textId="46322D90" w:rsidR="00C730BD" w:rsidRPr="00C730BD" w:rsidRDefault="00C730B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Tightening Chronology of Paleoindian Bison Kill Sites on the Northern and Southern Plains. </w:t>
      </w:r>
      <w:r>
        <w:rPr>
          <w:rFonts w:ascii="Times New Roman" w:hAnsi="Times New Roman" w:cs="Times New Roman"/>
          <w:i/>
          <w:iCs/>
          <w:sz w:val="24"/>
          <w:szCs w:val="24"/>
        </w:rPr>
        <w:t>PaleoAmerica</w:t>
      </w:r>
      <w:r>
        <w:rPr>
          <w:rFonts w:ascii="Times New Roman" w:hAnsi="Times New Roman" w:cs="Times New Roman"/>
          <w:sz w:val="24"/>
          <w:szCs w:val="24"/>
        </w:rPr>
        <w:t xml:space="preserve"> DOI: 10.1080/20555563.2016.1171961, accessed 2022.</w:t>
      </w:r>
    </w:p>
    <w:p w14:paraId="2FF9C6DE" w14:textId="0E89D87A" w:rsidR="00F800DB" w:rsidRDefault="00F800DB" w:rsidP="002A3536">
      <w:pPr>
        <w:spacing w:line="276" w:lineRule="auto"/>
        <w:rPr>
          <w:rFonts w:ascii="Times New Roman" w:hAnsi="Times New Roman" w:cs="Times New Roman"/>
          <w:sz w:val="24"/>
          <w:szCs w:val="24"/>
        </w:rPr>
      </w:pPr>
    </w:p>
    <w:p w14:paraId="5942796A" w14:textId="452D0D8F" w:rsidR="00A5504C" w:rsidRDefault="00A5504C" w:rsidP="002A3536">
      <w:pPr>
        <w:spacing w:line="276" w:lineRule="auto"/>
        <w:rPr>
          <w:rFonts w:ascii="Times New Roman" w:hAnsi="Times New Roman" w:cs="Times New Roman"/>
          <w:sz w:val="24"/>
          <w:szCs w:val="24"/>
        </w:rPr>
      </w:pPr>
      <w:r>
        <w:rPr>
          <w:rFonts w:ascii="Times New Roman" w:hAnsi="Times New Roman" w:cs="Times New Roman"/>
          <w:sz w:val="24"/>
          <w:szCs w:val="24"/>
        </w:rPr>
        <w:t>Carlson, Kristen, Leland C. Bement, Brian J. Carter, Brendan J. Culleton, and Douglas J. Kennett</w:t>
      </w:r>
    </w:p>
    <w:p w14:paraId="2AA7B2BE" w14:textId="46AA5DC9" w:rsidR="00EF371D" w:rsidRDefault="00A5504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2018  A Younger Dryas signature in bison bone stable isotopes from the southern Plains of North America. </w:t>
      </w:r>
      <w:r>
        <w:rPr>
          <w:rFonts w:ascii="Times New Roman" w:hAnsi="Times New Roman" w:cs="Times New Roman"/>
          <w:i/>
          <w:iCs/>
          <w:sz w:val="24"/>
          <w:szCs w:val="24"/>
        </w:rPr>
        <w:t>Journal of Archaeological Science: Reports</w:t>
      </w:r>
      <w:r>
        <w:rPr>
          <w:rFonts w:ascii="Times New Roman" w:hAnsi="Times New Roman" w:cs="Times New Roman"/>
          <w:sz w:val="24"/>
          <w:szCs w:val="24"/>
        </w:rPr>
        <w:t xml:space="preserve"> 21:1259-1265.</w:t>
      </w:r>
    </w:p>
    <w:p w14:paraId="336EF31C" w14:textId="77777777" w:rsidR="00EF371D" w:rsidRDefault="00EF371D" w:rsidP="002A3536">
      <w:pPr>
        <w:spacing w:line="276" w:lineRule="auto"/>
        <w:rPr>
          <w:rFonts w:ascii="Times New Roman" w:hAnsi="Times New Roman" w:cs="Times New Roman"/>
          <w:sz w:val="24"/>
          <w:szCs w:val="24"/>
        </w:rPr>
      </w:pPr>
    </w:p>
    <w:p w14:paraId="4FC24C27" w14:textId="5F0DE3AD" w:rsidR="00414D78" w:rsidRDefault="00414D78" w:rsidP="002A3536">
      <w:pPr>
        <w:spacing w:line="276" w:lineRule="auto"/>
        <w:rPr>
          <w:rFonts w:ascii="Times New Roman" w:hAnsi="Times New Roman" w:cs="Times New Roman"/>
          <w:sz w:val="24"/>
          <w:szCs w:val="24"/>
        </w:rPr>
      </w:pPr>
      <w:r>
        <w:rPr>
          <w:rFonts w:ascii="Times New Roman" w:hAnsi="Times New Roman" w:cs="Times New Roman"/>
          <w:sz w:val="24"/>
          <w:szCs w:val="24"/>
        </w:rPr>
        <w:t>Carlson, Paul H.</w:t>
      </w:r>
    </w:p>
    <w:p w14:paraId="32E45810" w14:textId="0AFA90B8" w:rsidR="00414D78" w:rsidRDefault="00414D7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2005  </w:t>
      </w:r>
      <w:r w:rsidRPr="00414D78">
        <w:rPr>
          <w:rFonts w:ascii="Times New Roman" w:hAnsi="Times New Roman" w:cs="Times New Roman"/>
          <w:i/>
          <w:iCs/>
          <w:sz w:val="24"/>
          <w:szCs w:val="24"/>
        </w:rPr>
        <w:t>Deep Time and the Texas High Plains: History and Geology.</w:t>
      </w:r>
      <w:r>
        <w:rPr>
          <w:rFonts w:ascii="Times New Roman" w:hAnsi="Times New Roman" w:cs="Times New Roman"/>
          <w:sz w:val="24"/>
          <w:szCs w:val="24"/>
        </w:rPr>
        <w:t xml:space="preserve"> Texas Tech University Press, Lubbock, Texas.</w:t>
      </w:r>
    </w:p>
    <w:p w14:paraId="7B3B67EC" w14:textId="77777777" w:rsidR="00414D78" w:rsidRDefault="00414D78" w:rsidP="002A3536">
      <w:pPr>
        <w:spacing w:line="276" w:lineRule="auto"/>
        <w:rPr>
          <w:rFonts w:ascii="Times New Roman" w:hAnsi="Times New Roman" w:cs="Times New Roman"/>
          <w:sz w:val="24"/>
          <w:szCs w:val="24"/>
        </w:rPr>
      </w:pPr>
    </w:p>
    <w:p w14:paraId="2293C54E" w14:textId="3E3C8418" w:rsidR="00357EB0" w:rsidRDefault="00357EB0" w:rsidP="002A3536">
      <w:pPr>
        <w:spacing w:line="276" w:lineRule="auto"/>
        <w:rPr>
          <w:rFonts w:ascii="Times New Roman" w:hAnsi="Times New Roman" w:cs="Times New Roman"/>
          <w:sz w:val="24"/>
          <w:szCs w:val="24"/>
        </w:rPr>
      </w:pPr>
      <w:r>
        <w:rPr>
          <w:rFonts w:ascii="Times New Roman" w:hAnsi="Times New Roman" w:cs="Times New Roman"/>
          <w:sz w:val="24"/>
          <w:szCs w:val="24"/>
        </w:rPr>
        <w:t>Carr, Philip J. (ed.)</w:t>
      </w:r>
    </w:p>
    <w:p w14:paraId="7D9D9858" w14:textId="65DCB6D8" w:rsidR="00357EB0" w:rsidRDefault="00357EB0"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w:t>
      </w:r>
      <w:r w:rsidRPr="00357EB0">
        <w:rPr>
          <w:rFonts w:ascii="Times New Roman" w:hAnsi="Times New Roman" w:cs="Times New Roman"/>
          <w:i/>
          <w:iCs/>
          <w:sz w:val="24"/>
          <w:szCs w:val="24"/>
        </w:rPr>
        <w:t>The Organization of North American Prehistoric Chipped Stone Tool Technologies.</w:t>
      </w:r>
      <w:r>
        <w:rPr>
          <w:rFonts w:ascii="Times New Roman" w:hAnsi="Times New Roman" w:cs="Times New Roman"/>
          <w:sz w:val="24"/>
          <w:szCs w:val="24"/>
        </w:rPr>
        <w:t xml:space="preserve"> International Monographs in Prehistory, Archaeological Series 7.</w:t>
      </w:r>
    </w:p>
    <w:p w14:paraId="4E8EFA70" w14:textId="163D823B" w:rsidR="00357EB0" w:rsidRDefault="00357EB0" w:rsidP="002A3536">
      <w:pPr>
        <w:spacing w:line="276" w:lineRule="auto"/>
        <w:rPr>
          <w:rFonts w:ascii="Times New Roman" w:hAnsi="Times New Roman" w:cs="Times New Roman"/>
          <w:sz w:val="24"/>
          <w:szCs w:val="24"/>
        </w:rPr>
      </w:pPr>
    </w:p>
    <w:p w14:paraId="50B9CA4E" w14:textId="76DF4526" w:rsidR="00345B98" w:rsidRDefault="00345B98" w:rsidP="002A3536">
      <w:pPr>
        <w:spacing w:line="276" w:lineRule="auto"/>
        <w:rPr>
          <w:rFonts w:ascii="Times New Roman" w:hAnsi="Times New Roman" w:cs="Times New Roman"/>
          <w:sz w:val="24"/>
          <w:szCs w:val="24"/>
        </w:rPr>
      </w:pPr>
      <w:r>
        <w:rPr>
          <w:rFonts w:ascii="Times New Roman" w:hAnsi="Times New Roman" w:cs="Times New Roman"/>
          <w:sz w:val="24"/>
          <w:szCs w:val="24"/>
        </w:rPr>
        <w:t>Chang, Jen-Hu</w:t>
      </w:r>
    </w:p>
    <w:p w14:paraId="6E6CA927" w14:textId="01CB8E49" w:rsidR="00345B98" w:rsidRDefault="00345B9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1968  </w:t>
      </w:r>
      <w:r w:rsidRPr="00345B98">
        <w:rPr>
          <w:rFonts w:ascii="Times New Roman" w:hAnsi="Times New Roman" w:cs="Times New Roman"/>
          <w:i/>
          <w:iCs/>
          <w:sz w:val="24"/>
          <w:szCs w:val="24"/>
        </w:rPr>
        <w:t>Climate and Agriculture: An Ecological Survey</w:t>
      </w:r>
      <w:r>
        <w:rPr>
          <w:rFonts w:ascii="Times New Roman" w:hAnsi="Times New Roman" w:cs="Times New Roman"/>
          <w:sz w:val="24"/>
          <w:szCs w:val="24"/>
        </w:rPr>
        <w:t>. Aldine Publishing Company, Chicago, Illinois.</w:t>
      </w:r>
    </w:p>
    <w:p w14:paraId="58B4F4F1" w14:textId="77777777" w:rsidR="00345B98" w:rsidRDefault="00345B98" w:rsidP="002A3536">
      <w:pPr>
        <w:spacing w:line="276" w:lineRule="auto"/>
        <w:rPr>
          <w:rFonts w:ascii="Times New Roman" w:hAnsi="Times New Roman" w:cs="Times New Roman"/>
          <w:sz w:val="24"/>
          <w:szCs w:val="24"/>
        </w:rPr>
      </w:pPr>
    </w:p>
    <w:p w14:paraId="6EC472B1" w14:textId="74F44AF2" w:rsidR="00624FE9" w:rsidRDefault="00624FE9" w:rsidP="002A3536">
      <w:pPr>
        <w:spacing w:line="276" w:lineRule="auto"/>
        <w:rPr>
          <w:rFonts w:ascii="Times New Roman" w:hAnsi="Times New Roman" w:cs="Times New Roman"/>
          <w:sz w:val="24"/>
          <w:szCs w:val="24"/>
        </w:rPr>
      </w:pPr>
      <w:r>
        <w:rPr>
          <w:rFonts w:ascii="Times New Roman" w:hAnsi="Times New Roman" w:cs="Times New Roman"/>
          <w:sz w:val="24"/>
          <w:szCs w:val="24"/>
        </w:rPr>
        <w:t>Chaplin, Raymond E.</w:t>
      </w:r>
    </w:p>
    <w:p w14:paraId="5AEC1123" w14:textId="4D0A629A" w:rsidR="00624FE9" w:rsidRDefault="00624FE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1971  </w:t>
      </w:r>
      <w:r w:rsidRPr="00624FE9">
        <w:rPr>
          <w:rFonts w:ascii="Times New Roman" w:hAnsi="Times New Roman" w:cs="Times New Roman"/>
          <w:i/>
          <w:iCs/>
          <w:sz w:val="24"/>
          <w:szCs w:val="24"/>
        </w:rPr>
        <w:t>The Study of Animal Bones from Archaeological Sites.</w:t>
      </w:r>
      <w:r>
        <w:rPr>
          <w:rFonts w:ascii="Times New Roman" w:hAnsi="Times New Roman" w:cs="Times New Roman"/>
          <w:sz w:val="24"/>
          <w:szCs w:val="24"/>
        </w:rPr>
        <w:t xml:space="preserve"> Seminar Press: London and New York.</w:t>
      </w:r>
    </w:p>
    <w:p w14:paraId="6351A76C" w14:textId="77777777" w:rsidR="00624FE9" w:rsidRDefault="00624FE9" w:rsidP="002A3536">
      <w:pPr>
        <w:spacing w:line="276" w:lineRule="auto"/>
        <w:rPr>
          <w:rFonts w:ascii="Times New Roman" w:hAnsi="Times New Roman" w:cs="Times New Roman"/>
          <w:sz w:val="24"/>
          <w:szCs w:val="24"/>
        </w:rPr>
      </w:pPr>
    </w:p>
    <w:p w14:paraId="5BF91E9C" w14:textId="7D3782CC" w:rsid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Christenson, S</w:t>
      </w:r>
      <w:r w:rsidR="009F1D22">
        <w:rPr>
          <w:rFonts w:ascii="Times New Roman" w:hAnsi="Times New Roman" w:cs="Times New Roman"/>
          <w:sz w:val="24"/>
          <w:szCs w:val="24"/>
        </w:rPr>
        <w:t>cott</w:t>
      </w:r>
      <w:r>
        <w:rPr>
          <w:rFonts w:ascii="Times New Roman" w:hAnsi="Times New Roman" w:cs="Times New Roman"/>
          <w:sz w:val="24"/>
          <w:szCs w:val="24"/>
        </w:rPr>
        <w:t xml:space="preserve"> C., and D</w:t>
      </w:r>
      <w:r w:rsidR="009F1D22">
        <w:rPr>
          <w:rFonts w:ascii="Times New Roman" w:hAnsi="Times New Roman" w:cs="Times New Roman"/>
          <w:sz w:val="24"/>
          <w:szCs w:val="24"/>
        </w:rPr>
        <w:t>avid</w:t>
      </w:r>
      <w:r>
        <w:rPr>
          <w:rFonts w:ascii="Times New Roman" w:hAnsi="Times New Roman" w:cs="Times New Roman"/>
          <w:sz w:val="24"/>
          <w:szCs w:val="24"/>
        </w:rPr>
        <w:t xml:space="preserve"> L. Parkhurst</w:t>
      </w:r>
    </w:p>
    <w:p w14:paraId="606C9C2B" w14:textId="226521DE" w:rsid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1987  Ground-water Quality Assessment of the Central Oklahoma Aquifer, Oklahoma: Project Description. </w:t>
      </w:r>
      <w:r>
        <w:rPr>
          <w:rFonts w:ascii="Times New Roman" w:hAnsi="Times New Roman" w:cs="Times New Roman"/>
          <w:i/>
          <w:iCs/>
          <w:sz w:val="24"/>
          <w:szCs w:val="24"/>
        </w:rPr>
        <w:t>USGS</w:t>
      </w:r>
      <w:r>
        <w:rPr>
          <w:rFonts w:ascii="Times New Roman" w:hAnsi="Times New Roman" w:cs="Times New Roman"/>
          <w:sz w:val="24"/>
          <w:szCs w:val="24"/>
        </w:rPr>
        <w:t xml:space="preserve"> Report 87-235.</w:t>
      </w:r>
    </w:p>
    <w:p w14:paraId="5DD76FF0" w14:textId="77777777" w:rsidR="00AC6B03" w:rsidRDefault="00AC6B03" w:rsidP="002A3536">
      <w:pPr>
        <w:spacing w:line="276" w:lineRule="auto"/>
        <w:rPr>
          <w:rFonts w:ascii="Times New Roman" w:hAnsi="Times New Roman" w:cs="Times New Roman"/>
          <w:sz w:val="24"/>
          <w:szCs w:val="24"/>
        </w:rPr>
      </w:pPr>
    </w:p>
    <w:p w14:paraId="2804D94C" w14:textId="4C9951B4" w:rsidR="002A3536" w:rsidRDefault="002A353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Collins, Michael B. </w:t>
      </w:r>
    </w:p>
    <w:p w14:paraId="5D1106D5" w14:textId="77777777" w:rsidR="002A3536" w:rsidRDefault="002A3536" w:rsidP="002A3536">
      <w:pPr>
        <w:spacing w:line="276" w:lineRule="auto"/>
        <w:rPr>
          <w:rFonts w:ascii="Times New Roman" w:hAnsi="Times New Roman" w:cs="Times New Roman"/>
          <w:sz w:val="24"/>
          <w:szCs w:val="24"/>
        </w:rPr>
      </w:pPr>
      <w:r>
        <w:rPr>
          <w:rFonts w:ascii="Times New Roman" w:hAnsi="Times New Roman" w:cs="Times New Roman"/>
          <w:sz w:val="24"/>
          <w:szCs w:val="24"/>
        </w:rPr>
        <w:t>1999  Clovis Blade Technology. University of Texas Press, Austin.</w:t>
      </w:r>
    </w:p>
    <w:p w14:paraId="71400B7E" w14:textId="72347173" w:rsidR="002A3536" w:rsidRDefault="002A3536" w:rsidP="002A3536">
      <w:pPr>
        <w:spacing w:line="276" w:lineRule="auto"/>
        <w:rPr>
          <w:rFonts w:ascii="Times New Roman" w:hAnsi="Times New Roman" w:cs="Times New Roman"/>
          <w:sz w:val="24"/>
          <w:szCs w:val="24"/>
        </w:rPr>
      </w:pPr>
    </w:p>
    <w:p w14:paraId="60F146CE" w14:textId="523A70DB" w:rsidR="00123BDE" w:rsidRDefault="00123BDE" w:rsidP="002A3536">
      <w:pPr>
        <w:spacing w:line="276" w:lineRule="auto"/>
        <w:rPr>
          <w:rFonts w:ascii="Times New Roman" w:hAnsi="Times New Roman" w:cs="Times New Roman"/>
          <w:sz w:val="24"/>
          <w:szCs w:val="24"/>
        </w:rPr>
      </w:pPr>
      <w:r>
        <w:rPr>
          <w:rFonts w:ascii="Times New Roman" w:hAnsi="Times New Roman" w:cs="Times New Roman"/>
          <w:sz w:val="24"/>
          <w:szCs w:val="24"/>
        </w:rPr>
        <w:t>Cooper, Judith</w:t>
      </w:r>
    </w:p>
    <w:p w14:paraId="27085B1A" w14:textId="3113D3FD" w:rsidR="00123BDE" w:rsidRDefault="00123BDE"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2008  </w:t>
      </w:r>
      <w:r w:rsidRPr="00123BDE">
        <w:rPr>
          <w:rFonts w:ascii="Times New Roman" w:hAnsi="Times New Roman" w:cs="Times New Roman"/>
          <w:i/>
          <w:iCs/>
          <w:sz w:val="24"/>
          <w:szCs w:val="24"/>
        </w:rPr>
        <w:t>Bison Hunting and Late Prehistoric Human Subsistence Economies in the Great Plains.</w:t>
      </w:r>
      <w:r>
        <w:rPr>
          <w:rFonts w:ascii="Times New Roman" w:hAnsi="Times New Roman" w:cs="Times New Roman"/>
          <w:sz w:val="24"/>
          <w:szCs w:val="24"/>
        </w:rPr>
        <w:t xml:space="preserve"> Unpublished Dissertation. Southern Methodist University, Dallas, Texas.</w:t>
      </w:r>
    </w:p>
    <w:p w14:paraId="287D7835" w14:textId="1E2591AA" w:rsidR="004E1379" w:rsidRDefault="004E1379" w:rsidP="002A3536">
      <w:pPr>
        <w:spacing w:line="276" w:lineRule="auto"/>
        <w:rPr>
          <w:rFonts w:ascii="Times New Roman" w:hAnsi="Times New Roman" w:cs="Times New Roman"/>
          <w:sz w:val="24"/>
          <w:szCs w:val="24"/>
        </w:rPr>
      </w:pPr>
    </w:p>
    <w:p w14:paraId="2251ED6B" w14:textId="4EEE10EF" w:rsidR="00A43932" w:rsidRDefault="00A43932" w:rsidP="002A3536">
      <w:pPr>
        <w:spacing w:line="276" w:lineRule="auto"/>
        <w:rPr>
          <w:rFonts w:ascii="Times New Roman" w:hAnsi="Times New Roman" w:cs="Times New Roman"/>
          <w:sz w:val="24"/>
          <w:szCs w:val="24"/>
        </w:rPr>
      </w:pPr>
      <w:r>
        <w:rPr>
          <w:rFonts w:ascii="Times New Roman" w:hAnsi="Times New Roman" w:cs="Times New Roman"/>
          <w:sz w:val="24"/>
          <w:szCs w:val="24"/>
        </w:rPr>
        <w:t>Conley, Travis O.</w:t>
      </w:r>
    </w:p>
    <w:p w14:paraId="1E0C8CA6" w14:textId="5451F8EB" w:rsidR="00A43932" w:rsidRPr="003639C9" w:rsidRDefault="00A43932" w:rsidP="002A3536">
      <w:pPr>
        <w:spacing w:line="276" w:lineRule="auto"/>
        <w:rPr>
          <w:rFonts w:ascii="Times New Roman" w:hAnsi="Times New Roman" w:cs="Times New Roman"/>
          <w:color w:val="FF0000"/>
          <w:sz w:val="24"/>
          <w:szCs w:val="24"/>
        </w:rPr>
      </w:pPr>
      <w:r>
        <w:rPr>
          <w:rFonts w:ascii="Times New Roman" w:hAnsi="Times New Roman" w:cs="Times New Roman"/>
          <w:sz w:val="24"/>
          <w:szCs w:val="24"/>
        </w:rPr>
        <w:t>2010  Buried Soils of Late Pleistocene to Holocene Ages Accented in Stacked Soil Sequences from the Southern High Plains of the Oklahoma Panhandle. Master’s thesis, Department of Plant and Soil Sciences, Oklahoma State University, Stillwater, OK.</w:t>
      </w:r>
    </w:p>
    <w:p w14:paraId="79DBB868" w14:textId="34060EE7" w:rsidR="004E1379" w:rsidRDefault="004E1379" w:rsidP="002A3536">
      <w:pPr>
        <w:spacing w:line="276" w:lineRule="auto"/>
        <w:rPr>
          <w:rFonts w:ascii="Times New Roman" w:hAnsi="Times New Roman" w:cs="Times New Roman"/>
          <w:sz w:val="24"/>
          <w:szCs w:val="24"/>
        </w:rPr>
      </w:pPr>
    </w:p>
    <w:p w14:paraId="677681EB" w14:textId="014C867E" w:rsidR="008F64D3" w:rsidRDefault="008F64D3" w:rsidP="002A3536">
      <w:pPr>
        <w:spacing w:line="276" w:lineRule="auto"/>
        <w:rPr>
          <w:rFonts w:ascii="Times New Roman" w:hAnsi="Times New Roman" w:cs="Times New Roman"/>
          <w:sz w:val="24"/>
          <w:szCs w:val="24"/>
        </w:rPr>
      </w:pPr>
      <w:r>
        <w:rPr>
          <w:rFonts w:ascii="Times New Roman" w:hAnsi="Times New Roman" w:cs="Times New Roman"/>
          <w:sz w:val="24"/>
          <w:szCs w:val="24"/>
        </w:rPr>
        <w:t>Craig, Harmon</w:t>
      </w:r>
    </w:p>
    <w:p w14:paraId="6FD02FD7" w14:textId="3CC2114B" w:rsidR="008F64D3" w:rsidRPr="008F64D3" w:rsidRDefault="008F64D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1954  Carbon 13 in plants and the relationships between carbon 13 and carbon 14 variations in nature. </w:t>
      </w:r>
      <w:r>
        <w:rPr>
          <w:rFonts w:ascii="Times New Roman" w:hAnsi="Times New Roman" w:cs="Times New Roman"/>
          <w:i/>
          <w:iCs/>
          <w:sz w:val="24"/>
          <w:szCs w:val="24"/>
        </w:rPr>
        <w:t>The journal of geology</w:t>
      </w:r>
      <w:r>
        <w:rPr>
          <w:rFonts w:ascii="Times New Roman" w:hAnsi="Times New Roman" w:cs="Times New Roman"/>
          <w:sz w:val="24"/>
          <w:szCs w:val="24"/>
        </w:rPr>
        <w:t xml:space="preserve"> 62(2):115-149.</w:t>
      </w:r>
    </w:p>
    <w:p w14:paraId="16DAB979" w14:textId="77777777" w:rsidR="008F64D3" w:rsidRDefault="008F64D3" w:rsidP="002A3536">
      <w:pPr>
        <w:spacing w:line="276" w:lineRule="auto"/>
        <w:rPr>
          <w:rFonts w:ascii="Times New Roman" w:hAnsi="Times New Roman" w:cs="Times New Roman"/>
          <w:sz w:val="24"/>
          <w:szCs w:val="24"/>
        </w:rPr>
      </w:pPr>
    </w:p>
    <w:p w14:paraId="13088BE4" w14:textId="2C4C390F" w:rsidR="00602CA1" w:rsidRDefault="00602CA1" w:rsidP="002A3536">
      <w:pPr>
        <w:spacing w:line="276" w:lineRule="auto"/>
        <w:rPr>
          <w:rFonts w:ascii="Times New Roman" w:hAnsi="Times New Roman" w:cs="Times New Roman"/>
          <w:sz w:val="24"/>
          <w:szCs w:val="24"/>
        </w:rPr>
      </w:pPr>
      <w:r>
        <w:rPr>
          <w:rFonts w:ascii="Times New Roman" w:hAnsi="Times New Roman" w:cs="Times New Roman"/>
          <w:sz w:val="24"/>
          <w:szCs w:val="24"/>
        </w:rPr>
        <w:t>Dale, Vincent</w:t>
      </w:r>
    </w:p>
    <w:p w14:paraId="0335D0EA" w14:textId="79B6D76F" w:rsidR="00602CA1" w:rsidRDefault="00602CA1"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1973 </w:t>
      </w:r>
      <w:r w:rsidRPr="00602CA1">
        <w:rPr>
          <w:rFonts w:ascii="Times New Roman" w:hAnsi="Times New Roman" w:cs="Times New Roman"/>
          <w:i/>
          <w:iCs/>
          <w:sz w:val="24"/>
          <w:szCs w:val="24"/>
        </w:rPr>
        <w:t xml:space="preserve"> A Collection of Reports Relating to the Panhandle Aspect of the Southern High Plains.</w:t>
      </w:r>
      <w:r>
        <w:rPr>
          <w:rFonts w:ascii="Times New Roman" w:hAnsi="Times New Roman" w:cs="Times New Roman"/>
          <w:sz w:val="24"/>
          <w:szCs w:val="24"/>
        </w:rPr>
        <w:t xml:space="preserve"> Oklahoma Anthropological Survey, 20(9).</w:t>
      </w:r>
    </w:p>
    <w:p w14:paraId="67081841" w14:textId="5BA2EA06" w:rsidR="00602CA1" w:rsidRDefault="00602CA1" w:rsidP="002A3536">
      <w:pPr>
        <w:spacing w:line="276" w:lineRule="auto"/>
        <w:rPr>
          <w:rFonts w:ascii="Times New Roman" w:hAnsi="Times New Roman" w:cs="Times New Roman"/>
          <w:sz w:val="24"/>
          <w:szCs w:val="24"/>
        </w:rPr>
      </w:pPr>
    </w:p>
    <w:p w14:paraId="13F8C2C5" w14:textId="21C92A55" w:rsidR="006E2A63" w:rsidRDefault="006E2A63" w:rsidP="002A3536">
      <w:pPr>
        <w:spacing w:line="276" w:lineRule="auto"/>
        <w:rPr>
          <w:rFonts w:ascii="Times New Roman" w:hAnsi="Times New Roman" w:cs="Times New Roman"/>
          <w:sz w:val="24"/>
          <w:szCs w:val="24"/>
        </w:rPr>
      </w:pPr>
      <w:r>
        <w:rPr>
          <w:rFonts w:ascii="Times New Roman" w:hAnsi="Times New Roman" w:cs="Times New Roman"/>
          <w:sz w:val="24"/>
          <w:szCs w:val="24"/>
        </w:rPr>
        <w:t>Davis, E. Mott</w:t>
      </w:r>
    </w:p>
    <w:p w14:paraId="3D69B9C6" w14:textId="546CAF9F" w:rsidR="006E2A63" w:rsidRDefault="006E2A6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2019  </w:t>
      </w:r>
      <w:r w:rsidRPr="006E2A63">
        <w:rPr>
          <w:rFonts w:ascii="Times New Roman" w:hAnsi="Times New Roman" w:cs="Times New Roman"/>
          <w:i/>
          <w:iCs/>
          <w:sz w:val="24"/>
          <w:szCs w:val="24"/>
        </w:rPr>
        <w:t>The Culture History of the Central Great Plains Prior to the Introduction of Pottery</w:t>
      </w:r>
      <w:r>
        <w:rPr>
          <w:rFonts w:ascii="Times New Roman" w:hAnsi="Times New Roman" w:cs="Times New Roman"/>
          <w:sz w:val="24"/>
          <w:szCs w:val="24"/>
        </w:rPr>
        <w:t>. Edited by Ruthann Knudson and Don G. Wyckoff. Mammoth Run Publishing, Sterling, Colorado.</w:t>
      </w:r>
    </w:p>
    <w:p w14:paraId="54DDB6B5" w14:textId="1CD0FE58" w:rsidR="006E2A63" w:rsidRDefault="006E2A63" w:rsidP="002A3536">
      <w:pPr>
        <w:spacing w:line="276" w:lineRule="auto"/>
        <w:rPr>
          <w:rFonts w:ascii="Times New Roman" w:hAnsi="Times New Roman" w:cs="Times New Roman"/>
          <w:sz w:val="24"/>
          <w:szCs w:val="24"/>
        </w:rPr>
      </w:pPr>
    </w:p>
    <w:p w14:paraId="18BA2E64" w14:textId="77777777" w:rsidR="003D3BC8" w:rsidRDefault="003D3BC8" w:rsidP="002A3536">
      <w:pPr>
        <w:spacing w:line="276" w:lineRule="auto"/>
        <w:rPr>
          <w:rFonts w:ascii="Times New Roman" w:hAnsi="Times New Roman" w:cs="Times New Roman"/>
          <w:sz w:val="24"/>
          <w:szCs w:val="24"/>
        </w:rPr>
      </w:pPr>
    </w:p>
    <w:p w14:paraId="1F5C340B" w14:textId="27809C27" w:rsidR="00A94833" w:rsidRDefault="00A94833"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Dawe, Bob</w:t>
      </w:r>
    </w:p>
    <w:p w14:paraId="0BF34F2D" w14:textId="680EEC0A" w:rsidR="00A94833" w:rsidRDefault="00A9483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2021  </w:t>
      </w:r>
      <w:r w:rsidR="00C613F6">
        <w:rPr>
          <w:rFonts w:ascii="Times New Roman" w:hAnsi="Times New Roman" w:cs="Times New Roman"/>
          <w:sz w:val="24"/>
          <w:szCs w:val="24"/>
        </w:rPr>
        <w:t>Evidence of the Practice of Ritual Birthing Imparted to Carved Bison Effigies in the Northern Plains. Paper presented at the 78</w:t>
      </w:r>
      <w:r w:rsidR="00C613F6" w:rsidRPr="00C613F6">
        <w:rPr>
          <w:rFonts w:ascii="Times New Roman" w:hAnsi="Times New Roman" w:cs="Times New Roman"/>
          <w:sz w:val="24"/>
          <w:szCs w:val="24"/>
          <w:vertAlign w:val="superscript"/>
        </w:rPr>
        <w:t>th</w:t>
      </w:r>
      <w:r w:rsidR="00C613F6">
        <w:rPr>
          <w:rFonts w:ascii="Times New Roman" w:hAnsi="Times New Roman" w:cs="Times New Roman"/>
          <w:sz w:val="24"/>
          <w:szCs w:val="24"/>
        </w:rPr>
        <w:t xml:space="preserve"> Annual Plains Anthropological Conference, Boulder, Colorado.</w:t>
      </w:r>
    </w:p>
    <w:p w14:paraId="0171476E" w14:textId="77777777" w:rsidR="00236E27" w:rsidRDefault="00236E27" w:rsidP="002A3536">
      <w:pPr>
        <w:spacing w:line="276" w:lineRule="auto"/>
        <w:rPr>
          <w:rFonts w:ascii="Times New Roman" w:hAnsi="Times New Roman" w:cs="Times New Roman"/>
          <w:sz w:val="24"/>
          <w:szCs w:val="24"/>
        </w:rPr>
      </w:pPr>
    </w:p>
    <w:p w14:paraId="2CB03F24" w14:textId="128FD298" w:rsidR="005D72AF" w:rsidRDefault="005D72AF" w:rsidP="002A3536">
      <w:pPr>
        <w:spacing w:line="276" w:lineRule="auto"/>
        <w:rPr>
          <w:rFonts w:ascii="Times New Roman" w:hAnsi="Times New Roman" w:cs="Times New Roman"/>
          <w:sz w:val="24"/>
          <w:szCs w:val="24"/>
        </w:rPr>
      </w:pPr>
      <w:r>
        <w:rPr>
          <w:rFonts w:ascii="Times New Roman" w:hAnsi="Times New Roman" w:cs="Times New Roman"/>
          <w:sz w:val="24"/>
          <w:szCs w:val="24"/>
        </w:rPr>
        <w:t>DeNiro, Michael J., and Samuel Epstein</w:t>
      </w:r>
    </w:p>
    <w:p w14:paraId="328EDEEC" w14:textId="3D052320" w:rsidR="005D72AF" w:rsidRPr="005D72AF" w:rsidRDefault="005D72A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Influence of diet on the distribution of carbon isotopes in animals. </w:t>
      </w:r>
      <w:r>
        <w:rPr>
          <w:rFonts w:ascii="Times New Roman" w:hAnsi="Times New Roman" w:cs="Times New Roman"/>
          <w:i/>
          <w:iCs/>
          <w:sz w:val="24"/>
          <w:szCs w:val="24"/>
        </w:rPr>
        <w:t xml:space="preserve">Geochimica et Cosmochimica Acta. </w:t>
      </w:r>
      <w:r>
        <w:rPr>
          <w:rFonts w:ascii="Times New Roman" w:hAnsi="Times New Roman" w:cs="Times New Roman"/>
          <w:sz w:val="24"/>
          <w:szCs w:val="24"/>
        </w:rPr>
        <w:t>42:495-506.</w:t>
      </w:r>
    </w:p>
    <w:p w14:paraId="59C6DE9D" w14:textId="71CE00F4" w:rsidR="005D72AF" w:rsidRDefault="005D72AF" w:rsidP="002A3536">
      <w:pPr>
        <w:spacing w:line="276" w:lineRule="auto"/>
        <w:rPr>
          <w:rFonts w:ascii="Times New Roman" w:hAnsi="Times New Roman" w:cs="Times New Roman"/>
          <w:sz w:val="24"/>
          <w:szCs w:val="24"/>
        </w:rPr>
      </w:pPr>
    </w:p>
    <w:p w14:paraId="0707811D" w14:textId="7BA48878" w:rsidR="00236E27" w:rsidRDefault="00236E27" w:rsidP="002A3536">
      <w:pPr>
        <w:spacing w:line="276" w:lineRule="auto"/>
        <w:rPr>
          <w:rFonts w:ascii="Times New Roman" w:hAnsi="Times New Roman" w:cs="Times New Roman"/>
          <w:sz w:val="24"/>
          <w:szCs w:val="24"/>
        </w:rPr>
      </w:pPr>
      <w:r>
        <w:rPr>
          <w:rFonts w:ascii="Times New Roman" w:hAnsi="Times New Roman" w:cs="Times New Roman"/>
          <w:sz w:val="24"/>
          <w:szCs w:val="24"/>
        </w:rPr>
        <w:t>Dillehay, Tom D., and David J. Meltzer</w:t>
      </w:r>
    </w:p>
    <w:p w14:paraId="72144C31" w14:textId="103B5F9B" w:rsidR="00236E27" w:rsidRDefault="00236E2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1991  </w:t>
      </w:r>
      <w:r w:rsidRPr="00236E27">
        <w:rPr>
          <w:rFonts w:ascii="Times New Roman" w:hAnsi="Times New Roman" w:cs="Times New Roman"/>
          <w:i/>
          <w:iCs/>
          <w:sz w:val="24"/>
          <w:szCs w:val="24"/>
        </w:rPr>
        <w:t>The First Americans: Search and Research.</w:t>
      </w:r>
      <w:r>
        <w:rPr>
          <w:rFonts w:ascii="Times New Roman" w:hAnsi="Times New Roman" w:cs="Times New Roman"/>
          <w:sz w:val="24"/>
          <w:szCs w:val="24"/>
        </w:rPr>
        <w:t xml:space="preserve"> CRC Press, Boca Raton.</w:t>
      </w:r>
    </w:p>
    <w:p w14:paraId="45D76D62" w14:textId="77777777" w:rsidR="00236E27" w:rsidRDefault="00236E27" w:rsidP="002A3536">
      <w:pPr>
        <w:spacing w:line="276" w:lineRule="auto"/>
        <w:rPr>
          <w:rFonts w:ascii="Times New Roman" w:hAnsi="Times New Roman" w:cs="Times New Roman"/>
          <w:sz w:val="24"/>
          <w:szCs w:val="24"/>
        </w:rPr>
      </w:pPr>
    </w:p>
    <w:p w14:paraId="290E1674" w14:textId="538ABEBD" w:rsid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Dobney, Keith, and Kevin Reilly</w:t>
      </w:r>
    </w:p>
    <w:p w14:paraId="0CC43679" w14:textId="447FEF9F" w:rsidR="007C231D" w:rsidRP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1988  A method for archaeological animal bones: the use of diagnostic zones. </w:t>
      </w:r>
      <w:r>
        <w:rPr>
          <w:rFonts w:ascii="Times New Roman" w:hAnsi="Times New Roman" w:cs="Times New Roman"/>
          <w:i/>
          <w:iCs/>
          <w:sz w:val="24"/>
          <w:szCs w:val="24"/>
        </w:rPr>
        <w:t>Circaea</w:t>
      </w:r>
      <w:r>
        <w:rPr>
          <w:rFonts w:ascii="Times New Roman" w:hAnsi="Times New Roman" w:cs="Times New Roman"/>
          <w:sz w:val="24"/>
          <w:szCs w:val="24"/>
        </w:rPr>
        <w:t xml:space="preserve"> 5(2):79-96.</w:t>
      </w:r>
    </w:p>
    <w:p w14:paraId="7E7C6102" w14:textId="77777777" w:rsidR="007C231D" w:rsidRDefault="007C231D" w:rsidP="002A3536">
      <w:pPr>
        <w:spacing w:line="276" w:lineRule="auto"/>
        <w:rPr>
          <w:rFonts w:ascii="Times New Roman" w:hAnsi="Times New Roman" w:cs="Times New Roman"/>
          <w:sz w:val="24"/>
          <w:szCs w:val="24"/>
        </w:rPr>
      </w:pPr>
    </w:p>
    <w:p w14:paraId="14268455" w14:textId="36DB31E6" w:rsidR="00DB763F" w:rsidRDefault="00DB763F" w:rsidP="002A3536">
      <w:pPr>
        <w:spacing w:line="276" w:lineRule="auto"/>
        <w:rPr>
          <w:rFonts w:ascii="Times New Roman" w:hAnsi="Times New Roman" w:cs="Times New Roman"/>
          <w:sz w:val="24"/>
          <w:szCs w:val="24"/>
        </w:rPr>
      </w:pPr>
      <w:r>
        <w:rPr>
          <w:rFonts w:ascii="Times New Roman" w:hAnsi="Times New Roman" w:cs="Times New Roman"/>
          <w:sz w:val="24"/>
          <w:szCs w:val="24"/>
        </w:rPr>
        <w:t>Doerr, Arthur H., and John W. Morris</w:t>
      </w:r>
    </w:p>
    <w:p w14:paraId="5A3C2941" w14:textId="67C73E30" w:rsidR="00C12869" w:rsidRDefault="00DB763F" w:rsidP="00892432">
      <w:pPr>
        <w:spacing w:line="276" w:lineRule="auto"/>
        <w:rPr>
          <w:rFonts w:ascii="Times New Roman" w:hAnsi="Times New Roman" w:cs="Times New Roman"/>
          <w:sz w:val="24"/>
          <w:szCs w:val="24"/>
        </w:rPr>
      </w:pPr>
      <w:r>
        <w:rPr>
          <w:rFonts w:ascii="Times New Roman" w:hAnsi="Times New Roman" w:cs="Times New Roman"/>
          <w:sz w:val="24"/>
          <w:szCs w:val="24"/>
        </w:rPr>
        <w:t>1960  The Oklahoma Panhandle – A Cross Section of the Southern High Plains</w:t>
      </w:r>
      <w:r w:rsidR="00C953EB">
        <w:rPr>
          <w:rFonts w:ascii="Times New Roman" w:hAnsi="Times New Roman" w:cs="Times New Roman"/>
          <w:sz w:val="24"/>
          <w:szCs w:val="24"/>
        </w:rPr>
        <w:t xml:space="preserve">. </w:t>
      </w:r>
      <w:r w:rsidR="00C953EB">
        <w:rPr>
          <w:rFonts w:ascii="Times New Roman" w:hAnsi="Times New Roman" w:cs="Times New Roman"/>
          <w:i/>
          <w:iCs/>
          <w:sz w:val="24"/>
          <w:szCs w:val="24"/>
        </w:rPr>
        <w:t>Economic Geography</w:t>
      </w:r>
      <w:r w:rsidR="00C953EB">
        <w:rPr>
          <w:rFonts w:ascii="Times New Roman" w:hAnsi="Times New Roman" w:cs="Times New Roman"/>
          <w:sz w:val="24"/>
          <w:szCs w:val="24"/>
        </w:rPr>
        <w:t xml:space="preserve"> 36(1):70-88.</w:t>
      </w:r>
    </w:p>
    <w:p w14:paraId="5FAF270D" w14:textId="77777777" w:rsidR="004E1379" w:rsidRDefault="004E1379" w:rsidP="00892432">
      <w:pPr>
        <w:spacing w:line="276" w:lineRule="auto"/>
        <w:rPr>
          <w:rFonts w:ascii="Times New Roman" w:hAnsi="Times New Roman" w:cs="Times New Roman"/>
          <w:sz w:val="24"/>
          <w:szCs w:val="24"/>
        </w:rPr>
      </w:pPr>
    </w:p>
    <w:p w14:paraId="737E37C5" w14:textId="3D559C32" w:rsidR="00924027" w:rsidRDefault="00924027" w:rsidP="00892432">
      <w:pPr>
        <w:spacing w:line="276" w:lineRule="auto"/>
        <w:rPr>
          <w:rFonts w:ascii="Times New Roman" w:hAnsi="Times New Roman" w:cs="Times New Roman"/>
          <w:sz w:val="24"/>
          <w:szCs w:val="24"/>
        </w:rPr>
      </w:pPr>
      <w:r>
        <w:rPr>
          <w:rFonts w:ascii="Times New Roman" w:hAnsi="Times New Roman" w:cs="Times New Roman"/>
          <w:sz w:val="24"/>
          <w:szCs w:val="24"/>
        </w:rPr>
        <w:t>Enloe, James G., Francine David, and Timothy S. Hare</w:t>
      </w:r>
    </w:p>
    <w:p w14:paraId="1855EC1B" w14:textId="0329C0CA" w:rsidR="00924027" w:rsidRDefault="00924027" w:rsidP="00892432">
      <w:pPr>
        <w:spacing w:line="276" w:lineRule="auto"/>
        <w:rPr>
          <w:rFonts w:ascii="Times New Roman" w:hAnsi="Times New Roman" w:cs="Times New Roman"/>
          <w:sz w:val="24"/>
          <w:szCs w:val="24"/>
        </w:rPr>
      </w:pPr>
      <w:r>
        <w:rPr>
          <w:rFonts w:ascii="Times New Roman" w:hAnsi="Times New Roman" w:cs="Times New Roman"/>
          <w:sz w:val="24"/>
          <w:szCs w:val="24"/>
        </w:rPr>
        <w:t>199</w:t>
      </w:r>
      <w:r w:rsidR="006C480F">
        <w:rPr>
          <w:rFonts w:ascii="Times New Roman" w:hAnsi="Times New Roman" w:cs="Times New Roman"/>
          <w:sz w:val="24"/>
          <w:szCs w:val="24"/>
        </w:rPr>
        <w:t>4</w:t>
      </w:r>
      <w:r>
        <w:rPr>
          <w:rFonts w:ascii="Times New Roman" w:hAnsi="Times New Roman" w:cs="Times New Roman"/>
          <w:sz w:val="24"/>
          <w:szCs w:val="24"/>
        </w:rPr>
        <w:t xml:space="preserve">  Patterns of Faunal Processing at Section 27 of Pincevent: The Use of Spatial Analysis and Ethnoarchaeological Data in the Interpretation of Archaeological Site Structure. </w:t>
      </w:r>
      <w:r>
        <w:rPr>
          <w:rFonts w:ascii="Times New Roman" w:hAnsi="Times New Roman" w:cs="Times New Roman"/>
          <w:i/>
          <w:iCs/>
          <w:sz w:val="24"/>
          <w:szCs w:val="24"/>
        </w:rPr>
        <w:t>Journal of Anthropological Archaeology</w:t>
      </w:r>
      <w:r>
        <w:rPr>
          <w:rFonts w:ascii="Times New Roman" w:hAnsi="Times New Roman" w:cs="Times New Roman"/>
          <w:sz w:val="24"/>
          <w:szCs w:val="24"/>
        </w:rPr>
        <w:t xml:space="preserve"> 13:105-124. </w:t>
      </w:r>
    </w:p>
    <w:p w14:paraId="364B5565" w14:textId="77777777" w:rsidR="00924027" w:rsidRDefault="00924027" w:rsidP="00892432">
      <w:pPr>
        <w:spacing w:line="276" w:lineRule="auto"/>
        <w:rPr>
          <w:rFonts w:ascii="Times New Roman" w:hAnsi="Times New Roman" w:cs="Times New Roman"/>
          <w:sz w:val="24"/>
          <w:szCs w:val="24"/>
        </w:rPr>
      </w:pPr>
    </w:p>
    <w:p w14:paraId="374E1851" w14:textId="6DDD66EB" w:rsidR="00892432" w:rsidRDefault="00892432" w:rsidP="00892432">
      <w:pPr>
        <w:spacing w:line="276" w:lineRule="auto"/>
        <w:rPr>
          <w:rFonts w:ascii="Times New Roman" w:hAnsi="Times New Roman" w:cs="Times New Roman"/>
          <w:sz w:val="24"/>
          <w:szCs w:val="24"/>
        </w:rPr>
      </w:pPr>
      <w:r>
        <w:rPr>
          <w:rFonts w:ascii="Times New Roman" w:hAnsi="Times New Roman" w:cs="Times New Roman"/>
          <w:sz w:val="24"/>
          <w:szCs w:val="24"/>
        </w:rPr>
        <w:t>Fiedel, Stuart J.</w:t>
      </w:r>
    </w:p>
    <w:p w14:paraId="61C2249A" w14:textId="168F05F6" w:rsidR="00892432" w:rsidRPr="00892432" w:rsidRDefault="00892432" w:rsidP="00892432">
      <w:pPr>
        <w:spacing w:line="276" w:lineRule="auto"/>
        <w:rPr>
          <w:rFonts w:ascii="Times New Roman" w:hAnsi="Times New Roman" w:cs="Times New Roman"/>
          <w:sz w:val="24"/>
          <w:szCs w:val="24"/>
        </w:rPr>
      </w:pPr>
      <w:r>
        <w:rPr>
          <w:rFonts w:ascii="Times New Roman" w:hAnsi="Times New Roman" w:cs="Times New Roman"/>
          <w:sz w:val="24"/>
          <w:szCs w:val="24"/>
        </w:rPr>
        <w:t xml:space="preserve">1999  Older Than We Thought: Implications of Corrected Dates for Paleoindians. </w:t>
      </w:r>
      <w:r>
        <w:rPr>
          <w:rFonts w:ascii="Times New Roman" w:hAnsi="Times New Roman" w:cs="Times New Roman"/>
          <w:i/>
          <w:iCs/>
          <w:sz w:val="24"/>
          <w:szCs w:val="24"/>
        </w:rPr>
        <w:t>American Antiquity</w:t>
      </w:r>
      <w:r>
        <w:rPr>
          <w:rFonts w:ascii="Times New Roman" w:hAnsi="Times New Roman" w:cs="Times New Roman"/>
          <w:sz w:val="24"/>
          <w:szCs w:val="24"/>
        </w:rPr>
        <w:t xml:space="preserve"> 64(1):95-115.</w:t>
      </w:r>
    </w:p>
    <w:p w14:paraId="2112EDCC" w14:textId="77777777" w:rsidR="00892432" w:rsidRDefault="00892432" w:rsidP="00892432">
      <w:pPr>
        <w:spacing w:line="276" w:lineRule="auto"/>
        <w:rPr>
          <w:rFonts w:ascii="Times New Roman" w:hAnsi="Times New Roman" w:cs="Times New Roman"/>
          <w:sz w:val="24"/>
          <w:szCs w:val="24"/>
        </w:rPr>
      </w:pPr>
    </w:p>
    <w:p w14:paraId="735EA9D1" w14:textId="5810D415" w:rsidR="00093E17" w:rsidRDefault="00093E17"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Firestone, R. B., A. West, J. P. Kennett, L. Becker, T. E. Bunch, Z. S. Revay, P. H. Schultz, T. Belgya, D. J. Kennett, J. M. Erlandson, O. J. Dickenson, A. C. Goodyear, R. S. Harris, G. A. Howard, J. B. Kloosterman, P. Lechler, P. A. Mayewski, J. Montgomery, R. Poreda, T. Darrah, S. S. Que Hee, A. R. Smith, A. Stich, W. Topping, J. H. Wittke, and W. S. Wolbach</w:t>
      </w:r>
    </w:p>
    <w:p w14:paraId="18A50771" w14:textId="0A7783B1" w:rsidR="00093E17" w:rsidRPr="00093E17" w:rsidRDefault="00093E1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Evidence for an extraterrestrial impact 12,900 years ago that contributed to the megafaunal extinctions and the Younger Dryas cooling. </w:t>
      </w:r>
      <w:r>
        <w:rPr>
          <w:rFonts w:ascii="Times New Roman" w:hAnsi="Times New Roman" w:cs="Times New Roman"/>
          <w:i/>
          <w:iCs/>
          <w:sz w:val="24"/>
          <w:szCs w:val="24"/>
        </w:rPr>
        <w:t>PNAS</w:t>
      </w:r>
      <w:r>
        <w:rPr>
          <w:rFonts w:ascii="Times New Roman" w:hAnsi="Times New Roman" w:cs="Times New Roman"/>
          <w:sz w:val="24"/>
          <w:szCs w:val="24"/>
        </w:rPr>
        <w:t xml:space="preserve"> 104(41):16016-16021.</w:t>
      </w:r>
    </w:p>
    <w:p w14:paraId="1C44631E" w14:textId="07E46538" w:rsidR="00093E17" w:rsidRDefault="00093E17" w:rsidP="00892432">
      <w:pPr>
        <w:spacing w:line="276" w:lineRule="auto"/>
        <w:ind w:firstLine="720"/>
        <w:rPr>
          <w:rFonts w:ascii="Times New Roman" w:hAnsi="Times New Roman" w:cs="Times New Roman"/>
          <w:sz w:val="24"/>
          <w:szCs w:val="24"/>
        </w:rPr>
      </w:pPr>
    </w:p>
    <w:p w14:paraId="600BC752" w14:textId="0E4D98C0" w:rsidR="00892432" w:rsidRDefault="00892432" w:rsidP="00892432">
      <w:pPr>
        <w:spacing w:line="276" w:lineRule="auto"/>
        <w:rPr>
          <w:rFonts w:ascii="Times New Roman" w:hAnsi="Times New Roman" w:cs="Times New Roman"/>
          <w:sz w:val="24"/>
          <w:szCs w:val="24"/>
        </w:rPr>
      </w:pPr>
      <w:r>
        <w:rPr>
          <w:rFonts w:ascii="Times New Roman" w:hAnsi="Times New Roman" w:cs="Times New Roman"/>
          <w:sz w:val="24"/>
          <w:szCs w:val="24"/>
        </w:rPr>
        <w:t>Fladmark, K</w:t>
      </w:r>
      <w:r w:rsidR="009F1D22">
        <w:rPr>
          <w:rFonts w:ascii="Times New Roman" w:hAnsi="Times New Roman" w:cs="Times New Roman"/>
          <w:sz w:val="24"/>
          <w:szCs w:val="24"/>
        </w:rPr>
        <w:t>nut</w:t>
      </w:r>
      <w:r>
        <w:rPr>
          <w:rFonts w:ascii="Times New Roman" w:hAnsi="Times New Roman" w:cs="Times New Roman"/>
          <w:sz w:val="24"/>
          <w:szCs w:val="24"/>
        </w:rPr>
        <w:t xml:space="preserve"> R.</w:t>
      </w:r>
    </w:p>
    <w:p w14:paraId="4E1AD37F" w14:textId="055C88D7" w:rsidR="00892432" w:rsidRPr="00892432" w:rsidRDefault="00892432" w:rsidP="00892432">
      <w:pPr>
        <w:spacing w:line="276" w:lineRule="auto"/>
        <w:rPr>
          <w:rFonts w:ascii="Times New Roman" w:hAnsi="Times New Roman" w:cs="Times New Roman"/>
          <w:sz w:val="24"/>
          <w:szCs w:val="24"/>
        </w:rPr>
      </w:pPr>
      <w:r>
        <w:rPr>
          <w:rFonts w:ascii="Times New Roman" w:hAnsi="Times New Roman" w:cs="Times New Roman"/>
          <w:sz w:val="24"/>
          <w:szCs w:val="24"/>
        </w:rPr>
        <w:t xml:space="preserve">1979  Routes: Alternate Migration Corridors for Early Man in North America. </w:t>
      </w:r>
      <w:r>
        <w:rPr>
          <w:rFonts w:ascii="Times New Roman" w:hAnsi="Times New Roman" w:cs="Times New Roman"/>
          <w:i/>
          <w:iCs/>
          <w:sz w:val="24"/>
          <w:szCs w:val="24"/>
        </w:rPr>
        <w:t>American Antiquity</w:t>
      </w:r>
      <w:r>
        <w:rPr>
          <w:rFonts w:ascii="Times New Roman" w:hAnsi="Times New Roman" w:cs="Times New Roman"/>
          <w:sz w:val="24"/>
          <w:szCs w:val="24"/>
        </w:rPr>
        <w:t xml:space="preserve"> 44(1):55-69.</w:t>
      </w:r>
    </w:p>
    <w:p w14:paraId="5ACD6051" w14:textId="6A2BC34C" w:rsidR="00306C87" w:rsidRDefault="00306C87" w:rsidP="00306C87">
      <w:pPr>
        <w:spacing w:line="276" w:lineRule="auto"/>
        <w:rPr>
          <w:rFonts w:ascii="Times New Roman" w:hAnsi="Times New Roman" w:cs="Times New Roman"/>
          <w:sz w:val="24"/>
          <w:szCs w:val="24"/>
        </w:rPr>
      </w:pPr>
    </w:p>
    <w:p w14:paraId="2BF02BFA" w14:textId="4A8CB121" w:rsidR="00A43932" w:rsidRDefault="00A43932" w:rsidP="00306C87">
      <w:pPr>
        <w:spacing w:line="276" w:lineRule="auto"/>
        <w:rPr>
          <w:rFonts w:ascii="Times New Roman" w:hAnsi="Times New Roman" w:cs="Times New Roman"/>
          <w:sz w:val="24"/>
          <w:szCs w:val="24"/>
        </w:rPr>
      </w:pPr>
      <w:r>
        <w:rPr>
          <w:rFonts w:ascii="Times New Roman" w:hAnsi="Times New Roman" w:cs="Times New Roman"/>
          <w:sz w:val="24"/>
          <w:szCs w:val="24"/>
        </w:rPr>
        <w:t>Flenniken, J. Jeffrey</w:t>
      </w:r>
    </w:p>
    <w:p w14:paraId="12740BA5" w14:textId="2BF9497A" w:rsidR="00A43932" w:rsidRPr="00A43932" w:rsidRDefault="00A43932" w:rsidP="00306C87">
      <w:pPr>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1978  Reevaluatioon of the Lindenmeier Folsom: a replication experiment in lithic technology. </w:t>
      </w:r>
      <w:r>
        <w:rPr>
          <w:rFonts w:ascii="Times New Roman" w:hAnsi="Times New Roman" w:cs="Times New Roman"/>
          <w:i/>
          <w:iCs/>
          <w:sz w:val="24"/>
          <w:szCs w:val="24"/>
        </w:rPr>
        <w:t>American Antiquity</w:t>
      </w:r>
      <w:r>
        <w:rPr>
          <w:rFonts w:ascii="Times New Roman" w:hAnsi="Times New Roman" w:cs="Times New Roman"/>
          <w:sz w:val="24"/>
          <w:szCs w:val="24"/>
        </w:rPr>
        <w:t xml:space="preserve"> 43(3):473-480.</w:t>
      </w:r>
    </w:p>
    <w:p w14:paraId="3709A6A6" w14:textId="77777777" w:rsidR="00306C87" w:rsidRDefault="00306C87" w:rsidP="00892432">
      <w:pPr>
        <w:spacing w:line="276" w:lineRule="auto"/>
        <w:ind w:firstLine="720"/>
        <w:rPr>
          <w:rFonts w:ascii="Times New Roman" w:hAnsi="Times New Roman" w:cs="Times New Roman"/>
          <w:sz w:val="24"/>
          <w:szCs w:val="24"/>
        </w:rPr>
      </w:pPr>
    </w:p>
    <w:p w14:paraId="7750A4BE" w14:textId="78E01CDC" w:rsidR="00905940" w:rsidRDefault="00905940" w:rsidP="00905940">
      <w:pPr>
        <w:spacing w:line="276" w:lineRule="auto"/>
        <w:rPr>
          <w:rFonts w:ascii="Times New Roman" w:hAnsi="Times New Roman" w:cs="Times New Roman"/>
          <w:sz w:val="24"/>
          <w:szCs w:val="24"/>
        </w:rPr>
      </w:pPr>
      <w:r>
        <w:rPr>
          <w:rFonts w:ascii="Times New Roman" w:hAnsi="Times New Roman" w:cs="Times New Roman"/>
          <w:sz w:val="24"/>
          <w:szCs w:val="24"/>
        </w:rPr>
        <w:t>Forbis, Richard G.</w:t>
      </w:r>
    </w:p>
    <w:p w14:paraId="48C026E5" w14:textId="00B76557" w:rsidR="00905940" w:rsidRPr="00905940" w:rsidRDefault="00905940" w:rsidP="00905940">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Some Facets of Communal Hunting.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23(82):3-8.</w:t>
      </w:r>
    </w:p>
    <w:p w14:paraId="3489DB81" w14:textId="77777777" w:rsidR="00905940" w:rsidRDefault="00905940" w:rsidP="00892432">
      <w:pPr>
        <w:spacing w:line="276" w:lineRule="auto"/>
        <w:ind w:firstLine="720"/>
        <w:rPr>
          <w:rFonts w:ascii="Times New Roman" w:hAnsi="Times New Roman" w:cs="Times New Roman"/>
          <w:sz w:val="24"/>
          <w:szCs w:val="24"/>
        </w:rPr>
      </w:pPr>
    </w:p>
    <w:p w14:paraId="7B75B1CA" w14:textId="77E3177B" w:rsidR="00612ED1" w:rsidRDefault="00612ED1" w:rsidP="002A3536">
      <w:pPr>
        <w:spacing w:line="276" w:lineRule="auto"/>
        <w:rPr>
          <w:rFonts w:ascii="Times New Roman" w:hAnsi="Times New Roman" w:cs="Times New Roman"/>
          <w:sz w:val="24"/>
          <w:szCs w:val="24"/>
        </w:rPr>
      </w:pPr>
      <w:r>
        <w:rPr>
          <w:rFonts w:ascii="Times New Roman" w:hAnsi="Times New Roman" w:cs="Times New Roman"/>
          <w:sz w:val="24"/>
          <w:szCs w:val="24"/>
        </w:rPr>
        <w:t>Fredlund, Glen G., and Larry T. Tieszen</w:t>
      </w:r>
    </w:p>
    <w:p w14:paraId="5E08BFC5" w14:textId="3C481513" w:rsidR="00612ED1" w:rsidRPr="00612ED1" w:rsidRDefault="00612ED1"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Modern Phytolith Assemblages from the North American Great Plains. </w:t>
      </w:r>
      <w:r>
        <w:rPr>
          <w:rFonts w:ascii="Times New Roman" w:hAnsi="Times New Roman" w:cs="Times New Roman"/>
          <w:i/>
          <w:iCs/>
          <w:sz w:val="24"/>
          <w:szCs w:val="24"/>
        </w:rPr>
        <w:t>Journal of Biogeography</w:t>
      </w:r>
      <w:r>
        <w:rPr>
          <w:rFonts w:ascii="Times New Roman" w:hAnsi="Times New Roman" w:cs="Times New Roman"/>
          <w:sz w:val="24"/>
          <w:szCs w:val="24"/>
        </w:rPr>
        <w:t xml:space="preserve"> 21(3):321-335.</w:t>
      </w:r>
    </w:p>
    <w:p w14:paraId="7FF50B2E" w14:textId="68AA0902" w:rsidR="00612ED1" w:rsidRDefault="00612ED1" w:rsidP="002A3536">
      <w:pPr>
        <w:spacing w:line="276" w:lineRule="auto"/>
        <w:rPr>
          <w:rFonts w:ascii="Times New Roman" w:hAnsi="Times New Roman" w:cs="Times New Roman"/>
          <w:sz w:val="24"/>
          <w:szCs w:val="24"/>
        </w:rPr>
      </w:pPr>
    </w:p>
    <w:p w14:paraId="5E287707" w14:textId="43404F97" w:rsidR="00915BDD" w:rsidRDefault="00915BDD" w:rsidP="002A3536">
      <w:pPr>
        <w:spacing w:line="276" w:lineRule="auto"/>
        <w:rPr>
          <w:rFonts w:ascii="Times New Roman" w:hAnsi="Times New Roman" w:cs="Times New Roman"/>
          <w:sz w:val="24"/>
          <w:szCs w:val="24"/>
        </w:rPr>
      </w:pPr>
      <w:r>
        <w:rPr>
          <w:rFonts w:ascii="Times New Roman" w:hAnsi="Times New Roman" w:cs="Times New Roman"/>
          <w:sz w:val="24"/>
          <w:szCs w:val="24"/>
        </w:rPr>
        <w:t>Frison, George C., Michael Wilson, and Diane J. Wilson</w:t>
      </w:r>
    </w:p>
    <w:p w14:paraId="153A22E8" w14:textId="7906E2EF" w:rsidR="00915BDD" w:rsidRPr="00915BDD" w:rsidRDefault="00915BD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1976  Fossil Bison and Artifacts from an Early Altithermal Period Arroyo Trap in Wyoming. </w:t>
      </w:r>
      <w:r>
        <w:rPr>
          <w:rFonts w:ascii="Times New Roman" w:hAnsi="Times New Roman" w:cs="Times New Roman"/>
          <w:i/>
          <w:iCs/>
          <w:sz w:val="24"/>
          <w:szCs w:val="24"/>
        </w:rPr>
        <w:t>American Antiquity</w:t>
      </w:r>
      <w:r>
        <w:rPr>
          <w:rFonts w:ascii="Times New Roman" w:hAnsi="Times New Roman" w:cs="Times New Roman"/>
          <w:sz w:val="24"/>
          <w:szCs w:val="24"/>
        </w:rPr>
        <w:t xml:space="preserve"> </w:t>
      </w:r>
      <w:r w:rsidR="00C730BD">
        <w:rPr>
          <w:rFonts w:ascii="Times New Roman" w:hAnsi="Times New Roman" w:cs="Times New Roman"/>
          <w:sz w:val="24"/>
          <w:szCs w:val="24"/>
        </w:rPr>
        <w:t>41(1):28-57.</w:t>
      </w:r>
    </w:p>
    <w:p w14:paraId="193F57FF" w14:textId="3992838D" w:rsidR="00915BDD" w:rsidRDefault="00915BDD" w:rsidP="002A3536">
      <w:pPr>
        <w:spacing w:line="276" w:lineRule="auto"/>
        <w:rPr>
          <w:rFonts w:ascii="Times New Roman" w:hAnsi="Times New Roman" w:cs="Times New Roman"/>
          <w:sz w:val="24"/>
          <w:szCs w:val="24"/>
        </w:rPr>
      </w:pPr>
    </w:p>
    <w:p w14:paraId="44CD8E2A" w14:textId="1CD3C836" w:rsidR="003D3BC8" w:rsidRDefault="003D3BC8" w:rsidP="002A3536">
      <w:pPr>
        <w:spacing w:line="276" w:lineRule="auto"/>
        <w:rPr>
          <w:rFonts w:ascii="Times New Roman" w:hAnsi="Times New Roman" w:cs="Times New Roman"/>
          <w:sz w:val="24"/>
          <w:szCs w:val="24"/>
        </w:rPr>
      </w:pPr>
    </w:p>
    <w:p w14:paraId="03B48920" w14:textId="3FFD4B5E" w:rsidR="003D3BC8" w:rsidRDefault="003D3BC8" w:rsidP="002A3536">
      <w:pPr>
        <w:spacing w:line="276" w:lineRule="auto"/>
        <w:rPr>
          <w:rFonts w:ascii="Times New Roman" w:hAnsi="Times New Roman" w:cs="Times New Roman"/>
          <w:sz w:val="24"/>
          <w:szCs w:val="24"/>
        </w:rPr>
      </w:pPr>
    </w:p>
    <w:p w14:paraId="73413E92" w14:textId="290A56AF" w:rsidR="003D3BC8" w:rsidRDefault="003D3BC8" w:rsidP="002A3536">
      <w:pPr>
        <w:spacing w:line="276" w:lineRule="auto"/>
        <w:rPr>
          <w:rFonts w:ascii="Times New Roman" w:hAnsi="Times New Roman" w:cs="Times New Roman"/>
          <w:sz w:val="24"/>
          <w:szCs w:val="24"/>
        </w:rPr>
      </w:pPr>
    </w:p>
    <w:p w14:paraId="0CAC43EE" w14:textId="77777777" w:rsidR="003D3BC8" w:rsidRDefault="003D3BC8" w:rsidP="002A3536">
      <w:pPr>
        <w:spacing w:line="276" w:lineRule="auto"/>
        <w:rPr>
          <w:rFonts w:ascii="Times New Roman" w:hAnsi="Times New Roman" w:cs="Times New Roman"/>
          <w:sz w:val="24"/>
          <w:szCs w:val="24"/>
        </w:rPr>
      </w:pPr>
    </w:p>
    <w:p w14:paraId="76B9115E" w14:textId="70B7B9CA" w:rsidR="00105C79"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Frison, George C.</w:t>
      </w:r>
    </w:p>
    <w:p w14:paraId="54A47828" w14:textId="622E87BD" w:rsidR="005128B3"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Animal Population Studies and Cultural Inference.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23(82):44-52.</w:t>
      </w:r>
    </w:p>
    <w:p w14:paraId="62AE2A10" w14:textId="2556F7C3" w:rsidR="00306C87" w:rsidRPr="00A43932" w:rsidRDefault="005128B3" w:rsidP="002A3536">
      <w:pPr>
        <w:spacing w:line="276" w:lineRule="auto"/>
        <w:rPr>
          <w:rFonts w:ascii="Times New Roman" w:hAnsi="Times New Roman" w:cs="Times New Roman"/>
          <w:sz w:val="24"/>
          <w:szCs w:val="24"/>
        </w:rPr>
      </w:pPr>
      <w:r>
        <w:rPr>
          <w:rFonts w:ascii="Times New Roman" w:hAnsi="Times New Roman" w:cs="Times New Roman"/>
          <w:sz w:val="24"/>
          <w:szCs w:val="24"/>
        </w:rPr>
        <w:t>19</w:t>
      </w:r>
      <w:r w:rsidR="00A43932">
        <w:rPr>
          <w:rFonts w:ascii="Times New Roman" w:hAnsi="Times New Roman" w:cs="Times New Roman"/>
          <w:sz w:val="24"/>
          <w:szCs w:val="24"/>
        </w:rPr>
        <w:t>91</w:t>
      </w:r>
      <w:r>
        <w:rPr>
          <w:rFonts w:ascii="Times New Roman" w:hAnsi="Times New Roman" w:cs="Times New Roman"/>
          <w:sz w:val="24"/>
          <w:szCs w:val="24"/>
        </w:rPr>
        <w:t xml:space="preserve">  </w:t>
      </w:r>
      <w:r w:rsidRPr="005128B3">
        <w:rPr>
          <w:rFonts w:ascii="Times New Roman" w:hAnsi="Times New Roman" w:cs="Times New Roman"/>
          <w:i/>
          <w:iCs/>
          <w:sz w:val="24"/>
          <w:szCs w:val="24"/>
        </w:rPr>
        <w:t>Prehistoric Hunters of the High Plains.</w:t>
      </w:r>
      <w:r>
        <w:rPr>
          <w:rFonts w:ascii="Times New Roman" w:hAnsi="Times New Roman" w:cs="Times New Roman"/>
          <w:sz w:val="24"/>
          <w:szCs w:val="24"/>
        </w:rPr>
        <w:t xml:space="preserve"> 2</w:t>
      </w:r>
      <w:r w:rsidRPr="005128B3">
        <w:rPr>
          <w:rFonts w:ascii="Times New Roman" w:hAnsi="Times New Roman" w:cs="Times New Roman"/>
          <w:sz w:val="24"/>
          <w:szCs w:val="24"/>
          <w:vertAlign w:val="superscript"/>
        </w:rPr>
        <w:t>nd</w:t>
      </w:r>
      <w:r>
        <w:rPr>
          <w:rFonts w:ascii="Times New Roman" w:hAnsi="Times New Roman" w:cs="Times New Roman"/>
          <w:sz w:val="24"/>
          <w:szCs w:val="24"/>
        </w:rPr>
        <w:t xml:space="preserve"> ed. Academic Press, Inc., San Diego.</w:t>
      </w:r>
    </w:p>
    <w:p w14:paraId="4105D31D" w14:textId="619D17FD" w:rsidR="002A3536" w:rsidRDefault="0082208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1998  Paleoindian large mammal hunters on the plains of North America. </w:t>
      </w:r>
      <w:r w:rsidRPr="00822087">
        <w:rPr>
          <w:rFonts w:ascii="Times New Roman" w:hAnsi="Times New Roman" w:cs="Times New Roman"/>
          <w:i/>
          <w:iCs/>
          <w:sz w:val="24"/>
          <w:szCs w:val="24"/>
        </w:rPr>
        <w:t>PNAS</w:t>
      </w:r>
      <w:r>
        <w:rPr>
          <w:rFonts w:ascii="Times New Roman" w:hAnsi="Times New Roman" w:cs="Times New Roman"/>
          <w:sz w:val="24"/>
          <w:szCs w:val="24"/>
        </w:rPr>
        <w:t xml:space="preserve"> 95(24):14576-14583.</w:t>
      </w:r>
    </w:p>
    <w:p w14:paraId="1780E092" w14:textId="6664AAF8" w:rsidR="002A3536" w:rsidRDefault="002A353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2004  </w:t>
      </w:r>
      <w:r w:rsidRPr="007264EF">
        <w:rPr>
          <w:rFonts w:ascii="Times New Roman" w:hAnsi="Times New Roman" w:cs="Times New Roman"/>
          <w:i/>
          <w:iCs/>
          <w:sz w:val="24"/>
          <w:szCs w:val="24"/>
        </w:rPr>
        <w:t>Survival by Hunting.</w:t>
      </w:r>
      <w:r>
        <w:rPr>
          <w:rFonts w:ascii="Times New Roman" w:hAnsi="Times New Roman" w:cs="Times New Roman"/>
          <w:sz w:val="24"/>
          <w:szCs w:val="24"/>
        </w:rPr>
        <w:t xml:space="preserve"> University of California Press, Berkeley</w:t>
      </w:r>
      <w:r w:rsidR="007264EF">
        <w:rPr>
          <w:rFonts w:ascii="Times New Roman" w:hAnsi="Times New Roman" w:cs="Times New Roman"/>
          <w:sz w:val="24"/>
          <w:szCs w:val="24"/>
        </w:rPr>
        <w:t>, California.</w:t>
      </w:r>
    </w:p>
    <w:p w14:paraId="4633FD22" w14:textId="15065F51" w:rsidR="002A3536" w:rsidRDefault="002A3536" w:rsidP="002A3536">
      <w:pPr>
        <w:spacing w:line="276" w:lineRule="auto"/>
        <w:rPr>
          <w:rFonts w:ascii="Times New Roman" w:hAnsi="Times New Roman" w:cs="Times New Roman"/>
          <w:sz w:val="24"/>
          <w:szCs w:val="24"/>
        </w:rPr>
      </w:pPr>
    </w:p>
    <w:p w14:paraId="308353AF" w14:textId="2A44B65E" w:rsidR="005128B3" w:rsidRDefault="005128B3" w:rsidP="002A3536">
      <w:pPr>
        <w:spacing w:line="276" w:lineRule="auto"/>
        <w:rPr>
          <w:rFonts w:ascii="Times New Roman" w:hAnsi="Times New Roman" w:cs="Times New Roman"/>
          <w:sz w:val="24"/>
          <w:szCs w:val="24"/>
        </w:rPr>
      </w:pPr>
      <w:r>
        <w:rPr>
          <w:rFonts w:ascii="Times New Roman" w:hAnsi="Times New Roman" w:cs="Times New Roman"/>
          <w:sz w:val="24"/>
          <w:szCs w:val="24"/>
        </w:rPr>
        <w:t>Frison, George C. (ed.)</w:t>
      </w:r>
    </w:p>
    <w:p w14:paraId="2914F5A3" w14:textId="34EC2404" w:rsidR="005128B3" w:rsidRDefault="005128B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1996  </w:t>
      </w:r>
      <w:r w:rsidRPr="005128B3">
        <w:rPr>
          <w:rFonts w:ascii="Times New Roman" w:hAnsi="Times New Roman" w:cs="Times New Roman"/>
          <w:i/>
          <w:iCs/>
          <w:sz w:val="24"/>
          <w:szCs w:val="24"/>
        </w:rPr>
        <w:t>The Mill Iron Site.</w:t>
      </w:r>
      <w:r>
        <w:rPr>
          <w:rFonts w:ascii="Times New Roman" w:hAnsi="Times New Roman" w:cs="Times New Roman"/>
          <w:sz w:val="24"/>
          <w:szCs w:val="24"/>
        </w:rPr>
        <w:t xml:space="preserve"> University of New Mexico Press, Albuquerque.</w:t>
      </w:r>
    </w:p>
    <w:p w14:paraId="3BDA5952" w14:textId="77777777" w:rsidR="005128B3" w:rsidRDefault="005128B3" w:rsidP="002A3536">
      <w:pPr>
        <w:spacing w:line="276" w:lineRule="auto"/>
        <w:rPr>
          <w:rFonts w:ascii="Times New Roman" w:hAnsi="Times New Roman" w:cs="Times New Roman"/>
          <w:sz w:val="24"/>
          <w:szCs w:val="24"/>
        </w:rPr>
      </w:pPr>
    </w:p>
    <w:p w14:paraId="5A5AD6A5" w14:textId="4630B473" w:rsidR="008F0709" w:rsidRDefault="008F0709" w:rsidP="002A3536">
      <w:pPr>
        <w:spacing w:line="276" w:lineRule="auto"/>
        <w:rPr>
          <w:rFonts w:ascii="Times New Roman" w:hAnsi="Times New Roman" w:cs="Times New Roman"/>
          <w:sz w:val="24"/>
          <w:szCs w:val="24"/>
        </w:rPr>
      </w:pPr>
      <w:r>
        <w:rPr>
          <w:rFonts w:ascii="Times New Roman" w:hAnsi="Times New Roman" w:cs="Times New Roman"/>
          <w:sz w:val="24"/>
          <w:szCs w:val="24"/>
        </w:rPr>
        <w:t>Furst, P</w:t>
      </w:r>
      <w:r w:rsidR="00721D15">
        <w:rPr>
          <w:rFonts w:ascii="Times New Roman" w:hAnsi="Times New Roman" w:cs="Times New Roman"/>
          <w:sz w:val="24"/>
          <w:szCs w:val="24"/>
        </w:rPr>
        <w:t>eter</w:t>
      </w:r>
      <w:r>
        <w:rPr>
          <w:rFonts w:ascii="Times New Roman" w:hAnsi="Times New Roman" w:cs="Times New Roman"/>
          <w:sz w:val="24"/>
          <w:szCs w:val="24"/>
        </w:rPr>
        <w:t xml:space="preserve"> T.</w:t>
      </w:r>
    </w:p>
    <w:p w14:paraId="54497F6A" w14:textId="12AEFB58" w:rsidR="008F0709" w:rsidRDefault="008F070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1974  The Roots and Continuities of Shamanism. In </w:t>
      </w:r>
      <w:r w:rsidRPr="008F0709">
        <w:rPr>
          <w:rFonts w:ascii="Times New Roman" w:hAnsi="Times New Roman" w:cs="Times New Roman"/>
          <w:i/>
          <w:iCs/>
          <w:sz w:val="24"/>
          <w:szCs w:val="24"/>
        </w:rPr>
        <w:t>Stones, Bones, and Skin: Ritual and Shamanistic Art</w:t>
      </w:r>
      <w:r>
        <w:rPr>
          <w:rFonts w:ascii="Times New Roman" w:hAnsi="Times New Roman" w:cs="Times New Roman"/>
          <w:sz w:val="24"/>
          <w:szCs w:val="24"/>
        </w:rPr>
        <w:t>, ed. A. T. Brodzky, R. Danesewich, and N. Johnson, pp. 1-28, ArtsCanada, Toronto.</w:t>
      </w:r>
    </w:p>
    <w:p w14:paraId="39183EA1" w14:textId="77777777" w:rsidR="008F0709" w:rsidRDefault="008F0709" w:rsidP="002A3536">
      <w:pPr>
        <w:spacing w:line="276" w:lineRule="auto"/>
        <w:rPr>
          <w:rFonts w:ascii="Times New Roman" w:hAnsi="Times New Roman" w:cs="Times New Roman"/>
          <w:sz w:val="24"/>
          <w:szCs w:val="24"/>
        </w:rPr>
      </w:pPr>
    </w:p>
    <w:p w14:paraId="034F594C" w14:textId="6975CCC1" w:rsidR="008E5346" w:rsidRDefault="008E5346" w:rsidP="002A3536">
      <w:pPr>
        <w:spacing w:line="276" w:lineRule="auto"/>
        <w:rPr>
          <w:rFonts w:ascii="Times New Roman" w:hAnsi="Times New Roman" w:cs="Times New Roman"/>
          <w:sz w:val="24"/>
          <w:szCs w:val="24"/>
        </w:rPr>
      </w:pPr>
      <w:r>
        <w:rPr>
          <w:rFonts w:ascii="Times New Roman" w:hAnsi="Times New Roman" w:cs="Times New Roman"/>
          <w:sz w:val="24"/>
          <w:szCs w:val="24"/>
        </w:rPr>
        <w:t>Gilbert, B. Miles</w:t>
      </w:r>
    </w:p>
    <w:p w14:paraId="673CFA01" w14:textId="48F4752E" w:rsidR="008E5346" w:rsidRDefault="008E534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1990  </w:t>
      </w:r>
      <w:r w:rsidRPr="008E5346">
        <w:rPr>
          <w:rFonts w:ascii="Times New Roman" w:hAnsi="Times New Roman" w:cs="Times New Roman"/>
          <w:i/>
          <w:iCs/>
          <w:sz w:val="24"/>
          <w:szCs w:val="24"/>
        </w:rPr>
        <w:t>Mammalian Osteology.</w:t>
      </w:r>
      <w:r>
        <w:rPr>
          <w:rFonts w:ascii="Times New Roman" w:hAnsi="Times New Roman" w:cs="Times New Roman"/>
          <w:sz w:val="24"/>
          <w:szCs w:val="24"/>
        </w:rPr>
        <w:t xml:space="preserve"> Missouri Archaeological Society, Inc. </w:t>
      </w:r>
    </w:p>
    <w:p w14:paraId="1C366E6B" w14:textId="2A78B622" w:rsidR="008E5346" w:rsidRDefault="008E5346" w:rsidP="002A3536">
      <w:pPr>
        <w:spacing w:line="276" w:lineRule="auto"/>
        <w:rPr>
          <w:rFonts w:ascii="Times New Roman" w:hAnsi="Times New Roman" w:cs="Times New Roman"/>
          <w:sz w:val="24"/>
          <w:szCs w:val="24"/>
        </w:rPr>
      </w:pPr>
    </w:p>
    <w:p w14:paraId="73F00FD0" w14:textId="2C2F016E" w:rsidR="00A8175B" w:rsidRDefault="00A8175B" w:rsidP="002A3536">
      <w:pPr>
        <w:spacing w:line="276" w:lineRule="auto"/>
        <w:rPr>
          <w:rFonts w:ascii="Times New Roman" w:hAnsi="Times New Roman" w:cs="Times New Roman"/>
          <w:sz w:val="24"/>
          <w:szCs w:val="24"/>
        </w:rPr>
      </w:pPr>
      <w:r>
        <w:rPr>
          <w:rFonts w:ascii="Times New Roman" w:hAnsi="Times New Roman" w:cs="Times New Roman"/>
          <w:sz w:val="24"/>
          <w:szCs w:val="24"/>
        </w:rPr>
        <w:t>Gorman, F</w:t>
      </w:r>
      <w:r w:rsidR="00721D15">
        <w:rPr>
          <w:rFonts w:ascii="Times New Roman" w:hAnsi="Times New Roman" w:cs="Times New Roman"/>
          <w:sz w:val="24"/>
          <w:szCs w:val="24"/>
        </w:rPr>
        <w:t>rederick</w:t>
      </w:r>
    </w:p>
    <w:p w14:paraId="15BDFC08" w14:textId="68BBE3AE" w:rsidR="00A8175B" w:rsidRDefault="00A8175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1972  The Clovis Hunter: An Alternate View of their Environment and Ecology. In </w:t>
      </w:r>
      <w:r>
        <w:rPr>
          <w:rFonts w:ascii="Times New Roman" w:hAnsi="Times New Roman" w:cs="Times New Roman"/>
          <w:i/>
          <w:iCs/>
          <w:sz w:val="24"/>
          <w:szCs w:val="24"/>
        </w:rPr>
        <w:t xml:space="preserve">Contemporary </w:t>
      </w:r>
      <w:r w:rsidRPr="00A8175B">
        <w:rPr>
          <w:rFonts w:ascii="Times New Roman" w:hAnsi="Times New Roman" w:cs="Times New Roman"/>
          <w:i/>
          <w:iCs/>
          <w:sz w:val="24"/>
          <w:szCs w:val="24"/>
        </w:rPr>
        <w:t>Archaeology</w:t>
      </w:r>
      <w:r>
        <w:rPr>
          <w:rFonts w:ascii="Times New Roman" w:hAnsi="Times New Roman" w:cs="Times New Roman"/>
          <w:sz w:val="24"/>
          <w:szCs w:val="24"/>
        </w:rPr>
        <w:t xml:space="preserve">, edited by </w:t>
      </w:r>
      <w:r w:rsidRPr="00A8175B">
        <w:rPr>
          <w:rFonts w:ascii="Times New Roman" w:hAnsi="Times New Roman" w:cs="Times New Roman"/>
          <w:sz w:val="24"/>
          <w:szCs w:val="24"/>
        </w:rPr>
        <w:t>Mark</w:t>
      </w:r>
      <w:r>
        <w:rPr>
          <w:rFonts w:ascii="Times New Roman" w:hAnsi="Times New Roman" w:cs="Times New Roman"/>
          <w:sz w:val="24"/>
          <w:szCs w:val="24"/>
        </w:rPr>
        <w:t xml:space="preserve"> P. Leone, pp. 206-221. Southern Illinois University Press, Carbondale.</w:t>
      </w:r>
    </w:p>
    <w:p w14:paraId="7B745EF7" w14:textId="77777777" w:rsidR="00A8175B" w:rsidRDefault="00A8175B" w:rsidP="002A3536">
      <w:pPr>
        <w:spacing w:line="276" w:lineRule="auto"/>
        <w:rPr>
          <w:rFonts w:ascii="Times New Roman" w:hAnsi="Times New Roman" w:cs="Times New Roman"/>
          <w:sz w:val="24"/>
          <w:szCs w:val="24"/>
        </w:rPr>
      </w:pPr>
    </w:p>
    <w:p w14:paraId="66E1255F" w14:textId="3FC2C0C7" w:rsidR="00F800DB" w:rsidRDefault="00F800DB" w:rsidP="002A3536">
      <w:pPr>
        <w:spacing w:line="276" w:lineRule="auto"/>
        <w:rPr>
          <w:rFonts w:ascii="Times New Roman" w:hAnsi="Times New Roman" w:cs="Times New Roman"/>
          <w:sz w:val="24"/>
          <w:szCs w:val="24"/>
        </w:rPr>
      </w:pPr>
      <w:r>
        <w:rPr>
          <w:rFonts w:ascii="Times New Roman" w:hAnsi="Times New Roman" w:cs="Times New Roman"/>
          <w:sz w:val="24"/>
          <w:szCs w:val="24"/>
        </w:rPr>
        <w:t>Graham, Russell W.</w:t>
      </w:r>
    </w:p>
    <w:p w14:paraId="1596BEFD" w14:textId="146BB34F" w:rsidR="00F800DB" w:rsidRDefault="00F800D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1947  </w:t>
      </w:r>
      <w:r w:rsidRPr="00F800DB">
        <w:rPr>
          <w:rFonts w:ascii="Times New Roman" w:hAnsi="Times New Roman" w:cs="Times New Roman"/>
          <w:i/>
          <w:iCs/>
          <w:sz w:val="24"/>
          <w:szCs w:val="24"/>
        </w:rPr>
        <w:t>FAUNMAP: a database documenting Late Quaternary distributions of mammal species in the United States.</w:t>
      </w:r>
      <w:r>
        <w:rPr>
          <w:rFonts w:ascii="Times New Roman" w:hAnsi="Times New Roman" w:cs="Times New Roman"/>
          <w:sz w:val="24"/>
          <w:szCs w:val="24"/>
        </w:rPr>
        <w:t xml:space="preserve"> Illinois State Museum scientific papers 25.</w:t>
      </w:r>
    </w:p>
    <w:p w14:paraId="2C0116A4" w14:textId="47B6B875" w:rsidR="004E1379" w:rsidRDefault="004E1379" w:rsidP="002A3536">
      <w:pPr>
        <w:spacing w:line="276" w:lineRule="auto"/>
        <w:rPr>
          <w:rFonts w:ascii="Times New Roman" w:hAnsi="Times New Roman" w:cs="Times New Roman"/>
          <w:sz w:val="24"/>
          <w:szCs w:val="24"/>
        </w:rPr>
      </w:pPr>
    </w:p>
    <w:p w14:paraId="47CF46C8" w14:textId="75DB3E2B" w:rsidR="003D3BC8" w:rsidRDefault="003D3BC8" w:rsidP="002A3536">
      <w:pPr>
        <w:spacing w:line="276" w:lineRule="auto"/>
        <w:rPr>
          <w:rFonts w:ascii="Times New Roman" w:hAnsi="Times New Roman" w:cs="Times New Roman"/>
          <w:sz w:val="24"/>
          <w:szCs w:val="24"/>
        </w:rPr>
      </w:pPr>
    </w:p>
    <w:p w14:paraId="76ECFDD1" w14:textId="77777777" w:rsidR="003D3BC8" w:rsidRDefault="003D3BC8" w:rsidP="002A3536">
      <w:pPr>
        <w:spacing w:line="276" w:lineRule="auto"/>
        <w:rPr>
          <w:rFonts w:ascii="Times New Roman" w:hAnsi="Times New Roman" w:cs="Times New Roman"/>
          <w:sz w:val="24"/>
          <w:szCs w:val="24"/>
        </w:rPr>
      </w:pPr>
    </w:p>
    <w:p w14:paraId="45988D18" w14:textId="245F3AA2" w:rsidR="006D1386" w:rsidRDefault="006D1386"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Graves, Adam C.</w:t>
      </w:r>
    </w:p>
    <w:p w14:paraId="745912D8" w14:textId="4C3D9593" w:rsidR="006D1386" w:rsidRDefault="006D1386" w:rsidP="002A3536">
      <w:pPr>
        <w:spacing w:line="276" w:lineRule="auto"/>
        <w:rPr>
          <w:rFonts w:ascii="Times New Roman" w:hAnsi="Times New Roman" w:cs="Times New Roman"/>
          <w:sz w:val="24"/>
          <w:szCs w:val="24"/>
        </w:rPr>
      </w:pPr>
      <w:r>
        <w:rPr>
          <w:rFonts w:ascii="Times New Roman" w:hAnsi="Times New Roman" w:cs="Times New Roman"/>
          <w:sz w:val="24"/>
          <w:szCs w:val="24"/>
        </w:rPr>
        <w:t>2010  Investigating Resource Structure and Human Mobility: An Example from Folsom-Aged Bison Kill Sites on the U.S. Southern Great Plains. PhD dissertation, Department of Anthropology, University of Oklahoma, Norman, OK.</w:t>
      </w:r>
    </w:p>
    <w:p w14:paraId="59FE3213" w14:textId="337141FF" w:rsidR="006D1386" w:rsidRDefault="006D1386" w:rsidP="002A3536">
      <w:pPr>
        <w:spacing w:line="276" w:lineRule="auto"/>
        <w:rPr>
          <w:rFonts w:ascii="Times New Roman" w:hAnsi="Times New Roman" w:cs="Times New Roman"/>
          <w:sz w:val="24"/>
          <w:szCs w:val="24"/>
        </w:rPr>
      </w:pPr>
    </w:p>
    <w:p w14:paraId="1AFD9354" w14:textId="23C83A26" w:rsidR="006A11D8" w:rsidRDefault="006A11D8" w:rsidP="002A3536">
      <w:pPr>
        <w:spacing w:line="276" w:lineRule="auto"/>
        <w:rPr>
          <w:rFonts w:ascii="Times New Roman" w:hAnsi="Times New Roman" w:cs="Times New Roman"/>
          <w:sz w:val="24"/>
          <w:szCs w:val="24"/>
        </w:rPr>
      </w:pPr>
      <w:r>
        <w:rPr>
          <w:rFonts w:ascii="Times New Roman" w:hAnsi="Times New Roman" w:cs="Times New Roman"/>
          <w:sz w:val="24"/>
          <w:szCs w:val="24"/>
        </w:rPr>
        <w:t>Grayson, Donald K.</w:t>
      </w:r>
    </w:p>
    <w:p w14:paraId="536B910E" w14:textId="5A761EED" w:rsidR="009419EF" w:rsidRDefault="009419E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1984  </w:t>
      </w:r>
      <w:r w:rsidRPr="009419EF">
        <w:rPr>
          <w:rFonts w:ascii="Times New Roman" w:hAnsi="Times New Roman" w:cs="Times New Roman"/>
          <w:i/>
          <w:iCs/>
          <w:sz w:val="24"/>
          <w:szCs w:val="24"/>
        </w:rPr>
        <w:t>Quantitative Zooarchaeology: Topics in the Analysis of Archaeological Faunas.</w:t>
      </w:r>
      <w:r>
        <w:rPr>
          <w:rFonts w:ascii="Times New Roman" w:hAnsi="Times New Roman" w:cs="Times New Roman"/>
          <w:sz w:val="24"/>
          <w:szCs w:val="24"/>
        </w:rPr>
        <w:t xml:space="preserve"> Academic Press, Inc., Orlando.</w:t>
      </w:r>
    </w:p>
    <w:p w14:paraId="4A1C77D2" w14:textId="7CD2210D" w:rsidR="006A11D8" w:rsidRDefault="006A11D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w:t>
      </w:r>
      <w:r w:rsidRPr="006A11D8">
        <w:rPr>
          <w:rFonts w:ascii="Times New Roman" w:hAnsi="Times New Roman" w:cs="Times New Roman"/>
          <w:i/>
          <w:iCs/>
          <w:sz w:val="24"/>
          <w:szCs w:val="24"/>
        </w:rPr>
        <w:t>Giant Sloths and Sabertooth Cats: Extinct Mammals and the Archaeology of the Ice Age Great Basin.</w:t>
      </w:r>
      <w:r>
        <w:rPr>
          <w:rFonts w:ascii="Times New Roman" w:hAnsi="Times New Roman" w:cs="Times New Roman"/>
          <w:sz w:val="24"/>
          <w:szCs w:val="24"/>
        </w:rPr>
        <w:t xml:space="preserve"> The University of Utah Press, Salt Lake City.</w:t>
      </w:r>
    </w:p>
    <w:p w14:paraId="48A50E32" w14:textId="77777777" w:rsidR="00AC6B03" w:rsidRDefault="00AC6B03" w:rsidP="002A3536">
      <w:pPr>
        <w:spacing w:line="276" w:lineRule="auto"/>
        <w:rPr>
          <w:rFonts w:ascii="Times New Roman" w:hAnsi="Times New Roman" w:cs="Times New Roman"/>
          <w:sz w:val="24"/>
          <w:szCs w:val="24"/>
        </w:rPr>
      </w:pPr>
    </w:p>
    <w:p w14:paraId="58DEC060" w14:textId="2FBB28BA" w:rsid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Grayson, Donald K., and David J. Meltzer</w:t>
      </w:r>
    </w:p>
    <w:p w14:paraId="3A163EDD" w14:textId="6073CB71" w:rsidR="00F42FE2" w:rsidRP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2002  Clovis Hunting and Large Mammal Extinction: A Critical Review of the Evidence. </w:t>
      </w:r>
      <w:r>
        <w:rPr>
          <w:rFonts w:ascii="Times New Roman" w:hAnsi="Times New Roman" w:cs="Times New Roman"/>
          <w:i/>
          <w:iCs/>
          <w:sz w:val="24"/>
          <w:szCs w:val="24"/>
        </w:rPr>
        <w:t>Journal of World Prehistory</w:t>
      </w:r>
      <w:r>
        <w:rPr>
          <w:rFonts w:ascii="Times New Roman" w:hAnsi="Times New Roman" w:cs="Times New Roman"/>
          <w:sz w:val="24"/>
          <w:szCs w:val="24"/>
        </w:rPr>
        <w:t xml:space="preserve"> 16(4):313-359.</w:t>
      </w:r>
    </w:p>
    <w:p w14:paraId="6BA9156E" w14:textId="5083E43A" w:rsidR="00C04B46" w:rsidRDefault="00C04B46" w:rsidP="002A3536">
      <w:pPr>
        <w:spacing w:line="276" w:lineRule="auto"/>
        <w:rPr>
          <w:rFonts w:ascii="Times New Roman" w:hAnsi="Times New Roman" w:cs="Times New Roman"/>
          <w:sz w:val="24"/>
          <w:szCs w:val="24"/>
        </w:rPr>
      </w:pPr>
    </w:p>
    <w:p w14:paraId="6ED762BA" w14:textId="4829B107" w:rsid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Grayson, Donald K., and Carol J. Frey</w:t>
      </w:r>
    </w:p>
    <w:p w14:paraId="02793B2E" w14:textId="42E345B4" w:rsidR="007C231D" w:rsidRPr="007C231D" w:rsidRDefault="007C231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2004  Measuring Skeletal Part Representation in Archaeological Faunas. </w:t>
      </w:r>
      <w:r>
        <w:rPr>
          <w:rFonts w:ascii="Times New Roman" w:hAnsi="Times New Roman" w:cs="Times New Roman"/>
          <w:i/>
          <w:iCs/>
          <w:sz w:val="24"/>
          <w:szCs w:val="24"/>
        </w:rPr>
        <w:t>Journal of Taphonomy</w:t>
      </w:r>
      <w:r>
        <w:rPr>
          <w:rFonts w:ascii="Times New Roman" w:hAnsi="Times New Roman" w:cs="Times New Roman"/>
          <w:sz w:val="24"/>
          <w:szCs w:val="24"/>
        </w:rPr>
        <w:t xml:space="preserve"> 2(1):27-42.</w:t>
      </w:r>
    </w:p>
    <w:p w14:paraId="32DE2F51" w14:textId="1895A6E5" w:rsidR="007C231D" w:rsidRDefault="007C231D" w:rsidP="002A3536">
      <w:pPr>
        <w:spacing w:line="276" w:lineRule="auto"/>
        <w:rPr>
          <w:rFonts w:ascii="Times New Roman" w:hAnsi="Times New Roman" w:cs="Times New Roman"/>
          <w:sz w:val="24"/>
          <w:szCs w:val="24"/>
        </w:rPr>
      </w:pPr>
    </w:p>
    <w:p w14:paraId="40305058" w14:textId="5B14A9D4" w:rsidR="00B66324" w:rsidRDefault="00B66324" w:rsidP="002A3536">
      <w:pPr>
        <w:spacing w:line="276" w:lineRule="auto"/>
        <w:rPr>
          <w:rFonts w:ascii="Times New Roman" w:hAnsi="Times New Roman" w:cs="Times New Roman"/>
          <w:sz w:val="24"/>
          <w:szCs w:val="24"/>
        </w:rPr>
      </w:pPr>
      <w:r>
        <w:rPr>
          <w:rFonts w:ascii="Times New Roman" w:hAnsi="Times New Roman" w:cs="Times New Roman"/>
          <w:sz w:val="24"/>
          <w:szCs w:val="24"/>
        </w:rPr>
        <w:t>Green, Debra K.</w:t>
      </w:r>
    </w:p>
    <w:p w14:paraId="42C420B4" w14:textId="6A43299B" w:rsidR="00B66324" w:rsidRDefault="00B66324" w:rsidP="002A3536">
      <w:pPr>
        <w:spacing w:line="276" w:lineRule="auto"/>
        <w:rPr>
          <w:rFonts w:ascii="Times New Roman" w:hAnsi="Times New Roman" w:cs="Times New Roman"/>
          <w:sz w:val="24"/>
          <w:szCs w:val="24"/>
        </w:rPr>
      </w:pPr>
      <w:r>
        <w:rPr>
          <w:rFonts w:ascii="Times New Roman" w:hAnsi="Times New Roman" w:cs="Times New Roman"/>
          <w:sz w:val="24"/>
          <w:szCs w:val="24"/>
        </w:rPr>
        <w:t>2002  Landscape Evolution and Prehistoric Bison Hunting Strategies on the Southern Plains. Masters Thesis, University of Oklahoma, Norman, OK.</w:t>
      </w:r>
    </w:p>
    <w:p w14:paraId="12DBE187" w14:textId="77777777" w:rsidR="00B66324" w:rsidRDefault="00B66324" w:rsidP="002A3536">
      <w:pPr>
        <w:spacing w:line="276" w:lineRule="auto"/>
        <w:rPr>
          <w:rFonts w:ascii="Times New Roman" w:hAnsi="Times New Roman" w:cs="Times New Roman"/>
          <w:sz w:val="24"/>
          <w:szCs w:val="24"/>
        </w:rPr>
      </w:pPr>
    </w:p>
    <w:p w14:paraId="165B3A9C" w14:textId="60A8AAB2" w:rsidR="002E5A3E" w:rsidRDefault="002E5A3E" w:rsidP="002A3536">
      <w:pPr>
        <w:spacing w:line="276" w:lineRule="auto"/>
        <w:rPr>
          <w:rFonts w:ascii="Times New Roman" w:hAnsi="Times New Roman" w:cs="Times New Roman"/>
          <w:sz w:val="24"/>
          <w:szCs w:val="24"/>
        </w:rPr>
      </w:pPr>
      <w:r>
        <w:rPr>
          <w:rFonts w:ascii="Times New Roman" w:hAnsi="Times New Roman" w:cs="Times New Roman"/>
          <w:sz w:val="24"/>
          <w:szCs w:val="24"/>
        </w:rPr>
        <w:t>Gustavson, T. C., R. W. Baumgardner Jr., S. C. Caran, V. T. Holliday, H. H. Mehnert, J. M. O’Neill, and C. C. Reeves Jr.</w:t>
      </w:r>
    </w:p>
    <w:p w14:paraId="41A94834" w14:textId="7EFE2DAD" w:rsidR="002E5A3E" w:rsidRDefault="002E5A3E"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1991  Quaternary geology of the southern Great Plains and an adjacent segment of the Rolling Plains. In </w:t>
      </w:r>
      <w:r w:rsidRPr="00084A7A">
        <w:rPr>
          <w:rFonts w:ascii="Times New Roman" w:hAnsi="Times New Roman" w:cs="Times New Roman"/>
          <w:i/>
          <w:iCs/>
          <w:sz w:val="24"/>
          <w:szCs w:val="24"/>
        </w:rPr>
        <w:t>Quaternary Nonglacial Geology</w:t>
      </w:r>
      <w:r>
        <w:rPr>
          <w:rFonts w:ascii="Times New Roman" w:hAnsi="Times New Roman" w:cs="Times New Roman"/>
          <w:sz w:val="24"/>
          <w:szCs w:val="24"/>
        </w:rPr>
        <w:t>, edited by R. B. Morrison, pp. 477-501. Conterminous United States, Vol K-2</w:t>
      </w:r>
      <w:r w:rsidR="00084A7A">
        <w:rPr>
          <w:rFonts w:ascii="Times New Roman" w:hAnsi="Times New Roman" w:cs="Times New Roman"/>
          <w:sz w:val="24"/>
          <w:szCs w:val="24"/>
        </w:rPr>
        <w:t xml:space="preserve">, </w:t>
      </w:r>
      <w:r>
        <w:rPr>
          <w:rFonts w:ascii="Times New Roman" w:hAnsi="Times New Roman" w:cs="Times New Roman"/>
          <w:sz w:val="24"/>
          <w:szCs w:val="24"/>
        </w:rPr>
        <w:t>Geological Society, The Geology of North America, Boulder.</w:t>
      </w:r>
    </w:p>
    <w:p w14:paraId="4680A1A2" w14:textId="662A0FDC" w:rsidR="004E1379" w:rsidRDefault="004E1379" w:rsidP="002A3536">
      <w:pPr>
        <w:spacing w:line="276" w:lineRule="auto"/>
        <w:rPr>
          <w:rFonts w:ascii="Times New Roman" w:hAnsi="Times New Roman" w:cs="Times New Roman"/>
          <w:sz w:val="24"/>
          <w:szCs w:val="24"/>
        </w:rPr>
      </w:pPr>
    </w:p>
    <w:p w14:paraId="76AF4821" w14:textId="2C0875CC" w:rsidR="0082546B" w:rsidRDefault="0082546B"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Hajdas, I., P. Ascough, M. H. Garnett, S. J. Fallon, C. L. Pearson, G. Quarta, K. L. Spaulding, H. Yamaguchi, and M. Yoneda</w:t>
      </w:r>
    </w:p>
    <w:p w14:paraId="5B9BD532" w14:textId="11B6134A" w:rsidR="0082546B" w:rsidRPr="0082546B" w:rsidRDefault="0082546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2021  Radiocarbon dating. </w:t>
      </w:r>
      <w:r>
        <w:rPr>
          <w:rFonts w:ascii="Times New Roman" w:hAnsi="Times New Roman" w:cs="Times New Roman"/>
          <w:i/>
          <w:iCs/>
          <w:sz w:val="24"/>
          <w:szCs w:val="24"/>
        </w:rPr>
        <w:t>Nature Reviews Methods Primers</w:t>
      </w:r>
      <w:r>
        <w:rPr>
          <w:rFonts w:ascii="Times New Roman" w:hAnsi="Times New Roman" w:cs="Times New Roman"/>
          <w:sz w:val="24"/>
          <w:szCs w:val="24"/>
        </w:rPr>
        <w:t xml:space="preserve"> 1(62).</w:t>
      </w:r>
    </w:p>
    <w:p w14:paraId="6A131E22" w14:textId="77777777" w:rsidR="0082546B" w:rsidRDefault="0082546B" w:rsidP="002A3536">
      <w:pPr>
        <w:spacing w:line="276" w:lineRule="auto"/>
        <w:rPr>
          <w:rFonts w:ascii="Times New Roman" w:hAnsi="Times New Roman" w:cs="Times New Roman"/>
          <w:sz w:val="24"/>
          <w:szCs w:val="24"/>
        </w:rPr>
      </w:pPr>
    </w:p>
    <w:p w14:paraId="76AFAD4A" w14:textId="6BCEAA4C" w:rsid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Hall, Stephen A.</w:t>
      </w:r>
    </w:p>
    <w:p w14:paraId="72681B05" w14:textId="7D5485F6" w:rsidR="00F42FE2" w:rsidRP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1988  Environment and Archaeology of the Central Osage Plains.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33(120):203-218.</w:t>
      </w:r>
    </w:p>
    <w:p w14:paraId="42820FCF" w14:textId="61991BB1" w:rsidR="00164337" w:rsidRDefault="00164337" w:rsidP="00F800DB">
      <w:pPr>
        <w:tabs>
          <w:tab w:val="left" w:pos="1056"/>
        </w:tabs>
        <w:spacing w:line="276" w:lineRule="auto"/>
        <w:rPr>
          <w:rFonts w:ascii="Times New Roman" w:hAnsi="Times New Roman" w:cs="Times New Roman"/>
          <w:sz w:val="24"/>
          <w:szCs w:val="24"/>
        </w:rPr>
      </w:pPr>
    </w:p>
    <w:p w14:paraId="49C83AFA" w14:textId="47639862" w:rsidR="0082546B" w:rsidRDefault="0082546B"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Haynes Jr., C. Vance</w:t>
      </w:r>
    </w:p>
    <w:p w14:paraId="52D9C496" w14:textId="395906F7" w:rsidR="0082546B" w:rsidRPr="0082546B" w:rsidRDefault="0082546B"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 xml:space="preserve">1995  Geochronology of Paleoenvironmental Change, Clovis Type Site, Blackwater Draw, New Mexico. </w:t>
      </w:r>
      <w:r>
        <w:rPr>
          <w:rFonts w:ascii="Times New Roman" w:hAnsi="Times New Roman" w:cs="Times New Roman"/>
          <w:i/>
          <w:iCs/>
          <w:sz w:val="24"/>
          <w:szCs w:val="24"/>
        </w:rPr>
        <w:t>Geoarchaeology: An International Journal</w:t>
      </w:r>
      <w:r>
        <w:rPr>
          <w:rFonts w:ascii="Times New Roman" w:hAnsi="Times New Roman" w:cs="Times New Roman"/>
          <w:sz w:val="24"/>
          <w:szCs w:val="24"/>
        </w:rPr>
        <w:t xml:space="preserve"> 10(5):317-388.</w:t>
      </w:r>
    </w:p>
    <w:p w14:paraId="7E207EDC" w14:textId="77777777" w:rsidR="0082546B" w:rsidRDefault="0082546B" w:rsidP="00F800DB">
      <w:pPr>
        <w:tabs>
          <w:tab w:val="left" w:pos="1056"/>
        </w:tabs>
        <w:spacing w:line="276" w:lineRule="auto"/>
        <w:rPr>
          <w:rFonts w:ascii="Times New Roman" w:hAnsi="Times New Roman" w:cs="Times New Roman"/>
          <w:sz w:val="24"/>
          <w:szCs w:val="24"/>
        </w:rPr>
      </w:pPr>
    </w:p>
    <w:p w14:paraId="6985CF9B" w14:textId="3F185C57" w:rsidR="00164337" w:rsidRDefault="00164337"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Haynes, Gary</w:t>
      </w:r>
    </w:p>
    <w:p w14:paraId="04B3F734" w14:textId="614FA052" w:rsidR="00CA232F" w:rsidRPr="00A43932" w:rsidRDefault="00164337"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 xml:space="preserve">2002  The catastrophic extinction of North American mammoths and mastodonts. </w:t>
      </w:r>
      <w:r>
        <w:rPr>
          <w:rFonts w:ascii="Times New Roman" w:hAnsi="Times New Roman" w:cs="Times New Roman"/>
          <w:i/>
          <w:iCs/>
          <w:sz w:val="24"/>
          <w:szCs w:val="24"/>
        </w:rPr>
        <w:t>World Archaeology</w:t>
      </w:r>
      <w:r>
        <w:rPr>
          <w:rFonts w:ascii="Times New Roman" w:hAnsi="Times New Roman" w:cs="Times New Roman"/>
          <w:sz w:val="24"/>
          <w:szCs w:val="24"/>
        </w:rPr>
        <w:t xml:space="preserve"> 33(3):391-416.</w:t>
      </w:r>
    </w:p>
    <w:p w14:paraId="3830F5D3" w14:textId="7F47087E" w:rsidR="00306C87" w:rsidRDefault="00306C87" w:rsidP="00F800DB">
      <w:pPr>
        <w:tabs>
          <w:tab w:val="left" w:pos="1056"/>
        </w:tabs>
        <w:spacing w:line="276" w:lineRule="auto"/>
        <w:rPr>
          <w:rFonts w:ascii="Times New Roman" w:hAnsi="Times New Roman" w:cs="Times New Roman"/>
          <w:sz w:val="24"/>
          <w:szCs w:val="24"/>
        </w:rPr>
      </w:pPr>
    </w:p>
    <w:p w14:paraId="631DC03C" w14:textId="1005347C" w:rsidR="00AE6FA2" w:rsidRDefault="00AE6FA2"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Haynes, Gary and Matthew Hill</w:t>
      </w:r>
    </w:p>
    <w:p w14:paraId="32BB276E" w14:textId="54DFDAC9" w:rsidR="00AE6FA2" w:rsidRPr="00306C87" w:rsidRDefault="00AE6FA2" w:rsidP="00F800DB">
      <w:pPr>
        <w:tabs>
          <w:tab w:val="left" w:pos="1056"/>
        </w:tabs>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2017  Plainview-Goshen-Midland typological problems. In </w:t>
      </w:r>
      <w:r w:rsidRPr="00AE6FA2">
        <w:rPr>
          <w:rFonts w:ascii="Times New Roman" w:hAnsi="Times New Roman" w:cs="Times New Roman"/>
          <w:i/>
          <w:iCs/>
          <w:sz w:val="24"/>
          <w:szCs w:val="24"/>
        </w:rPr>
        <w:t>Plainview: The Enigmatic Artifact Style</w:t>
      </w:r>
      <w:r>
        <w:rPr>
          <w:rFonts w:ascii="Times New Roman" w:hAnsi="Times New Roman" w:cs="Times New Roman"/>
          <w:i/>
          <w:iCs/>
          <w:sz w:val="24"/>
          <w:szCs w:val="24"/>
        </w:rPr>
        <w:t xml:space="preserve"> </w:t>
      </w:r>
      <w:r w:rsidRPr="00AE6FA2">
        <w:rPr>
          <w:rFonts w:ascii="Times New Roman" w:hAnsi="Times New Roman" w:cs="Times New Roman"/>
          <w:i/>
          <w:iCs/>
          <w:sz w:val="24"/>
          <w:szCs w:val="24"/>
        </w:rPr>
        <w:t>of the Great Plains</w:t>
      </w:r>
      <w:r>
        <w:rPr>
          <w:rFonts w:ascii="Times New Roman" w:hAnsi="Times New Roman" w:cs="Times New Roman"/>
          <w:sz w:val="24"/>
          <w:szCs w:val="24"/>
        </w:rPr>
        <w:t>. Edited by Vance T. Holliday and Eileen Johnson, pp. 249-273. University of Utah Press, Salt Lake City, UT.</w:t>
      </w:r>
    </w:p>
    <w:p w14:paraId="1EBCB2BD" w14:textId="46C64461" w:rsidR="00306C87" w:rsidRDefault="00306C87" w:rsidP="00F800DB">
      <w:pPr>
        <w:tabs>
          <w:tab w:val="left" w:pos="1056"/>
        </w:tabs>
        <w:spacing w:line="276" w:lineRule="auto"/>
        <w:rPr>
          <w:rFonts w:ascii="Times New Roman" w:hAnsi="Times New Roman" w:cs="Times New Roman"/>
          <w:sz w:val="24"/>
          <w:szCs w:val="24"/>
        </w:rPr>
      </w:pPr>
    </w:p>
    <w:p w14:paraId="3F3A07DE" w14:textId="5EB4E64A" w:rsidR="00A43932" w:rsidRDefault="00A43932"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Haynes, Gary and Kathryn E. Krasinski</w:t>
      </w:r>
    </w:p>
    <w:p w14:paraId="5CF384A4" w14:textId="0BC78F78" w:rsidR="00A43932" w:rsidRPr="00A43932" w:rsidRDefault="00A43932"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 xml:space="preserve">2010  Taphonomic fieldwork in southern Africa and its application in studies of the earliest peopling of North America. </w:t>
      </w:r>
      <w:r>
        <w:rPr>
          <w:rFonts w:ascii="Times New Roman" w:hAnsi="Times New Roman" w:cs="Times New Roman"/>
          <w:i/>
          <w:iCs/>
          <w:sz w:val="24"/>
          <w:szCs w:val="24"/>
        </w:rPr>
        <w:t>Journal of Taphonomy</w:t>
      </w:r>
      <w:r>
        <w:rPr>
          <w:rFonts w:ascii="Times New Roman" w:hAnsi="Times New Roman" w:cs="Times New Roman"/>
          <w:sz w:val="24"/>
          <w:szCs w:val="24"/>
        </w:rPr>
        <w:t xml:space="preserve"> 8(2-3):181-202.</w:t>
      </w:r>
    </w:p>
    <w:p w14:paraId="079077C7" w14:textId="77777777" w:rsidR="00A43932" w:rsidRDefault="00A43932" w:rsidP="00F800DB">
      <w:pPr>
        <w:tabs>
          <w:tab w:val="left" w:pos="1056"/>
        </w:tabs>
        <w:spacing w:line="276" w:lineRule="auto"/>
        <w:rPr>
          <w:rFonts w:ascii="Times New Roman" w:hAnsi="Times New Roman" w:cs="Times New Roman"/>
          <w:sz w:val="24"/>
          <w:szCs w:val="24"/>
        </w:rPr>
      </w:pPr>
    </w:p>
    <w:p w14:paraId="4DA00C1A" w14:textId="534F7F36" w:rsidR="00610BE9" w:rsidRDefault="00610BE9"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 xml:space="preserve">Head-Smashed-In Buffalo Jump World Heritage Site. Electronic document, </w:t>
      </w:r>
      <w:hyperlink r:id="rId61" w:history="1">
        <w:r w:rsidRPr="002F2886">
          <w:rPr>
            <w:rStyle w:val="Hyperlink"/>
            <w:rFonts w:ascii="Times New Roman" w:hAnsi="Times New Roman" w:cs="Times New Roman"/>
            <w:sz w:val="24"/>
            <w:szCs w:val="24"/>
          </w:rPr>
          <w:t>https://seevirtual360.com/themes/52/VirtualTour.aspx?listingID=5027</w:t>
        </w:r>
      </w:hyperlink>
      <w:r>
        <w:rPr>
          <w:rFonts w:ascii="Times New Roman" w:hAnsi="Times New Roman" w:cs="Times New Roman"/>
          <w:sz w:val="24"/>
          <w:szCs w:val="24"/>
        </w:rPr>
        <w:t>, accessed October 25, 2022.</w:t>
      </w:r>
    </w:p>
    <w:p w14:paraId="7D965F78" w14:textId="244ADFBE" w:rsidR="00610BE9" w:rsidRDefault="00610BE9" w:rsidP="00F800DB">
      <w:pPr>
        <w:tabs>
          <w:tab w:val="left" w:pos="1056"/>
        </w:tabs>
        <w:spacing w:line="276" w:lineRule="auto"/>
        <w:rPr>
          <w:rFonts w:ascii="Times New Roman" w:hAnsi="Times New Roman" w:cs="Times New Roman"/>
          <w:sz w:val="24"/>
          <w:szCs w:val="24"/>
        </w:rPr>
      </w:pPr>
    </w:p>
    <w:p w14:paraId="677644C7" w14:textId="77777777" w:rsidR="003D3BC8" w:rsidRDefault="003D3BC8" w:rsidP="00F800DB">
      <w:pPr>
        <w:tabs>
          <w:tab w:val="left" w:pos="1056"/>
        </w:tabs>
        <w:spacing w:line="276" w:lineRule="auto"/>
        <w:rPr>
          <w:rFonts w:ascii="Times New Roman" w:hAnsi="Times New Roman" w:cs="Times New Roman"/>
          <w:sz w:val="24"/>
          <w:szCs w:val="24"/>
        </w:rPr>
      </w:pPr>
    </w:p>
    <w:p w14:paraId="0047F70E" w14:textId="1BB21731" w:rsidR="008D3B2A" w:rsidRDefault="008D3B2A"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lastRenderedPageBreak/>
        <w:t>Hesse, Brian, and Paula Wapnish</w:t>
      </w:r>
    </w:p>
    <w:p w14:paraId="1A306AC6" w14:textId="73ED8055" w:rsidR="008D3B2A" w:rsidRDefault="008D3B2A"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1</w:t>
      </w:r>
      <w:r w:rsidR="00884037">
        <w:rPr>
          <w:rFonts w:ascii="Times New Roman" w:hAnsi="Times New Roman" w:cs="Times New Roman"/>
          <w:sz w:val="24"/>
          <w:szCs w:val="24"/>
        </w:rPr>
        <w:t>9</w:t>
      </w:r>
      <w:r>
        <w:rPr>
          <w:rFonts w:ascii="Times New Roman" w:hAnsi="Times New Roman" w:cs="Times New Roman"/>
          <w:sz w:val="24"/>
          <w:szCs w:val="24"/>
        </w:rPr>
        <w:t xml:space="preserve">85  </w:t>
      </w:r>
      <w:r w:rsidRPr="008D3B2A">
        <w:rPr>
          <w:rFonts w:ascii="Times New Roman" w:hAnsi="Times New Roman" w:cs="Times New Roman"/>
          <w:i/>
          <w:iCs/>
          <w:sz w:val="24"/>
          <w:szCs w:val="24"/>
        </w:rPr>
        <w:t>Animal Bone Archaeology: From Objectives to Analysis.</w:t>
      </w:r>
      <w:r>
        <w:rPr>
          <w:rFonts w:ascii="Times New Roman" w:hAnsi="Times New Roman" w:cs="Times New Roman"/>
          <w:sz w:val="24"/>
          <w:szCs w:val="24"/>
        </w:rPr>
        <w:t xml:space="preserve"> University of Alabama-Birmingham and Smithsonian Institution, Taraxacum, Washington.</w:t>
      </w:r>
    </w:p>
    <w:p w14:paraId="448F7205" w14:textId="77777777" w:rsidR="008D3B2A" w:rsidRDefault="008D3B2A" w:rsidP="00F800DB">
      <w:pPr>
        <w:tabs>
          <w:tab w:val="left" w:pos="1056"/>
        </w:tabs>
        <w:spacing w:line="276" w:lineRule="auto"/>
        <w:rPr>
          <w:rFonts w:ascii="Times New Roman" w:hAnsi="Times New Roman" w:cs="Times New Roman"/>
          <w:sz w:val="24"/>
          <w:szCs w:val="24"/>
        </w:rPr>
      </w:pPr>
    </w:p>
    <w:p w14:paraId="6A0B2242" w14:textId="0FFD258E" w:rsidR="00F800DB" w:rsidRDefault="00F800DB"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Hillson, Simon</w:t>
      </w:r>
    </w:p>
    <w:p w14:paraId="160E61EA" w14:textId="14304B91" w:rsidR="004E18BA" w:rsidRDefault="00F800DB" w:rsidP="00F800DB">
      <w:pPr>
        <w:tabs>
          <w:tab w:val="left" w:pos="1056"/>
        </w:tabs>
        <w:spacing w:line="276" w:lineRule="auto"/>
        <w:rPr>
          <w:rFonts w:ascii="Times New Roman" w:hAnsi="Times New Roman" w:cs="Times New Roman"/>
          <w:sz w:val="24"/>
          <w:szCs w:val="24"/>
        </w:rPr>
      </w:pPr>
      <w:r>
        <w:rPr>
          <w:rFonts w:ascii="Times New Roman" w:hAnsi="Times New Roman" w:cs="Times New Roman"/>
          <w:sz w:val="24"/>
          <w:szCs w:val="24"/>
        </w:rPr>
        <w:t xml:space="preserve">1992  </w:t>
      </w:r>
      <w:r w:rsidRPr="00F800DB">
        <w:rPr>
          <w:rFonts w:ascii="Times New Roman" w:hAnsi="Times New Roman" w:cs="Times New Roman"/>
          <w:i/>
          <w:iCs/>
          <w:sz w:val="24"/>
          <w:szCs w:val="24"/>
        </w:rPr>
        <w:t>Mammal Bones and Teeth.</w:t>
      </w:r>
      <w:r>
        <w:rPr>
          <w:rFonts w:ascii="Times New Roman" w:hAnsi="Times New Roman" w:cs="Times New Roman"/>
          <w:sz w:val="24"/>
          <w:szCs w:val="24"/>
        </w:rPr>
        <w:t xml:space="preserve"> University College London Institute of Archaeology.</w:t>
      </w:r>
    </w:p>
    <w:p w14:paraId="62616DBB" w14:textId="77777777" w:rsidR="004E18BA" w:rsidRDefault="004E18BA" w:rsidP="00F800DB">
      <w:pPr>
        <w:tabs>
          <w:tab w:val="left" w:pos="1056"/>
        </w:tabs>
        <w:spacing w:line="276" w:lineRule="auto"/>
        <w:rPr>
          <w:rFonts w:ascii="Times New Roman" w:hAnsi="Times New Roman" w:cs="Times New Roman"/>
          <w:sz w:val="24"/>
          <w:szCs w:val="24"/>
        </w:rPr>
      </w:pPr>
    </w:p>
    <w:p w14:paraId="1C3F3422" w14:textId="2A9B35C2" w:rsidR="00AD1340" w:rsidRDefault="00AD1340" w:rsidP="002A3536">
      <w:pPr>
        <w:spacing w:line="276" w:lineRule="auto"/>
        <w:rPr>
          <w:rFonts w:ascii="Times New Roman" w:hAnsi="Times New Roman" w:cs="Times New Roman"/>
          <w:sz w:val="24"/>
          <w:szCs w:val="24"/>
        </w:rPr>
      </w:pPr>
      <w:r>
        <w:rPr>
          <w:rFonts w:ascii="Times New Roman" w:hAnsi="Times New Roman" w:cs="Times New Roman"/>
          <w:sz w:val="24"/>
          <w:szCs w:val="24"/>
        </w:rPr>
        <w:t>Hodder, Ian, and Scott Hutson</w:t>
      </w:r>
    </w:p>
    <w:p w14:paraId="37CEE96E" w14:textId="3F396E72" w:rsidR="00AD1340" w:rsidRPr="003D3BC8" w:rsidRDefault="00905940" w:rsidP="002A3536">
      <w:pPr>
        <w:spacing w:line="276" w:lineRule="auto"/>
        <w:rPr>
          <w:rFonts w:ascii="Times New Roman" w:hAnsi="Times New Roman" w:cs="Times New Roman"/>
          <w:i/>
          <w:iCs/>
          <w:sz w:val="24"/>
          <w:szCs w:val="24"/>
        </w:rPr>
      </w:pPr>
      <w:r>
        <w:rPr>
          <w:rFonts w:ascii="Times New Roman" w:hAnsi="Times New Roman" w:cs="Times New Roman"/>
          <w:sz w:val="24"/>
          <w:szCs w:val="24"/>
        </w:rPr>
        <w:t xml:space="preserve">2003  Agency and Practice. In </w:t>
      </w:r>
      <w:r>
        <w:rPr>
          <w:rFonts w:ascii="Times New Roman" w:hAnsi="Times New Roman" w:cs="Times New Roman"/>
          <w:i/>
          <w:iCs/>
          <w:sz w:val="24"/>
          <w:szCs w:val="24"/>
        </w:rPr>
        <w:t>Reading the past: Current approaches to interpretation in archaeology</w:t>
      </w:r>
      <w:r>
        <w:rPr>
          <w:rFonts w:ascii="Times New Roman" w:hAnsi="Times New Roman" w:cs="Times New Roman"/>
          <w:sz w:val="24"/>
          <w:szCs w:val="24"/>
        </w:rPr>
        <w:t>, 3</w:t>
      </w:r>
      <w:r w:rsidRPr="00905940">
        <w:rPr>
          <w:rFonts w:ascii="Times New Roman" w:hAnsi="Times New Roman" w:cs="Times New Roman"/>
          <w:sz w:val="24"/>
          <w:szCs w:val="24"/>
          <w:vertAlign w:val="superscript"/>
        </w:rPr>
        <w:t>rd</w:t>
      </w:r>
      <w:r>
        <w:rPr>
          <w:rFonts w:ascii="Times New Roman" w:hAnsi="Times New Roman" w:cs="Times New Roman"/>
          <w:sz w:val="24"/>
          <w:szCs w:val="24"/>
        </w:rPr>
        <w:t xml:space="preserve"> ed., pp.90-105. Cambridge University Press, Cambridge, UK.</w:t>
      </w:r>
      <w:r>
        <w:rPr>
          <w:rFonts w:ascii="Times New Roman" w:hAnsi="Times New Roman" w:cs="Times New Roman"/>
          <w:i/>
          <w:iCs/>
          <w:sz w:val="24"/>
          <w:szCs w:val="24"/>
        </w:rPr>
        <w:t xml:space="preserve"> </w:t>
      </w:r>
    </w:p>
    <w:p w14:paraId="4F299A1E" w14:textId="77777777" w:rsidR="00AC6B03" w:rsidRDefault="00AC6B03" w:rsidP="002A3536">
      <w:pPr>
        <w:spacing w:line="276" w:lineRule="auto"/>
        <w:rPr>
          <w:rFonts w:ascii="Times New Roman" w:hAnsi="Times New Roman" w:cs="Times New Roman"/>
          <w:sz w:val="24"/>
          <w:szCs w:val="24"/>
        </w:rPr>
      </w:pPr>
    </w:p>
    <w:p w14:paraId="331CDEAE" w14:textId="77F914F0" w:rsidR="00B80093" w:rsidRDefault="00B80093" w:rsidP="002A3536">
      <w:pPr>
        <w:spacing w:line="276" w:lineRule="auto"/>
        <w:rPr>
          <w:rFonts w:ascii="Times New Roman" w:hAnsi="Times New Roman" w:cs="Times New Roman"/>
          <w:sz w:val="24"/>
          <w:szCs w:val="24"/>
        </w:rPr>
      </w:pPr>
      <w:r>
        <w:rPr>
          <w:rFonts w:ascii="Times New Roman" w:hAnsi="Times New Roman" w:cs="Times New Roman"/>
          <w:sz w:val="24"/>
          <w:szCs w:val="24"/>
        </w:rPr>
        <w:t>Hofman, Jack L.</w:t>
      </w:r>
    </w:p>
    <w:p w14:paraId="29A52390" w14:textId="171458E6" w:rsidR="000A07B6" w:rsidRPr="000A07B6" w:rsidRDefault="000A07B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1984  Hunter-gatherers in the Nashville Basin of Tennessee, 8000-5000 B.P. </w:t>
      </w:r>
      <w:r>
        <w:rPr>
          <w:rFonts w:ascii="Times New Roman" w:hAnsi="Times New Roman" w:cs="Times New Roman"/>
          <w:i/>
          <w:iCs/>
          <w:sz w:val="24"/>
          <w:szCs w:val="24"/>
        </w:rPr>
        <w:t>Tennessee Anthropologist</w:t>
      </w:r>
      <w:r>
        <w:rPr>
          <w:rFonts w:ascii="Times New Roman" w:hAnsi="Times New Roman" w:cs="Times New Roman"/>
          <w:sz w:val="24"/>
          <w:szCs w:val="24"/>
        </w:rPr>
        <w:t xml:space="preserve"> 129-192.</w:t>
      </w:r>
    </w:p>
    <w:p w14:paraId="7A6A6396" w14:textId="2AE12AF8" w:rsidR="00B80093" w:rsidRPr="00B80093" w:rsidRDefault="00B8009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Paleoindian Aggregations on the Great Plains. </w:t>
      </w:r>
      <w:r>
        <w:rPr>
          <w:rFonts w:ascii="Times New Roman" w:hAnsi="Times New Roman" w:cs="Times New Roman"/>
          <w:i/>
          <w:iCs/>
          <w:sz w:val="24"/>
          <w:szCs w:val="24"/>
        </w:rPr>
        <w:t>Journal of Anthropological Archaeology</w:t>
      </w:r>
      <w:r>
        <w:rPr>
          <w:rFonts w:ascii="Times New Roman" w:hAnsi="Times New Roman" w:cs="Times New Roman"/>
          <w:sz w:val="24"/>
          <w:szCs w:val="24"/>
        </w:rPr>
        <w:t xml:space="preserve"> 13:341-370.</w:t>
      </w:r>
    </w:p>
    <w:p w14:paraId="3FD005EA" w14:textId="77777777" w:rsidR="002C753C" w:rsidRDefault="002C753C" w:rsidP="002A3536">
      <w:pPr>
        <w:spacing w:line="276" w:lineRule="auto"/>
        <w:rPr>
          <w:rFonts w:ascii="Times New Roman" w:hAnsi="Times New Roman" w:cs="Times New Roman"/>
          <w:sz w:val="24"/>
          <w:szCs w:val="24"/>
        </w:rPr>
      </w:pPr>
    </w:p>
    <w:p w14:paraId="6B732A98" w14:textId="0978F583" w:rsid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Holliday, Vance T.</w:t>
      </w:r>
    </w:p>
    <w:p w14:paraId="2F2DF1AF" w14:textId="121AE5E1" w:rsid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1989  Middle Holocene Drought on the Southern High Plains. </w:t>
      </w:r>
      <w:r>
        <w:rPr>
          <w:rFonts w:ascii="Times New Roman" w:hAnsi="Times New Roman" w:cs="Times New Roman"/>
          <w:i/>
          <w:iCs/>
          <w:sz w:val="24"/>
          <w:szCs w:val="24"/>
        </w:rPr>
        <w:t>Quaternary Research</w:t>
      </w:r>
      <w:r>
        <w:rPr>
          <w:rFonts w:ascii="Times New Roman" w:hAnsi="Times New Roman" w:cs="Times New Roman"/>
          <w:sz w:val="24"/>
          <w:szCs w:val="24"/>
        </w:rPr>
        <w:t xml:space="preserve"> 31:74-82.</w:t>
      </w:r>
    </w:p>
    <w:p w14:paraId="2CF1AE46" w14:textId="4EB8067F" w:rsidR="00FF5D46" w:rsidRPr="00FF5D46" w:rsidRDefault="00FF5D4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2000  The Evolution of Paleoindian Geochronology and Typology on the Great Plains. </w:t>
      </w:r>
      <w:r>
        <w:rPr>
          <w:rFonts w:ascii="Times New Roman" w:hAnsi="Times New Roman" w:cs="Times New Roman"/>
          <w:i/>
          <w:iCs/>
          <w:sz w:val="24"/>
          <w:szCs w:val="24"/>
        </w:rPr>
        <w:t>Geoarchaeology: An International Journal</w:t>
      </w:r>
      <w:r>
        <w:rPr>
          <w:rFonts w:ascii="Times New Roman" w:hAnsi="Times New Roman" w:cs="Times New Roman"/>
          <w:sz w:val="24"/>
          <w:szCs w:val="24"/>
        </w:rPr>
        <w:t xml:space="preserve"> 15(3):227-290.</w:t>
      </w:r>
    </w:p>
    <w:p w14:paraId="01B901E8" w14:textId="03C1BEB7" w:rsidR="00F42FE2" w:rsidRDefault="00F42FE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2001  Quaternary Geoscience in Archaeology. </w:t>
      </w:r>
      <w:r>
        <w:rPr>
          <w:rFonts w:ascii="Times New Roman" w:hAnsi="Times New Roman" w:cs="Times New Roman"/>
          <w:i/>
          <w:iCs/>
          <w:sz w:val="24"/>
          <w:szCs w:val="24"/>
        </w:rPr>
        <w:t>Earth Sciences and Archaeology</w:t>
      </w:r>
      <w:r>
        <w:rPr>
          <w:rFonts w:ascii="Times New Roman" w:hAnsi="Times New Roman" w:cs="Times New Roman"/>
          <w:sz w:val="24"/>
          <w:szCs w:val="24"/>
        </w:rPr>
        <w:t xml:space="preserve"> 3-35.</w:t>
      </w:r>
    </w:p>
    <w:p w14:paraId="3ABE2DE6" w14:textId="1AB9A87A" w:rsidR="00345F21" w:rsidRDefault="00345F21" w:rsidP="002A3536">
      <w:pPr>
        <w:spacing w:line="276" w:lineRule="auto"/>
        <w:rPr>
          <w:rFonts w:ascii="Times New Roman" w:hAnsi="Times New Roman" w:cs="Times New Roman"/>
          <w:sz w:val="24"/>
          <w:szCs w:val="24"/>
        </w:rPr>
      </w:pPr>
    </w:p>
    <w:p w14:paraId="5F8110D5" w14:textId="5E3D1D18" w:rsidR="00356082" w:rsidRDefault="00356082" w:rsidP="002A3536">
      <w:pPr>
        <w:spacing w:line="276" w:lineRule="auto"/>
        <w:rPr>
          <w:rFonts w:ascii="Times New Roman" w:hAnsi="Times New Roman" w:cs="Times New Roman"/>
          <w:sz w:val="24"/>
          <w:szCs w:val="24"/>
        </w:rPr>
      </w:pPr>
      <w:r>
        <w:rPr>
          <w:rFonts w:ascii="Times New Roman" w:hAnsi="Times New Roman" w:cs="Times New Roman"/>
          <w:sz w:val="24"/>
          <w:szCs w:val="24"/>
        </w:rPr>
        <w:t>Holliday, Vance T., Eileen Johnson, and Ruthann Knudson (ed.)</w:t>
      </w:r>
    </w:p>
    <w:p w14:paraId="69920BBD" w14:textId="26CC3B54" w:rsidR="00356082" w:rsidRDefault="0035608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2017  </w:t>
      </w:r>
      <w:r w:rsidRPr="00356082">
        <w:rPr>
          <w:rFonts w:ascii="Times New Roman" w:hAnsi="Times New Roman" w:cs="Times New Roman"/>
          <w:i/>
          <w:iCs/>
          <w:sz w:val="24"/>
          <w:szCs w:val="24"/>
        </w:rPr>
        <w:t>Plainview: The Enigmatic Paleoindian Artifact Style of the Great Plains.</w:t>
      </w:r>
      <w:r>
        <w:rPr>
          <w:rFonts w:ascii="Times New Roman" w:hAnsi="Times New Roman" w:cs="Times New Roman"/>
          <w:sz w:val="24"/>
          <w:szCs w:val="24"/>
        </w:rPr>
        <w:t xml:space="preserve"> The University of Utah Press, Salt Lake City, Utah.</w:t>
      </w:r>
    </w:p>
    <w:p w14:paraId="5AF6C30E" w14:textId="194ED153" w:rsidR="00B13122" w:rsidRDefault="00B13122" w:rsidP="002A3536">
      <w:pPr>
        <w:spacing w:line="276" w:lineRule="auto"/>
        <w:rPr>
          <w:rFonts w:ascii="Times New Roman" w:hAnsi="Times New Roman" w:cs="Times New Roman"/>
          <w:sz w:val="24"/>
          <w:szCs w:val="24"/>
        </w:rPr>
      </w:pPr>
    </w:p>
    <w:p w14:paraId="7FC122AF" w14:textId="2F5C82FE" w:rsidR="003D3BC8" w:rsidRDefault="003D3BC8" w:rsidP="002A3536">
      <w:pPr>
        <w:spacing w:line="276" w:lineRule="auto"/>
        <w:rPr>
          <w:rFonts w:ascii="Times New Roman" w:hAnsi="Times New Roman" w:cs="Times New Roman"/>
          <w:sz w:val="24"/>
          <w:szCs w:val="24"/>
        </w:rPr>
      </w:pPr>
    </w:p>
    <w:p w14:paraId="0B1A2803" w14:textId="77777777" w:rsidR="003D3BC8" w:rsidRDefault="003D3BC8" w:rsidP="002A3536">
      <w:pPr>
        <w:spacing w:line="276" w:lineRule="auto"/>
        <w:rPr>
          <w:rFonts w:ascii="Times New Roman" w:hAnsi="Times New Roman" w:cs="Times New Roman"/>
          <w:sz w:val="24"/>
          <w:szCs w:val="24"/>
        </w:rPr>
      </w:pPr>
    </w:p>
    <w:p w14:paraId="4053FFE9" w14:textId="42904C28" w:rsidR="00551470" w:rsidRDefault="00551470"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Hornbeck, Richard, and Pinar Keskin</w:t>
      </w:r>
    </w:p>
    <w:p w14:paraId="41FD30F3" w14:textId="6F394578" w:rsidR="006A0396" w:rsidRPr="00306C87" w:rsidRDefault="00551470" w:rsidP="002A3536">
      <w:pPr>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2011  Farming the Ogallala Aquifer: Short-run and long-run impacts of groundwater access. Unpublished, </w:t>
      </w:r>
      <w:r w:rsidRPr="00551470">
        <w:rPr>
          <w:rFonts w:ascii="Times New Roman" w:hAnsi="Times New Roman" w:cs="Times New Roman"/>
          <w:color w:val="222222"/>
          <w:sz w:val="24"/>
          <w:szCs w:val="24"/>
          <w:shd w:val="clear" w:color="auto" w:fill="FFFFFF"/>
        </w:rPr>
        <w:t>http://cbey. research. yale. edu/uploads/Ogallala_Feb2011. pdf. 2011 Feb.</w:t>
      </w:r>
      <w:r>
        <w:rPr>
          <w:rFonts w:ascii="Times New Roman" w:hAnsi="Times New Roman" w:cs="Times New Roman"/>
          <w:color w:val="222222"/>
          <w:sz w:val="24"/>
          <w:szCs w:val="24"/>
          <w:shd w:val="clear" w:color="auto" w:fill="FFFFFF"/>
        </w:rPr>
        <w:t xml:space="preserve"> Accessed November 2022.</w:t>
      </w:r>
    </w:p>
    <w:p w14:paraId="4A3F1479" w14:textId="77777777" w:rsidR="00306C87" w:rsidRDefault="00306C87" w:rsidP="002A3536">
      <w:pPr>
        <w:spacing w:line="276" w:lineRule="auto"/>
        <w:rPr>
          <w:rFonts w:ascii="Times New Roman" w:hAnsi="Times New Roman" w:cs="Times New Roman"/>
          <w:sz w:val="24"/>
          <w:szCs w:val="24"/>
        </w:rPr>
      </w:pPr>
    </w:p>
    <w:p w14:paraId="693A4191" w14:textId="547DAB57" w:rsidR="00115E99" w:rsidRDefault="00115E99" w:rsidP="002A3536">
      <w:pPr>
        <w:spacing w:line="276" w:lineRule="auto"/>
        <w:rPr>
          <w:rFonts w:ascii="Times New Roman" w:hAnsi="Times New Roman" w:cs="Times New Roman"/>
          <w:sz w:val="24"/>
          <w:szCs w:val="24"/>
        </w:rPr>
      </w:pPr>
      <w:r>
        <w:rPr>
          <w:rFonts w:ascii="Times New Roman" w:hAnsi="Times New Roman" w:cs="Times New Roman"/>
          <w:sz w:val="24"/>
          <w:szCs w:val="24"/>
        </w:rPr>
        <w:t>Ioannidou, Evangelia</w:t>
      </w:r>
    </w:p>
    <w:p w14:paraId="7423004E" w14:textId="2BD6570E" w:rsidR="00115E99" w:rsidRPr="00115E99" w:rsidRDefault="00115E9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2003  Taphonomy of Animal Bones: Species, Sex, Age, and Breed Variability of Sheep, Cattle and Pig Bone Density. </w:t>
      </w:r>
      <w:r>
        <w:rPr>
          <w:rFonts w:ascii="Times New Roman" w:hAnsi="Times New Roman" w:cs="Times New Roman"/>
          <w:i/>
          <w:iCs/>
          <w:sz w:val="24"/>
          <w:szCs w:val="24"/>
        </w:rPr>
        <w:t>Journal of Archaeological Science</w:t>
      </w:r>
      <w:r>
        <w:rPr>
          <w:rFonts w:ascii="Times New Roman" w:hAnsi="Times New Roman" w:cs="Times New Roman"/>
          <w:sz w:val="24"/>
          <w:szCs w:val="24"/>
        </w:rPr>
        <w:t xml:space="preserve"> 30:355-365.</w:t>
      </w:r>
    </w:p>
    <w:p w14:paraId="3B1167B7" w14:textId="10E8C145" w:rsidR="00115E99" w:rsidRDefault="00115E99" w:rsidP="002A3536">
      <w:pPr>
        <w:spacing w:line="276" w:lineRule="auto"/>
        <w:rPr>
          <w:rFonts w:ascii="Times New Roman" w:hAnsi="Times New Roman" w:cs="Times New Roman"/>
          <w:sz w:val="24"/>
          <w:szCs w:val="24"/>
        </w:rPr>
      </w:pPr>
    </w:p>
    <w:p w14:paraId="4C4B3A59" w14:textId="54E9477B" w:rsidR="005D72AF" w:rsidRDefault="005D72AF" w:rsidP="002A3536">
      <w:pPr>
        <w:spacing w:line="276" w:lineRule="auto"/>
        <w:rPr>
          <w:rFonts w:ascii="Times New Roman" w:hAnsi="Times New Roman" w:cs="Times New Roman"/>
          <w:sz w:val="24"/>
          <w:szCs w:val="24"/>
        </w:rPr>
      </w:pPr>
      <w:r>
        <w:rPr>
          <w:rFonts w:ascii="Times New Roman" w:hAnsi="Times New Roman" w:cs="Times New Roman"/>
          <w:sz w:val="24"/>
          <w:szCs w:val="24"/>
        </w:rPr>
        <w:t>Irby, Lynn R., and James E. Knight (Ed.)</w:t>
      </w:r>
    </w:p>
    <w:p w14:paraId="1AF8F0E2" w14:textId="37799AFA" w:rsidR="005D72AF" w:rsidRDefault="005D72A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1998  </w:t>
      </w:r>
      <w:r w:rsidRPr="005D72AF">
        <w:rPr>
          <w:rFonts w:ascii="Times New Roman" w:hAnsi="Times New Roman" w:cs="Times New Roman"/>
          <w:i/>
          <w:iCs/>
          <w:sz w:val="24"/>
          <w:szCs w:val="24"/>
        </w:rPr>
        <w:t>Bison Ecology and Management in North America.</w:t>
      </w:r>
      <w:r>
        <w:rPr>
          <w:rFonts w:ascii="Times New Roman" w:hAnsi="Times New Roman" w:cs="Times New Roman"/>
          <w:sz w:val="24"/>
          <w:szCs w:val="24"/>
        </w:rPr>
        <w:t xml:space="preserve"> Montana State University, Bozeman, MT.</w:t>
      </w:r>
    </w:p>
    <w:p w14:paraId="4A7168D8" w14:textId="77777777" w:rsidR="00AC6B03" w:rsidRPr="00F42FE2" w:rsidRDefault="00AC6B03" w:rsidP="002A3536">
      <w:pPr>
        <w:spacing w:line="276" w:lineRule="auto"/>
        <w:rPr>
          <w:rFonts w:ascii="Times New Roman" w:hAnsi="Times New Roman" w:cs="Times New Roman"/>
          <w:sz w:val="24"/>
          <w:szCs w:val="24"/>
        </w:rPr>
      </w:pPr>
    </w:p>
    <w:p w14:paraId="533FFC6D" w14:textId="552B31FC" w:rsidR="00904976" w:rsidRDefault="00904976" w:rsidP="002A3536">
      <w:pPr>
        <w:spacing w:line="276" w:lineRule="auto"/>
        <w:rPr>
          <w:rFonts w:ascii="Times New Roman" w:hAnsi="Times New Roman" w:cs="Times New Roman"/>
          <w:sz w:val="24"/>
          <w:szCs w:val="24"/>
        </w:rPr>
      </w:pPr>
      <w:r>
        <w:rPr>
          <w:rFonts w:ascii="Times New Roman" w:hAnsi="Times New Roman" w:cs="Times New Roman"/>
          <w:sz w:val="24"/>
          <w:szCs w:val="24"/>
        </w:rPr>
        <w:t>Irwin-Williams, Cynthia, Henry Irwin, George Agogino, and C. Vance Haynes</w:t>
      </w:r>
    </w:p>
    <w:p w14:paraId="7529758C" w14:textId="07AE10A1" w:rsidR="00904976" w:rsidRPr="00904976" w:rsidRDefault="0090497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1973  Hell Gap: Paleo-Indian Occupation on the High Plains.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18(59):240-253.</w:t>
      </w:r>
    </w:p>
    <w:p w14:paraId="5407EDAA" w14:textId="7D0ED931" w:rsidR="00904976" w:rsidRDefault="00904976" w:rsidP="002A3536">
      <w:pPr>
        <w:spacing w:line="276" w:lineRule="auto"/>
        <w:rPr>
          <w:rFonts w:ascii="Times New Roman" w:hAnsi="Times New Roman" w:cs="Times New Roman"/>
          <w:sz w:val="24"/>
          <w:szCs w:val="24"/>
        </w:rPr>
      </w:pPr>
    </w:p>
    <w:p w14:paraId="3DAF37CB" w14:textId="082BFB2D" w:rsidR="008335C8" w:rsidRDefault="008335C8" w:rsidP="002A3536">
      <w:pPr>
        <w:spacing w:line="276" w:lineRule="auto"/>
        <w:rPr>
          <w:rFonts w:ascii="Times New Roman" w:hAnsi="Times New Roman" w:cs="Times New Roman"/>
          <w:sz w:val="24"/>
          <w:szCs w:val="24"/>
        </w:rPr>
      </w:pPr>
      <w:r>
        <w:rPr>
          <w:rFonts w:ascii="Times New Roman" w:hAnsi="Times New Roman" w:cs="Times New Roman"/>
          <w:sz w:val="24"/>
          <w:szCs w:val="24"/>
        </w:rPr>
        <w:t>Isenberg, Andrew C.</w:t>
      </w:r>
    </w:p>
    <w:p w14:paraId="1A4F9FC7" w14:textId="5A910E9C" w:rsidR="008335C8" w:rsidRDefault="008335C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2000  </w:t>
      </w:r>
      <w:r w:rsidRPr="008335C8">
        <w:rPr>
          <w:rFonts w:ascii="Times New Roman" w:hAnsi="Times New Roman" w:cs="Times New Roman"/>
          <w:i/>
          <w:iCs/>
          <w:sz w:val="24"/>
          <w:szCs w:val="24"/>
        </w:rPr>
        <w:t>The Destruction of the Bison: An Environmental History, 1750 – 1920</w:t>
      </w:r>
      <w:r>
        <w:rPr>
          <w:rFonts w:ascii="Times New Roman" w:hAnsi="Times New Roman" w:cs="Times New Roman"/>
          <w:sz w:val="24"/>
          <w:szCs w:val="24"/>
        </w:rPr>
        <w:t>. Cambridge University Press, Cambridge, UK.</w:t>
      </w:r>
    </w:p>
    <w:p w14:paraId="38F60FC9" w14:textId="77777777" w:rsidR="008335C8" w:rsidRDefault="008335C8" w:rsidP="002A3536">
      <w:pPr>
        <w:spacing w:line="276" w:lineRule="auto"/>
        <w:rPr>
          <w:rFonts w:ascii="Times New Roman" w:hAnsi="Times New Roman" w:cs="Times New Roman"/>
          <w:sz w:val="24"/>
          <w:szCs w:val="24"/>
        </w:rPr>
      </w:pPr>
    </w:p>
    <w:p w14:paraId="67AB67F7" w14:textId="5DFACE38" w:rsidR="000156EA" w:rsidRDefault="000156EA" w:rsidP="002A3536">
      <w:pPr>
        <w:spacing w:line="276" w:lineRule="auto"/>
        <w:rPr>
          <w:rFonts w:ascii="Times New Roman" w:hAnsi="Times New Roman" w:cs="Times New Roman"/>
          <w:sz w:val="24"/>
          <w:szCs w:val="24"/>
        </w:rPr>
      </w:pPr>
      <w:r>
        <w:rPr>
          <w:rFonts w:ascii="Times New Roman" w:hAnsi="Times New Roman" w:cs="Times New Roman"/>
          <w:sz w:val="24"/>
          <w:szCs w:val="24"/>
        </w:rPr>
        <w:t>Johnson, Eileen</w:t>
      </w:r>
    </w:p>
    <w:p w14:paraId="79C61C32" w14:textId="2BC52E9A" w:rsidR="000156EA" w:rsidRPr="00522634" w:rsidRDefault="000156E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Paleo-Indian Bison </w:t>
      </w:r>
      <w:r w:rsidR="00522634">
        <w:rPr>
          <w:rFonts w:ascii="Times New Roman" w:hAnsi="Times New Roman" w:cs="Times New Roman"/>
          <w:sz w:val="24"/>
          <w:szCs w:val="24"/>
        </w:rPr>
        <w:t>Procurement</w:t>
      </w:r>
      <w:r>
        <w:rPr>
          <w:rFonts w:ascii="Times New Roman" w:hAnsi="Times New Roman" w:cs="Times New Roman"/>
          <w:sz w:val="24"/>
          <w:szCs w:val="24"/>
        </w:rPr>
        <w:t xml:space="preserve"> and Butchering Patterns on the Llano Estacado</w:t>
      </w:r>
      <w:r w:rsidR="00522634">
        <w:rPr>
          <w:rFonts w:ascii="Times New Roman" w:hAnsi="Times New Roman" w:cs="Times New Roman"/>
          <w:sz w:val="24"/>
          <w:szCs w:val="24"/>
        </w:rPr>
        <w:t xml:space="preserve">. </w:t>
      </w:r>
      <w:r w:rsidR="00522634">
        <w:rPr>
          <w:rFonts w:ascii="Times New Roman" w:hAnsi="Times New Roman" w:cs="Times New Roman"/>
          <w:i/>
          <w:iCs/>
          <w:sz w:val="24"/>
          <w:szCs w:val="24"/>
        </w:rPr>
        <w:t>Plains Anthropologist</w:t>
      </w:r>
      <w:r w:rsidR="00522634">
        <w:rPr>
          <w:rFonts w:ascii="Times New Roman" w:hAnsi="Times New Roman" w:cs="Times New Roman"/>
          <w:sz w:val="24"/>
          <w:szCs w:val="24"/>
        </w:rPr>
        <w:t xml:space="preserve"> 23(82):96-105.</w:t>
      </w:r>
    </w:p>
    <w:p w14:paraId="3D609234" w14:textId="77777777" w:rsidR="00B13122" w:rsidRDefault="00B13122" w:rsidP="002A3536">
      <w:pPr>
        <w:spacing w:line="276" w:lineRule="auto"/>
        <w:rPr>
          <w:rFonts w:ascii="Times New Roman" w:hAnsi="Times New Roman" w:cs="Times New Roman"/>
          <w:sz w:val="24"/>
          <w:szCs w:val="24"/>
        </w:rPr>
      </w:pPr>
    </w:p>
    <w:p w14:paraId="6A802D3F" w14:textId="5209ED53" w:rsidR="005B39FE" w:rsidRDefault="005B39FE" w:rsidP="002A3536">
      <w:pPr>
        <w:spacing w:line="276" w:lineRule="auto"/>
        <w:rPr>
          <w:rFonts w:ascii="Times New Roman" w:hAnsi="Times New Roman" w:cs="Times New Roman"/>
          <w:sz w:val="24"/>
          <w:szCs w:val="24"/>
        </w:rPr>
      </w:pPr>
      <w:r>
        <w:rPr>
          <w:rFonts w:ascii="Times New Roman" w:hAnsi="Times New Roman" w:cs="Times New Roman"/>
          <w:sz w:val="24"/>
          <w:szCs w:val="24"/>
        </w:rPr>
        <w:t>Johnson, Eileen (ed.)</w:t>
      </w:r>
    </w:p>
    <w:p w14:paraId="61E2714D" w14:textId="35DE3065" w:rsidR="005B39FE" w:rsidRDefault="005B39FE"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1995  </w:t>
      </w:r>
      <w:r w:rsidRPr="005B39FE">
        <w:rPr>
          <w:rFonts w:ascii="Times New Roman" w:hAnsi="Times New Roman" w:cs="Times New Roman"/>
          <w:i/>
          <w:iCs/>
          <w:sz w:val="24"/>
          <w:szCs w:val="24"/>
        </w:rPr>
        <w:t>Ancient Peoples and Landscapes</w:t>
      </w:r>
      <w:r>
        <w:rPr>
          <w:rFonts w:ascii="Times New Roman" w:hAnsi="Times New Roman" w:cs="Times New Roman"/>
          <w:sz w:val="24"/>
          <w:szCs w:val="24"/>
        </w:rPr>
        <w:t>. Museum of Texas Tech University, Lubbock, Texas.</w:t>
      </w:r>
    </w:p>
    <w:p w14:paraId="15339B92" w14:textId="057DB77C" w:rsidR="005B39FE" w:rsidRDefault="005B39FE" w:rsidP="002A3536">
      <w:pPr>
        <w:spacing w:line="276" w:lineRule="auto"/>
        <w:rPr>
          <w:rFonts w:ascii="Times New Roman" w:hAnsi="Times New Roman" w:cs="Times New Roman"/>
          <w:sz w:val="24"/>
          <w:szCs w:val="24"/>
        </w:rPr>
      </w:pPr>
    </w:p>
    <w:p w14:paraId="42F4D2F5" w14:textId="77777777" w:rsidR="003D3BC8" w:rsidRDefault="003D3BC8" w:rsidP="002A3536">
      <w:pPr>
        <w:spacing w:line="276" w:lineRule="auto"/>
        <w:rPr>
          <w:rFonts w:ascii="Times New Roman" w:hAnsi="Times New Roman" w:cs="Times New Roman"/>
          <w:sz w:val="24"/>
          <w:szCs w:val="24"/>
        </w:rPr>
      </w:pPr>
    </w:p>
    <w:p w14:paraId="1E76B8DB" w14:textId="78769D32" w:rsidR="00A5504C" w:rsidRDefault="00A5504C"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Johnson, Eileen, and Leland C. Bement</w:t>
      </w:r>
    </w:p>
    <w:p w14:paraId="38054C9D" w14:textId="06F8B6CF" w:rsidR="00A5504C" w:rsidRPr="00A5504C" w:rsidRDefault="00A5504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2009  Bison butchery at Cooper, a Folsom site on the Southern Plains. </w:t>
      </w:r>
      <w:r>
        <w:rPr>
          <w:rFonts w:ascii="Times New Roman" w:hAnsi="Times New Roman" w:cs="Times New Roman"/>
          <w:i/>
          <w:iCs/>
          <w:sz w:val="24"/>
          <w:szCs w:val="24"/>
        </w:rPr>
        <w:t>Journal of Archaeological Science</w:t>
      </w:r>
      <w:r>
        <w:rPr>
          <w:rFonts w:ascii="Times New Roman" w:hAnsi="Times New Roman" w:cs="Times New Roman"/>
          <w:sz w:val="24"/>
          <w:szCs w:val="24"/>
        </w:rPr>
        <w:t xml:space="preserve"> 36:1430-1446.</w:t>
      </w:r>
    </w:p>
    <w:p w14:paraId="17F91633" w14:textId="77777777" w:rsidR="00A5504C" w:rsidRDefault="00A5504C" w:rsidP="002A3536">
      <w:pPr>
        <w:spacing w:line="276" w:lineRule="auto"/>
        <w:rPr>
          <w:rFonts w:ascii="Times New Roman" w:hAnsi="Times New Roman" w:cs="Times New Roman"/>
          <w:sz w:val="24"/>
          <w:szCs w:val="24"/>
        </w:rPr>
      </w:pPr>
    </w:p>
    <w:p w14:paraId="06954DAE" w14:textId="0DF06F5E" w:rsidR="00F800DB" w:rsidRDefault="00F800DB" w:rsidP="002A3536">
      <w:pPr>
        <w:spacing w:line="276" w:lineRule="auto"/>
        <w:rPr>
          <w:rFonts w:ascii="Times New Roman" w:hAnsi="Times New Roman" w:cs="Times New Roman"/>
          <w:sz w:val="24"/>
          <w:szCs w:val="24"/>
        </w:rPr>
      </w:pPr>
      <w:r>
        <w:rPr>
          <w:rFonts w:ascii="Times New Roman" w:hAnsi="Times New Roman" w:cs="Times New Roman"/>
          <w:sz w:val="24"/>
          <w:szCs w:val="24"/>
        </w:rPr>
        <w:t>Johnson, Howard L.</w:t>
      </w:r>
      <w:r w:rsidR="00223EEE">
        <w:rPr>
          <w:rFonts w:ascii="Times New Roman" w:hAnsi="Times New Roman" w:cs="Times New Roman"/>
          <w:sz w:val="24"/>
          <w:szCs w:val="24"/>
        </w:rPr>
        <w:t xml:space="preserve"> and Claude E. Duchon</w:t>
      </w:r>
    </w:p>
    <w:p w14:paraId="10CC880F" w14:textId="03211F3F" w:rsidR="00F800DB" w:rsidRDefault="00F800D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w:t>
      </w:r>
      <w:r w:rsidRPr="00F800DB">
        <w:rPr>
          <w:rFonts w:ascii="Times New Roman" w:hAnsi="Times New Roman" w:cs="Times New Roman"/>
          <w:i/>
          <w:iCs/>
          <w:sz w:val="24"/>
          <w:szCs w:val="24"/>
        </w:rPr>
        <w:t>Atlas of Oklahoma Climate</w:t>
      </w:r>
      <w:r>
        <w:rPr>
          <w:rFonts w:ascii="Times New Roman" w:hAnsi="Times New Roman" w:cs="Times New Roman"/>
          <w:sz w:val="24"/>
          <w:szCs w:val="24"/>
        </w:rPr>
        <w:t>. University of Oklahoma Press, Norman, OK.</w:t>
      </w:r>
    </w:p>
    <w:p w14:paraId="12C1C875" w14:textId="79E6DC62" w:rsidR="00F800DB" w:rsidRDefault="00F800DB" w:rsidP="002A3536">
      <w:pPr>
        <w:spacing w:line="276" w:lineRule="auto"/>
        <w:rPr>
          <w:rFonts w:ascii="Times New Roman" w:hAnsi="Times New Roman" w:cs="Times New Roman"/>
          <w:sz w:val="24"/>
          <w:szCs w:val="24"/>
        </w:rPr>
      </w:pPr>
    </w:p>
    <w:p w14:paraId="28A18CD2" w14:textId="5D9D77A3" w:rsidR="00FF5D46" w:rsidRDefault="00FF5D46" w:rsidP="002A3536">
      <w:pPr>
        <w:spacing w:line="276" w:lineRule="auto"/>
        <w:rPr>
          <w:rFonts w:ascii="Times New Roman" w:hAnsi="Times New Roman" w:cs="Times New Roman"/>
          <w:sz w:val="24"/>
          <w:szCs w:val="24"/>
        </w:rPr>
      </w:pPr>
      <w:r>
        <w:rPr>
          <w:rFonts w:ascii="Times New Roman" w:hAnsi="Times New Roman" w:cs="Times New Roman"/>
          <w:sz w:val="24"/>
          <w:szCs w:val="24"/>
        </w:rPr>
        <w:t>Johnson, Kenneth S.</w:t>
      </w:r>
    </w:p>
    <w:p w14:paraId="7D038665" w14:textId="356D0074" w:rsidR="00FF5D46" w:rsidRDefault="00FF5D4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w:t>
      </w:r>
      <w:r w:rsidRPr="00FF5D46">
        <w:rPr>
          <w:rFonts w:ascii="Times New Roman" w:hAnsi="Times New Roman" w:cs="Times New Roman"/>
          <w:i/>
          <w:iCs/>
          <w:sz w:val="24"/>
          <w:szCs w:val="24"/>
        </w:rPr>
        <w:t>Stratigraphy and Mineral Resources of Guadalupian and Ochoan Rocks in the Texas Panhandle and Western Oklahoma.</w:t>
      </w:r>
      <w:r>
        <w:rPr>
          <w:rFonts w:ascii="Times New Roman" w:hAnsi="Times New Roman" w:cs="Times New Roman"/>
          <w:sz w:val="24"/>
          <w:szCs w:val="24"/>
        </w:rPr>
        <w:t xml:space="preserve"> Oklahoma Geological Survey, University of Oklahoma, Norman, OK.</w:t>
      </w:r>
    </w:p>
    <w:p w14:paraId="2A711D5B" w14:textId="77777777" w:rsidR="00FF5D46" w:rsidRDefault="00FF5D46" w:rsidP="002A3536">
      <w:pPr>
        <w:spacing w:line="276" w:lineRule="auto"/>
        <w:rPr>
          <w:rFonts w:ascii="Times New Roman" w:hAnsi="Times New Roman" w:cs="Times New Roman"/>
          <w:sz w:val="24"/>
          <w:szCs w:val="24"/>
        </w:rPr>
      </w:pPr>
    </w:p>
    <w:p w14:paraId="29AE0489" w14:textId="71538318" w:rsidR="00105C79"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t>Kehoe, Thomas F.</w:t>
      </w:r>
    </w:p>
    <w:p w14:paraId="2BD92150" w14:textId="3E8A073C" w:rsidR="00105C79" w:rsidRPr="00105C79"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Paleo-Indian Bison Drives: Feasibility Studies.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23(82):79-83.</w:t>
      </w:r>
    </w:p>
    <w:p w14:paraId="197910C3" w14:textId="2DA0201D" w:rsidR="00105C79" w:rsidRDefault="00105C79" w:rsidP="002A3536">
      <w:pPr>
        <w:spacing w:line="276" w:lineRule="auto"/>
        <w:rPr>
          <w:rFonts w:ascii="Times New Roman" w:hAnsi="Times New Roman" w:cs="Times New Roman"/>
          <w:sz w:val="24"/>
          <w:szCs w:val="24"/>
        </w:rPr>
      </w:pPr>
    </w:p>
    <w:p w14:paraId="72FCB539" w14:textId="7F4CB868" w:rsidR="00B66324" w:rsidRDefault="00B66324" w:rsidP="002A3536">
      <w:pPr>
        <w:spacing w:line="276" w:lineRule="auto"/>
        <w:rPr>
          <w:rFonts w:ascii="Times New Roman" w:hAnsi="Times New Roman" w:cs="Times New Roman"/>
          <w:sz w:val="24"/>
          <w:szCs w:val="24"/>
        </w:rPr>
      </w:pPr>
      <w:r>
        <w:rPr>
          <w:rFonts w:ascii="Times New Roman" w:hAnsi="Times New Roman" w:cs="Times New Roman"/>
          <w:sz w:val="24"/>
          <w:szCs w:val="24"/>
        </w:rPr>
        <w:t>Kelly, Robert L.</w:t>
      </w:r>
    </w:p>
    <w:p w14:paraId="277CEF0F" w14:textId="48FCAF18" w:rsidR="00CA232F" w:rsidRPr="00223EEE" w:rsidRDefault="00CA232F" w:rsidP="002A3536">
      <w:pPr>
        <w:spacing w:line="276" w:lineRule="auto"/>
        <w:rPr>
          <w:rFonts w:ascii="Times New Roman" w:hAnsi="Times New Roman" w:cs="Times New Roman"/>
          <w:sz w:val="24"/>
          <w:szCs w:val="24"/>
        </w:rPr>
      </w:pPr>
      <w:r w:rsidRPr="00223EEE">
        <w:rPr>
          <w:rFonts w:ascii="Times New Roman" w:hAnsi="Times New Roman" w:cs="Times New Roman"/>
          <w:sz w:val="24"/>
          <w:szCs w:val="24"/>
        </w:rPr>
        <w:t>1992</w:t>
      </w:r>
      <w:r w:rsidR="00223EEE">
        <w:rPr>
          <w:rFonts w:ascii="Times New Roman" w:hAnsi="Times New Roman" w:cs="Times New Roman"/>
          <w:sz w:val="24"/>
          <w:szCs w:val="24"/>
        </w:rPr>
        <w:t xml:space="preserve">  Mobility/Sedentism: Concepts, Archaeological Measures, and Effects. </w:t>
      </w:r>
      <w:r w:rsidR="00223EEE">
        <w:rPr>
          <w:rFonts w:ascii="Times New Roman" w:hAnsi="Times New Roman" w:cs="Times New Roman"/>
          <w:i/>
          <w:iCs/>
          <w:sz w:val="24"/>
          <w:szCs w:val="24"/>
        </w:rPr>
        <w:t>Annual Review of Anthropology</w:t>
      </w:r>
      <w:r w:rsidR="00223EEE">
        <w:rPr>
          <w:rFonts w:ascii="Times New Roman" w:hAnsi="Times New Roman" w:cs="Times New Roman"/>
          <w:sz w:val="24"/>
          <w:szCs w:val="24"/>
        </w:rPr>
        <w:t xml:space="preserve"> 21:43-66.</w:t>
      </w:r>
    </w:p>
    <w:p w14:paraId="09FE7E42" w14:textId="21EF5D7F" w:rsidR="00CA232F" w:rsidRPr="00223EEE" w:rsidRDefault="00223EEE" w:rsidP="002A3536">
      <w:pPr>
        <w:spacing w:line="276" w:lineRule="auto"/>
        <w:rPr>
          <w:rFonts w:ascii="Times New Roman" w:hAnsi="Times New Roman" w:cs="Times New Roman"/>
          <w:sz w:val="24"/>
          <w:szCs w:val="24"/>
        </w:rPr>
      </w:pPr>
      <w:r>
        <w:rPr>
          <w:rFonts w:ascii="Times New Roman" w:hAnsi="Times New Roman" w:cs="Times New Roman"/>
          <w:sz w:val="24"/>
          <w:szCs w:val="24"/>
        </w:rPr>
        <w:t>2013</w:t>
      </w:r>
      <w:r w:rsidR="00B66324">
        <w:rPr>
          <w:rFonts w:ascii="Times New Roman" w:hAnsi="Times New Roman" w:cs="Times New Roman"/>
          <w:sz w:val="24"/>
          <w:szCs w:val="24"/>
        </w:rPr>
        <w:t xml:space="preserve">  </w:t>
      </w:r>
      <w:r w:rsidR="00B66324" w:rsidRPr="00B66324">
        <w:rPr>
          <w:rFonts w:ascii="Times New Roman" w:hAnsi="Times New Roman" w:cs="Times New Roman"/>
          <w:i/>
          <w:iCs/>
          <w:sz w:val="24"/>
          <w:szCs w:val="24"/>
        </w:rPr>
        <w:t>The Lifeways of Hunter-Gatherers: The Foraging Spectrum.</w:t>
      </w:r>
      <w:r w:rsidR="00B66324">
        <w:rPr>
          <w:rFonts w:ascii="Times New Roman" w:hAnsi="Times New Roman" w:cs="Times New Roman"/>
          <w:sz w:val="24"/>
          <w:szCs w:val="24"/>
        </w:rPr>
        <w:t xml:space="preserve"> Cambridge University Press, Cambridge, U.K.</w:t>
      </w:r>
    </w:p>
    <w:p w14:paraId="0A47B2DC" w14:textId="77777777" w:rsidR="00B66324" w:rsidRDefault="00B66324" w:rsidP="002A3536">
      <w:pPr>
        <w:spacing w:line="276" w:lineRule="auto"/>
        <w:rPr>
          <w:rFonts w:ascii="Times New Roman" w:hAnsi="Times New Roman" w:cs="Times New Roman"/>
          <w:sz w:val="24"/>
          <w:szCs w:val="24"/>
        </w:rPr>
      </w:pPr>
    </w:p>
    <w:p w14:paraId="300B2660" w14:textId="07881EF2" w:rsidR="00A44814" w:rsidRDefault="00A44814" w:rsidP="002A3536">
      <w:pPr>
        <w:spacing w:line="276" w:lineRule="auto"/>
        <w:rPr>
          <w:rFonts w:ascii="Times New Roman" w:hAnsi="Times New Roman" w:cs="Times New Roman"/>
          <w:sz w:val="24"/>
          <w:szCs w:val="24"/>
        </w:rPr>
      </w:pPr>
      <w:r>
        <w:rPr>
          <w:rFonts w:ascii="Times New Roman" w:hAnsi="Times New Roman" w:cs="Times New Roman"/>
          <w:sz w:val="24"/>
          <w:szCs w:val="24"/>
        </w:rPr>
        <w:t>Kelly, Robert L., and Lawrence C. Todd</w:t>
      </w:r>
    </w:p>
    <w:p w14:paraId="0C17D8E6" w14:textId="36990322" w:rsidR="00A44814" w:rsidRPr="00A44814" w:rsidRDefault="00A4481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1988  Coming into the Country: Early Paleoindian Hunting and Mobility. </w:t>
      </w:r>
      <w:r>
        <w:rPr>
          <w:rFonts w:ascii="Times New Roman" w:hAnsi="Times New Roman" w:cs="Times New Roman"/>
          <w:i/>
          <w:iCs/>
          <w:sz w:val="24"/>
          <w:szCs w:val="24"/>
        </w:rPr>
        <w:t>American Antiquity</w:t>
      </w:r>
      <w:r>
        <w:rPr>
          <w:rFonts w:ascii="Times New Roman" w:hAnsi="Times New Roman" w:cs="Times New Roman"/>
          <w:sz w:val="24"/>
          <w:szCs w:val="24"/>
        </w:rPr>
        <w:t xml:space="preserve"> 53(2):231-244.</w:t>
      </w:r>
    </w:p>
    <w:p w14:paraId="48969043" w14:textId="42FE0882" w:rsidR="00A44814" w:rsidRDefault="00A44814" w:rsidP="002A3536">
      <w:pPr>
        <w:spacing w:line="276" w:lineRule="auto"/>
        <w:rPr>
          <w:rFonts w:ascii="Times New Roman" w:hAnsi="Times New Roman" w:cs="Times New Roman"/>
          <w:sz w:val="24"/>
          <w:szCs w:val="24"/>
        </w:rPr>
      </w:pPr>
    </w:p>
    <w:p w14:paraId="269943BC" w14:textId="2B4B63ED" w:rsidR="00C016D6" w:rsidRDefault="00C016D6" w:rsidP="002A3536">
      <w:pPr>
        <w:spacing w:line="276" w:lineRule="auto"/>
        <w:rPr>
          <w:rFonts w:ascii="Times New Roman" w:hAnsi="Times New Roman" w:cs="Times New Roman"/>
          <w:sz w:val="24"/>
          <w:szCs w:val="24"/>
        </w:rPr>
      </w:pPr>
      <w:r>
        <w:rPr>
          <w:rFonts w:ascii="Times New Roman" w:hAnsi="Times New Roman" w:cs="Times New Roman"/>
          <w:sz w:val="24"/>
          <w:szCs w:val="24"/>
        </w:rPr>
        <w:t>Keyser, James D., and David S. Whitley</w:t>
      </w:r>
    </w:p>
    <w:p w14:paraId="064553E4" w14:textId="027B8459" w:rsidR="00C016D6" w:rsidRPr="00C016D6" w:rsidRDefault="00C016D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2006  Sympathetic Magic in Western North America Rock Art. </w:t>
      </w:r>
      <w:r>
        <w:rPr>
          <w:rFonts w:ascii="Times New Roman" w:hAnsi="Times New Roman" w:cs="Times New Roman"/>
          <w:i/>
          <w:iCs/>
          <w:sz w:val="24"/>
          <w:szCs w:val="24"/>
        </w:rPr>
        <w:t>American Antiquity</w:t>
      </w:r>
      <w:r>
        <w:rPr>
          <w:rFonts w:ascii="Times New Roman" w:hAnsi="Times New Roman" w:cs="Times New Roman"/>
          <w:sz w:val="24"/>
          <w:szCs w:val="24"/>
        </w:rPr>
        <w:t xml:space="preserve"> 71(1):3-26.</w:t>
      </w:r>
    </w:p>
    <w:p w14:paraId="0164DC7F" w14:textId="454DE2B6" w:rsidR="00C016D6" w:rsidRDefault="00C016D6" w:rsidP="002A3536">
      <w:pPr>
        <w:spacing w:line="276" w:lineRule="auto"/>
        <w:rPr>
          <w:rFonts w:ascii="Times New Roman" w:hAnsi="Times New Roman" w:cs="Times New Roman"/>
          <w:sz w:val="24"/>
          <w:szCs w:val="24"/>
        </w:rPr>
      </w:pPr>
    </w:p>
    <w:p w14:paraId="57FF348F" w14:textId="77777777" w:rsidR="003D3BC8" w:rsidRDefault="003D3BC8" w:rsidP="002A3536">
      <w:pPr>
        <w:spacing w:line="276" w:lineRule="auto"/>
        <w:rPr>
          <w:rFonts w:ascii="Times New Roman" w:hAnsi="Times New Roman" w:cs="Times New Roman"/>
          <w:sz w:val="24"/>
          <w:szCs w:val="24"/>
        </w:rPr>
      </w:pPr>
    </w:p>
    <w:p w14:paraId="3BFBB3A0" w14:textId="27FD922C" w:rsidR="005F0B00" w:rsidRDefault="005F0B00"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Knudson, Ruthann</w:t>
      </w:r>
    </w:p>
    <w:p w14:paraId="45DD6F4F" w14:textId="33154387" w:rsidR="005F0B00" w:rsidRDefault="005F0B00" w:rsidP="002A3536">
      <w:pPr>
        <w:spacing w:line="276" w:lineRule="auto"/>
        <w:rPr>
          <w:rFonts w:ascii="Times New Roman" w:hAnsi="Times New Roman" w:cs="Times New Roman"/>
          <w:sz w:val="24"/>
          <w:szCs w:val="24"/>
        </w:rPr>
      </w:pPr>
      <w:r>
        <w:rPr>
          <w:rFonts w:ascii="Times New Roman" w:hAnsi="Times New Roman" w:cs="Times New Roman"/>
          <w:sz w:val="24"/>
          <w:szCs w:val="24"/>
        </w:rPr>
        <w:t>1983  Organizational Variability in Late Paleo-indian Assemblages. Reports of Investigations, No. 60. Laboratory of Anthropology, Washington State University, Pullman.</w:t>
      </w:r>
    </w:p>
    <w:p w14:paraId="67DEC513" w14:textId="3EFF5A0E" w:rsidR="005F0B00" w:rsidRDefault="005F0B00" w:rsidP="002A3536">
      <w:pPr>
        <w:spacing w:line="276" w:lineRule="auto"/>
        <w:rPr>
          <w:rFonts w:ascii="Times New Roman" w:hAnsi="Times New Roman" w:cs="Times New Roman"/>
          <w:sz w:val="24"/>
          <w:szCs w:val="24"/>
        </w:rPr>
      </w:pPr>
    </w:p>
    <w:p w14:paraId="652E9F61" w14:textId="2C628BFE" w:rsidR="002870AC" w:rsidRDefault="002870AC" w:rsidP="002A3536">
      <w:pPr>
        <w:spacing w:line="276" w:lineRule="auto"/>
        <w:rPr>
          <w:rFonts w:ascii="Times New Roman" w:hAnsi="Times New Roman" w:cs="Times New Roman"/>
          <w:sz w:val="24"/>
          <w:szCs w:val="24"/>
        </w:rPr>
      </w:pPr>
      <w:r>
        <w:rPr>
          <w:rFonts w:ascii="Times New Roman" w:hAnsi="Times New Roman" w:cs="Times New Roman"/>
          <w:sz w:val="24"/>
          <w:szCs w:val="24"/>
        </w:rPr>
        <w:t>Kornfeld, Marcel, and Bruce B. Huckell</w:t>
      </w:r>
    </w:p>
    <w:p w14:paraId="5BA14C44" w14:textId="7A245805" w:rsidR="002870AC" w:rsidRDefault="002870A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w:t>
      </w:r>
      <w:r w:rsidRPr="002870AC">
        <w:rPr>
          <w:rFonts w:ascii="Times New Roman" w:hAnsi="Times New Roman" w:cs="Times New Roman"/>
          <w:i/>
          <w:iCs/>
          <w:sz w:val="24"/>
          <w:szCs w:val="24"/>
        </w:rPr>
        <w:t>Stones, Bones, and Profiles: Exploring Archaeological Context, Early American Hunter-Gatherers, and Bison.</w:t>
      </w:r>
      <w:r>
        <w:rPr>
          <w:rFonts w:ascii="Times New Roman" w:hAnsi="Times New Roman" w:cs="Times New Roman"/>
          <w:sz w:val="24"/>
          <w:szCs w:val="24"/>
        </w:rPr>
        <w:t xml:space="preserve"> University Press of Colorado, Boulder, Colorado.</w:t>
      </w:r>
    </w:p>
    <w:p w14:paraId="04AF680D" w14:textId="77777777" w:rsidR="002870AC" w:rsidRDefault="002870AC" w:rsidP="002A3536">
      <w:pPr>
        <w:spacing w:line="276" w:lineRule="auto"/>
        <w:rPr>
          <w:rFonts w:ascii="Times New Roman" w:hAnsi="Times New Roman" w:cs="Times New Roman"/>
          <w:sz w:val="24"/>
          <w:szCs w:val="24"/>
        </w:rPr>
      </w:pPr>
    </w:p>
    <w:p w14:paraId="0CAE0CCF" w14:textId="595E9F28" w:rsidR="00BB19A1" w:rsidRDefault="00BB19A1" w:rsidP="002A3536">
      <w:pPr>
        <w:spacing w:line="276" w:lineRule="auto"/>
        <w:rPr>
          <w:rFonts w:ascii="Times New Roman" w:hAnsi="Times New Roman" w:cs="Times New Roman"/>
          <w:sz w:val="24"/>
          <w:szCs w:val="24"/>
        </w:rPr>
      </w:pPr>
      <w:r>
        <w:rPr>
          <w:rFonts w:ascii="Times New Roman" w:hAnsi="Times New Roman" w:cs="Times New Roman"/>
          <w:sz w:val="24"/>
          <w:szCs w:val="24"/>
        </w:rPr>
        <w:t>Kornfeld, Marcel, and Mary L. Larson</w:t>
      </w:r>
    </w:p>
    <w:p w14:paraId="1E0CB11A" w14:textId="23660017" w:rsidR="00BB19A1" w:rsidRPr="00BB19A1" w:rsidRDefault="00BB19A1"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Bonebeds and other myths: Paleoindian to Archaic transition on North American Great Plains and Rocky Mountains. </w:t>
      </w:r>
      <w:r>
        <w:rPr>
          <w:rFonts w:ascii="Times New Roman" w:hAnsi="Times New Roman" w:cs="Times New Roman"/>
          <w:i/>
          <w:iCs/>
          <w:sz w:val="24"/>
          <w:szCs w:val="24"/>
        </w:rPr>
        <w:t>Quaternary International</w:t>
      </w:r>
      <w:r>
        <w:rPr>
          <w:rFonts w:ascii="Times New Roman" w:hAnsi="Times New Roman" w:cs="Times New Roman"/>
          <w:sz w:val="24"/>
          <w:szCs w:val="24"/>
        </w:rPr>
        <w:t xml:space="preserve"> 191:18-33.</w:t>
      </w:r>
    </w:p>
    <w:p w14:paraId="5D3295A9" w14:textId="5E1131F6" w:rsidR="00BB19A1" w:rsidRDefault="00BB19A1" w:rsidP="002A3536">
      <w:pPr>
        <w:spacing w:line="276" w:lineRule="auto"/>
        <w:rPr>
          <w:rFonts w:ascii="Times New Roman" w:hAnsi="Times New Roman" w:cs="Times New Roman"/>
          <w:sz w:val="24"/>
          <w:szCs w:val="24"/>
        </w:rPr>
      </w:pPr>
    </w:p>
    <w:p w14:paraId="54B69357" w14:textId="1F469D08" w:rsidR="005C7842" w:rsidRDefault="005C784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Kornfeld, Marcel, George C. Frison, and Mary Lou Larson </w:t>
      </w:r>
    </w:p>
    <w:p w14:paraId="7303021C" w14:textId="75FB86DD" w:rsidR="005C7842" w:rsidRDefault="005C784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w:t>
      </w:r>
      <w:r w:rsidRPr="005C7842">
        <w:rPr>
          <w:rFonts w:ascii="Times New Roman" w:hAnsi="Times New Roman" w:cs="Times New Roman"/>
          <w:i/>
          <w:iCs/>
          <w:sz w:val="24"/>
          <w:szCs w:val="24"/>
        </w:rPr>
        <w:t>Prehistoric Hunter-Gatherers of the High Plains and Rockies.</w:t>
      </w:r>
      <w:r>
        <w:rPr>
          <w:rFonts w:ascii="Times New Roman" w:hAnsi="Times New Roman" w:cs="Times New Roman"/>
          <w:sz w:val="24"/>
          <w:szCs w:val="24"/>
        </w:rPr>
        <w:t xml:space="preserve"> 3</w:t>
      </w:r>
      <w:r w:rsidRPr="005C7842">
        <w:rPr>
          <w:rFonts w:ascii="Times New Roman" w:hAnsi="Times New Roman" w:cs="Times New Roman"/>
          <w:sz w:val="24"/>
          <w:szCs w:val="24"/>
          <w:vertAlign w:val="superscript"/>
        </w:rPr>
        <w:t>rd</w:t>
      </w:r>
      <w:r>
        <w:rPr>
          <w:rFonts w:ascii="Times New Roman" w:hAnsi="Times New Roman" w:cs="Times New Roman"/>
          <w:sz w:val="24"/>
          <w:szCs w:val="24"/>
        </w:rPr>
        <w:t xml:space="preserve"> ed. Left Coast Press, Inc., Walnut Creek, California.</w:t>
      </w:r>
    </w:p>
    <w:p w14:paraId="48D80967" w14:textId="77777777" w:rsidR="005C7842" w:rsidRDefault="005C7842" w:rsidP="002A3536">
      <w:pPr>
        <w:spacing w:line="276" w:lineRule="auto"/>
        <w:rPr>
          <w:rFonts w:ascii="Times New Roman" w:hAnsi="Times New Roman" w:cs="Times New Roman"/>
          <w:sz w:val="24"/>
          <w:szCs w:val="24"/>
        </w:rPr>
      </w:pPr>
    </w:p>
    <w:p w14:paraId="1DCCD53B" w14:textId="146B4596" w:rsidR="00581C12" w:rsidRDefault="00581C12" w:rsidP="002A3536">
      <w:pPr>
        <w:spacing w:line="276" w:lineRule="auto"/>
        <w:rPr>
          <w:rFonts w:ascii="Times New Roman" w:hAnsi="Times New Roman" w:cs="Times New Roman"/>
          <w:sz w:val="24"/>
          <w:szCs w:val="24"/>
        </w:rPr>
      </w:pPr>
      <w:r>
        <w:rPr>
          <w:rFonts w:ascii="Times New Roman" w:hAnsi="Times New Roman" w:cs="Times New Roman"/>
          <w:sz w:val="24"/>
          <w:szCs w:val="24"/>
        </w:rPr>
        <w:t>Kraft, K</w:t>
      </w:r>
      <w:r w:rsidR="00375987">
        <w:rPr>
          <w:rFonts w:ascii="Times New Roman" w:hAnsi="Times New Roman" w:cs="Times New Roman"/>
          <w:sz w:val="24"/>
          <w:szCs w:val="24"/>
        </w:rPr>
        <w:t>enneth</w:t>
      </w:r>
      <w:r>
        <w:rPr>
          <w:rFonts w:ascii="Times New Roman" w:hAnsi="Times New Roman" w:cs="Times New Roman"/>
          <w:sz w:val="24"/>
          <w:szCs w:val="24"/>
        </w:rPr>
        <w:t xml:space="preserve"> C.</w:t>
      </w:r>
    </w:p>
    <w:p w14:paraId="2C028347" w14:textId="6911EB6F" w:rsidR="00581C12" w:rsidRDefault="00581C1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2005  </w:t>
      </w:r>
      <w:r w:rsidRPr="00581C12">
        <w:rPr>
          <w:rFonts w:ascii="Times New Roman" w:hAnsi="Times New Roman" w:cs="Times New Roman"/>
          <w:i/>
          <w:iCs/>
          <w:sz w:val="24"/>
          <w:szCs w:val="24"/>
        </w:rPr>
        <w:t>Southern Plains Hunter-Gatherer Adaptations During the Late Archaic: A Study in Optimal Foraging.</w:t>
      </w:r>
      <w:r>
        <w:rPr>
          <w:rFonts w:ascii="Times New Roman" w:hAnsi="Times New Roman" w:cs="Times New Roman"/>
          <w:sz w:val="24"/>
          <w:szCs w:val="24"/>
        </w:rPr>
        <w:t xml:space="preserve"> PhD Dissertation, University of Oklahoma, Norman, Oklahoma.</w:t>
      </w:r>
    </w:p>
    <w:p w14:paraId="3302883C" w14:textId="77777777" w:rsidR="00581C12" w:rsidRDefault="00581C12" w:rsidP="002A3536">
      <w:pPr>
        <w:spacing w:line="276" w:lineRule="auto"/>
        <w:rPr>
          <w:rFonts w:ascii="Times New Roman" w:hAnsi="Times New Roman" w:cs="Times New Roman"/>
          <w:sz w:val="24"/>
          <w:szCs w:val="24"/>
        </w:rPr>
      </w:pPr>
    </w:p>
    <w:p w14:paraId="7CC185AB" w14:textId="68CDA75A" w:rsidR="00A44814" w:rsidRDefault="00A44814" w:rsidP="002A3536">
      <w:pPr>
        <w:spacing w:line="276" w:lineRule="auto"/>
        <w:rPr>
          <w:rFonts w:ascii="Times New Roman" w:hAnsi="Times New Roman" w:cs="Times New Roman"/>
          <w:sz w:val="24"/>
          <w:szCs w:val="24"/>
        </w:rPr>
      </w:pPr>
      <w:r>
        <w:rPr>
          <w:rFonts w:ascii="Times New Roman" w:hAnsi="Times New Roman" w:cs="Times New Roman"/>
          <w:sz w:val="24"/>
          <w:szCs w:val="24"/>
        </w:rPr>
        <w:t>LaBelle, Jason M.</w:t>
      </w:r>
    </w:p>
    <w:p w14:paraId="349A1744" w14:textId="63EDA446" w:rsidR="00A44814" w:rsidRDefault="00A4481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Reoccupation of Place: Late Paleoindian Land Use Strategies in the Central Plains. In </w:t>
      </w:r>
      <w:r w:rsidRPr="00A44814">
        <w:rPr>
          <w:rFonts w:ascii="Times New Roman" w:hAnsi="Times New Roman" w:cs="Times New Roman"/>
          <w:i/>
          <w:iCs/>
          <w:sz w:val="24"/>
          <w:szCs w:val="24"/>
        </w:rPr>
        <w:t>Exploring Variability in Early Holocene Hunter-Gatherer Lifeways,</w:t>
      </w:r>
      <w:r>
        <w:rPr>
          <w:rFonts w:ascii="Times New Roman" w:hAnsi="Times New Roman" w:cs="Times New Roman"/>
          <w:sz w:val="24"/>
          <w:szCs w:val="24"/>
        </w:rPr>
        <w:t xml:space="preserve"> edited by S. Hurst and J. L. Hofman, pp. 37-72. University of Kansas Publications in Anthropology, Topeka, KS.</w:t>
      </w:r>
    </w:p>
    <w:p w14:paraId="42B326EF" w14:textId="5D1A896B" w:rsidR="00A44814" w:rsidRDefault="00A44814" w:rsidP="002A3536">
      <w:pPr>
        <w:spacing w:line="276" w:lineRule="auto"/>
        <w:rPr>
          <w:rFonts w:ascii="Times New Roman" w:hAnsi="Times New Roman" w:cs="Times New Roman"/>
          <w:sz w:val="24"/>
          <w:szCs w:val="24"/>
        </w:rPr>
      </w:pPr>
    </w:p>
    <w:p w14:paraId="5E16B186" w14:textId="3CF6C5AD" w:rsidR="00381ECD" w:rsidRDefault="00381ECD" w:rsidP="002A3536">
      <w:pPr>
        <w:spacing w:line="276" w:lineRule="auto"/>
        <w:rPr>
          <w:rFonts w:ascii="Times New Roman" w:hAnsi="Times New Roman" w:cs="Times New Roman"/>
          <w:sz w:val="24"/>
          <w:szCs w:val="24"/>
        </w:rPr>
      </w:pPr>
      <w:r>
        <w:rPr>
          <w:rFonts w:ascii="Times New Roman" w:hAnsi="Times New Roman" w:cs="Times New Roman"/>
          <w:sz w:val="24"/>
          <w:szCs w:val="24"/>
        </w:rPr>
        <w:t>Larrick, Dakota</w:t>
      </w:r>
      <w:r w:rsidR="005A35E5">
        <w:rPr>
          <w:rFonts w:ascii="Times New Roman" w:hAnsi="Times New Roman" w:cs="Times New Roman"/>
          <w:sz w:val="24"/>
          <w:szCs w:val="24"/>
        </w:rPr>
        <w:t>, K</w:t>
      </w:r>
      <w:r w:rsidR="00375987">
        <w:rPr>
          <w:rFonts w:ascii="Times New Roman" w:hAnsi="Times New Roman" w:cs="Times New Roman"/>
          <w:sz w:val="24"/>
          <w:szCs w:val="24"/>
        </w:rPr>
        <w:t>risten</w:t>
      </w:r>
      <w:r w:rsidR="005A35E5">
        <w:rPr>
          <w:rFonts w:ascii="Times New Roman" w:hAnsi="Times New Roman" w:cs="Times New Roman"/>
          <w:sz w:val="24"/>
          <w:szCs w:val="24"/>
        </w:rPr>
        <w:t xml:space="preserve"> Carlson, and Leland C. Bement</w:t>
      </w:r>
    </w:p>
    <w:p w14:paraId="16986DFC" w14:textId="3D8B3B79" w:rsidR="005A35E5" w:rsidRDefault="005A35E5" w:rsidP="002A3536">
      <w:pPr>
        <w:spacing w:line="276" w:lineRule="auto"/>
        <w:rPr>
          <w:rFonts w:ascii="Times New Roman" w:hAnsi="Times New Roman" w:cs="Times New Roman"/>
          <w:sz w:val="24"/>
          <w:szCs w:val="24"/>
        </w:rPr>
      </w:pPr>
      <w:r>
        <w:rPr>
          <w:rFonts w:ascii="Times New Roman" w:hAnsi="Times New Roman" w:cs="Times New Roman"/>
          <w:sz w:val="24"/>
          <w:szCs w:val="24"/>
        </w:rPr>
        <w:t>2019  Discard, Stockpile, or Commemorative Cairn? Interpreting the Bison Skull Pile at the Ravenscroft Late Paleoindian Bison Kill, Oklahoma Panhandle. Poster presented at the 84</w:t>
      </w:r>
      <w:r w:rsidRPr="005A35E5">
        <w:rPr>
          <w:rFonts w:ascii="Times New Roman" w:hAnsi="Times New Roman" w:cs="Times New Roman"/>
          <w:sz w:val="24"/>
          <w:szCs w:val="24"/>
          <w:vertAlign w:val="superscript"/>
        </w:rPr>
        <w:t>th</w:t>
      </w:r>
      <w:r>
        <w:rPr>
          <w:rFonts w:ascii="Times New Roman" w:hAnsi="Times New Roman" w:cs="Times New Roman"/>
          <w:sz w:val="24"/>
          <w:szCs w:val="24"/>
        </w:rPr>
        <w:t xml:space="preserve"> SAA Annual Meeting, Albuquerque.</w:t>
      </w:r>
    </w:p>
    <w:p w14:paraId="48B34434" w14:textId="204C6D43" w:rsidR="005A35E5" w:rsidRDefault="005A35E5" w:rsidP="002A3536">
      <w:pPr>
        <w:spacing w:line="276" w:lineRule="auto"/>
        <w:rPr>
          <w:rFonts w:ascii="Times New Roman" w:hAnsi="Times New Roman" w:cs="Times New Roman"/>
          <w:sz w:val="24"/>
          <w:szCs w:val="24"/>
        </w:rPr>
      </w:pPr>
    </w:p>
    <w:p w14:paraId="2F086C2C" w14:textId="0E2B87A5" w:rsidR="005A35E5" w:rsidRDefault="005A35E5"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Larrick, Dakota</w:t>
      </w:r>
    </w:p>
    <w:p w14:paraId="5765C799" w14:textId="5929E8E3" w:rsidR="00381ECD" w:rsidRDefault="00381EC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2021  </w:t>
      </w:r>
      <w:r w:rsidRPr="00381ECD">
        <w:rPr>
          <w:rFonts w:ascii="Times New Roman" w:hAnsi="Times New Roman" w:cs="Times New Roman"/>
          <w:sz w:val="24"/>
          <w:szCs w:val="24"/>
        </w:rPr>
        <w:t>Interpreting Land-Use During the Late Paleoindian Bull Creek Occupation on the Southern Plains.</w:t>
      </w:r>
      <w:r>
        <w:rPr>
          <w:rFonts w:ascii="Times New Roman" w:hAnsi="Times New Roman" w:cs="Times New Roman"/>
          <w:sz w:val="24"/>
          <w:szCs w:val="24"/>
        </w:rPr>
        <w:t xml:space="preserve"> Master’s Thesis, Department of Anthropology, University of Oklahoma, Norman, OK.</w:t>
      </w:r>
    </w:p>
    <w:p w14:paraId="0C41C874" w14:textId="77777777" w:rsidR="00381ECD" w:rsidRDefault="00381ECD" w:rsidP="002A3536">
      <w:pPr>
        <w:spacing w:line="276" w:lineRule="auto"/>
        <w:rPr>
          <w:rFonts w:ascii="Times New Roman" w:hAnsi="Times New Roman" w:cs="Times New Roman"/>
          <w:sz w:val="24"/>
          <w:szCs w:val="24"/>
        </w:rPr>
      </w:pPr>
    </w:p>
    <w:p w14:paraId="6805FC28" w14:textId="6739C7A5" w:rsidR="000262E8" w:rsidRDefault="000262E8" w:rsidP="002A3536">
      <w:pPr>
        <w:spacing w:line="276" w:lineRule="auto"/>
        <w:rPr>
          <w:rFonts w:ascii="Times New Roman" w:hAnsi="Times New Roman" w:cs="Times New Roman"/>
          <w:sz w:val="24"/>
          <w:szCs w:val="24"/>
        </w:rPr>
      </w:pPr>
      <w:r>
        <w:rPr>
          <w:rFonts w:ascii="Times New Roman" w:hAnsi="Times New Roman" w:cs="Times New Roman"/>
          <w:sz w:val="24"/>
          <w:szCs w:val="24"/>
        </w:rPr>
        <w:t>Lewis, Patrick J., Eileen Johnson, Briggs Buchanan, and Steven E. Churchill</w:t>
      </w:r>
    </w:p>
    <w:p w14:paraId="2EACFF13" w14:textId="0FEA54E6" w:rsidR="000262E8" w:rsidRDefault="000262E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The impact of changing grasslands on Late Quaternary bison of the Southern Plains. </w:t>
      </w:r>
      <w:r>
        <w:rPr>
          <w:rFonts w:ascii="Times New Roman" w:hAnsi="Times New Roman" w:cs="Times New Roman"/>
          <w:i/>
          <w:iCs/>
          <w:sz w:val="24"/>
          <w:szCs w:val="24"/>
        </w:rPr>
        <w:t>Quaternary International</w:t>
      </w:r>
      <w:r>
        <w:rPr>
          <w:rFonts w:ascii="Times New Roman" w:hAnsi="Times New Roman" w:cs="Times New Roman"/>
          <w:sz w:val="24"/>
          <w:szCs w:val="24"/>
        </w:rPr>
        <w:t xml:space="preserve"> 217:117-130.</w:t>
      </w:r>
    </w:p>
    <w:p w14:paraId="2BC7BC1B" w14:textId="1BCFB34C" w:rsidR="000262E8" w:rsidRDefault="000262E8" w:rsidP="002A3536">
      <w:pPr>
        <w:spacing w:line="276" w:lineRule="auto"/>
        <w:rPr>
          <w:rFonts w:ascii="Times New Roman" w:hAnsi="Times New Roman" w:cs="Times New Roman"/>
          <w:sz w:val="24"/>
          <w:szCs w:val="24"/>
        </w:rPr>
      </w:pPr>
    </w:p>
    <w:p w14:paraId="0A1E383D" w14:textId="1EF7EA42" w:rsidR="004E18BA" w:rsidRDefault="004E18BA" w:rsidP="002A3536">
      <w:pPr>
        <w:spacing w:line="276" w:lineRule="auto"/>
        <w:rPr>
          <w:rFonts w:ascii="Times New Roman" w:hAnsi="Times New Roman" w:cs="Times New Roman"/>
          <w:sz w:val="24"/>
          <w:szCs w:val="24"/>
        </w:rPr>
      </w:pPr>
      <w:r>
        <w:rPr>
          <w:rFonts w:ascii="Times New Roman" w:hAnsi="Times New Roman" w:cs="Times New Roman"/>
          <w:sz w:val="24"/>
          <w:szCs w:val="24"/>
        </w:rPr>
        <w:t>Leyden, Jeremy J., Leonard I. Wassenaar, Keith A. Hobson, and Ernest G. Walker</w:t>
      </w:r>
    </w:p>
    <w:p w14:paraId="27E2B720" w14:textId="66853CE3" w:rsidR="004E18BA" w:rsidRPr="004E18BA" w:rsidRDefault="004E18B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2006  Stable Hydrogen Isotopes of Bison Bone Collagen as a Proxy for Holocene Climate on the Northern Great Plains. </w:t>
      </w:r>
      <w:r>
        <w:rPr>
          <w:rFonts w:ascii="Times New Roman" w:hAnsi="Times New Roman" w:cs="Times New Roman"/>
          <w:i/>
          <w:iCs/>
          <w:sz w:val="24"/>
          <w:szCs w:val="24"/>
        </w:rPr>
        <w:t>Paleogeography, Paleoclimatology, Paleoecology</w:t>
      </w:r>
      <w:r>
        <w:rPr>
          <w:rFonts w:ascii="Times New Roman" w:hAnsi="Times New Roman" w:cs="Times New Roman"/>
          <w:sz w:val="24"/>
          <w:szCs w:val="24"/>
        </w:rPr>
        <w:t xml:space="preserve"> 239:87-99.</w:t>
      </w:r>
    </w:p>
    <w:p w14:paraId="3A18C5FD" w14:textId="0E2F91A6" w:rsidR="004E18BA" w:rsidRDefault="004E18BA" w:rsidP="002A3536">
      <w:pPr>
        <w:spacing w:line="276" w:lineRule="auto"/>
        <w:rPr>
          <w:rFonts w:ascii="Times New Roman" w:hAnsi="Times New Roman" w:cs="Times New Roman"/>
          <w:sz w:val="24"/>
          <w:szCs w:val="24"/>
        </w:rPr>
      </w:pPr>
    </w:p>
    <w:p w14:paraId="51F353F6" w14:textId="6CADDB22" w:rsidR="00887E96" w:rsidRDefault="00887E96" w:rsidP="002A3536">
      <w:pPr>
        <w:spacing w:line="276" w:lineRule="auto"/>
        <w:rPr>
          <w:rFonts w:ascii="Times New Roman" w:hAnsi="Times New Roman" w:cs="Times New Roman"/>
          <w:sz w:val="24"/>
          <w:szCs w:val="24"/>
        </w:rPr>
      </w:pPr>
      <w:r>
        <w:rPr>
          <w:rFonts w:ascii="Times New Roman" w:hAnsi="Times New Roman" w:cs="Times New Roman"/>
          <w:sz w:val="24"/>
          <w:szCs w:val="24"/>
        </w:rPr>
        <w:t>Libby, Willard F.</w:t>
      </w:r>
    </w:p>
    <w:p w14:paraId="64BCA168" w14:textId="05339D44" w:rsidR="00887E96" w:rsidRDefault="00887E9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1952  </w:t>
      </w:r>
      <w:r w:rsidRPr="00887E96">
        <w:rPr>
          <w:rFonts w:ascii="Times New Roman" w:hAnsi="Times New Roman" w:cs="Times New Roman"/>
          <w:i/>
          <w:iCs/>
          <w:sz w:val="24"/>
          <w:szCs w:val="24"/>
        </w:rPr>
        <w:t>Radiocarbon Dating.</w:t>
      </w:r>
      <w:r>
        <w:rPr>
          <w:rFonts w:ascii="Times New Roman" w:hAnsi="Times New Roman" w:cs="Times New Roman"/>
          <w:sz w:val="24"/>
          <w:szCs w:val="24"/>
        </w:rPr>
        <w:t xml:space="preserve"> The University of Chicago Press, Chicago, Illinois.</w:t>
      </w:r>
    </w:p>
    <w:p w14:paraId="4847F5EA" w14:textId="77777777" w:rsidR="00887E96" w:rsidRDefault="00887E96" w:rsidP="002A3536">
      <w:pPr>
        <w:spacing w:line="276" w:lineRule="auto"/>
        <w:rPr>
          <w:rFonts w:ascii="Times New Roman" w:hAnsi="Times New Roman" w:cs="Times New Roman"/>
          <w:sz w:val="24"/>
          <w:szCs w:val="24"/>
        </w:rPr>
      </w:pPr>
    </w:p>
    <w:p w14:paraId="2B448CF6" w14:textId="58D68A67" w:rsid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Lyman, R. Lee</w:t>
      </w:r>
    </w:p>
    <w:p w14:paraId="398874D9" w14:textId="2BC486CD" w:rsidR="00115E99" w:rsidRDefault="00115E9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1985  Bone Frequencies: Differential Transport, In Situ Destruction, and the MGUI. </w:t>
      </w:r>
      <w:r>
        <w:rPr>
          <w:rFonts w:ascii="Times New Roman" w:hAnsi="Times New Roman" w:cs="Times New Roman"/>
          <w:i/>
          <w:iCs/>
          <w:sz w:val="24"/>
          <w:szCs w:val="24"/>
        </w:rPr>
        <w:t>Journal of Archaeological Science</w:t>
      </w:r>
      <w:r>
        <w:rPr>
          <w:rFonts w:ascii="Times New Roman" w:hAnsi="Times New Roman" w:cs="Times New Roman"/>
          <w:sz w:val="24"/>
          <w:szCs w:val="24"/>
        </w:rPr>
        <w:t xml:space="preserve"> 12:221-236.</w:t>
      </w:r>
    </w:p>
    <w:p w14:paraId="2D74342D" w14:textId="6D559B04" w:rsidR="00C86B75" w:rsidRPr="00115E99" w:rsidRDefault="00C86B75"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w:t>
      </w:r>
      <w:r w:rsidRPr="00C86B75">
        <w:rPr>
          <w:rFonts w:ascii="Times New Roman" w:hAnsi="Times New Roman" w:cs="Times New Roman"/>
          <w:i/>
          <w:iCs/>
          <w:sz w:val="24"/>
          <w:szCs w:val="24"/>
        </w:rPr>
        <w:t>Vertebrate Taphonomy.</w:t>
      </w:r>
      <w:r>
        <w:rPr>
          <w:rFonts w:ascii="Times New Roman" w:hAnsi="Times New Roman" w:cs="Times New Roman"/>
          <w:sz w:val="24"/>
          <w:szCs w:val="24"/>
        </w:rPr>
        <w:t xml:space="preserve"> Cambridge University Press, Cambridge, U. K.</w:t>
      </w:r>
    </w:p>
    <w:p w14:paraId="763A2B74" w14:textId="2BC1B70B" w:rsidR="003F4B67" w:rsidRP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What Taphonomy Is, What It Isn’t, and Why Taphonomists Should Care about the Difference. </w:t>
      </w:r>
      <w:r>
        <w:rPr>
          <w:rFonts w:ascii="Times New Roman" w:hAnsi="Times New Roman" w:cs="Times New Roman"/>
          <w:i/>
          <w:iCs/>
          <w:sz w:val="24"/>
          <w:szCs w:val="24"/>
        </w:rPr>
        <w:t>Journal of Taphonomy</w:t>
      </w:r>
      <w:r>
        <w:rPr>
          <w:rFonts w:ascii="Times New Roman" w:hAnsi="Times New Roman" w:cs="Times New Roman"/>
          <w:sz w:val="24"/>
          <w:szCs w:val="24"/>
        </w:rPr>
        <w:t xml:space="preserve"> </w:t>
      </w:r>
      <w:r w:rsidR="00E11465">
        <w:rPr>
          <w:rFonts w:ascii="Times New Roman" w:hAnsi="Times New Roman" w:cs="Times New Roman"/>
          <w:sz w:val="24"/>
          <w:szCs w:val="24"/>
        </w:rPr>
        <w:t>8(1):1-16.</w:t>
      </w:r>
    </w:p>
    <w:p w14:paraId="637C80F2" w14:textId="259BD11E" w:rsidR="003F4B67" w:rsidRDefault="003F4B67" w:rsidP="002A3536">
      <w:pPr>
        <w:spacing w:line="276" w:lineRule="auto"/>
        <w:rPr>
          <w:rFonts w:ascii="Times New Roman" w:hAnsi="Times New Roman" w:cs="Times New Roman"/>
          <w:sz w:val="24"/>
          <w:szCs w:val="24"/>
        </w:rPr>
      </w:pPr>
    </w:p>
    <w:p w14:paraId="65B228F7" w14:textId="0F094F65" w:rsidR="00F37779" w:rsidRDefault="00F37779" w:rsidP="002A3536">
      <w:pPr>
        <w:spacing w:line="276" w:lineRule="auto"/>
        <w:rPr>
          <w:rFonts w:ascii="Times New Roman" w:hAnsi="Times New Roman" w:cs="Times New Roman"/>
          <w:sz w:val="24"/>
          <w:szCs w:val="24"/>
        </w:rPr>
      </w:pPr>
      <w:r>
        <w:rPr>
          <w:rFonts w:ascii="Times New Roman" w:hAnsi="Times New Roman" w:cs="Times New Roman"/>
          <w:sz w:val="24"/>
          <w:szCs w:val="24"/>
        </w:rPr>
        <w:t>Lynch, Elizabeth</w:t>
      </w:r>
    </w:p>
    <w:p w14:paraId="7337880A" w14:textId="06DF4BDE" w:rsidR="00F37779" w:rsidRDefault="00F3777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2022  </w:t>
      </w:r>
      <w:r w:rsidRPr="00F37779">
        <w:rPr>
          <w:rFonts w:ascii="Times New Roman" w:hAnsi="Times New Roman" w:cs="Times New Roman"/>
          <w:i/>
          <w:iCs/>
          <w:sz w:val="24"/>
          <w:szCs w:val="24"/>
        </w:rPr>
        <w:t>Ground in Stone: Landscape, Social Identity, and Ritual Space on the High Plains.</w:t>
      </w:r>
      <w:r>
        <w:rPr>
          <w:rFonts w:ascii="Times New Roman" w:hAnsi="Times New Roman" w:cs="Times New Roman"/>
          <w:sz w:val="24"/>
          <w:szCs w:val="24"/>
        </w:rPr>
        <w:t xml:space="preserve"> Lexington Books, Lanham.</w:t>
      </w:r>
    </w:p>
    <w:p w14:paraId="7E008BE9" w14:textId="77777777" w:rsidR="002C753C" w:rsidRDefault="002C753C" w:rsidP="002A3536">
      <w:pPr>
        <w:spacing w:line="276" w:lineRule="auto"/>
        <w:rPr>
          <w:rFonts w:ascii="Times New Roman" w:hAnsi="Times New Roman" w:cs="Times New Roman"/>
          <w:sz w:val="24"/>
          <w:szCs w:val="24"/>
        </w:rPr>
      </w:pPr>
    </w:p>
    <w:p w14:paraId="2E288EBC" w14:textId="2A3C2234" w:rsid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Mandel, Rolfe D.</w:t>
      </w:r>
    </w:p>
    <w:p w14:paraId="5FF8F30A" w14:textId="68AA3F33" w:rsidR="004F558A" w:rsidRPr="004F558A" w:rsidRDefault="004F558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2008  Buried Paleoindian-age landscapes in stream valleys of the central high plains, USA. </w:t>
      </w:r>
      <w:r>
        <w:rPr>
          <w:rFonts w:ascii="Times New Roman" w:hAnsi="Times New Roman" w:cs="Times New Roman"/>
          <w:i/>
          <w:iCs/>
          <w:sz w:val="24"/>
          <w:szCs w:val="24"/>
        </w:rPr>
        <w:t>Geomorphology</w:t>
      </w:r>
      <w:r>
        <w:rPr>
          <w:rFonts w:ascii="Times New Roman" w:hAnsi="Times New Roman" w:cs="Times New Roman"/>
          <w:sz w:val="24"/>
          <w:szCs w:val="24"/>
        </w:rPr>
        <w:t xml:space="preserve"> 101:342-361.</w:t>
      </w:r>
    </w:p>
    <w:p w14:paraId="2C4F0D25" w14:textId="47993013" w:rsidR="004F558A" w:rsidRDefault="004F558A" w:rsidP="002A3536">
      <w:pPr>
        <w:spacing w:line="276" w:lineRule="auto"/>
        <w:rPr>
          <w:rFonts w:ascii="Times New Roman" w:hAnsi="Times New Roman" w:cs="Times New Roman"/>
          <w:sz w:val="24"/>
          <w:szCs w:val="24"/>
        </w:rPr>
      </w:pPr>
    </w:p>
    <w:p w14:paraId="5AD610D5" w14:textId="1ED39399" w:rsidR="00FD0A7D" w:rsidRDefault="00FD0A7D" w:rsidP="002A3536">
      <w:pPr>
        <w:spacing w:line="276" w:lineRule="auto"/>
        <w:rPr>
          <w:rFonts w:ascii="Times New Roman" w:hAnsi="Times New Roman" w:cs="Times New Roman"/>
          <w:sz w:val="24"/>
          <w:szCs w:val="24"/>
        </w:rPr>
      </w:pPr>
      <w:r>
        <w:rPr>
          <w:rFonts w:ascii="Times New Roman" w:hAnsi="Times New Roman" w:cs="Times New Roman"/>
          <w:sz w:val="24"/>
          <w:szCs w:val="24"/>
        </w:rPr>
        <w:t>Mann, William B.</w:t>
      </w:r>
    </w:p>
    <w:p w14:paraId="19001350" w14:textId="3D660684" w:rsidR="00FD0A7D" w:rsidRPr="00FD0A7D" w:rsidRDefault="00FD0A7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1983  An International Reference Material for Radiocarbon Dating. </w:t>
      </w:r>
      <w:r>
        <w:rPr>
          <w:rFonts w:ascii="Times New Roman" w:hAnsi="Times New Roman" w:cs="Times New Roman"/>
          <w:i/>
          <w:iCs/>
          <w:sz w:val="24"/>
          <w:szCs w:val="24"/>
        </w:rPr>
        <w:t>Radiocarbon</w:t>
      </w:r>
      <w:r>
        <w:rPr>
          <w:rFonts w:ascii="Times New Roman" w:hAnsi="Times New Roman" w:cs="Times New Roman"/>
          <w:sz w:val="24"/>
          <w:szCs w:val="24"/>
        </w:rPr>
        <w:t xml:space="preserve"> 25(2):519-527.</w:t>
      </w:r>
    </w:p>
    <w:p w14:paraId="6DA13E2F" w14:textId="77777777" w:rsidR="00FD0A7D" w:rsidRDefault="00FD0A7D" w:rsidP="002A3536">
      <w:pPr>
        <w:spacing w:line="276" w:lineRule="auto"/>
        <w:rPr>
          <w:rFonts w:ascii="Times New Roman" w:hAnsi="Times New Roman" w:cs="Times New Roman"/>
          <w:sz w:val="24"/>
          <w:szCs w:val="24"/>
        </w:rPr>
      </w:pPr>
    </w:p>
    <w:p w14:paraId="6152D645" w14:textId="0DEEFB0E" w:rsid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Marean, Curtis W.</w:t>
      </w:r>
    </w:p>
    <w:p w14:paraId="2421F947" w14:textId="0D4E9CC7" w:rsidR="003F4B67" w:rsidRP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1991  Measuring the Post-depositional Destruction of Bone in Archaeological Assemblages. </w:t>
      </w:r>
      <w:r>
        <w:rPr>
          <w:rFonts w:ascii="Times New Roman" w:hAnsi="Times New Roman" w:cs="Times New Roman"/>
          <w:i/>
          <w:iCs/>
          <w:sz w:val="24"/>
          <w:szCs w:val="24"/>
        </w:rPr>
        <w:t>Journal of Archaeological Science</w:t>
      </w:r>
      <w:r>
        <w:rPr>
          <w:rFonts w:ascii="Times New Roman" w:hAnsi="Times New Roman" w:cs="Times New Roman"/>
          <w:sz w:val="24"/>
          <w:szCs w:val="24"/>
        </w:rPr>
        <w:t xml:space="preserve"> 18:677-694.</w:t>
      </w:r>
    </w:p>
    <w:p w14:paraId="5D4DFD00" w14:textId="65D7258F" w:rsidR="003639C9" w:rsidRDefault="003639C9" w:rsidP="002A3536">
      <w:pPr>
        <w:spacing w:line="276" w:lineRule="auto"/>
        <w:rPr>
          <w:rFonts w:ascii="Times New Roman" w:hAnsi="Times New Roman" w:cs="Times New Roman"/>
          <w:sz w:val="24"/>
          <w:szCs w:val="24"/>
        </w:rPr>
      </w:pPr>
    </w:p>
    <w:p w14:paraId="09C8D890" w14:textId="05C25BCA" w:rsidR="00223EEE" w:rsidRDefault="00223EEE" w:rsidP="002A3536">
      <w:pPr>
        <w:spacing w:line="276" w:lineRule="auto"/>
        <w:rPr>
          <w:rFonts w:ascii="Times New Roman" w:hAnsi="Times New Roman" w:cs="Times New Roman"/>
          <w:sz w:val="24"/>
          <w:szCs w:val="24"/>
        </w:rPr>
      </w:pPr>
      <w:r>
        <w:rPr>
          <w:rFonts w:ascii="Times New Roman" w:hAnsi="Times New Roman" w:cs="Times New Roman"/>
          <w:sz w:val="24"/>
          <w:szCs w:val="24"/>
        </w:rPr>
        <w:t>McCorriston, Joy, Michael Harrower, Louise Martin, and Eric Oches</w:t>
      </w:r>
    </w:p>
    <w:p w14:paraId="0C4812F4" w14:textId="4EEFBD62" w:rsidR="00223EEE" w:rsidRPr="00223EEE" w:rsidRDefault="00223EEE" w:rsidP="002A3536">
      <w:pPr>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2012  Cattle cults of the Arabian Neolithic and early territorial societies. </w:t>
      </w:r>
      <w:r>
        <w:rPr>
          <w:rFonts w:ascii="Times New Roman" w:hAnsi="Times New Roman" w:cs="Times New Roman"/>
          <w:i/>
          <w:iCs/>
          <w:sz w:val="24"/>
          <w:szCs w:val="24"/>
        </w:rPr>
        <w:t>American Anthropologist</w:t>
      </w:r>
      <w:r>
        <w:rPr>
          <w:rFonts w:ascii="Times New Roman" w:hAnsi="Times New Roman" w:cs="Times New Roman"/>
          <w:sz w:val="24"/>
          <w:szCs w:val="24"/>
        </w:rPr>
        <w:t xml:space="preserve"> 114(1):45-63.</w:t>
      </w:r>
    </w:p>
    <w:p w14:paraId="7C4F88B8" w14:textId="77777777" w:rsidR="00AC6B03" w:rsidRDefault="00AC6B03" w:rsidP="002A3536">
      <w:pPr>
        <w:spacing w:line="276" w:lineRule="auto"/>
        <w:rPr>
          <w:rFonts w:ascii="Times New Roman" w:hAnsi="Times New Roman" w:cs="Times New Roman"/>
          <w:sz w:val="24"/>
          <w:szCs w:val="24"/>
        </w:rPr>
      </w:pPr>
    </w:p>
    <w:p w14:paraId="568798FF" w14:textId="0FDD2E91" w:rsidR="0071041C" w:rsidRDefault="0071041C" w:rsidP="002A3536">
      <w:pPr>
        <w:spacing w:line="276" w:lineRule="auto"/>
        <w:rPr>
          <w:rFonts w:ascii="Times New Roman" w:hAnsi="Times New Roman" w:cs="Times New Roman"/>
          <w:sz w:val="24"/>
          <w:szCs w:val="24"/>
        </w:rPr>
      </w:pPr>
      <w:r>
        <w:rPr>
          <w:rFonts w:ascii="Times New Roman" w:hAnsi="Times New Roman" w:cs="Times New Roman"/>
          <w:sz w:val="24"/>
          <w:szCs w:val="24"/>
        </w:rPr>
        <w:t>McDonald, Jerry N.</w:t>
      </w:r>
    </w:p>
    <w:p w14:paraId="33502A39" w14:textId="5B567DA0" w:rsidR="0071041C" w:rsidRDefault="0071041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1981 </w:t>
      </w:r>
      <w:r w:rsidRPr="0071041C">
        <w:rPr>
          <w:rFonts w:ascii="Times New Roman" w:hAnsi="Times New Roman" w:cs="Times New Roman"/>
          <w:i/>
          <w:iCs/>
          <w:sz w:val="24"/>
          <w:szCs w:val="24"/>
        </w:rPr>
        <w:t xml:space="preserve"> North American Bison: Their Classification and Evolution.</w:t>
      </w:r>
      <w:r>
        <w:rPr>
          <w:rFonts w:ascii="Times New Roman" w:hAnsi="Times New Roman" w:cs="Times New Roman"/>
          <w:sz w:val="24"/>
          <w:szCs w:val="24"/>
        </w:rPr>
        <w:t xml:space="preserve"> University of California Press, Berk</w:t>
      </w:r>
      <w:r w:rsidR="001231A1">
        <w:rPr>
          <w:rFonts w:ascii="Times New Roman" w:hAnsi="Times New Roman" w:cs="Times New Roman"/>
          <w:sz w:val="24"/>
          <w:szCs w:val="24"/>
        </w:rPr>
        <w:t>e</w:t>
      </w:r>
      <w:r>
        <w:rPr>
          <w:rFonts w:ascii="Times New Roman" w:hAnsi="Times New Roman" w:cs="Times New Roman"/>
          <w:sz w:val="24"/>
          <w:szCs w:val="24"/>
        </w:rPr>
        <w:t>ley.</w:t>
      </w:r>
    </w:p>
    <w:p w14:paraId="204C1901" w14:textId="0AE836C6" w:rsidR="00884037" w:rsidRDefault="00884037" w:rsidP="002A3536">
      <w:pPr>
        <w:spacing w:line="276" w:lineRule="auto"/>
        <w:rPr>
          <w:rFonts w:ascii="Times New Roman" w:hAnsi="Times New Roman" w:cs="Times New Roman"/>
          <w:sz w:val="24"/>
          <w:szCs w:val="24"/>
        </w:rPr>
      </w:pPr>
    </w:p>
    <w:p w14:paraId="098A1071" w14:textId="7A43B3BC" w:rsidR="00BB705F" w:rsidRDefault="00BB705F" w:rsidP="002A3536">
      <w:pPr>
        <w:spacing w:line="276" w:lineRule="auto"/>
        <w:rPr>
          <w:rFonts w:ascii="Times New Roman" w:hAnsi="Times New Roman" w:cs="Times New Roman"/>
          <w:sz w:val="24"/>
          <w:szCs w:val="24"/>
        </w:rPr>
      </w:pPr>
      <w:r>
        <w:rPr>
          <w:rFonts w:ascii="Times New Roman" w:hAnsi="Times New Roman" w:cs="Times New Roman"/>
          <w:sz w:val="24"/>
          <w:szCs w:val="24"/>
        </w:rPr>
        <w:t>McNiven, Ian J. and Ricky Feldman</w:t>
      </w:r>
    </w:p>
    <w:p w14:paraId="12533D3E" w14:textId="561AE41D" w:rsidR="00BB705F" w:rsidRPr="00BB705F" w:rsidRDefault="00BB705F" w:rsidP="002A3536">
      <w:pPr>
        <w:spacing w:line="276" w:lineRule="auto"/>
        <w:rPr>
          <w:rFonts w:ascii="Times New Roman" w:hAnsi="Times New Roman" w:cs="Times New Roman"/>
          <w:color w:val="FF0000"/>
          <w:sz w:val="24"/>
          <w:szCs w:val="24"/>
        </w:rPr>
      </w:pPr>
      <w:r>
        <w:rPr>
          <w:rFonts w:ascii="Times New Roman" w:hAnsi="Times New Roman" w:cs="Times New Roman"/>
          <w:sz w:val="24"/>
          <w:szCs w:val="24"/>
        </w:rPr>
        <w:t xml:space="preserve">2003  Ritually orchestrated seascapes: hunting magic and dugong bone mounds in Torres Strait, NE Australia. </w:t>
      </w:r>
      <w:r>
        <w:rPr>
          <w:rFonts w:ascii="Times New Roman" w:hAnsi="Times New Roman" w:cs="Times New Roman"/>
          <w:i/>
          <w:iCs/>
          <w:sz w:val="24"/>
          <w:szCs w:val="24"/>
        </w:rPr>
        <w:t>Cambridge Archaeological Journal</w:t>
      </w:r>
      <w:r>
        <w:rPr>
          <w:rFonts w:ascii="Times New Roman" w:hAnsi="Times New Roman" w:cs="Times New Roman"/>
          <w:sz w:val="24"/>
          <w:szCs w:val="24"/>
        </w:rPr>
        <w:t xml:space="preserve"> 13(2):169-194.</w:t>
      </w:r>
    </w:p>
    <w:p w14:paraId="0B2DDE28" w14:textId="77777777" w:rsidR="00884037" w:rsidRDefault="00884037" w:rsidP="002A3536">
      <w:pPr>
        <w:spacing w:line="276" w:lineRule="auto"/>
        <w:rPr>
          <w:rFonts w:ascii="Times New Roman" w:hAnsi="Times New Roman" w:cs="Times New Roman"/>
          <w:sz w:val="24"/>
          <w:szCs w:val="24"/>
        </w:rPr>
      </w:pPr>
    </w:p>
    <w:p w14:paraId="171AE0E4" w14:textId="1FDF0218" w:rsidR="00905940" w:rsidRDefault="00905940" w:rsidP="002A3536">
      <w:pPr>
        <w:spacing w:line="276" w:lineRule="auto"/>
        <w:rPr>
          <w:rFonts w:ascii="Times New Roman" w:hAnsi="Times New Roman" w:cs="Times New Roman"/>
          <w:sz w:val="24"/>
          <w:szCs w:val="24"/>
        </w:rPr>
      </w:pPr>
      <w:r>
        <w:rPr>
          <w:rFonts w:ascii="Times New Roman" w:hAnsi="Times New Roman" w:cs="Times New Roman"/>
          <w:sz w:val="24"/>
          <w:szCs w:val="24"/>
        </w:rPr>
        <w:t>Meltzer, David J.</w:t>
      </w:r>
    </w:p>
    <w:p w14:paraId="4960254A" w14:textId="25224C71" w:rsidR="00905940" w:rsidRDefault="00905940"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1999  Human Responses to Middle Holocene (Altithermal) Climates on the North American Great Plains. </w:t>
      </w:r>
      <w:r>
        <w:rPr>
          <w:rFonts w:ascii="Times New Roman" w:hAnsi="Times New Roman" w:cs="Times New Roman"/>
          <w:i/>
          <w:iCs/>
          <w:sz w:val="24"/>
          <w:szCs w:val="24"/>
        </w:rPr>
        <w:t>Quaternary Research</w:t>
      </w:r>
      <w:r>
        <w:rPr>
          <w:rFonts w:ascii="Times New Roman" w:hAnsi="Times New Roman" w:cs="Times New Roman"/>
          <w:sz w:val="24"/>
          <w:szCs w:val="24"/>
        </w:rPr>
        <w:t xml:space="preserve"> 52:404-416.</w:t>
      </w:r>
    </w:p>
    <w:p w14:paraId="2FDB4FD6" w14:textId="2659BA8D" w:rsidR="001231A1" w:rsidRPr="00905940" w:rsidRDefault="001231A1"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2006  </w:t>
      </w:r>
      <w:r w:rsidRPr="001231A1">
        <w:rPr>
          <w:rFonts w:ascii="Times New Roman" w:hAnsi="Times New Roman" w:cs="Times New Roman"/>
          <w:i/>
          <w:iCs/>
          <w:sz w:val="24"/>
          <w:szCs w:val="24"/>
        </w:rPr>
        <w:t>Folsom: New Archaeological Investigations of a Classic Paleoindian Bison Kill.</w:t>
      </w:r>
      <w:r>
        <w:rPr>
          <w:rFonts w:ascii="Times New Roman" w:hAnsi="Times New Roman" w:cs="Times New Roman"/>
          <w:sz w:val="24"/>
          <w:szCs w:val="24"/>
        </w:rPr>
        <w:t xml:space="preserve"> University of California Press, Berkeley.</w:t>
      </w:r>
    </w:p>
    <w:p w14:paraId="0B6919A1" w14:textId="5E4CC23C" w:rsidR="00905940" w:rsidRDefault="00905940" w:rsidP="002A3536">
      <w:pPr>
        <w:spacing w:line="276" w:lineRule="auto"/>
        <w:rPr>
          <w:rFonts w:ascii="Times New Roman" w:hAnsi="Times New Roman" w:cs="Times New Roman"/>
          <w:sz w:val="24"/>
          <w:szCs w:val="24"/>
        </w:rPr>
      </w:pPr>
    </w:p>
    <w:p w14:paraId="41C45562" w14:textId="2C7DA4A5" w:rsidR="00115E99" w:rsidRDefault="00115E99" w:rsidP="002A3536">
      <w:pPr>
        <w:spacing w:line="276" w:lineRule="auto"/>
        <w:rPr>
          <w:rFonts w:ascii="Times New Roman" w:hAnsi="Times New Roman" w:cs="Times New Roman"/>
          <w:sz w:val="24"/>
          <w:szCs w:val="24"/>
        </w:rPr>
      </w:pPr>
      <w:r>
        <w:rPr>
          <w:rFonts w:ascii="Times New Roman" w:hAnsi="Times New Roman" w:cs="Times New Roman"/>
          <w:sz w:val="24"/>
          <w:szCs w:val="24"/>
        </w:rPr>
        <w:t>Morlan, Richard E.</w:t>
      </w:r>
    </w:p>
    <w:p w14:paraId="6B22113A" w14:textId="67D74BA1" w:rsidR="00115E99" w:rsidRPr="00115E99" w:rsidRDefault="00115E9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1994  Bison Bone Fragmentation and Survivorship: a Comparative Method. </w:t>
      </w:r>
      <w:r>
        <w:rPr>
          <w:rFonts w:ascii="Times New Roman" w:hAnsi="Times New Roman" w:cs="Times New Roman"/>
          <w:i/>
          <w:iCs/>
          <w:sz w:val="24"/>
          <w:szCs w:val="24"/>
        </w:rPr>
        <w:t>Journal of Archaeological Science</w:t>
      </w:r>
      <w:r>
        <w:rPr>
          <w:rFonts w:ascii="Times New Roman" w:hAnsi="Times New Roman" w:cs="Times New Roman"/>
          <w:sz w:val="24"/>
          <w:szCs w:val="24"/>
        </w:rPr>
        <w:t xml:space="preserve"> 21:797-807.</w:t>
      </w:r>
    </w:p>
    <w:p w14:paraId="0A9BAB64" w14:textId="77777777" w:rsidR="00115E99" w:rsidRDefault="00115E99" w:rsidP="002A3536">
      <w:pPr>
        <w:spacing w:line="276" w:lineRule="auto"/>
        <w:rPr>
          <w:rFonts w:ascii="Times New Roman" w:hAnsi="Times New Roman" w:cs="Times New Roman"/>
          <w:sz w:val="24"/>
          <w:szCs w:val="24"/>
        </w:rPr>
      </w:pPr>
    </w:p>
    <w:p w14:paraId="7B0BCD75" w14:textId="7C171DDC" w:rsidR="00381ECD" w:rsidRDefault="00381ECD" w:rsidP="002A3536">
      <w:pPr>
        <w:spacing w:line="276" w:lineRule="auto"/>
        <w:rPr>
          <w:rFonts w:ascii="Times New Roman" w:hAnsi="Times New Roman" w:cs="Times New Roman"/>
          <w:sz w:val="24"/>
          <w:szCs w:val="24"/>
        </w:rPr>
      </w:pPr>
      <w:r>
        <w:rPr>
          <w:rFonts w:ascii="Times New Roman" w:hAnsi="Times New Roman" w:cs="Times New Roman"/>
          <w:sz w:val="24"/>
          <w:szCs w:val="24"/>
        </w:rPr>
        <w:t>Muhammad, Faisal S.</w:t>
      </w:r>
    </w:p>
    <w:p w14:paraId="1DE184A6" w14:textId="45561ED4" w:rsidR="00381ECD" w:rsidRDefault="00381ECD"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2017  </w:t>
      </w:r>
      <w:r w:rsidRPr="00381ECD">
        <w:rPr>
          <w:rFonts w:ascii="Times New Roman" w:hAnsi="Times New Roman" w:cs="Times New Roman"/>
          <w:sz w:val="24"/>
          <w:szCs w:val="24"/>
        </w:rPr>
        <w:t>The Ravenscroft II Site: A Late Paleoindian Winter Bison Kill Event in the Oklahoma Panhandle.</w:t>
      </w:r>
      <w:r>
        <w:rPr>
          <w:rFonts w:ascii="Times New Roman" w:hAnsi="Times New Roman" w:cs="Times New Roman"/>
          <w:sz w:val="24"/>
          <w:szCs w:val="24"/>
        </w:rPr>
        <w:t xml:space="preserve"> Master’s Thesis, Department of Anthropology, University of Oklahoma, Norman, OK.</w:t>
      </w:r>
    </w:p>
    <w:p w14:paraId="4370EA0D" w14:textId="77777777" w:rsidR="00381ECD" w:rsidRDefault="00381ECD" w:rsidP="002A3536">
      <w:pPr>
        <w:spacing w:line="276" w:lineRule="auto"/>
        <w:rPr>
          <w:rFonts w:ascii="Times New Roman" w:hAnsi="Times New Roman" w:cs="Times New Roman"/>
          <w:sz w:val="24"/>
          <w:szCs w:val="24"/>
        </w:rPr>
      </w:pPr>
    </w:p>
    <w:p w14:paraId="1E064ED6" w14:textId="4359A0E4" w:rsidR="00102D9B" w:rsidRDefault="00102D9B" w:rsidP="002A3536">
      <w:pPr>
        <w:spacing w:line="276" w:lineRule="auto"/>
        <w:rPr>
          <w:rFonts w:ascii="Times New Roman" w:hAnsi="Times New Roman" w:cs="Times New Roman"/>
          <w:sz w:val="24"/>
          <w:szCs w:val="24"/>
        </w:rPr>
      </w:pPr>
      <w:r>
        <w:rPr>
          <w:rFonts w:ascii="Times New Roman" w:hAnsi="Times New Roman" w:cs="Times New Roman"/>
          <w:sz w:val="24"/>
          <w:szCs w:val="24"/>
        </w:rPr>
        <w:t>Niven, Laura B., and Matthew G. Hill</w:t>
      </w:r>
    </w:p>
    <w:p w14:paraId="607E1BF9" w14:textId="77672271" w:rsidR="00102D9B" w:rsidRPr="00102D9B" w:rsidRDefault="00102D9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1998  Season of Bison Mortality at Three Plains Archaic Kill Sites in Wyoming.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43(163):5-26.</w:t>
      </w:r>
    </w:p>
    <w:p w14:paraId="14EDC9E7" w14:textId="77777777" w:rsidR="00AC6B03" w:rsidRDefault="00AC6B03" w:rsidP="002A3536">
      <w:pPr>
        <w:spacing w:line="276" w:lineRule="auto"/>
        <w:rPr>
          <w:rFonts w:ascii="Times New Roman" w:hAnsi="Times New Roman" w:cs="Times New Roman"/>
          <w:sz w:val="24"/>
          <w:szCs w:val="24"/>
        </w:rPr>
      </w:pPr>
    </w:p>
    <w:p w14:paraId="7248AA25" w14:textId="3446E229" w:rsidR="00C016D6" w:rsidRDefault="00C016D6" w:rsidP="002A3536">
      <w:pPr>
        <w:spacing w:line="276" w:lineRule="auto"/>
        <w:rPr>
          <w:rFonts w:ascii="Times New Roman" w:hAnsi="Times New Roman" w:cs="Times New Roman"/>
          <w:sz w:val="24"/>
          <w:szCs w:val="24"/>
        </w:rPr>
      </w:pPr>
      <w:r>
        <w:rPr>
          <w:rFonts w:ascii="Times New Roman" w:hAnsi="Times New Roman" w:cs="Times New Roman"/>
          <w:sz w:val="24"/>
          <w:szCs w:val="24"/>
        </w:rPr>
        <w:t>Nowell, April</w:t>
      </w:r>
    </w:p>
    <w:p w14:paraId="1E5F16B6" w14:textId="25541BC9" w:rsidR="00C016D6" w:rsidRPr="00C016D6" w:rsidRDefault="00C016D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2006  From A Paleolithic Art to Pleistocene Visual Cultures (introduction to two Special Issues on ‘Advances in the Study of Pleistocene Imagery and Symbol Use’). </w:t>
      </w:r>
      <w:r>
        <w:rPr>
          <w:rFonts w:ascii="Times New Roman" w:hAnsi="Times New Roman" w:cs="Times New Roman"/>
          <w:i/>
          <w:iCs/>
          <w:sz w:val="24"/>
          <w:szCs w:val="24"/>
        </w:rPr>
        <w:t xml:space="preserve">Journal of Archaeological Method and Theory </w:t>
      </w:r>
      <w:r>
        <w:rPr>
          <w:rFonts w:ascii="Times New Roman" w:hAnsi="Times New Roman" w:cs="Times New Roman"/>
          <w:sz w:val="24"/>
          <w:szCs w:val="24"/>
        </w:rPr>
        <w:t>13(4):239-249. DOI: 10.1007/s10816-006-9020-2, accessed October 28, 2022.</w:t>
      </w:r>
    </w:p>
    <w:p w14:paraId="65700301" w14:textId="77777777" w:rsidR="00C016D6" w:rsidRDefault="00C016D6" w:rsidP="002A3536">
      <w:pPr>
        <w:spacing w:line="276" w:lineRule="auto"/>
        <w:rPr>
          <w:rFonts w:ascii="Times New Roman" w:hAnsi="Times New Roman" w:cs="Times New Roman"/>
          <w:sz w:val="24"/>
          <w:szCs w:val="24"/>
        </w:rPr>
      </w:pPr>
    </w:p>
    <w:p w14:paraId="4B813DB6" w14:textId="1277349D" w:rsidR="001266A6" w:rsidRDefault="001266A6" w:rsidP="002A3536">
      <w:pPr>
        <w:spacing w:line="276" w:lineRule="auto"/>
        <w:rPr>
          <w:rFonts w:ascii="Times New Roman" w:hAnsi="Times New Roman" w:cs="Times New Roman"/>
          <w:sz w:val="24"/>
          <w:szCs w:val="24"/>
        </w:rPr>
      </w:pPr>
      <w:r>
        <w:rPr>
          <w:rFonts w:ascii="Times New Roman" w:hAnsi="Times New Roman" w:cs="Times New Roman"/>
          <w:sz w:val="24"/>
          <w:szCs w:val="24"/>
        </w:rPr>
        <w:t>Oliver, Symmes C.</w:t>
      </w:r>
    </w:p>
    <w:p w14:paraId="022A37B1" w14:textId="4D246AD1" w:rsidR="001266A6" w:rsidRDefault="001266A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1962  Ecology and Cultural Continuity as Contributing Factors in the Social Organization of the Plains Indians. </w:t>
      </w:r>
      <w:r w:rsidRPr="001266A6">
        <w:rPr>
          <w:rFonts w:ascii="Times New Roman" w:hAnsi="Times New Roman" w:cs="Times New Roman"/>
          <w:i/>
          <w:iCs/>
          <w:sz w:val="24"/>
          <w:szCs w:val="24"/>
        </w:rPr>
        <w:t>University of California Publications in American Archaeology and Ethnology</w:t>
      </w:r>
      <w:r>
        <w:rPr>
          <w:rFonts w:ascii="Times New Roman" w:hAnsi="Times New Roman" w:cs="Times New Roman"/>
          <w:sz w:val="24"/>
          <w:szCs w:val="24"/>
        </w:rPr>
        <w:t xml:space="preserve"> 48(1):1-90.</w:t>
      </w:r>
    </w:p>
    <w:p w14:paraId="244AE062" w14:textId="22EB9E77" w:rsidR="001266A6" w:rsidRDefault="001266A6" w:rsidP="002A3536">
      <w:pPr>
        <w:spacing w:line="276" w:lineRule="auto"/>
        <w:rPr>
          <w:rFonts w:ascii="Times New Roman" w:hAnsi="Times New Roman" w:cs="Times New Roman"/>
          <w:sz w:val="24"/>
          <w:szCs w:val="24"/>
        </w:rPr>
      </w:pPr>
    </w:p>
    <w:p w14:paraId="442B0290" w14:textId="10A3833C" w:rsidR="008213F4" w:rsidRDefault="008213F4" w:rsidP="002A3536">
      <w:pPr>
        <w:spacing w:line="276" w:lineRule="auto"/>
        <w:rPr>
          <w:rFonts w:ascii="Times New Roman" w:hAnsi="Times New Roman" w:cs="Times New Roman"/>
          <w:sz w:val="24"/>
          <w:szCs w:val="24"/>
        </w:rPr>
      </w:pPr>
      <w:r>
        <w:rPr>
          <w:rFonts w:ascii="Times New Roman" w:hAnsi="Times New Roman" w:cs="Times New Roman"/>
          <w:sz w:val="24"/>
          <w:szCs w:val="24"/>
        </w:rPr>
        <w:t>Olsen, Stanley J.</w:t>
      </w:r>
    </w:p>
    <w:p w14:paraId="6BEE5934" w14:textId="1205B81F" w:rsidR="008213F4" w:rsidRDefault="008213F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1979  </w:t>
      </w:r>
      <w:r w:rsidRPr="008213F4">
        <w:rPr>
          <w:rFonts w:ascii="Times New Roman" w:hAnsi="Times New Roman" w:cs="Times New Roman"/>
          <w:i/>
          <w:iCs/>
          <w:sz w:val="24"/>
          <w:szCs w:val="24"/>
        </w:rPr>
        <w:t>Osteology for the Archaeologist.</w:t>
      </w:r>
      <w:r>
        <w:rPr>
          <w:rFonts w:ascii="Times New Roman" w:hAnsi="Times New Roman" w:cs="Times New Roman"/>
          <w:sz w:val="24"/>
          <w:szCs w:val="24"/>
        </w:rPr>
        <w:t xml:space="preserve"> Papers of the Peabody Museum of Archaeology and Ethnology, Harvard University 56(3-5).</w:t>
      </w:r>
    </w:p>
    <w:p w14:paraId="56B43703" w14:textId="77777777" w:rsidR="008213F4" w:rsidRDefault="008213F4" w:rsidP="002A3536">
      <w:pPr>
        <w:spacing w:line="276" w:lineRule="auto"/>
        <w:rPr>
          <w:rFonts w:ascii="Times New Roman" w:hAnsi="Times New Roman" w:cs="Times New Roman"/>
          <w:sz w:val="24"/>
          <w:szCs w:val="24"/>
        </w:rPr>
      </w:pPr>
    </w:p>
    <w:p w14:paraId="64FA4D03" w14:textId="47A8FC96" w:rsid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Orton, D</w:t>
      </w:r>
      <w:r w:rsidR="00375987">
        <w:rPr>
          <w:rFonts w:ascii="Times New Roman" w:hAnsi="Times New Roman" w:cs="Times New Roman"/>
          <w:sz w:val="24"/>
          <w:szCs w:val="24"/>
        </w:rPr>
        <w:t>avid</w:t>
      </w:r>
      <w:r>
        <w:rPr>
          <w:rFonts w:ascii="Times New Roman" w:hAnsi="Times New Roman" w:cs="Times New Roman"/>
          <w:sz w:val="24"/>
          <w:szCs w:val="24"/>
        </w:rPr>
        <w:t xml:space="preserve"> C.</w:t>
      </w:r>
    </w:p>
    <w:p w14:paraId="28266F07" w14:textId="3D45683C" w:rsidR="003F4B67" w:rsidRP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2010  Taphonomy and Interpretation: An Analytical Framework for Social Zooarchaeology. </w:t>
      </w:r>
      <w:r>
        <w:rPr>
          <w:rFonts w:ascii="Times New Roman" w:hAnsi="Times New Roman" w:cs="Times New Roman"/>
          <w:i/>
          <w:iCs/>
          <w:sz w:val="24"/>
          <w:szCs w:val="24"/>
        </w:rPr>
        <w:t>International Journal of Osteoarchaeology</w:t>
      </w:r>
      <w:r>
        <w:rPr>
          <w:rFonts w:ascii="Times New Roman" w:hAnsi="Times New Roman" w:cs="Times New Roman"/>
          <w:sz w:val="24"/>
          <w:szCs w:val="24"/>
        </w:rPr>
        <w:t xml:space="preserve"> DOI: 10.1002/oa.1212, accessed 2022.</w:t>
      </w:r>
    </w:p>
    <w:p w14:paraId="73529797" w14:textId="749046FC" w:rsidR="003F4B67" w:rsidRDefault="003F4B67" w:rsidP="002A3536">
      <w:pPr>
        <w:spacing w:line="276" w:lineRule="auto"/>
        <w:rPr>
          <w:rFonts w:ascii="Times New Roman" w:hAnsi="Times New Roman" w:cs="Times New Roman"/>
          <w:sz w:val="24"/>
          <w:szCs w:val="24"/>
        </w:rPr>
      </w:pPr>
    </w:p>
    <w:p w14:paraId="5E00271C" w14:textId="77777777" w:rsidR="003D3BC8" w:rsidRDefault="003D3BC8" w:rsidP="002A3536">
      <w:pPr>
        <w:spacing w:line="276" w:lineRule="auto"/>
        <w:rPr>
          <w:rFonts w:ascii="Times New Roman" w:hAnsi="Times New Roman" w:cs="Times New Roman"/>
          <w:sz w:val="24"/>
          <w:szCs w:val="24"/>
        </w:rPr>
      </w:pPr>
    </w:p>
    <w:p w14:paraId="535893ED" w14:textId="500FDF1D" w:rsidR="00133838" w:rsidRDefault="00133838"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O’Shea, Lauren E.</w:t>
      </w:r>
    </w:p>
    <w:p w14:paraId="0BEF39CC" w14:textId="58B7C930" w:rsidR="00133838" w:rsidRDefault="00133838"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2012  </w:t>
      </w:r>
      <w:r w:rsidRPr="00133838">
        <w:rPr>
          <w:rFonts w:ascii="Times New Roman" w:hAnsi="Times New Roman" w:cs="Times New Roman"/>
          <w:i/>
          <w:iCs/>
          <w:sz w:val="24"/>
          <w:szCs w:val="24"/>
        </w:rPr>
        <w:t>Southern Plains Bison mtDNA and What It Says About the Past.</w:t>
      </w:r>
      <w:r>
        <w:rPr>
          <w:rFonts w:ascii="Times New Roman" w:hAnsi="Times New Roman" w:cs="Times New Roman"/>
          <w:sz w:val="24"/>
          <w:szCs w:val="24"/>
        </w:rPr>
        <w:t xml:space="preserve"> Master’s Thesis, University of Oklahoma, Norman, Oklahoma.</w:t>
      </w:r>
    </w:p>
    <w:p w14:paraId="2AB47E99" w14:textId="77777777" w:rsidR="00133838" w:rsidRDefault="00133838" w:rsidP="002A3536">
      <w:pPr>
        <w:spacing w:line="276" w:lineRule="auto"/>
        <w:rPr>
          <w:rFonts w:ascii="Times New Roman" w:hAnsi="Times New Roman" w:cs="Times New Roman"/>
          <w:sz w:val="24"/>
          <w:szCs w:val="24"/>
        </w:rPr>
      </w:pPr>
    </w:p>
    <w:p w14:paraId="5C59EB4E" w14:textId="07DBAA6B" w:rsidR="00FF5D46" w:rsidRDefault="00FF5D46" w:rsidP="002A3536">
      <w:pPr>
        <w:spacing w:line="276" w:lineRule="auto"/>
        <w:rPr>
          <w:rFonts w:ascii="Times New Roman" w:hAnsi="Times New Roman" w:cs="Times New Roman"/>
          <w:sz w:val="24"/>
          <w:szCs w:val="24"/>
        </w:rPr>
      </w:pPr>
      <w:r>
        <w:rPr>
          <w:rFonts w:ascii="Times New Roman" w:hAnsi="Times New Roman" w:cs="Times New Roman"/>
          <w:sz w:val="24"/>
          <w:szCs w:val="24"/>
        </w:rPr>
        <w:t>Pau, Stephanie, Erika J. Edwards, and Christopher J. Still</w:t>
      </w:r>
    </w:p>
    <w:p w14:paraId="11256E9D" w14:textId="2315B058" w:rsidR="00FF5D46" w:rsidRPr="00FF5D46" w:rsidRDefault="00FF5D46"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2013  Improving our understanding of environmental controls on the distribution of C3 and C4 grasses. </w:t>
      </w:r>
      <w:r>
        <w:rPr>
          <w:rFonts w:ascii="Times New Roman" w:hAnsi="Times New Roman" w:cs="Times New Roman"/>
          <w:i/>
          <w:iCs/>
          <w:sz w:val="24"/>
          <w:szCs w:val="24"/>
        </w:rPr>
        <w:t>Global Change Biology</w:t>
      </w:r>
      <w:r>
        <w:rPr>
          <w:rFonts w:ascii="Times New Roman" w:hAnsi="Times New Roman" w:cs="Times New Roman"/>
          <w:sz w:val="24"/>
          <w:szCs w:val="24"/>
        </w:rPr>
        <w:t xml:space="preserve"> 19:184-196.</w:t>
      </w:r>
    </w:p>
    <w:p w14:paraId="4B6D798E" w14:textId="77777777" w:rsidR="002C753C" w:rsidRDefault="002C753C" w:rsidP="002A3536">
      <w:pPr>
        <w:spacing w:line="276" w:lineRule="auto"/>
        <w:rPr>
          <w:rFonts w:ascii="Times New Roman" w:hAnsi="Times New Roman" w:cs="Times New Roman"/>
          <w:sz w:val="24"/>
          <w:szCs w:val="24"/>
        </w:rPr>
      </w:pPr>
    </w:p>
    <w:p w14:paraId="48E2451B" w14:textId="00A3FFA5" w:rsidR="00F4634F" w:rsidRDefault="00F4634F" w:rsidP="002A3536">
      <w:pPr>
        <w:spacing w:line="276" w:lineRule="auto"/>
        <w:rPr>
          <w:rFonts w:ascii="Times New Roman" w:hAnsi="Times New Roman" w:cs="Times New Roman"/>
          <w:sz w:val="24"/>
          <w:szCs w:val="24"/>
        </w:rPr>
      </w:pPr>
      <w:r>
        <w:rPr>
          <w:rFonts w:ascii="Times New Roman" w:hAnsi="Times New Roman" w:cs="Times New Roman"/>
          <w:sz w:val="24"/>
          <w:szCs w:val="24"/>
        </w:rPr>
        <w:t>Phillips, Philip, and Gordon R. Willey</w:t>
      </w:r>
    </w:p>
    <w:p w14:paraId="2E92FD3D" w14:textId="31E8885C" w:rsidR="00F4634F" w:rsidRPr="00F4634F" w:rsidRDefault="00F4634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1953  Method and Theory in American Archaeology: An Operational Basis for Culture-Historical Integration. </w:t>
      </w:r>
      <w:r>
        <w:rPr>
          <w:rFonts w:ascii="Times New Roman" w:hAnsi="Times New Roman" w:cs="Times New Roman"/>
          <w:i/>
          <w:iCs/>
          <w:sz w:val="24"/>
          <w:szCs w:val="24"/>
        </w:rPr>
        <w:t>American Anthropologist</w:t>
      </w:r>
      <w:r>
        <w:rPr>
          <w:rFonts w:ascii="Times New Roman" w:hAnsi="Times New Roman" w:cs="Times New Roman"/>
          <w:sz w:val="24"/>
          <w:szCs w:val="24"/>
        </w:rPr>
        <w:t xml:space="preserve"> 55(5):615-633.</w:t>
      </w:r>
    </w:p>
    <w:p w14:paraId="31EEC65A" w14:textId="49D445D8" w:rsidR="00F4634F" w:rsidRDefault="00F4634F" w:rsidP="002A3536">
      <w:pPr>
        <w:spacing w:line="276" w:lineRule="auto"/>
        <w:rPr>
          <w:rFonts w:ascii="Times New Roman" w:hAnsi="Times New Roman" w:cs="Times New Roman"/>
          <w:sz w:val="24"/>
          <w:szCs w:val="24"/>
        </w:rPr>
      </w:pPr>
    </w:p>
    <w:p w14:paraId="6F8845B5" w14:textId="4457B314" w:rsidR="003942A4" w:rsidRDefault="003942A4" w:rsidP="002A3536">
      <w:pPr>
        <w:spacing w:line="276" w:lineRule="auto"/>
        <w:rPr>
          <w:rFonts w:ascii="Times New Roman" w:hAnsi="Times New Roman" w:cs="Times New Roman"/>
          <w:sz w:val="24"/>
          <w:szCs w:val="24"/>
        </w:rPr>
      </w:pPr>
      <w:r>
        <w:rPr>
          <w:rFonts w:ascii="Times New Roman" w:hAnsi="Times New Roman" w:cs="Times New Roman"/>
          <w:sz w:val="24"/>
          <w:szCs w:val="24"/>
        </w:rPr>
        <w:t>Pitblado, Bonnie L.</w:t>
      </w:r>
    </w:p>
    <w:p w14:paraId="737DE293" w14:textId="7367B237" w:rsidR="003942A4" w:rsidRDefault="003942A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2003  </w:t>
      </w:r>
      <w:r w:rsidRPr="003942A4">
        <w:rPr>
          <w:rFonts w:ascii="Times New Roman" w:hAnsi="Times New Roman" w:cs="Times New Roman"/>
          <w:i/>
          <w:iCs/>
          <w:sz w:val="24"/>
          <w:szCs w:val="24"/>
        </w:rPr>
        <w:t>Late Paleoindian Occupation of the Southern Rocky Mountains: Early Holocene Projectile Points and Land Use in the High Country.</w:t>
      </w:r>
      <w:r>
        <w:rPr>
          <w:rFonts w:ascii="Times New Roman" w:hAnsi="Times New Roman" w:cs="Times New Roman"/>
          <w:sz w:val="24"/>
          <w:szCs w:val="24"/>
        </w:rPr>
        <w:t xml:space="preserve"> University Press of Colorado, Boulder, Colorado.</w:t>
      </w:r>
    </w:p>
    <w:p w14:paraId="6ACCB1F7" w14:textId="77777777" w:rsidR="003942A4" w:rsidRDefault="003942A4" w:rsidP="002A3536">
      <w:pPr>
        <w:spacing w:line="276" w:lineRule="auto"/>
        <w:rPr>
          <w:rFonts w:ascii="Times New Roman" w:hAnsi="Times New Roman" w:cs="Times New Roman"/>
          <w:sz w:val="24"/>
          <w:szCs w:val="24"/>
        </w:rPr>
      </w:pPr>
    </w:p>
    <w:p w14:paraId="24B39A8F" w14:textId="0B89FBA6" w:rsidR="00055015" w:rsidRDefault="00055015" w:rsidP="002A3536">
      <w:pPr>
        <w:spacing w:line="276" w:lineRule="auto"/>
        <w:rPr>
          <w:rFonts w:ascii="Times New Roman" w:hAnsi="Times New Roman" w:cs="Times New Roman"/>
          <w:sz w:val="24"/>
          <w:szCs w:val="24"/>
        </w:rPr>
      </w:pPr>
      <w:r>
        <w:rPr>
          <w:rFonts w:ascii="Times New Roman" w:hAnsi="Times New Roman" w:cs="Times New Roman"/>
          <w:sz w:val="24"/>
          <w:szCs w:val="24"/>
        </w:rPr>
        <w:t>Pitblado, Bonnie L., and Robert H. Brunswig (ed.)</w:t>
      </w:r>
    </w:p>
    <w:p w14:paraId="3F735406" w14:textId="116129FF" w:rsidR="00055015" w:rsidRDefault="00055015"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Paleoindian Archaeology: From the Dent Site to the Rocky Mountains. University </w:t>
      </w:r>
      <w:r w:rsidR="003942A4">
        <w:rPr>
          <w:rFonts w:ascii="Times New Roman" w:hAnsi="Times New Roman" w:cs="Times New Roman"/>
          <w:sz w:val="24"/>
          <w:szCs w:val="24"/>
        </w:rPr>
        <w:t>P</w:t>
      </w:r>
      <w:r>
        <w:rPr>
          <w:rFonts w:ascii="Times New Roman" w:hAnsi="Times New Roman" w:cs="Times New Roman"/>
          <w:sz w:val="24"/>
          <w:szCs w:val="24"/>
        </w:rPr>
        <w:t>ress of Colorado, Boulder, CO.</w:t>
      </w:r>
    </w:p>
    <w:p w14:paraId="60E1E989" w14:textId="13ADF9B5" w:rsidR="00373165" w:rsidRPr="00373165" w:rsidRDefault="00373165"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2022  On Rehumanizing Pleistocene People of the Western Hemisphere. </w:t>
      </w:r>
      <w:r>
        <w:rPr>
          <w:rFonts w:ascii="Times New Roman" w:hAnsi="Times New Roman" w:cs="Times New Roman"/>
          <w:i/>
          <w:iCs/>
          <w:sz w:val="24"/>
          <w:szCs w:val="24"/>
        </w:rPr>
        <w:t>American Antiquity</w:t>
      </w:r>
      <w:r>
        <w:rPr>
          <w:rFonts w:ascii="Times New Roman" w:hAnsi="Times New Roman" w:cs="Times New Roman"/>
          <w:sz w:val="24"/>
          <w:szCs w:val="24"/>
        </w:rPr>
        <w:t xml:space="preserve"> 87(2):217-235.</w:t>
      </w:r>
    </w:p>
    <w:p w14:paraId="57B4878B" w14:textId="77777777" w:rsidR="00055015" w:rsidRDefault="00055015" w:rsidP="002A3536">
      <w:pPr>
        <w:spacing w:line="276" w:lineRule="auto"/>
        <w:rPr>
          <w:rFonts w:ascii="Times New Roman" w:hAnsi="Times New Roman" w:cs="Times New Roman"/>
          <w:sz w:val="24"/>
          <w:szCs w:val="24"/>
        </w:rPr>
      </w:pPr>
    </w:p>
    <w:p w14:paraId="25401B6A" w14:textId="7575B53C" w:rsidR="00E452B0" w:rsidRDefault="00E452B0" w:rsidP="002A3536">
      <w:pPr>
        <w:spacing w:line="276" w:lineRule="auto"/>
        <w:rPr>
          <w:rFonts w:ascii="Times New Roman" w:hAnsi="Times New Roman" w:cs="Times New Roman"/>
          <w:sz w:val="24"/>
          <w:szCs w:val="24"/>
        </w:rPr>
      </w:pPr>
      <w:r>
        <w:rPr>
          <w:rFonts w:ascii="Times New Roman" w:hAnsi="Times New Roman" w:cs="Times New Roman"/>
          <w:sz w:val="24"/>
          <w:szCs w:val="24"/>
        </w:rPr>
        <w:t>Pluciennik, Mark</w:t>
      </w:r>
    </w:p>
    <w:p w14:paraId="3FB6B7CE" w14:textId="61610BF4" w:rsidR="00E452B0" w:rsidRPr="00E452B0" w:rsidRDefault="00E452B0"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2001  Archaeology, Anthropology, and Subsistence. </w:t>
      </w:r>
      <w:r>
        <w:rPr>
          <w:rFonts w:ascii="Times New Roman" w:hAnsi="Times New Roman" w:cs="Times New Roman"/>
          <w:i/>
          <w:iCs/>
          <w:sz w:val="24"/>
          <w:szCs w:val="24"/>
        </w:rPr>
        <w:t>Royal Anthropology Institute</w:t>
      </w:r>
      <w:r>
        <w:rPr>
          <w:rFonts w:ascii="Times New Roman" w:hAnsi="Times New Roman" w:cs="Times New Roman"/>
          <w:sz w:val="24"/>
          <w:szCs w:val="24"/>
        </w:rPr>
        <w:t xml:space="preserve"> 7:741-758.</w:t>
      </w:r>
    </w:p>
    <w:p w14:paraId="6C83975F" w14:textId="7FD2BE6F" w:rsidR="00E452B0" w:rsidRDefault="00E452B0" w:rsidP="002A3536">
      <w:pPr>
        <w:spacing w:line="276" w:lineRule="auto"/>
        <w:rPr>
          <w:rFonts w:ascii="Times New Roman" w:hAnsi="Times New Roman" w:cs="Times New Roman"/>
          <w:sz w:val="24"/>
          <w:szCs w:val="24"/>
        </w:rPr>
      </w:pPr>
    </w:p>
    <w:p w14:paraId="52E09305" w14:textId="67E7625A" w:rsidR="00A155F9" w:rsidRDefault="00A155F9" w:rsidP="002A3536">
      <w:pPr>
        <w:spacing w:line="276" w:lineRule="auto"/>
        <w:rPr>
          <w:rFonts w:ascii="Times New Roman" w:hAnsi="Times New Roman" w:cs="Times New Roman"/>
          <w:sz w:val="24"/>
          <w:szCs w:val="24"/>
        </w:rPr>
      </w:pPr>
      <w:r>
        <w:rPr>
          <w:rFonts w:ascii="Times New Roman" w:hAnsi="Times New Roman" w:cs="Times New Roman"/>
          <w:sz w:val="24"/>
          <w:szCs w:val="24"/>
        </w:rPr>
        <w:t>Prown, Jules D.</w:t>
      </w:r>
    </w:p>
    <w:p w14:paraId="32B504FE" w14:textId="6752E18D" w:rsidR="00A155F9" w:rsidRPr="00A155F9" w:rsidRDefault="00A155F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1982  </w:t>
      </w:r>
      <w:r w:rsidRPr="00A155F9">
        <w:rPr>
          <w:rFonts w:ascii="Times New Roman" w:hAnsi="Times New Roman" w:cs="Times New Roman"/>
          <w:i/>
          <w:iCs/>
          <w:sz w:val="24"/>
          <w:szCs w:val="24"/>
        </w:rPr>
        <w:t>Mind in Matter: An Introduction to Material Culture Method and Theory.</w:t>
      </w:r>
      <w:r>
        <w:rPr>
          <w:rFonts w:ascii="Times New Roman" w:hAnsi="Times New Roman" w:cs="Times New Roman"/>
          <w:sz w:val="24"/>
          <w:szCs w:val="24"/>
        </w:rPr>
        <w:t xml:space="preserve"> </w:t>
      </w:r>
      <w:r w:rsidRPr="00A155F9">
        <w:rPr>
          <w:rFonts w:ascii="Times New Roman" w:hAnsi="Times New Roman" w:cs="Times New Roman"/>
          <w:sz w:val="24"/>
          <w:szCs w:val="24"/>
        </w:rPr>
        <w:t>Winterthur Portfolio</w:t>
      </w:r>
      <w:r>
        <w:rPr>
          <w:rFonts w:ascii="Times New Roman" w:hAnsi="Times New Roman" w:cs="Times New Roman"/>
          <w:sz w:val="24"/>
          <w:szCs w:val="24"/>
        </w:rPr>
        <w:t>, The Henry Francis du Pont Winterthur Museum.</w:t>
      </w:r>
    </w:p>
    <w:p w14:paraId="036CD341" w14:textId="77777777" w:rsidR="00A155F9" w:rsidRDefault="00A155F9" w:rsidP="002A3536">
      <w:pPr>
        <w:spacing w:line="276" w:lineRule="auto"/>
        <w:rPr>
          <w:rFonts w:ascii="Times New Roman" w:hAnsi="Times New Roman" w:cs="Times New Roman"/>
          <w:sz w:val="24"/>
          <w:szCs w:val="24"/>
        </w:rPr>
      </w:pPr>
    </w:p>
    <w:p w14:paraId="02431CF1" w14:textId="682A6AD5" w:rsidR="00105C79"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Quigg, J. Michael</w:t>
      </w:r>
    </w:p>
    <w:p w14:paraId="473A6D2A" w14:textId="1D7C9739" w:rsidR="003A6F9B" w:rsidRDefault="00105C7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Winter Bison Procurement in Southwestern Alberta.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23(82):53-57.</w:t>
      </w:r>
    </w:p>
    <w:p w14:paraId="5100922C" w14:textId="46FFE86F" w:rsidR="003A6F9B" w:rsidRDefault="003A6F9B" w:rsidP="002A3536">
      <w:pPr>
        <w:spacing w:line="276" w:lineRule="auto"/>
        <w:rPr>
          <w:rFonts w:ascii="Times New Roman" w:hAnsi="Times New Roman" w:cs="Times New Roman"/>
          <w:sz w:val="24"/>
          <w:szCs w:val="24"/>
        </w:rPr>
      </w:pPr>
    </w:p>
    <w:p w14:paraId="6284D386" w14:textId="3F32AA0D" w:rsidR="003A6EAC" w:rsidRDefault="003A6EAC" w:rsidP="002A3536">
      <w:pPr>
        <w:spacing w:line="276" w:lineRule="auto"/>
        <w:rPr>
          <w:rFonts w:ascii="Times New Roman" w:hAnsi="Times New Roman" w:cs="Times New Roman"/>
          <w:sz w:val="24"/>
          <w:szCs w:val="24"/>
        </w:rPr>
      </w:pPr>
      <w:r>
        <w:rPr>
          <w:rFonts w:ascii="Times New Roman" w:hAnsi="Times New Roman" w:cs="Times New Roman"/>
          <w:sz w:val="24"/>
          <w:szCs w:val="24"/>
        </w:rPr>
        <w:t>Ralph, Elizabeth K. and Robert Stuckenrath</w:t>
      </w:r>
    </w:p>
    <w:p w14:paraId="15B284C0" w14:textId="420858EE" w:rsidR="003A6EAC" w:rsidRPr="003A6EAC" w:rsidRDefault="003A6EA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1960  Carbon-14 measurements of known age samples. </w:t>
      </w:r>
      <w:r>
        <w:rPr>
          <w:rFonts w:ascii="Times New Roman" w:hAnsi="Times New Roman" w:cs="Times New Roman"/>
          <w:i/>
          <w:iCs/>
          <w:sz w:val="24"/>
          <w:szCs w:val="24"/>
        </w:rPr>
        <w:t>Nature</w:t>
      </w:r>
      <w:r>
        <w:rPr>
          <w:rFonts w:ascii="Times New Roman" w:hAnsi="Times New Roman" w:cs="Times New Roman"/>
          <w:sz w:val="24"/>
          <w:szCs w:val="24"/>
        </w:rPr>
        <w:t xml:space="preserve"> 188(4746):185-187.</w:t>
      </w:r>
    </w:p>
    <w:p w14:paraId="309E5F70" w14:textId="77777777" w:rsidR="003A6EAC" w:rsidRDefault="003A6EAC" w:rsidP="002A3536">
      <w:pPr>
        <w:spacing w:line="276" w:lineRule="auto"/>
        <w:rPr>
          <w:rFonts w:ascii="Times New Roman" w:hAnsi="Times New Roman" w:cs="Times New Roman"/>
          <w:sz w:val="24"/>
          <w:szCs w:val="24"/>
        </w:rPr>
      </w:pPr>
    </w:p>
    <w:p w14:paraId="72104A0D" w14:textId="2B209A91" w:rsidR="00F021B1" w:rsidRDefault="00F021B1" w:rsidP="002A3536">
      <w:pPr>
        <w:spacing w:line="276" w:lineRule="auto"/>
        <w:rPr>
          <w:rFonts w:ascii="Times New Roman" w:hAnsi="Times New Roman" w:cs="Times New Roman"/>
          <w:sz w:val="24"/>
          <w:szCs w:val="24"/>
        </w:rPr>
      </w:pPr>
      <w:r>
        <w:rPr>
          <w:rFonts w:ascii="Times New Roman" w:hAnsi="Times New Roman" w:cs="Times New Roman"/>
          <w:sz w:val="24"/>
          <w:szCs w:val="24"/>
        </w:rPr>
        <w:t>Ramos-Berrios, Alanis, and Leland C. Bement</w:t>
      </w:r>
    </w:p>
    <w:p w14:paraId="366FB425" w14:textId="7D3F48B3" w:rsidR="00F021B1" w:rsidRDefault="00F021B1"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2021  </w:t>
      </w:r>
      <w:r w:rsidRPr="00F021B1">
        <w:rPr>
          <w:rFonts w:ascii="Times New Roman" w:hAnsi="Times New Roman" w:cs="Times New Roman"/>
          <w:i/>
          <w:iCs/>
          <w:sz w:val="24"/>
          <w:szCs w:val="24"/>
        </w:rPr>
        <w:t>They Walked a Crooked Creek: Pedestrian Survey in NE Beaver County, Oklahoma.</w:t>
      </w:r>
      <w:r>
        <w:rPr>
          <w:rFonts w:ascii="Times New Roman" w:hAnsi="Times New Roman" w:cs="Times New Roman"/>
          <w:sz w:val="24"/>
          <w:szCs w:val="24"/>
        </w:rPr>
        <w:t xml:space="preserve"> Oklahoma Archaeological Survey. The University of Oklahoma, Research Series No. 7, Project No. 20-401. </w:t>
      </w:r>
    </w:p>
    <w:p w14:paraId="7341167B" w14:textId="77777777" w:rsidR="00F021B1" w:rsidRDefault="00F021B1" w:rsidP="002A3536">
      <w:pPr>
        <w:spacing w:line="276" w:lineRule="auto"/>
        <w:rPr>
          <w:rFonts w:ascii="Times New Roman" w:hAnsi="Times New Roman" w:cs="Times New Roman"/>
          <w:sz w:val="24"/>
          <w:szCs w:val="24"/>
        </w:rPr>
      </w:pPr>
    </w:p>
    <w:p w14:paraId="1A89A7A4" w14:textId="1531ED60" w:rsidR="0017786E" w:rsidRDefault="0017786E" w:rsidP="002A3536">
      <w:pPr>
        <w:spacing w:line="276" w:lineRule="auto"/>
        <w:rPr>
          <w:rFonts w:ascii="Times New Roman" w:hAnsi="Times New Roman" w:cs="Times New Roman"/>
          <w:sz w:val="24"/>
          <w:szCs w:val="24"/>
        </w:rPr>
      </w:pPr>
      <w:r>
        <w:rPr>
          <w:rFonts w:ascii="Times New Roman" w:hAnsi="Times New Roman" w:cs="Times New Roman"/>
          <w:sz w:val="24"/>
          <w:szCs w:val="24"/>
        </w:rPr>
        <w:t>Ramsey, C. Bronk</w:t>
      </w:r>
    </w:p>
    <w:p w14:paraId="376C313A" w14:textId="78A33E90" w:rsidR="0017786E" w:rsidRDefault="0017786E"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2008  Radiocarbon Dating: Revolutions in Understanding. </w:t>
      </w:r>
      <w:r>
        <w:rPr>
          <w:rFonts w:ascii="Times New Roman" w:hAnsi="Times New Roman" w:cs="Times New Roman"/>
          <w:i/>
          <w:iCs/>
          <w:sz w:val="24"/>
          <w:szCs w:val="24"/>
        </w:rPr>
        <w:t>Archaeometry</w:t>
      </w:r>
      <w:r>
        <w:rPr>
          <w:rFonts w:ascii="Times New Roman" w:hAnsi="Times New Roman" w:cs="Times New Roman"/>
          <w:sz w:val="24"/>
          <w:szCs w:val="24"/>
        </w:rPr>
        <w:t xml:space="preserve"> 50(2):249-275.</w:t>
      </w:r>
    </w:p>
    <w:p w14:paraId="29A41007" w14:textId="5DDBEF3C" w:rsidR="003A6EAC" w:rsidRPr="003A6EAC" w:rsidRDefault="003A6EA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2009  Bayesian Analysis of Radiocarbon Dates. </w:t>
      </w:r>
      <w:r>
        <w:rPr>
          <w:rFonts w:ascii="Times New Roman" w:hAnsi="Times New Roman" w:cs="Times New Roman"/>
          <w:i/>
          <w:iCs/>
          <w:sz w:val="24"/>
          <w:szCs w:val="24"/>
        </w:rPr>
        <w:t>Radiocarbon</w:t>
      </w:r>
      <w:r>
        <w:rPr>
          <w:rFonts w:ascii="Times New Roman" w:hAnsi="Times New Roman" w:cs="Times New Roman"/>
          <w:sz w:val="24"/>
          <w:szCs w:val="24"/>
        </w:rPr>
        <w:t xml:space="preserve"> 51:337-360.</w:t>
      </w:r>
    </w:p>
    <w:p w14:paraId="12237680" w14:textId="7BCA082B" w:rsidR="0017786E" w:rsidRDefault="0017786E" w:rsidP="002A3536">
      <w:pPr>
        <w:spacing w:line="276" w:lineRule="auto"/>
        <w:rPr>
          <w:rFonts w:ascii="Times New Roman" w:hAnsi="Times New Roman" w:cs="Times New Roman"/>
          <w:sz w:val="24"/>
          <w:szCs w:val="24"/>
        </w:rPr>
      </w:pPr>
    </w:p>
    <w:p w14:paraId="10A85B53" w14:textId="4A9B0894" w:rsidR="00BB705F" w:rsidRDefault="00BB705F" w:rsidP="002A3536">
      <w:pPr>
        <w:spacing w:line="276" w:lineRule="auto"/>
        <w:rPr>
          <w:rFonts w:ascii="Times New Roman" w:hAnsi="Times New Roman" w:cs="Times New Roman"/>
          <w:sz w:val="24"/>
          <w:szCs w:val="24"/>
        </w:rPr>
      </w:pPr>
      <w:r>
        <w:rPr>
          <w:rFonts w:ascii="Times New Roman" w:hAnsi="Times New Roman" w:cs="Times New Roman"/>
          <w:sz w:val="24"/>
          <w:szCs w:val="24"/>
        </w:rPr>
        <w:t>Randall, Asa R. and Kandace D. Hollenbach</w:t>
      </w:r>
    </w:p>
    <w:p w14:paraId="38A4EF28" w14:textId="1E428B13" w:rsidR="00BB705F" w:rsidRPr="00AB0147" w:rsidRDefault="00BB705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Ethnography, Analogy, and the Reconstruction of Paleoindian Lifeways. In </w:t>
      </w:r>
      <w:r w:rsidR="00AB0147">
        <w:rPr>
          <w:rFonts w:ascii="Times New Roman" w:hAnsi="Times New Roman" w:cs="Times New Roman"/>
          <w:i/>
          <w:iCs/>
          <w:sz w:val="24"/>
          <w:szCs w:val="24"/>
        </w:rPr>
        <w:t>Foragers of the Terminal Pleistocene in North America</w:t>
      </w:r>
      <w:r w:rsidR="00AB0147">
        <w:rPr>
          <w:rFonts w:ascii="Times New Roman" w:hAnsi="Times New Roman" w:cs="Times New Roman"/>
          <w:sz w:val="24"/>
          <w:szCs w:val="24"/>
        </w:rPr>
        <w:t>, edited by Renee B. Walker and Boyce N. Driskell, pp. 203-225. University of Nebraska Press, Lincoln, NE.</w:t>
      </w:r>
    </w:p>
    <w:p w14:paraId="75440039" w14:textId="77777777" w:rsidR="00BB705F" w:rsidRDefault="00BB705F" w:rsidP="002A3536">
      <w:pPr>
        <w:spacing w:line="276" w:lineRule="auto"/>
        <w:rPr>
          <w:rFonts w:ascii="Times New Roman" w:hAnsi="Times New Roman" w:cs="Times New Roman"/>
          <w:sz w:val="24"/>
          <w:szCs w:val="24"/>
        </w:rPr>
      </w:pPr>
    </w:p>
    <w:p w14:paraId="247E8590" w14:textId="71CAA5F6" w:rsidR="000156EA" w:rsidRDefault="000156EA" w:rsidP="002A3536">
      <w:pPr>
        <w:spacing w:line="276" w:lineRule="auto"/>
        <w:rPr>
          <w:rFonts w:ascii="Times New Roman" w:hAnsi="Times New Roman" w:cs="Times New Roman"/>
          <w:sz w:val="24"/>
          <w:szCs w:val="24"/>
        </w:rPr>
      </w:pPr>
      <w:r>
        <w:rPr>
          <w:rFonts w:ascii="Times New Roman" w:hAnsi="Times New Roman" w:cs="Times New Roman"/>
          <w:sz w:val="24"/>
          <w:szCs w:val="24"/>
        </w:rPr>
        <w:t>Reeves, Brian O. K.</w:t>
      </w:r>
    </w:p>
    <w:p w14:paraId="064DCBBA" w14:textId="2FF47671" w:rsidR="000156EA" w:rsidRPr="000156EA" w:rsidRDefault="000156E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Head-Smashed-In: 5500 Years of Bison Jumping in the Alberta Plains.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23(82):151-174.</w:t>
      </w:r>
    </w:p>
    <w:p w14:paraId="589EE452" w14:textId="77777777" w:rsidR="000156EA" w:rsidRDefault="000156EA" w:rsidP="002A3536">
      <w:pPr>
        <w:spacing w:line="276" w:lineRule="auto"/>
        <w:rPr>
          <w:rFonts w:ascii="Times New Roman" w:hAnsi="Times New Roman" w:cs="Times New Roman"/>
          <w:sz w:val="24"/>
          <w:szCs w:val="24"/>
        </w:rPr>
      </w:pPr>
    </w:p>
    <w:p w14:paraId="0BCD1014" w14:textId="12F59BA1" w:rsidR="000262E8" w:rsidRDefault="000262E8" w:rsidP="002A3536">
      <w:pPr>
        <w:spacing w:line="276" w:lineRule="auto"/>
        <w:rPr>
          <w:rFonts w:ascii="Times New Roman" w:hAnsi="Times New Roman" w:cs="Times New Roman"/>
          <w:sz w:val="24"/>
          <w:szCs w:val="24"/>
        </w:rPr>
      </w:pPr>
      <w:r>
        <w:rPr>
          <w:rFonts w:ascii="Times New Roman" w:hAnsi="Times New Roman" w:cs="Times New Roman"/>
          <w:sz w:val="24"/>
          <w:szCs w:val="24"/>
        </w:rPr>
        <w:t>Reher, Charles A.</w:t>
      </w:r>
    </w:p>
    <w:p w14:paraId="73601B3F" w14:textId="21298E79" w:rsidR="000262E8" w:rsidRPr="002F5567" w:rsidRDefault="002F55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Buffalo Population and Other Deterministic Factors in A Model of Adaptive Process On the Shortgrass Plains.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23(82):23-29.</w:t>
      </w:r>
    </w:p>
    <w:p w14:paraId="004C2980" w14:textId="46E936DC" w:rsidR="002A3536" w:rsidRDefault="002A3536" w:rsidP="002A3536">
      <w:pPr>
        <w:spacing w:line="276" w:lineRule="auto"/>
        <w:rPr>
          <w:rFonts w:ascii="Times New Roman" w:hAnsi="Times New Roman" w:cs="Times New Roman"/>
          <w:sz w:val="24"/>
          <w:szCs w:val="24"/>
        </w:rPr>
      </w:pPr>
    </w:p>
    <w:p w14:paraId="7BEA8004" w14:textId="77777777" w:rsidR="003D3BC8" w:rsidRDefault="003D3BC8" w:rsidP="002A3536">
      <w:pPr>
        <w:spacing w:line="276" w:lineRule="auto"/>
        <w:rPr>
          <w:rFonts w:ascii="Times New Roman" w:hAnsi="Times New Roman" w:cs="Times New Roman"/>
          <w:sz w:val="24"/>
          <w:szCs w:val="24"/>
        </w:rPr>
      </w:pPr>
    </w:p>
    <w:p w14:paraId="4BD62ACB" w14:textId="1CE88FCC" w:rsidR="00D0237F" w:rsidRDefault="00D0237F"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Reimer, Paula J.</w:t>
      </w:r>
    </w:p>
    <w:p w14:paraId="20E13FB5" w14:textId="41549603" w:rsidR="00D0237F" w:rsidRPr="00D0237F" w:rsidRDefault="00D0237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2022  Evolution of Radiocarbon Calibration. </w:t>
      </w:r>
      <w:r>
        <w:rPr>
          <w:rFonts w:ascii="Times New Roman" w:hAnsi="Times New Roman" w:cs="Times New Roman"/>
          <w:i/>
          <w:iCs/>
          <w:sz w:val="24"/>
          <w:szCs w:val="24"/>
        </w:rPr>
        <w:t>Radiocarbon</w:t>
      </w:r>
      <w:r>
        <w:rPr>
          <w:rFonts w:ascii="Times New Roman" w:hAnsi="Times New Roman" w:cs="Times New Roman"/>
          <w:sz w:val="24"/>
          <w:szCs w:val="24"/>
        </w:rPr>
        <w:t xml:space="preserve"> 64(3):523-539.</w:t>
      </w:r>
    </w:p>
    <w:p w14:paraId="63EC1B0B" w14:textId="77777777" w:rsidR="00D0237F" w:rsidRDefault="00D0237F" w:rsidP="002A3536">
      <w:pPr>
        <w:spacing w:line="276" w:lineRule="auto"/>
        <w:rPr>
          <w:rFonts w:ascii="Times New Roman" w:hAnsi="Times New Roman" w:cs="Times New Roman"/>
          <w:sz w:val="24"/>
          <w:szCs w:val="24"/>
        </w:rPr>
      </w:pPr>
    </w:p>
    <w:p w14:paraId="450C33DE" w14:textId="40BB4E94" w:rsidR="007B42FC" w:rsidRDefault="007B42FC" w:rsidP="002A3536">
      <w:pPr>
        <w:spacing w:line="276" w:lineRule="auto"/>
        <w:rPr>
          <w:rFonts w:ascii="Times New Roman" w:hAnsi="Times New Roman" w:cs="Times New Roman"/>
          <w:sz w:val="24"/>
          <w:szCs w:val="24"/>
        </w:rPr>
      </w:pPr>
      <w:r>
        <w:rPr>
          <w:rFonts w:ascii="Times New Roman" w:hAnsi="Times New Roman" w:cs="Times New Roman"/>
          <w:sz w:val="24"/>
          <w:szCs w:val="24"/>
        </w:rPr>
        <w:t>Rowe, Matthew J.</w:t>
      </w:r>
    </w:p>
    <w:p w14:paraId="6CC24CD1" w14:textId="5F6F1491" w:rsidR="007B42FC" w:rsidRPr="007B42FC" w:rsidRDefault="007B42F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The Casper Site: A Hell Gap Bison Kill on the High Plains.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61(239):275-277.</w:t>
      </w:r>
    </w:p>
    <w:p w14:paraId="19B4C7E5" w14:textId="7C1E335F" w:rsidR="007B42FC" w:rsidRDefault="007B42FC" w:rsidP="002A3536">
      <w:pPr>
        <w:spacing w:line="276" w:lineRule="auto"/>
        <w:rPr>
          <w:rFonts w:ascii="Times New Roman" w:hAnsi="Times New Roman" w:cs="Times New Roman"/>
          <w:sz w:val="24"/>
          <w:szCs w:val="24"/>
        </w:rPr>
      </w:pPr>
    </w:p>
    <w:p w14:paraId="2DA5CE81" w14:textId="59CC03F9" w:rsidR="008F64D3" w:rsidRDefault="008F64D3" w:rsidP="002A3536">
      <w:pPr>
        <w:spacing w:line="276" w:lineRule="auto"/>
        <w:rPr>
          <w:rFonts w:ascii="Times New Roman" w:hAnsi="Times New Roman" w:cs="Times New Roman"/>
          <w:sz w:val="24"/>
          <w:szCs w:val="24"/>
        </w:rPr>
      </w:pPr>
      <w:r>
        <w:rPr>
          <w:rFonts w:ascii="Times New Roman" w:hAnsi="Times New Roman" w:cs="Times New Roman"/>
          <w:sz w:val="24"/>
          <w:szCs w:val="24"/>
        </w:rPr>
        <w:t>Santos, G. M., R. B. Moore, J. R. Southon, S. Griffin, E. Hinger, and D. Zhang</w:t>
      </w:r>
    </w:p>
    <w:p w14:paraId="2EA0C2AF" w14:textId="6E3E2172" w:rsidR="008F64D3" w:rsidRDefault="008F64D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AMS C-14 sample preparation at the KCCAMS/UCI facility: Status report and performance of small samples. </w:t>
      </w:r>
      <w:r>
        <w:rPr>
          <w:rFonts w:ascii="Times New Roman" w:hAnsi="Times New Roman" w:cs="Times New Roman"/>
          <w:i/>
          <w:iCs/>
          <w:sz w:val="24"/>
          <w:szCs w:val="24"/>
        </w:rPr>
        <w:t>Radiocarbon</w:t>
      </w:r>
      <w:r>
        <w:rPr>
          <w:rFonts w:ascii="Times New Roman" w:hAnsi="Times New Roman" w:cs="Times New Roman"/>
          <w:sz w:val="24"/>
          <w:szCs w:val="24"/>
        </w:rPr>
        <w:t xml:space="preserve"> 49</w:t>
      </w:r>
      <w:r w:rsidR="00096E52">
        <w:rPr>
          <w:rFonts w:ascii="Times New Roman" w:hAnsi="Times New Roman" w:cs="Times New Roman"/>
          <w:sz w:val="24"/>
          <w:szCs w:val="24"/>
        </w:rPr>
        <w:t>(2)</w:t>
      </w:r>
      <w:r>
        <w:rPr>
          <w:rFonts w:ascii="Times New Roman" w:hAnsi="Times New Roman" w:cs="Times New Roman"/>
          <w:sz w:val="24"/>
          <w:szCs w:val="24"/>
        </w:rPr>
        <w:t>:255-269.</w:t>
      </w:r>
    </w:p>
    <w:p w14:paraId="764D1CA2" w14:textId="77777777" w:rsidR="00AC6B03" w:rsidRDefault="00AC6B03" w:rsidP="002A3536">
      <w:pPr>
        <w:spacing w:line="276" w:lineRule="auto"/>
        <w:rPr>
          <w:rFonts w:ascii="Times New Roman" w:hAnsi="Times New Roman" w:cs="Times New Roman"/>
          <w:sz w:val="24"/>
          <w:szCs w:val="24"/>
        </w:rPr>
      </w:pPr>
    </w:p>
    <w:p w14:paraId="3CCDB879" w14:textId="4CA80B09" w:rsidR="00387655" w:rsidRDefault="00387655" w:rsidP="002A3536">
      <w:pPr>
        <w:spacing w:line="276" w:lineRule="auto"/>
        <w:rPr>
          <w:rFonts w:ascii="Times New Roman" w:hAnsi="Times New Roman" w:cs="Times New Roman"/>
          <w:sz w:val="24"/>
          <w:szCs w:val="24"/>
        </w:rPr>
      </w:pPr>
      <w:r>
        <w:rPr>
          <w:rFonts w:ascii="Times New Roman" w:hAnsi="Times New Roman" w:cs="Times New Roman"/>
          <w:sz w:val="24"/>
          <w:szCs w:val="24"/>
        </w:rPr>
        <w:t>Scheiber, Laura L., and Bonnie J. Clark (ed.)</w:t>
      </w:r>
    </w:p>
    <w:p w14:paraId="65BC3960" w14:textId="27822B95" w:rsidR="00387655" w:rsidRDefault="00387655"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2008  </w:t>
      </w:r>
      <w:r w:rsidRPr="00387655">
        <w:rPr>
          <w:rFonts w:ascii="Times New Roman" w:hAnsi="Times New Roman" w:cs="Times New Roman"/>
          <w:i/>
          <w:iCs/>
          <w:sz w:val="24"/>
          <w:szCs w:val="24"/>
        </w:rPr>
        <w:t>Archaeological Landscapes on the High Plains.</w:t>
      </w:r>
      <w:r>
        <w:rPr>
          <w:rFonts w:ascii="Times New Roman" w:hAnsi="Times New Roman" w:cs="Times New Roman"/>
          <w:sz w:val="24"/>
          <w:szCs w:val="24"/>
        </w:rPr>
        <w:t xml:space="preserve"> University Press of Colorado, Boulder, Colorado.</w:t>
      </w:r>
    </w:p>
    <w:p w14:paraId="7587A538" w14:textId="77777777" w:rsidR="00387655" w:rsidRDefault="00387655" w:rsidP="002A3536">
      <w:pPr>
        <w:spacing w:line="276" w:lineRule="auto"/>
        <w:rPr>
          <w:rFonts w:ascii="Times New Roman" w:hAnsi="Times New Roman" w:cs="Times New Roman"/>
          <w:sz w:val="24"/>
          <w:szCs w:val="24"/>
        </w:rPr>
      </w:pPr>
    </w:p>
    <w:p w14:paraId="422991D3" w14:textId="074F6C6A" w:rsid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Schmitt, Dave N., and Karen D. Lupo</w:t>
      </w:r>
    </w:p>
    <w:p w14:paraId="0CFEC639" w14:textId="30C5B3ED" w:rsidR="003F4B67" w:rsidRP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1995  On Mammalian Taphonomy, Taxonomic Diversity, and Measuring Subsistence Data in Zooarchaeology. </w:t>
      </w:r>
      <w:r>
        <w:rPr>
          <w:rFonts w:ascii="Times New Roman" w:hAnsi="Times New Roman" w:cs="Times New Roman"/>
          <w:i/>
          <w:iCs/>
          <w:sz w:val="24"/>
          <w:szCs w:val="24"/>
        </w:rPr>
        <w:t>American Antiquity</w:t>
      </w:r>
      <w:r>
        <w:rPr>
          <w:rFonts w:ascii="Times New Roman" w:hAnsi="Times New Roman" w:cs="Times New Roman"/>
          <w:sz w:val="24"/>
          <w:szCs w:val="24"/>
        </w:rPr>
        <w:t xml:space="preserve"> 60(3):496-514.</w:t>
      </w:r>
    </w:p>
    <w:p w14:paraId="63F57965" w14:textId="43E4055F" w:rsidR="003F4B67" w:rsidRDefault="003F4B67" w:rsidP="002A3536">
      <w:pPr>
        <w:spacing w:line="276" w:lineRule="auto"/>
        <w:rPr>
          <w:rFonts w:ascii="Times New Roman" w:hAnsi="Times New Roman" w:cs="Times New Roman"/>
          <w:sz w:val="24"/>
          <w:szCs w:val="24"/>
        </w:rPr>
      </w:pPr>
    </w:p>
    <w:p w14:paraId="1DAEE6C1" w14:textId="78F8DB00" w:rsidR="00473AC9" w:rsidRDefault="00473AC9" w:rsidP="002A3536">
      <w:pPr>
        <w:spacing w:line="276" w:lineRule="auto"/>
        <w:rPr>
          <w:rFonts w:ascii="Times New Roman" w:hAnsi="Times New Roman" w:cs="Times New Roman"/>
          <w:sz w:val="24"/>
          <w:szCs w:val="24"/>
        </w:rPr>
      </w:pPr>
      <w:r>
        <w:rPr>
          <w:rFonts w:ascii="Times New Roman" w:hAnsi="Times New Roman" w:cs="Times New Roman"/>
          <w:sz w:val="24"/>
          <w:szCs w:val="24"/>
        </w:rPr>
        <w:t>Schielke, Samuli, and Liza Debevec (eds)</w:t>
      </w:r>
    </w:p>
    <w:p w14:paraId="1F521A31" w14:textId="4A297BC6" w:rsidR="00473AC9" w:rsidRDefault="00473AC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2012  </w:t>
      </w:r>
      <w:r w:rsidRPr="00473AC9">
        <w:rPr>
          <w:rFonts w:ascii="Times New Roman" w:hAnsi="Times New Roman" w:cs="Times New Roman"/>
          <w:i/>
          <w:iCs/>
          <w:sz w:val="24"/>
          <w:szCs w:val="24"/>
        </w:rPr>
        <w:t>Ordinary Lives and Grand Schemes: An Anthropology of Everyday Religion.</w:t>
      </w:r>
      <w:r>
        <w:rPr>
          <w:rFonts w:ascii="Times New Roman" w:hAnsi="Times New Roman" w:cs="Times New Roman"/>
          <w:sz w:val="24"/>
          <w:szCs w:val="24"/>
        </w:rPr>
        <w:t xml:space="preserve"> Berghahn Books, New York.</w:t>
      </w:r>
    </w:p>
    <w:p w14:paraId="30E8556A" w14:textId="77777777" w:rsidR="00473AC9" w:rsidRDefault="00473AC9" w:rsidP="002A3536">
      <w:pPr>
        <w:spacing w:line="276" w:lineRule="auto"/>
        <w:rPr>
          <w:rFonts w:ascii="Times New Roman" w:hAnsi="Times New Roman" w:cs="Times New Roman"/>
          <w:sz w:val="24"/>
          <w:szCs w:val="24"/>
        </w:rPr>
      </w:pPr>
    </w:p>
    <w:p w14:paraId="1FC0F359" w14:textId="6FF57817" w:rsidR="003F4B67"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Schiffer, Michael B.</w:t>
      </w:r>
    </w:p>
    <w:p w14:paraId="3A7EEF58" w14:textId="3CB1CC12" w:rsidR="002C753C" w:rsidRDefault="003F4B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1983  Toward the Identification of Formation Processes. </w:t>
      </w:r>
      <w:r>
        <w:rPr>
          <w:rFonts w:ascii="Times New Roman" w:hAnsi="Times New Roman" w:cs="Times New Roman"/>
          <w:i/>
          <w:iCs/>
          <w:sz w:val="24"/>
          <w:szCs w:val="24"/>
        </w:rPr>
        <w:t>American Antiquity</w:t>
      </w:r>
      <w:r>
        <w:rPr>
          <w:rFonts w:ascii="Times New Roman" w:hAnsi="Times New Roman" w:cs="Times New Roman"/>
          <w:sz w:val="24"/>
          <w:szCs w:val="24"/>
        </w:rPr>
        <w:t xml:space="preserve"> 48(4):675-706.</w:t>
      </w:r>
    </w:p>
    <w:p w14:paraId="44089A69" w14:textId="143EE24E" w:rsidR="002C753C" w:rsidRDefault="002C753C" w:rsidP="002A3536">
      <w:pPr>
        <w:spacing w:line="276" w:lineRule="auto"/>
        <w:rPr>
          <w:rFonts w:ascii="Times New Roman" w:hAnsi="Times New Roman" w:cs="Times New Roman"/>
          <w:sz w:val="24"/>
          <w:szCs w:val="24"/>
        </w:rPr>
      </w:pPr>
    </w:p>
    <w:p w14:paraId="4B7C74B5" w14:textId="6F12C46E" w:rsidR="006A31D4" w:rsidRDefault="006A31D4" w:rsidP="002A3536">
      <w:pPr>
        <w:spacing w:line="276" w:lineRule="auto"/>
        <w:rPr>
          <w:rFonts w:ascii="Times New Roman" w:hAnsi="Times New Roman" w:cs="Times New Roman"/>
          <w:sz w:val="24"/>
          <w:szCs w:val="24"/>
        </w:rPr>
      </w:pPr>
      <w:r>
        <w:rPr>
          <w:rFonts w:ascii="Times New Roman" w:hAnsi="Times New Roman" w:cs="Times New Roman"/>
          <w:sz w:val="24"/>
          <w:szCs w:val="24"/>
        </w:rPr>
        <w:t>Schultz, Jack M.</w:t>
      </w:r>
    </w:p>
    <w:p w14:paraId="3E06A9DF" w14:textId="479F8FCC" w:rsidR="006A31D4" w:rsidRPr="006A31D4" w:rsidRDefault="006A31D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1992  The Use-Wear Generated by Processing Bison Hides. </w:t>
      </w:r>
      <w:r>
        <w:rPr>
          <w:rFonts w:ascii="Times New Roman" w:hAnsi="Times New Roman" w:cs="Times New Roman"/>
          <w:i/>
          <w:iCs/>
          <w:sz w:val="24"/>
          <w:szCs w:val="24"/>
        </w:rPr>
        <w:t xml:space="preserve">Plains Anthropologist </w:t>
      </w:r>
      <w:r w:rsidR="00DE78ED">
        <w:rPr>
          <w:rFonts w:ascii="Times New Roman" w:hAnsi="Times New Roman" w:cs="Times New Roman"/>
          <w:sz w:val="24"/>
          <w:szCs w:val="24"/>
        </w:rPr>
        <w:t>37(141):333-351.</w:t>
      </w:r>
    </w:p>
    <w:p w14:paraId="1B3AA383" w14:textId="3C330E38" w:rsidR="006A31D4" w:rsidRDefault="006A31D4" w:rsidP="002A3536">
      <w:pPr>
        <w:spacing w:line="276" w:lineRule="auto"/>
        <w:rPr>
          <w:rFonts w:ascii="Times New Roman" w:hAnsi="Times New Roman" w:cs="Times New Roman"/>
          <w:sz w:val="24"/>
          <w:szCs w:val="24"/>
        </w:rPr>
      </w:pPr>
    </w:p>
    <w:p w14:paraId="0DB55EAD" w14:textId="21577A93" w:rsidR="008F64D3" w:rsidRDefault="008F64D3" w:rsidP="002A3536">
      <w:pPr>
        <w:spacing w:line="276" w:lineRule="auto"/>
        <w:rPr>
          <w:rFonts w:ascii="Times New Roman" w:hAnsi="Times New Roman" w:cs="Times New Roman"/>
          <w:sz w:val="24"/>
          <w:szCs w:val="24"/>
        </w:rPr>
      </w:pPr>
      <w:r>
        <w:rPr>
          <w:rFonts w:ascii="Times New Roman" w:hAnsi="Times New Roman" w:cs="Times New Roman"/>
          <w:sz w:val="24"/>
          <w:szCs w:val="24"/>
        </w:rPr>
        <w:t>Scott, E. Marian, Philip Naysmith, and Gordon T. Cook</w:t>
      </w:r>
    </w:p>
    <w:p w14:paraId="36068317" w14:textId="6DEA7A88" w:rsidR="008F64D3" w:rsidRPr="008F64D3" w:rsidRDefault="008F64D3"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2018  Why do we need 14C inter-comparisons?: The Glasgow-14C inter-comparison series, a reflection over 30 years. </w:t>
      </w:r>
      <w:r>
        <w:rPr>
          <w:rFonts w:ascii="Times New Roman" w:hAnsi="Times New Roman" w:cs="Times New Roman"/>
          <w:i/>
          <w:iCs/>
          <w:sz w:val="24"/>
          <w:szCs w:val="24"/>
        </w:rPr>
        <w:t>Quaternary Geochronology</w:t>
      </w:r>
      <w:r>
        <w:rPr>
          <w:rFonts w:ascii="Times New Roman" w:hAnsi="Times New Roman" w:cs="Times New Roman"/>
          <w:sz w:val="24"/>
          <w:szCs w:val="24"/>
        </w:rPr>
        <w:t xml:space="preserve"> 43:72-82.</w:t>
      </w:r>
    </w:p>
    <w:p w14:paraId="00ED4179" w14:textId="77777777" w:rsidR="008F64D3" w:rsidRDefault="008F64D3" w:rsidP="002A3536">
      <w:pPr>
        <w:spacing w:line="276" w:lineRule="auto"/>
        <w:rPr>
          <w:rFonts w:ascii="Times New Roman" w:hAnsi="Times New Roman" w:cs="Times New Roman"/>
          <w:sz w:val="24"/>
          <w:szCs w:val="24"/>
        </w:rPr>
      </w:pPr>
    </w:p>
    <w:p w14:paraId="09012C27" w14:textId="4FEFC987" w:rsidR="00EA7BCE" w:rsidRDefault="00EA7BCE"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Sellet, </w:t>
      </w:r>
      <w:r w:rsidR="00C20464">
        <w:rPr>
          <w:rFonts w:ascii="Times New Roman" w:hAnsi="Times New Roman" w:cs="Times New Roman"/>
          <w:sz w:val="24"/>
          <w:szCs w:val="24"/>
        </w:rPr>
        <w:t>F</w:t>
      </w:r>
      <w:r w:rsidR="00375987">
        <w:rPr>
          <w:rFonts w:ascii="Times New Roman" w:hAnsi="Times New Roman" w:cs="Times New Roman"/>
          <w:sz w:val="24"/>
          <w:szCs w:val="24"/>
        </w:rPr>
        <w:t>rederic</w:t>
      </w:r>
      <w:r w:rsidR="00C20464">
        <w:rPr>
          <w:rFonts w:ascii="Times New Roman" w:hAnsi="Times New Roman" w:cs="Times New Roman"/>
          <w:sz w:val="24"/>
          <w:szCs w:val="24"/>
        </w:rPr>
        <w:t>, E</w:t>
      </w:r>
      <w:r w:rsidR="00375987">
        <w:rPr>
          <w:rFonts w:ascii="Times New Roman" w:hAnsi="Times New Roman" w:cs="Times New Roman"/>
          <w:sz w:val="24"/>
          <w:szCs w:val="24"/>
        </w:rPr>
        <w:t>rick</w:t>
      </w:r>
      <w:r w:rsidR="00C20464">
        <w:rPr>
          <w:rFonts w:ascii="Times New Roman" w:hAnsi="Times New Roman" w:cs="Times New Roman"/>
          <w:sz w:val="24"/>
          <w:szCs w:val="24"/>
        </w:rPr>
        <w:t xml:space="preserve"> Robinson</w:t>
      </w:r>
    </w:p>
    <w:p w14:paraId="54A2FD57" w14:textId="007612EE" w:rsidR="00C20464" w:rsidRDefault="00C2046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2018  My Flute is Bigger Than Yours: Nature and Causes of Technological Changes on the American Great Plains at the End of the Pleistocene. In </w:t>
      </w:r>
      <w:r w:rsidRPr="00C20464">
        <w:rPr>
          <w:rFonts w:ascii="Times New Roman" w:hAnsi="Times New Roman" w:cs="Times New Roman"/>
          <w:i/>
          <w:iCs/>
          <w:sz w:val="24"/>
          <w:szCs w:val="24"/>
        </w:rPr>
        <w:t>Lithic Technological Organization and Paleoenvironmental Change</w:t>
      </w:r>
      <w:r>
        <w:rPr>
          <w:rFonts w:ascii="Times New Roman" w:hAnsi="Times New Roman" w:cs="Times New Roman"/>
          <w:sz w:val="24"/>
          <w:szCs w:val="24"/>
        </w:rPr>
        <w:t>, edited by E. Robinson and F. Sellet, pp. 263-279. Springer International Publishing.</w:t>
      </w:r>
    </w:p>
    <w:p w14:paraId="34048141" w14:textId="77777777" w:rsidR="00AC6B03" w:rsidRDefault="00AC6B03" w:rsidP="00D95950">
      <w:pPr>
        <w:spacing w:line="276" w:lineRule="auto"/>
        <w:rPr>
          <w:rFonts w:ascii="Times New Roman" w:hAnsi="Times New Roman" w:cs="Times New Roman"/>
          <w:sz w:val="24"/>
          <w:szCs w:val="24"/>
        </w:rPr>
      </w:pPr>
    </w:p>
    <w:p w14:paraId="7493078E" w14:textId="6F258E29" w:rsidR="00BB705F" w:rsidRDefault="00BB705F" w:rsidP="00D95950">
      <w:pPr>
        <w:spacing w:line="276" w:lineRule="auto"/>
        <w:rPr>
          <w:rFonts w:ascii="Times New Roman" w:hAnsi="Times New Roman" w:cs="Times New Roman"/>
          <w:sz w:val="24"/>
          <w:szCs w:val="24"/>
        </w:rPr>
      </w:pPr>
      <w:r>
        <w:rPr>
          <w:rFonts w:ascii="Times New Roman" w:hAnsi="Times New Roman" w:cs="Times New Roman"/>
          <w:sz w:val="24"/>
          <w:szCs w:val="24"/>
        </w:rPr>
        <w:t>Sheehan, Michael S.</w:t>
      </w:r>
    </w:p>
    <w:p w14:paraId="0ECBBAE0" w14:textId="65E420C5" w:rsidR="00BB705F" w:rsidRPr="00BB705F" w:rsidRDefault="00BB705F" w:rsidP="00D95950">
      <w:pPr>
        <w:spacing w:line="276" w:lineRule="auto"/>
        <w:rPr>
          <w:rFonts w:ascii="Times New Roman" w:hAnsi="Times New Roman" w:cs="Times New Roman"/>
          <w:sz w:val="24"/>
          <w:szCs w:val="24"/>
        </w:rPr>
      </w:pPr>
      <w:r>
        <w:rPr>
          <w:rFonts w:ascii="Times New Roman" w:hAnsi="Times New Roman" w:cs="Times New Roman"/>
          <w:sz w:val="24"/>
          <w:szCs w:val="24"/>
        </w:rPr>
        <w:t xml:space="preserve">2004  Ethnographic Models, Archaeological Data, and the Applicability of Modern Foraging Theory. In </w:t>
      </w:r>
      <w:r>
        <w:rPr>
          <w:rFonts w:ascii="Times New Roman" w:hAnsi="Times New Roman" w:cs="Times New Roman"/>
          <w:i/>
          <w:iCs/>
          <w:sz w:val="24"/>
          <w:szCs w:val="24"/>
        </w:rPr>
        <w:t>Hunter-Gatherers in History, Archaeology, and Anthropology</w:t>
      </w:r>
      <w:r>
        <w:rPr>
          <w:rFonts w:ascii="Times New Roman" w:hAnsi="Times New Roman" w:cs="Times New Roman"/>
          <w:sz w:val="24"/>
          <w:szCs w:val="24"/>
        </w:rPr>
        <w:t>, edited by Alan Barnard, pp. 163-174. Berg, Oxford, UK.</w:t>
      </w:r>
    </w:p>
    <w:p w14:paraId="57743BC5" w14:textId="77777777" w:rsidR="00BB705F" w:rsidRDefault="00BB705F" w:rsidP="00D95950">
      <w:pPr>
        <w:spacing w:line="276" w:lineRule="auto"/>
        <w:rPr>
          <w:rFonts w:ascii="Times New Roman" w:hAnsi="Times New Roman" w:cs="Times New Roman"/>
          <w:sz w:val="24"/>
          <w:szCs w:val="24"/>
        </w:rPr>
      </w:pPr>
    </w:p>
    <w:p w14:paraId="68812EFD" w14:textId="241B379C" w:rsidR="00D95950" w:rsidRDefault="00D95950" w:rsidP="00D95950">
      <w:pPr>
        <w:spacing w:line="276" w:lineRule="auto"/>
        <w:rPr>
          <w:rFonts w:ascii="Times New Roman" w:hAnsi="Times New Roman" w:cs="Times New Roman"/>
          <w:sz w:val="24"/>
          <w:szCs w:val="24"/>
        </w:rPr>
      </w:pPr>
      <w:r>
        <w:rPr>
          <w:rFonts w:ascii="Times New Roman" w:hAnsi="Times New Roman" w:cs="Times New Roman"/>
          <w:sz w:val="24"/>
          <w:szCs w:val="24"/>
        </w:rPr>
        <w:t>Sisson, Septimus, and James D. Grossman</w:t>
      </w:r>
    </w:p>
    <w:p w14:paraId="43311D62" w14:textId="02312F2C" w:rsidR="00D95950" w:rsidRDefault="00D95950" w:rsidP="00D95950">
      <w:pPr>
        <w:spacing w:line="276" w:lineRule="auto"/>
        <w:rPr>
          <w:rFonts w:ascii="Times New Roman" w:hAnsi="Times New Roman" w:cs="Times New Roman"/>
          <w:sz w:val="24"/>
          <w:szCs w:val="24"/>
        </w:rPr>
      </w:pPr>
      <w:r>
        <w:rPr>
          <w:rFonts w:ascii="Times New Roman" w:hAnsi="Times New Roman" w:cs="Times New Roman"/>
          <w:sz w:val="24"/>
          <w:szCs w:val="24"/>
        </w:rPr>
        <w:t xml:space="preserve">1975  </w:t>
      </w:r>
      <w:r w:rsidRPr="00D95950">
        <w:rPr>
          <w:rFonts w:ascii="Times New Roman" w:hAnsi="Times New Roman" w:cs="Times New Roman"/>
          <w:i/>
          <w:iCs/>
          <w:sz w:val="24"/>
          <w:szCs w:val="24"/>
        </w:rPr>
        <w:t>The Anatomy of the Domestic Animals: Volume 1</w:t>
      </w:r>
      <w:r>
        <w:rPr>
          <w:rFonts w:ascii="Times New Roman" w:hAnsi="Times New Roman" w:cs="Times New Roman"/>
          <w:sz w:val="24"/>
          <w:szCs w:val="24"/>
        </w:rPr>
        <w:t>. 5</w:t>
      </w:r>
      <w:r w:rsidRPr="00D95950">
        <w:rPr>
          <w:rFonts w:ascii="Times New Roman" w:hAnsi="Times New Roman" w:cs="Times New Roman"/>
          <w:sz w:val="24"/>
          <w:szCs w:val="24"/>
          <w:vertAlign w:val="superscript"/>
        </w:rPr>
        <w:t>th</w:t>
      </w:r>
      <w:r>
        <w:rPr>
          <w:rFonts w:ascii="Times New Roman" w:hAnsi="Times New Roman" w:cs="Times New Roman"/>
          <w:sz w:val="24"/>
          <w:szCs w:val="24"/>
        </w:rPr>
        <w:t xml:space="preserve"> ed. W. B. Saunders Company, Philadelphia.</w:t>
      </w:r>
    </w:p>
    <w:p w14:paraId="464E1122" w14:textId="77777777" w:rsidR="00D95950" w:rsidRDefault="00D95950" w:rsidP="00D95950">
      <w:pPr>
        <w:spacing w:line="276" w:lineRule="auto"/>
        <w:rPr>
          <w:rFonts w:ascii="Times New Roman" w:hAnsi="Times New Roman" w:cs="Times New Roman"/>
          <w:sz w:val="24"/>
          <w:szCs w:val="24"/>
        </w:rPr>
      </w:pPr>
    </w:p>
    <w:p w14:paraId="72AFADDF" w14:textId="3FA4D802" w:rsidR="003F4B67" w:rsidRDefault="003F4B67" w:rsidP="003F4B67">
      <w:pPr>
        <w:spacing w:line="276" w:lineRule="auto"/>
        <w:rPr>
          <w:rFonts w:ascii="Times New Roman" w:hAnsi="Times New Roman" w:cs="Times New Roman"/>
          <w:sz w:val="24"/>
          <w:szCs w:val="24"/>
        </w:rPr>
      </w:pPr>
      <w:r>
        <w:rPr>
          <w:rFonts w:ascii="Times New Roman" w:hAnsi="Times New Roman" w:cs="Times New Roman"/>
          <w:sz w:val="24"/>
          <w:szCs w:val="24"/>
        </w:rPr>
        <w:t>Smith, Eric Alden</w:t>
      </w:r>
    </w:p>
    <w:p w14:paraId="31FF8CE2" w14:textId="2837C419" w:rsidR="003F4B67" w:rsidRPr="003F4B67" w:rsidRDefault="003F4B67" w:rsidP="003F4B67">
      <w:pPr>
        <w:spacing w:line="276" w:lineRule="auto"/>
        <w:rPr>
          <w:rFonts w:ascii="Times New Roman" w:hAnsi="Times New Roman" w:cs="Times New Roman"/>
          <w:sz w:val="24"/>
          <w:szCs w:val="24"/>
        </w:rPr>
      </w:pPr>
      <w:r>
        <w:rPr>
          <w:rFonts w:ascii="Times New Roman" w:hAnsi="Times New Roman" w:cs="Times New Roman"/>
          <w:sz w:val="24"/>
          <w:szCs w:val="24"/>
        </w:rPr>
        <w:t xml:space="preserve">1983  Anthropological Applications of Optimal Foraging Theory: A Critical Review. </w:t>
      </w:r>
      <w:r>
        <w:rPr>
          <w:rFonts w:ascii="Times New Roman" w:hAnsi="Times New Roman" w:cs="Times New Roman"/>
          <w:i/>
          <w:iCs/>
          <w:sz w:val="24"/>
          <w:szCs w:val="24"/>
        </w:rPr>
        <w:t>Current Anthropology</w:t>
      </w:r>
      <w:r>
        <w:rPr>
          <w:rFonts w:ascii="Times New Roman" w:hAnsi="Times New Roman" w:cs="Times New Roman"/>
          <w:sz w:val="24"/>
          <w:szCs w:val="24"/>
        </w:rPr>
        <w:t xml:space="preserve"> 24(5):625-651.</w:t>
      </w:r>
    </w:p>
    <w:p w14:paraId="2EC3F797" w14:textId="77777777" w:rsidR="003F4B67" w:rsidRDefault="003F4B67" w:rsidP="003F4B67">
      <w:pPr>
        <w:spacing w:line="276" w:lineRule="auto"/>
        <w:ind w:firstLine="720"/>
        <w:rPr>
          <w:rFonts w:ascii="Times New Roman" w:hAnsi="Times New Roman" w:cs="Times New Roman"/>
          <w:sz w:val="24"/>
          <w:szCs w:val="24"/>
        </w:rPr>
      </w:pPr>
    </w:p>
    <w:p w14:paraId="65C860AC" w14:textId="50CBEE4D" w:rsidR="003A6F9B" w:rsidRDefault="003A6F9B" w:rsidP="002A3536">
      <w:pPr>
        <w:spacing w:line="276" w:lineRule="auto"/>
        <w:rPr>
          <w:rFonts w:ascii="Times New Roman" w:hAnsi="Times New Roman" w:cs="Times New Roman"/>
          <w:sz w:val="24"/>
          <w:szCs w:val="24"/>
        </w:rPr>
      </w:pPr>
      <w:r>
        <w:rPr>
          <w:rFonts w:ascii="Times New Roman" w:hAnsi="Times New Roman" w:cs="Times New Roman"/>
          <w:sz w:val="24"/>
          <w:szCs w:val="24"/>
        </w:rPr>
        <w:t>Speth, John D.</w:t>
      </w:r>
    </w:p>
    <w:p w14:paraId="2CFF5C7D" w14:textId="4C1D6DE1" w:rsidR="003A6F9B" w:rsidRDefault="003A6F9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1983  </w:t>
      </w:r>
      <w:r w:rsidRPr="003A6F9B">
        <w:rPr>
          <w:rFonts w:ascii="Times New Roman" w:hAnsi="Times New Roman" w:cs="Times New Roman"/>
          <w:i/>
          <w:iCs/>
          <w:sz w:val="24"/>
          <w:szCs w:val="24"/>
        </w:rPr>
        <w:t>Bison Kills and Bone Counts: Decision Making by Ancient Hunters.</w:t>
      </w:r>
      <w:r>
        <w:rPr>
          <w:rFonts w:ascii="Times New Roman" w:hAnsi="Times New Roman" w:cs="Times New Roman"/>
          <w:sz w:val="24"/>
          <w:szCs w:val="24"/>
        </w:rPr>
        <w:t xml:space="preserve"> University of Chicago Press, Chicago and London.</w:t>
      </w:r>
    </w:p>
    <w:p w14:paraId="19D15313" w14:textId="593CFBCF" w:rsidR="003A6F9B" w:rsidRPr="003A6F9B" w:rsidRDefault="003A6F9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2020  Paleoindian Bison Hunting on the North American Great Plains – Two Critical Nutritional Constraints. </w:t>
      </w:r>
      <w:r>
        <w:rPr>
          <w:rFonts w:ascii="Times New Roman" w:hAnsi="Times New Roman" w:cs="Times New Roman"/>
          <w:i/>
          <w:iCs/>
          <w:sz w:val="24"/>
          <w:szCs w:val="24"/>
        </w:rPr>
        <w:t>PaleoAnthropology</w:t>
      </w:r>
      <w:r>
        <w:rPr>
          <w:rFonts w:ascii="Times New Roman" w:hAnsi="Times New Roman" w:cs="Times New Roman"/>
          <w:sz w:val="24"/>
          <w:szCs w:val="24"/>
        </w:rPr>
        <w:t xml:space="preserve"> 74-97.</w:t>
      </w:r>
    </w:p>
    <w:p w14:paraId="213ED248" w14:textId="2F30C6E7" w:rsidR="003A6F9B" w:rsidRDefault="003A6F9B" w:rsidP="002A3536">
      <w:pPr>
        <w:spacing w:line="276" w:lineRule="auto"/>
        <w:rPr>
          <w:rFonts w:ascii="Times New Roman" w:hAnsi="Times New Roman" w:cs="Times New Roman"/>
          <w:sz w:val="24"/>
          <w:szCs w:val="24"/>
        </w:rPr>
      </w:pPr>
    </w:p>
    <w:p w14:paraId="7D4B52CC" w14:textId="1982982D" w:rsidR="004D6234" w:rsidRDefault="004D6234"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Stanford, Dennis J.</w:t>
      </w:r>
    </w:p>
    <w:p w14:paraId="10E4B732" w14:textId="60AE028D" w:rsidR="00DD3352" w:rsidRDefault="004D6234"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The Jones-Miller Site: An Example of Hell Gap Bison Procurement Strategy.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23(82):90-97.</w:t>
      </w:r>
    </w:p>
    <w:p w14:paraId="16A9B5B0" w14:textId="77777777" w:rsidR="00DD3352" w:rsidRDefault="00DD3352" w:rsidP="002A3536">
      <w:pPr>
        <w:spacing w:line="276" w:lineRule="auto"/>
        <w:rPr>
          <w:rFonts w:ascii="Times New Roman" w:hAnsi="Times New Roman" w:cs="Times New Roman"/>
          <w:sz w:val="24"/>
          <w:szCs w:val="24"/>
        </w:rPr>
      </w:pPr>
    </w:p>
    <w:p w14:paraId="7638D5DA" w14:textId="29A55FD3" w:rsidR="00953F4A" w:rsidRDefault="00953F4A" w:rsidP="002A3536">
      <w:pPr>
        <w:spacing w:line="276" w:lineRule="auto"/>
        <w:rPr>
          <w:rFonts w:ascii="Times New Roman" w:hAnsi="Times New Roman" w:cs="Times New Roman"/>
          <w:sz w:val="24"/>
          <w:szCs w:val="24"/>
        </w:rPr>
      </w:pPr>
      <w:r>
        <w:rPr>
          <w:rFonts w:ascii="Times New Roman" w:hAnsi="Times New Roman" w:cs="Times New Roman"/>
          <w:sz w:val="24"/>
          <w:szCs w:val="24"/>
        </w:rPr>
        <w:t>Steeves, Paulette F. C.</w:t>
      </w:r>
    </w:p>
    <w:p w14:paraId="4859E1F1" w14:textId="790D5866" w:rsidR="00953F4A" w:rsidRDefault="00953F4A"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2023  </w:t>
      </w:r>
      <w:r w:rsidRPr="00953F4A">
        <w:rPr>
          <w:rFonts w:ascii="Times New Roman" w:hAnsi="Times New Roman" w:cs="Times New Roman"/>
          <w:i/>
          <w:iCs/>
          <w:sz w:val="24"/>
          <w:szCs w:val="24"/>
        </w:rPr>
        <w:t>The Indigenous Paleolithic of the Western Hemisphere.</w:t>
      </w:r>
      <w:r>
        <w:rPr>
          <w:rFonts w:ascii="Times New Roman" w:hAnsi="Times New Roman" w:cs="Times New Roman"/>
          <w:sz w:val="24"/>
          <w:szCs w:val="24"/>
        </w:rPr>
        <w:t xml:space="preserve"> University of Nebraska Press, Lincoln, NE, in press.</w:t>
      </w:r>
    </w:p>
    <w:p w14:paraId="1A166CE1" w14:textId="1A339074" w:rsidR="00CA232F" w:rsidRDefault="00CA232F" w:rsidP="002A3536">
      <w:pPr>
        <w:spacing w:line="276" w:lineRule="auto"/>
        <w:rPr>
          <w:rFonts w:ascii="Times New Roman" w:hAnsi="Times New Roman" w:cs="Times New Roman"/>
          <w:sz w:val="24"/>
          <w:szCs w:val="24"/>
        </w:rPr>
      </w:pPr>
    </w:p>
    <w:p w14:paraId="47397CC5" w14:textId="6218133F" w:rsidR="00BB705F" w:rsidRDefault="00BB705F" w:rsidP="002A3536">
      <w:pPr>
        <w:spacing w:line="276" w:lineRule="auto"/>
        <w:rPr>
          <w:rFonts w:ascii="Times New Roman" w:hAnsi="Times New Roman" w:cs="Times New Roman"/>
          <w:sz w:val="24"/>
          <w:szCs w:val="24"/>
        </w:rPr>
      </w:pPr>
      <w:r>
        <w:rPr>
          <w:rFonts w:ascii="Times New Roman" w:hAnsi="Times New Roman" w:cs="Times New Roman"/>
          <w:sz w:val="24"/>
          <w:szCs w:val="24"/>
        </w:rPr>
        <w:t>Steward, Julian H.</w:t>
      </w:r>
    </w:p>
    <w:p w14:paraId="50A734DF" w14:textId="12A43AF1" w:rsidR="00BB705F" w:rsidRDefault="00BB705F"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1955  Theory and application in a social science. </w:t>
      </w:r>
      <w:r>
        <w:rPr>
          <w:rFonts w:ascii="Times New Roman" w:hAnsi="Times New Roman" w:cs="Times New Roman"/>
          <w:i/>
          <w:iCs/>
          <w:sz w:val="24"/>
          <w:szCs w:val="24"/>
        </w:rPr>
        <w:t>Ethnohistory</w:t>
      </w:r>
      <w:r>
        <w:rPr>
          <w:rFonts w:ascii="Times New Roman" w:hAnsi="Times New Roman" w:cs="Times New Roman"/>
          <w:sz w:val="24"/>
          <w:szCs w:val="24"/>
        </w:rPr>
        <w:t xml:space="preserve"> 2(4):292-302.</w:t>
      </w:r>
    </w:p>
    <w:p w14:paraId="32DD21D8" w14:textId="77777777" w:rsidR="00AC6B03" w:rsidRDefault="00AC6B03" w:rsidP="002A3536">
      <w:pPr>
        <w:spacing w:line="276" w:lineRule="auto"/>
        <w:rPr>
          <w:rFonts w:ascii="Times New Roman" w:hAnsi="Times New Roman" w:cs="Times New Roman"/>
          <w:sz w:val="24"/>
          <w:szCs w:val="24"/>
        </w:rPr>
      </w:pPr>
    </w:p>
    <w:p w14:paraId="4175E4D3" w14:textId="2BDF5C1A" w:rsidR="003A6EAC" w:rsidRDefault="003A6EAC" w:rsidP="002A3536">
      <w:pPr>
        <w:spacing w:line="276" w:lineRule="auto"/>
        <w:rPr>
          <w:rFonts w:ascii="Times New Roman" w:hAnsi="Times New Roman" w:cs="Times New Roman"/>
          <w:sz w:val="24"/>
          <w:szCs w:val="24"/>
        </w:rPr>
      </w:pPr>
      <w:r>
        <w:rPr>
          <w:rFonts w:ascii="Times New Roman" w:hAnsi="Times New Roman" w:cs="Times New Roman"/>
          <w:sz w:val="24"/>
          <w:szCs w:val="24"/>
        </w:rPr>
        <w:t>Stuiver, Minze</w:t>
      </w:r>
    </w:p>
    <w:p w14:paraId="1FD2E5C0" w14:textId="203FB498" w:rsidR="003A6EAC" w:rsidRPr="003A6EAC" w:rsidRDefault="003A6EA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1961  Variations in radiocarbon concentration and sunspot activity. </w:t>
      </w:r>
      <w:r>
        <w:rPr>
          <w:rFonts w:ascii="Times New Roman" w:hAnsi="Times New Roman" w:cs="Times New Roman"/>
          <w:i/>
          <w:iCs/>
          <w:sz w:val="24"/>
          <w:szCs w:val="24"/>
        </w:rPr>
        <w:t>Journal of Geophysical Research</w:t>
      </w:r>
      <w:r>
        <w:rPr>
          <w:rFonts w:ascii="Times New Roman" w:hAnsi="Times New Roman" w:cs="Times New Roman"/>
          <w:sz w:val="24"/>
          <w:szCs w:val="24"/>
        </w:rPr>
        <w:t xml:space="preserve"> 66:273-276.</w:t>
      </w:r>
    </w:p>
    <w:p w14:paraId="5F78EEA7" w14:textId="77777777" w:rsidR="005A5CD6" w:rsidRDefault="005A5CD6" w:rsidP="002A3536">
      <w:pPr>
        <w:spacing w:line="276" w:lineRule="auto"/>
        <w:rPr>
          <w:rFonts w:ascii="Times New Roman" w:hAnsi="Times New Roman" w:cs="Times New Roman"/>
          <w:sz w:val="24"/>
          <w:szCs w:val="24"/>
        </w:rPr>
      </w:pPr>
    </w:p>
    <w:p w14:paraId="265DE201" w14:textId="3180FE11" w:rsidR="003A6F9B" w:rsidRDefault="003A6F9B" w:rsidP="002A3536">
      <w:pPr>
        <w:spacing w:line="276" w:lineRule="auto"/>
        <w:rPr>
          <w:rFonts w:ascii="Times New Roman" w:hAnsi="Times New Roman" w:cs="Times New Roman"/>
          <w:sz w:val="24"/>
          <w:szCs w:val="24"/>
        </w:rPr>
      </w:pPr>
      <w:r>
        <w:rPr>
          <w:rFonts w:ascii="Times New Roman" w:hAnsi="Times New Roman" w:cs="Times New Roman"/>
          <w:sz w:val="24"/>
          <w:szCs w:val="24"/>
        </w:rPr>
        <w:t>Surovell, Todd A., Joshua R. Boyd, C. Vance Haynes Jr., and Gregory W. L. Hodgins</w:t>
      </w:r>
    </w:p>
    <w:p w14:paraId="3C9F9EC1" w14:textId="6276FA60" w:rsidR="003A6F9B" w:rsidRPr="003A6F9B" w:rsidRDefault="003A6F9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2016  On the Dating of the Folsom Complex and its Correlation with the Younger Dryas, the End of Clovis, and Megafaunal Extinction. </w:t>
      </w:r>
      <w:r>
        <w:rPr>
          <w:rFonts w:ascii="Times New Roman" w:hAnsi="Times New Roman" w:cs="Times New Roman"/>
          <w:i/>
          <w:iCs/>
          <w:sz w:val="24"/>
          <w:szCs w:val="24"/>
        </w:rPr>
        <w:t>PaleoAmerica</w:t>
      </w:r>
      <w:r>
        <w:rPr>
          <w:rFonts w:ascii="Times New Roman" w:hAnsi="Times New Roman" w:cs="Times New Roman"/>
          <w:sz w:val="24"/>
          <w:szCs w:val="24"/>
        </w:rPr>
        <w:t>.</w:t>
      </w:r>
    </w:p>
    <w:p w14:paraId="47F13B62" w14:textId="77777777" w:rsidR="0096583E" w:rsidRDefault="0096583E" w:rsidP="002A3536">
      <w:pPr>
        <w:spacing w:line="276" w:lineRule="auto"/>
        <w:rPr>
          <w:rFonts w:ascii="Times New Roman" w:hAnsi="Times New Roman" w:cs="Times New Roman"/>
          <w:sz w:val="24"/>
          <w:szCs w:val="24"/>
        </w:rPr>
      </w:pPr>
    </w:p>
    <w:p w14:paraId="0C40F7D1" w14:textId="3B7FAFF6" w:rsidR="00762BB2" w:rsidRDefault="00762BB2" w:rsidP="002A3536">
      <w:pPr>
        <w:spacing w:line="276" w:lineRule="auto"/>
        <w:rPr>
          <w:rFonts w:ascii="Times New Roman" w:hAnsi="Times New Roman" w:cs="Times New Roman"/>
          <w:sz w:val="24"/>
          <w:szCs w:val="24"/>
        </w:rPr>
      </w:pPr>
      <w:r>
        <w:rPr>
          <w:rFonts w:ascii="Times New Roman" w:hAnsi="Times New Roman" w:cs="Times New Roman"/>
          <w:sz w:val="24"/>
          <w:szCs w:val="24"/>
        </w:rPr>
        <w:t>Tankersley, Kenneth B., Kevin O. Tankersley, Nelson R. Shaffer, Marc D. Hess, John S. Benz, F. Rudolf Turner, Michael D. Stafford, George M. Zeimens, and George C. Frison</w:t>
      </w:r>
    </w:p>
    <w:p w14:paraId="2C8E567F" w14:textId="23AB21EB" w:rsidR="00762BB2" w:rsidRPr="00762BB2" w:rsidRDefault="00762BB2"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1995  They Have A Rock That Bleeds: Sunrise Red Ochre and its Early Paleoindian Occurrence at the Hell Gap Site, Wyoming.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40(152):185-194.</w:t>
      </w:r>
    </w:p>
    <w:p w14:paraId="612F4159" w14:textId="03E2B14D" w:rsidR="00762BB2" w:rsidRDefault="00762BB2" w:rsidP="002A3536">
      <w:pPr>
        <w:spacing w:line="276" w:lineRule="auto"/>
        <w:rPr>
          <w:rFonts w:ascii="Times New Roman" w:hAnsi="Times New Roman" w:cs="Times New Roman"/>
          <w:sz w:val="24"/>
          <w:szCs w:val="24"/>
        </w:rPr>
      </w:pPr>
    </w:p>
    <w:p w14:paraId="2AB89919" w14:textId="585E3096" w:rsidR="00870FDF" w:rsidRDefault="00870FDF" w:rsidP="002A3536">
      <w:pPr>
        <w:spacing w:line="276" w:lineRule="auto"/>
        <w:rPr>
          <w:rFonts w:ascii="Times New Roman" w:hAnsi="Times New Roman" w:cs="Times New Roman"/>
          <w:sz w:val="24"/>
          <w:szCs w:val="24"/>
        </w:rPr>
      </w:pPr>
      <w:r>
        <w:rPr>
          <w:rFonts w:ascii="Times New Roman" w:hAnsi="Times New Roman" w:cs="Times New Roman"/>
          <w:sz w:val="24"/>
          <w:szCs w:val="24"/>
        </w:rPr>
        <w:t>Thomas, Hugh, Melissa A. Kennedy, Matthew Dalton, Jane McMahon, David Boyer, and Rebecca Repper</w:t>
      </w:r>
    </w:p>
    <w:p w14:paraId="307AC2FC" w14:textId="7CD100DD" w:rsidR="00870FDF" w:rsidRPr="00102D9B" w:rsidRDefault="00102D9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2021  The mustatils: cult and monumentality in Neolithic north-western Arabia. </w:t>
      </w:r>
      <w:r>
        <w:rPr>
          <w:rFonts w:ascii="Times New Roman" w:hAnsi="Times New Roman" w:cs="Times New Roman"/>
          <w:i/>
          <w:iCs/>
          <w:sz w:val="24"/>
          <w:szCs w:val="24"/>
        </w:rPr>
        <w:t>Antiquity</w:t>
      </w:r>
      <w:r>
        <w:rPr>
          <w:rFonts w:ascii="Times New Roman" w:hAnsi="Times New Roman" w:cs="Times New Roman"/>
          <w:sz w:val="24"/>
          <w:szCs w:val="24"/>
        </w:rPr>
        <w:t xml:space="preserve"> 95(381):605-626.</w:t>
      </w:r>
    </w:p>
    <w:p w14:paraId="608305CA" w14:textId="60960654" w:rsidR="00870FDF" w:rsidRDefault="00870FDF" w:rsidP="002A3536">
      <w:pPr>
        <w:spacing w:line="276" w:lineRule="auto"/>
        <w:rPr>
          <w:rFonts w:ascii="Times New Roman" w:hAnsi="Times New Roman" w:cs="Times New Roman"/>
          <w:sz w:val="24"/>
          <w:szCs w:val="24"/>
        </w:rPr>
      </w:pPr>
    </w:p>
    <w:p w14:paraId="767D9E5A" w14:textId="77777777" w:rsidR="003D3BC8" w:rsidRDefault="003D3BC8" w:rsidP="002A3536">
      <w:pPr>
        <w:spacing w:line="276" w:lineRule="auto"/>
        <w:rPr>
          <w:rFonts w:ascii="Times New Roman" w:hAnsi="Times New Roman" w:cs="Times New Roman"/>
          <w:sz w:val="24"/>
          <w:szCs w:val="24"/>
        </w:rPr>
      </w:pPr>
    </w:p>
    <w:p w14:paraId="5331E5E3" w14:textId="71B7D711" w:rsidR="0007756C" w:rsidRDefault="0007756C" w:rsidP="002A3536">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Turpin, Solveig A.</w:t>
      </w:r>
    </w:p>
    <w:p w14:paraId="34C2A62E" w14:textId="43A98065" w:rsidR="0007756C" w:rsidRPr="0007756C" w:rsidRDefault="0007756C"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1992  Hunting Camps and Hunting Magic: Petroglyphs of the Eldorado Divide, West Texas. </w:t>
      </w:r>
      <w:r>
        <w:rPr>
          <w:rFonts w:ascii="Times New Roman" w:hAnsi="Times New Roman" w:cs="Times New Roman"/>
          <w:i/>
          <w:iCs/>
          <w:sz w:val="24"/>
          <w:szCs w:val="24"/>
        </w:rPr>
        <w:t>North American Archaeologist</w:t>
      </w:r>
      <w:r>
        <w:rPr>
          <w:rFonts w:ascii="Times New Roman" w:hAnsi="Times New Roman" w:cs="Times New Roman"/>
          <w:sz w:val="24"/>
          <w:szCs w:val="24"/>
        </w:rPr>
        <w:t xml:space="preserve"> 13(4):295-316.</w:t>
      </w:r>
    </w:p>
    <w:p w14:paraId="751A0BE8" w14:textId="77777777" w:rsidR="0007756C" w:rsidRDefault="0007756C" w:rsidP="002A3536">
      <w:pPr>
        <w:spacing w:line="276" w:lineRule="auto"/>
        <w:rPr>
          <w:rFonts w:ascii="Times New Roman" w:hAnsi="Times New Roman" w:cs="Times New Roman"/>
          <w:sz w:val="24"/>
          <w:szCs w:val="24"/>
        </w:rPr>
      </w:pPr>
    </w:p>
    <w:p w14:paraId="67F47FA6" w14:textId="6431174D" w:rsidR="002F5567" w:rsidRDefault="002F5567" w:rsidP="002A3536">
      <w:pPr>
        <w:spacing w:line="276" w:lineRule="auto"/>
        <w:rPr>
          <w:rFonts w:ascii="Times New Roman" w:hAnsi="Times New Roman" w:cs="Times New Roman"/>
          <w:sz w:val="24"/>
          <w:szCs w:val="24"/>
        </w:rPr>
      </w:pPr>
      <w:r>
        <w:rPr>
          <w:rFonts w:ascii="Times New Roman" w:hAnsi="Times New Roman" w:cs="Times New Roman"/>
          <w:sz w:val="24"/>
          <w:szCs w:val="24"/>
        </w:rPr>
        <w:t>USDA</w:t>
      </w:r>
    </w:p>
    <w:p w14:paraId="614B6398" w14:textId="1B84E215" w:rsidR="00E53FFB" w:rsidRDefault="002F5567" w:rsidP="002A3536">
      <w:pPr>
        <w:spacing w:line="276" w:lineRule="auto"/>
        <w:rPr>
          <w:rFonts w:ascii="Times New Roman" w:hAnsi="Times New Roman" w:cs="Times New Roman"/>
          <w:sz w:val="24"/>
          <w:szCs w:val="24"/>
        </w:rPr>
      </w:pPr>
      <w:r>
        <w:rPr>
          <w:rFonts w:ascii="Times New Roman" w:hAnsi="Times New Roman" w:cs="Times New Roman"/>
          <w:sz w:val="24"/>
          <w:szCs w:val="24"/>
        </w:rPr>
        <w:t>1962  Soil Survey Beaver County, Oklahoma. 159(11).</w:t>
      </w:r>
    </w:p>
    <w:p w14:paraId="69ABC9D1" w14:textId="2EBABD7C" w:rsidR="00E53FFB" w:rsidRPr="00EC02BE" w:rsidRDefault="00E53FF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2014  Keys to Soil Taxonomy. </w:t>
      </w:r>
      <w:r>
        <w:rPr>
          <w:rFonts w:ascii="Times New Roman" w:hAnsi="Times New Roman" w:cs="Times New Roman"/>
          <w:i/>
          <w:iCs/>
          <w:sz w:val="24"/>
          <w:szCs w:val="24"/>
        </w:rPr>
        <w:t>NRCS</w:t>
      </w:r>
      <w:r w:rsidR="00EC02BE">
        <w:rPr>
          <w:rFonts w:ascii="Times New Roman" w:hAnsi="Times New Roman" w:cs="Times New Roman"/>
          <w:sz w:val="24"/>
          <w:szCs w:val="24"/>
        </w:rPr>
        <w:t>, 12</w:t>
      </w:r>
      <w:r w:rsidR="00EC02BE" w:rsidRPr="00EC02BE">
        <w:rPr>
          <w:rFonts w:ascii="Times New Roman" w:hAnsi="Times New Roman" w:cs="Times New Roman"/>
          <w:sz w:val="24"/>
          <w:szCs w:val="24"/>
          <w:vertAlign w:val="superscript"/>
        </w:rPr>
        <w:t>th</w:t>
      </w:r>
      <w:r w:rsidR="00EC02BE">
        <w:rPr>
          <w:rFonts w:ascii="Times New Roman" w:hAnsi="Times New Roman" w:cs="Times New Roman"/>
          <w:sz w:val="24"/>
          <w:szCs w:val="24"/>
        </w:rPr>
        <w:t xml:space="preserve"> ed.</w:t>
      </w:r>
    </w:p>
    <w:p w14:paraId="74BB937D" w14:textId="0087628C" w:rsidR="002F5567" w:rsidRDefault="002F5567" w:rsidP="002A3536">
      <w:pPr>
        <w:spacing w:line="276" w:lineRule="auto"/>
        <w:rPr>
          <w:rFonts w:ascii="Times New Roman" w:hAnsi="Times New Roman" w:cs="Times New Roman"/>
          <w:sz w:val="24"/>
          <w:szCs w:val="24"/>
        </w:rPr>
      </w:pPr>
    </w:p>
    <w:p w14:paraId="64DC4ACE" w14:textId="60A598C2" w:rsidR="007A65AE" w:rsidRDefault="007A65AE" w:rsidP="002A3536">
      <w:pPr>
        <w:spacing w:line="276" w:lineRule="auto"/>
        <w:rPr>
          <w:rFonts w:ascii="Times New Roman" w:hAnsi="Times New Roman" w:cs="Times New Roman"/>
          <w:sz w:val="24"/>
          <w:szCs w:val="24"/>
        </w:rPr>
      </w:pPr>
      <w:r>
        <w:rPr>
          <w:rFonts w:ascii="Times New Roman" w:hAnsi="Times New Roman" w:cs="Times New Roman"/>
          <w:sz w:val="24"/>
          <w:szCs w:val="24"/>
        </w:rPr>
        <w:t>USFS</w:t>
      </w:r>
    </w:p>
    <w:p w14:paraId="6798F242" w14:textId="56360E90" w:rsidR="001566C1" w:rsidRDefault="007A65AE" w:rsidP="002A3536">
      <w:pPr>
        <w:spacing w:line="276" w:lineRule="auto"/>
        <w:rPr>
          <w:rFonts w:ascii="Times New Roman" w:hAnsi="Times New Roman" w:cs="Times New Roman"/>
          <w:sz w:val="24"/>
          <w:szCs w:val="24"/>
        </w:rPr>
      </w:pPr>
      <w:r>
        <w:rPr>
          <w:rFonts w:ascii="Times New Roman" w:hAnsi="Times New Roman" w:cs="Times New Roman"/>
          <w:sz w:val="24"/>
          <w:szCs w:val="24"/>
        </w:rPr>
        <w:t>The Ecoregions of Oklahoma.</w:t>
      </w:r>
    </w:p>
    <w:p w14:paraId="257B8939" w14:textId="5D617FC0" w:rsidR="001566C1" w:rsidRDefault="001566C1" w:rsidP="002A3536">
      <w:pPr>
        <w:spacing w:line="276" w:lineRule="auto"/>
        <w:rPr>
          <w:rFonts w:ascii="Times New Roman" w:hAnsi="Times New Roman" w:cs="Times New Roman"/>
          <w:sz w:val="24"/>
          <w:szCs w:val="24"/>
        </w:rPr>
      </w:pPr>
    </w:p>
    <w:p w14:paraId="006ED3AD" w14:textId="285D89B8" w:rsidR="006E6EE7" w:rsidRDefault="006E6EE7" w:rsidP="002A3536">
      <w:pPr>
        <w:spacing w:line="276" w:lineRule="auto"/>
        <w:rPr>
          <w:rFonts w:ascii="Times New Roman" w:hAnsi="Times New Roman" w:cs="Times New Roman"/>
          <w:sz w:val="24"/>
          <w:szCs w:val="24"/>
        </w:rPr>
      </w:pPr>
      <w:r>
        <w:rPr>
          <w:rFonts w:ascii="Times New Roman" w:hAnsi="Times New Roman" w:cs="Times New Roman"/>
          <w:sz w:val="24"/>
          <w:szCs w:val="24"/>
        </w:rPr>
        <w:t>Van der Plicht, Johannes and Alan Hogg</w:t>
      </w:r>
    </w:p>
    <w:p w14:paraId="1FA2FD58" w14:textId="75C9177C" w:rsidR="006E6EE7" w:rsidRPr="006E6EE7" w:rsidRDefault="006E6EE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2006  A note on reporting radiocarbon. </w:t>
      </w:r>
      <w:r>
        <w:rPr>
          <w:rFonts w:ascii="Times New Roman" w:hAnsi="Times New Roman" w:cs="Times New Roman"/>
          <w:i/>
          <w:iCs/>
          <w:sz w:val="24"/>
          <w:szCs w:val="24"/>
        </w:rPr>
        <w:t>Quaternary Geochronology</w:t>
      </w:r>
      <w:r>
        <w:rPr>
          <w:rFonts w:ascii="Times New Roman" w:hAnsi="Times New Roman" w:cs="Times New Roman"/>
          <w:sz w:val="24"/>
          <w:szCs w:val="24"/>
        </w:rPr>
        <w:t xml:space="preserve"> 1(4):237-240.</w:t>
      </w:r>
    </w:p>
    <w:p w14:paraId="4AD41F81" w14:textId="77777777" w:rsidR="006E6EE7" w:rsidRDefault="006E6EE7" w:rsidP="002A3536">
      <w:pPr>
        <w:spacing w:line="276" w:lineRule="auto"/>
        <w:rPr>
          <w:rFonts w:ascii="Times New Roman" w:hAnsi="Times New Roman" w:cs="Times New Roman"/>
          <w:sz w:val="24"/>
          <w:szCs w:val="24"/>
        </w:rPr>
      </w:pPr>
    </w:p>
    <w:p w14:paraId="22D3116C" w14:textId="52290B71" w:rsidR="00EF190E" w:rsidRDefault="00EF190E" w:rsidP="002A3536">
      <w:pPr>
        <w:spacing w:line="276" w:lineRule="auto"/>
        <w:rPr>
          <w:rFonts w:ascii="Times New Roman" w:hAnsi="Times New Roman" w:cs="Times New Roman"/>
          <w:sz w:val="24"/>
          <w:szCs w:val="24"/>
        </w:rPr>
      </w:pPr>
      <w:r>
        <w:rPr>
          <w:rFonts w:ascii="Times New Roman" w:hAnsi="Times New Roman" w:cs="Times New Roman"/>
          <w:sz w:val="24"/>
          <w:szCs w:val="24"/>
        </w:rPr>
        <w:t>Verbicky-Todd, Eleanor</w:t>
      </w:r>
    </w:p>
    <w:p w14:paraId="0BA8D78E" w14:textId="6AD446CF" w:rsidR="00EF190E" w:rsidRDefault="00EF190E" w:rsidP="002A3536">
      <w:pPr>
        <w:spacing w:line="276" w:lineRule="auto"/>
        <w:rPr>
          <w:rFonts w:ascii="Times New Roman" w:hAnsi="Times New Roman" w:cs="Times New Roman"/>
          <w:sz w:val="24"/>
          <w:szCs w:val="24"/>
        </w:rPr>
      </w:pPr>
      <w:r>
        <w:rPr>
          <w:rFonts w:ascii="Times New Roman" w:hAnsi="Times New Roman" w:cs="Times New Roman"/>
          <w:sz w:val="24"/>
          <w:szCs w:val="24"/>
        </w:rPr>
        <w:t>1984  Communal Buffalo Hunting Among the Plains Indians: An Ethnographic and Historic Review. Alberta Culture, Historical Resources Division.</w:t>
      </w:r>
    </w:p>
    <w:p w14:paraId="1BA50631" w14:textId="4E35BE8B" w:rsidR="00EF190E" w:rsidRDefault="00EF190E" w:rsidP="002A3536">
      <w:pPr>
        <w:spacing w:line="276" w:lineRule="auto"/>
        <w:rPr>
          <w:rFonts w:ascii="Times New Roman" w:hAnsi="Times New Roman" w:cs="Times New Roman"/>
          <w:sz w:val="24"/>
          <w:szCs w:val="24"/>
        </w:rPr>
      </w:pPr>
    </w:p>
    <w:p w14:paraId="7EDBC3B1" w14:textId="4ECAF47B" w:rsidR="00164337" w:rsidRDefault="00164337" w:rsidP="002A3536">
      <w:pPr>
        <w:spacing w:line="276" w:lineRule="auto"/>
        <w:rPr>
          <w:rFonts w:ascii="Times New Roman" w:hAnsi="Times New Roman" w:cs="Times New Roman"/>
          <w:sz w:val="24"/>
          <w:szCs w:val="24"/>
        </w:rPr>
      </w:pPr>
      <w:r>
        <w:rPr>
          <w:rFonts w:ascii="Times New Roman" w:hAnsi="Times New Roman" w:cs="Times New Roman"/>
          <w:sz w:val="24"/>
          <w:szCs w:val="24"/>
        </w:rPr>
        <w:t>Waguespack, Nicole M., and Todd A. Surovell</w:t>
      </w:r>
    </w:p>
    <w:p w14:paraId="5B11E8A0" w14:textId="37361C0B" w:rsidR="00164337" w:rsidRPr="00164337" w:rsidRDefault="0016433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2003  Clovis Hunting Strategies, or How to Make Out on Plentiful Resources. </w:t>
      </w:r>
      <w:r>
        <w:rPr>
          <w:rFonts w:ascii="Times New Roman" w:hAnsi="Times New Roman" w:cs="Times New Roman"/>
          <w:i/>
          <w:iCs/>
          <w:sz w:val="24"/>
          <w:szCs w:val="24"/>
        </w:rPr>
        <w:t>American Antiquity</w:t>
      </w:r>
      <w:r>
        <w:rPr>
          <w:rFonts w:ascii="Times New Roman" w:hAnsi="Times New Roman" w:cs="Times New Roman"/>
          <w:sz w:val="24"/>
          <w:szCs w:val="24"/>
        </w:rPr>
        <w:t xml:space="preserve"> 68(2):333-352.</w:t>
      </w:r>
    </w:p>
    <w:p w14:paraId="2D056E0F" w14:textId="77777777" w:rsidR="00164337" w:rsidRDefault="00164337" w:rsidP="002A3536">
      <w:pPr>
        <w:spacing w:line="276" w:lineRule="auto"/>
        <w:rPr>
          <w:rFonts w:ascii="Times New Roman" w:hAnsi="Times New Roman" w:cs="Times New Roman"/>
          <w:sz w:val="24"/>
          <w:szCs w:val="24"/>
        </w:rPr>
      </w:pPr>
    </w:p>
    <w:p w14:paraId="7CDB084B" w14:textId="497C3902" w:rsidR="00E11465" w:rsidRDefault="00E11465" w:rsidP="002A3536">
      <w:pPr>
        <w:spacing w:line="276" w:lineRule="auto"/>
        <w:rPr>
          <w:rFonts w:ascii="Times New Roman" w:hAnsi="Times New Roman" w:cs="Times New Roman"/>
          <w:sz w:val="24"/>
          <w:szCs w:val="24"/>
        </w:rPr>
      </w:pPr>
      <w:r>
        <w:rPr>
          <w:rFonts w:ascii="Times New Roman" w:hAnsi="Times New Roman" w:cs="Times New Roman"/>
          <w:sz w:val="24"/>
          <w:szCs w:val="24"/>
        </w:rPr>
        <w:t>Walde, D</w:t>
      </w:r>
      <w:r w:rsidR="00DD3352">
        <w:rPr>
          <w:rFonts w:ascii="Times New Roman" w:hAnsi="Times New Roman" w:cs="Times New Roman"/>
          <w:sz w:val="24"/>
          <w:szCs w:val="24"/>
        </w:rPr>
        <w:t>ale</w:t>
      </w:r>
    </w:p>
    <w:p w14:paraId="7C3A85B1" w14:textId="58F058C1" w:rsidR="00E11465" w:rsidRDefault="00E11465"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2006  Bison Breeding Characteristics and Interpretation of Archaeological Seasonality Revisited. </w:t>
      </w:r>
      <w:r>
        <w:rPr>
          <w:rFonts w:ascii="Times New Roman" w:hAnsi="Times New Roman" w:cs="Times New Roman"/>
          <w:i/>
          <w:iCs/>
          <w:sz w:val="24"/>
          <w:szCs w:val="24"/>
        </w:rPr>
        <w:t>International Journal of Osteoarchaeology</w:t>
      </w:r>
      <w:r>
        <w:rPr>
          <w:rFonts w:ascii="Times New Roman" w:hAnsi="Times New Roman" w:cs="Times New Roman"/>
          <w:sz w:val="24"/>
          <w:szCs w:val="24"/>
        </w:rPr>
        <w:t xml:space="preserve"> 16:481-492. </w:t>
      </w:r>
    </w:p>
    <w:p w14:paraId="3EF89440" w14:textId="276D013B" w:rsidR="00E11465" w:rsidRDefault="00E11465" w:rsidP="002A3536">
      <w:pPr>
        <w:spacing w:line="276" w:lineRule="auto"/>
        <w:rPr>
          <w:rFonts w:ascii="Times New Roman" w:hAnsi="Times New Roman" w:cs="Times New Roman"/>
          <w:sz w:val="24"/>
          <w:szCs w:val="24"/>
        </w:rPr>
      </w:pPr>
    </w:p>
    <w:p w14:paraId="1BD5038F" w14:textId="37FB463C" w:rsidR="0082546B" w:rsidRDefault="0082546B" w:rsidP="002A3536">
      <w:pPr>
        <w:spacing w:line="276" w:lineRule="auto"/>
        <w:rPr>
          <w:rFonts w:ascii="Times New Roman" w:hAnsi="Times New Roman" w:cs="Times New Roman"/>
          <w:sz w:val="24"/>
          <w:szCs w:val="24"/>
        </w:rPr>
      </w:pPr>
      <w:r>
        <w:rPr>
          <w:rFonts w:ascii="Times New Roman" w:hAnsi="Times New Roman" w:cs="Times New Roman"/>
          <w:sz w:val="24"/>
          <w:szCs w:val="24"/>
        </w:rPr>
        <w:t>Waters, Michael R. and Thomas W. Stafford Jr.</w:t>
      </w:r>
    </w:p>
    <w:p w14:paraId="3DC24017" w14:textId="5B36F38B" w:rsidR="0082546B" w:rsidRPr="0082546B" w:rsidRDefault="0082546B"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2007  Redefining the Age of Clovis: Implications for the Peopling of the Americas. </w:t>
      </w:r>
      <w:r>
        <w:rPr>
          <w:rFonts w:ascii="Times New Roman" w:hAnsi="Times New Roman" w:cs="Times New Roman"/>
          <w:i/>
          <w:iCs/>
          <w:sz w:val="24"/>
          <w:szCs w:val="24"/>
        </w:rPr>
        <w:t>Science</w:t>
      </w:r>
      <w:r>
        <w:rPr>
          <w:rFonts w:ascii="Times New Roman" w:hAnsi="Times New Roman" w:cs="Times New Roman"/>
          <w:sz w:val="24"/>
          <w:szCs w:val="24"/>
        </w:rPr>
        <w:t xml:space="preserve"> 315:1122-1126.</w:t>
      </w:r>
    </w:p>
    <w:p w14:paraId="668B4978" w14:textId="77777777" w:rsidR="0082546B" w:rsidRDefault="0082546B" w:rsidP="002A3536">
      <w:pPr>
        <w:spacing w:line="276" w:lineRule="auto"/>
        <w:rPr>
          <w:rFonts w:ascii="Times New Roman" w:hAnsi="Times New Roman" w:cs="Times New Roman"/>
          <w:sz w:val="24"/>
          <w:szCs w:val="24"/>
        </w:rPr>
      </w:pPr>
    </w:p>
    <w:p w14:paraId="20C1A281" w14:textId="5D324B04" w:rsidR="00136359" w:rsidRDefault="00136359" w:rsidP="002A3536">
      <w:pPr>
        <w:spacing w:line="276" w:lineRule="auto"/>
        <w:rPr>
          <w:rFonts w:ascii="Times New Roman" w:hAnsi="Times New Roman" w:cs="Times New Roman"/>
          <w:sz w:val="24"/>
          <w:szCs w:val="24"/>
        </w:rPr>
      </w:pPr>
      <w:r>
        <w:rPr>
          <w:rFonts w:ascii="Times New Roman" w:hAnsi="Times New Roman" w:cs="Times New Roman"/>
          <w:sz w:val="24"/>
          <w:szCs w:val="24"/>
        </w:rPr>
        <w:t>Webb, Walter Prescott</w:t>
      </w:r>
    </w:p>
    <w:p w14:paraId="6D74D1AF" w14:textId="3C8B7AE2" w:rsidR="00136359" w:rsidRDefault="00136359"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1931  </w:t>
      </w:r>
      <w:r w:rsidRPr="00136359">
        <w:rPr>
          <w:rFonts w:ascii="Times New Roman" w:hAnsi="Times New Roman" w:cs="Times New Roman"/>
          <w:i/>
          <w:iCs/>
          <w:sz w:val="24"/>
          <w:szCs w:val="24"/>
        </w:rPr>
        <w:t>The Great Plains.</w:t>
      </w:r>
      <w:r>
        <w:rPr>
          <w:rFonts w:ascii="Times New Roman" w:hAnsi="Times New Roman" w:cs="Times New Roman"/>
          <w:sz w:val="24"/>
          <w:szCs w:val="24"/>
        </w:rPr>
        <w:t xml:space="preserve"> University of Nebraska Press, Lincoln, Nebraska.</w:t>
      </w:r>
    </w:p>
    <w:p w14:paraId="42554C5B" w14:textId="77777777" w:rsidR="00136359" w:rsidRDefault="00136359" w:rsidP="002A3536">
      <w:pPr>
        <w:spacing w:line="276" w:lineRule="auto"/>
        <w:rPr>
          <w:rFonts w:ascii="Times New Roman" w:hAnsi="Times New Roman" w:cs="Times New Roman"/>
          <w:sz w:val="24"/>
          <w:szCs w:val="24"/>
        </w:rPr>
      </w:pPr>
    </w:p>
    <w:p w14:paraId="361CC831" w14:textId="29D1E7EF" w:rsidR="002F5567" w:rsidRDefault="002F5567" w:rsidP="002A3536">
      <w:pPr>
        <w:spacing w:line="276" w:lineRule="auto"/>
        <w:rPr>
          <w:rFonts w:ascii="Times New Roman" w:hAnsi="Times New Roman" w:cs="Times New Roman"/>
          <w:sz w:val="24"/>
          <w:szCs w:val="24"/>
        </w:rPr>
      </w:pPr>
      <w:r>
        <w:rPr>
          <w:rFonts w:ascii="Times New Roman" w:hAnsi="Times New Roman" w:cs="Times New Roman"/>
          <w:sz w:val="24"/>
          <w:szCs w:val="24"/>
        </w:rPr>
        <w:t>Wendland, Wayne M.</w:t>
      </w:r>
    </w:p>
    <w:p w14:paraId="3A563F45" w14:textId="134A80AF" w:rsidR="002F5567" w:rsidRPr="002F5567" w:rsidRDefault="002F5567" w:rsidP="002A3536">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Holocene Man in North America: The Ecological Setting and Climatic Background.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23(82):273-288.</w:t>
      </w:r>
    </w:p>
    <w:p w14:paraId="61BDBFE2" w14:textId="0ADAB979" w:rsidR="002F5567" w:rsidRDefault="002F5567" w:rsidP="002A3536">
      <w:pPr>
        <w:spacing w:line="276" w:lineRule="auto"/>
        <w:rPr>
          <w:rFonts w:ascii="Times New Roman" w:hAnsi="Times New Roman" w:cs="Times New Roman"/>
          <w:sz w:val="24"/>
          <w:szCs w:val="24"/>
        </w:rPr>
      </w:pPr>
    </w:p>
    <w:p w14:paraId="040A184C" w14:textId="28D38042" w:rsidR="00AE5BBF" w:rsidRDefault="00AE5BBF" w:rsidP="002A3536">
      <w:pPr>
        <w:spacing w:line="276" w:lineRule="auto"/>
        <w:rPr>
          <w:rFonts w:ascii="Times New Roman" w:hAnsi="Times New Roman" w:cs="Times New Roman"/>
          <w:sz w:val="24"/>
          <w:szCs w:val="24"/>
        </w:rPr>
      </w:pPr>
      <w:r>
        <w:rPr>
          <w:rFonts w:ascii="Times New Roman" w:hAnsi="Times New Roman" w:cs="Times New Roman"/>
          <w:sz w:val="24"/>
          <w:szCs w:val="24"/>
        </w:rPr>
        <w:t>Wendorf, Fred, and James J. Hester (ed.)</w:t>
      </w:r>
    </w:p>
    <w:p w14:paraId="54EC228A" w14:textId="5F03DDAE" w:rsidR="00AE5BBF" w:rsidRDefault="00AE5BBF" w:rsidP="002A3536">
      <w:pPr>
        <w:spacing w:line="276" w:lineRule="auto"/>
        <w:rPr>
          <w:rFonts w:ascii="Times New Roman" w:hAnsi="Times New Roman" w:cs="Times New Roman"/>
          <w:sz w:val="24"/>
          <w:szCs w:val="24"/>
        </w:rPr>
      </w:pPr>
      <w:r>
        <w:rPr>
          <w:rFonts w:ascii="Times New Roman" w:hAnsi="Times New Roman" w:cs="Times New Roman"/>
          <w:sz w:val="24"/>
          <w:szCs w:val="24"/>
        </w:rPr>
        <w:t>1975  Late Pleistocene Environments of the Southern High Plains. Fort Burgwin Research Center, No. 9. Southern Methodist University, Dallas, TX.</w:t>
      </w:r>
    </w:p>
    <w:p w14:paraId="101E36CD" w14:textId="77777777" w:rsidR="00AE5BBF" w:rsidRDefault="00AE5BBF" w:rsidP="002A3536">
      <w:pPr>
        <w:spacing w:line="276" w:lineRule="auto"/>
        <w:rPr>
          <w:rFonts w:ascii="Times New Roman" w:hAnsi="Times New Roman" w:cs="Times New Roman"/>
          <w:sz w:val="24"/>
          <w:szCs w:val="24"/>
        </w:rPr>
      </w:pPr>
    </w:p>
    <w:p w14:paraId="04E0C9E7" w14:textId="03913AE9" w:rsidR="002A3536" w:rsidRDefault="002A3536" w:rsidP="002A3536">
      <w:pPr>
        <w:spacing w:line="276" w:lineRule="auto"/>
        <w:rPr>
          <w:rFonts w:ascii="Times New Roman" w:hAnsi="Times New Roman" w:cs="Times New Roman"/>
          <w:sz w:val="24"/>
          <w:szCs w:val="24"/>
        </w:rPr>
      </w:pPr>
      <w:r>
        <w:rPr>
          <w:rFonts w:ascii="Times New Roman" w:hAnsi="Times New Roman" w:cs="Times New Roman"/>
          <w:sz w:val="24"/>
          <w:szCs w:val="24"/>
        </w:rPr>
        <w:t>Wheat, Joe Ben</w:t>
      </w:r>
    </w:p>
    <w:p w14:paraId="758DC001" w14:textId="7EB311E4" w:rsidR="005D72AF" w:rsidRPr="0096583E" w:rsidRDefault="005D72AF" w:rsidP="002A3536">
      <w:pPr>
        <w:spacing w:line="276" w:lineRule="auto"/>
        <w:rPr>
          <w:rFonts w:ascii="Times New Roman" w:hAnsi="Times New Roman" w:cs="Times New Roman"/>
          <w:sz w:val="24"/>
          <w:szCs w:val="24"/>
        </w:rPr>
      </w:pPr>
      <w:r w:rsidRPr="0096583E">
        <w:rPr>
          <w:rFonts w:ascii="Times New Roman" w:hAnsi="Times New Roman" w:cs="Times New Roman"/>
          <w:sz w:val="24"/>
          <w:szCs w:val="24"/>
        </w:rPr>
        <w:t xml:space="preserve">1967  A Paleo-Indian Bison Kill. </w:t>
      </w:r>
      <w:r w:rsidR="0096583E">
        <w:rPr>
          <w:rFonts w:ascii="Times New Roman" w:hAnsi="Times New Roman" w:cs="Times New Roman"/>
          <w:i/>
          <w:iCs/>
          <w:sz w:val="24"/>
          <w:szCs w:val="24"/>
        </w:rPr>
        <w:t>Scientific American</w:t>
      </w:r>
      <w:r w:rsidR="0096583E">
        <w:rPr>
          <w:rFonts w:ascii="Times New Roman" w:hAnsi="Times New Roman" w:cs="Times New Roman"/>
          <w:sz w:val="24"/>
          <w:szCs w:val="24"/>
        </w:rPr>
        <w:t xml:space="preserve"> 216(1):44-53.</w:t>
      </w:r>
    </w:p>
    <w:p w14:paraId="76347133" w14:textId="543CDA29" w:rsidR="004D6234" w:rsidRDefault="002A3536" w:rsidP="007A65AE">
      <w:pPr>
        <w:spacing w:line="276" w:lineRule="auto"/>
        <w:rPr>
          <w:rFonts w:ascii="Times New Roman" w:hAnsi="Times New Roman" w:cs="Times New Roman"/>
          <w:sz w:val="24"/>
          <w:szCs w:val="24"/>
        </w:rPr>
      </w:pPr>
      <w:r>
        <w:rPr>
          <w:rFonts w:ascii="Times New Roman" w:hAnsi="Times New Roman" w:cs="Times New Roman"/>
          <w:sz w:val="24"/>
          <w:szCs w:val="24"/>
        </w:rPr>
        <w:t>1972  The Olsen-Chubb</w:t>
      </w:r>
      <w:r w:rsidR="00306C87">
        <w:rPr>
          <w:rFonts w:ascii="Times New Roman" w:hAnsi="Times New Roman" w:cs="Times New Roman"/>
          <w:sz w:val="24"/>
          <w:szCs w:val="24"/>
        </w:rPr>
        <w:t>u</w:t>
      </w:r>
      <w:r>
        <w:rPr>
          <w:rFonts w:ascii="Times New Roman" w:hAnsi="Times New Roman" w:cs="Times New Roman"/>
          <w:sz w:val="24"/>
          <w:szCs w:val="24"/>
        </w:rPr>
        <w:t>ck Site: A Paleo-Indian Bison Kill. Memoir No. 26. Society for American Archaeology, Washington, D.C.</w:t>
      </w:r>
    </w:p>
    <w:p w14:paraId="101D046E" w14:textId="754839D1" w:rsidR="004D6234" w:rsidRPr="004D6234" w:rsidRDefault="004D6234"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Olsen-Chubbuck and Jurgens Sites: Four Aspects of Paleo-Indian Bison Economy.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23(82):84-89.</w:t>
      </w:r>
    </w:p>
    <w:p w14:paraId="5367150C" w14:textId="10554576" w:rsidR="004D6234" w:rsidRDefault="004D6234" w:rsidP="007A65AE">
      <w:pPr>
        <w:spacing w:line="276" w:lineRule="auto"/>
        <w:rPr>
          <w:rFonts w:ascii="Times New Roman" w:hAnsi="Times New Roman" w:cs="Times New Roman"/>
          <w:sz w:val="24"/>
          <w:szCs w:val="24"/>
        </w:rPr>
      </w:pPr>
    </w:p>
    <w:p w14:paraId="3256670E" w14:textId="48CF6CFF" w:rsidR="00C12869" w:rsidRDefault="00C12869" w:rsidP="007A65AE">
      <w:pPr>
        <w:spacing w:line="276" w:lineRule="auto"/>
        <w:rPr>
          <w:rFonts w:ascii="Times New Roman" w:hAnsi="Times New Roman" w:cs="Times New Roman"/>
          <w:sz w:val="24"/>
          <w:szCs w:val="24"/>
        </w:rPr>
      </w:pPr>
      <w:r>
        <w:rPr>
          <w:rFonts w:ascii="Times New Roman" w:hAnsi="Times New Roman" w:cs="Times New Roman"/>
          <w:sz w:val="24"/>
          <w:szCs w:val="24"/>
        </w:rPr>
        <w:t>Whittaker, William E., and James G. Enloe</w:t>
      </w:r>
    </w:p>
    <w:p w14:paraId="7C976056" w14:textId="13F9D820" w:rsidR="00D56CB5" w:rsidRDefault="00C12869"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2000  Bison dentition studies revisited: Resolving ambiguity between archaeological and modern control samples. </w:t>
      </w:r>
      <w:r w:rsidR="00381ECD">
        <w:rPr>
          <w:rFonts w:ascii="Times New Roman" w:hAnsi="Times New Roman" w:cs="Times New Roman"/>
          <w:i/>
          <w:iCs/>
          <w:sz w:val="24"/>
          <w:szCs w:val="24"/>
        </w:rPr>
        <w:t>Archaeozoologia</w:t>
      </w:r>
      <w:r w:rsidR="00381ECD">
        <w:rPr>
          <w:rFonts w:ascii="Times New Roman" w:hAnsi="Times New Roman" w:cs="Times New Roman"/>
          <w:sz w:val="24"/>
          <w:szCs w:val="24"/>
        </w:rPr>
        <w:t xml:space="preserve"> 11:113-120.</w:t>
      </w:r>
    </w:p>
    <w:p w14:paraId="72E4F6A6" w14:textId="012BFA61" w:rsidR="003639C9" w:rsidRDefault="003639C9" w:rsidP="007A65AE">
      <w:pPr>
        <w:spacing w:line="276" w:lineRule="auto"/>
        <w:rPr>
          <w:rFonts w:ascii="Times New Roman" w:hAnsi="Times New Roman" w:cs="Times New Roman"/>
          <w:sz w:val="24"/>
          <w:szCs w:val="24"/>
        </w:rPr>
      </w:pPr>
    </w:p>
    <w:p w14:paraId="0F310E6B" w14:textId="526CE5CB" w:rsidR="00FD0A7D" w:rsidRDefault="00FD0A7D" w:rsidP="007A65AE">
      <w:pPr>
        <w:spacing w:line="276" w:lineRule="auto"/>
        <w:rPr>
          <w:rFonts w:ascii="Times New Roman" w:hAnsi="Times New Roman" w:cs="Times New Roman"/>
          <w:sz w:val="24"/>
          <w:szCs w:val="24"/>
        </w:rPr>
      </w:pPr>
      <w:r>
        <w:rPr>
          <w:rFonts w:ascii="Times New Roman" w:hAnsi="Times New Roman" w:cs="Times New Roman"/>
          <w:sz w:val="24"/>
          <w:szCs w:val="24"/>
        </w:rPr>
        <w:t>Willis, E. H., Henrik Tauber, and K. O. Munich</w:t>
      </w:r>
    </w:p>
    <w:p w14:paraId="36B87D2E" w14:textId="63657DD5" w:rsidR="00FD0A7D" w:rsidRPr="00FD0A7D" w:rsidRDefault="00FD0A7D"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1960  Variations in the atmospheric radiocarbon concentration over the past 1300 years. </w:t>
      </w:r>
      <w:r>
        <w:rPr>
          <w:rFonts w:ascii="Times New Roman" w:hAnsi="Times New Roman" w:cs="Times New Roman"/>
          <w:i/>
          <w:iCs/>
          <w:sz w:val="24"/>
          <w:szCs w:val="24"/>
        </w:rPr>
        <w:t>Radiocarbon</w:t>
      </w:r>
      <w:r>
        <w:rPr>
          <w:rFonts w:ascii="Times New Roman" w:hAnsi="Times New Roman" w:cs="Times New Roman"/>
          <w:sz w:val="24"/>
          <w:szCs w:val="24"/>
        </w:rPr>
        <w:t xml:space="preserve"> 2:1-4.</w:t>
      </w:r>
    </w:p>
    <w:p w14:paraId="4FA5997F" w14:textId="4C30DABB" w:rsidR="00FD0A7D" w:rsidRDefault="00FD0A7D" w:rsidP="007A65AE">
      <w:pPr>
        <w:spacing w:line="276" w:lineRule="auto"/>
        <w:rPr>
          <w:rFonts w:ascii="Times New Roman" w:hAnsi="Times New Roman" w:cs="Times New Roman"/>
          <w:sz w:val="24"/>
          <w:szCs w:val="24"/>
        </w:rPr>
      </w:pPr>
    </w:p>
    <w:p w14:paraId="0944117A" w14:textId="135F2B1F" w:rsidR="003D3BC8" w:rsidRDefault="003D3BC8" w:rsidP="007A65AE">
      <w:pPr>
        <w:spacing w:line="276" w:lineRule="auto"/>
        <w:rPr>
          <w:rFonts w:ascii="Times New Roman" w:hAnsi="Times New Roman" w:cs="Times New Roman"/>
          <w:sz w:val="24"/>
          <w:szCs w:val="24"/>
        </w:rPr>
      </w:pPr>
    </w:p>
    <w:p w14:paraId="450607C6" w14:textId="77777777" w:rsidR="003D3BC8" w:rsidRDefault="003D3BC8" w:rsidP="007A65AE">
      <w:pPr>
        <w:spacing w:line="276" w:lineRule="auto"/>
        <w:rPr>
          <w:rFonts w:ascii="Times New Roman" w:hAnsi="Times New Roman" w:cs="Times New Roman"/>
          <w:sz w:val="24"/>
          <w:szCs w:val="24"/>
        </w:rPr>
      </w:pPr>
    </w:p>
    <w:p w14:paraId="78CB018C" w14:textId="4BBB0999" w:rsidR="007369C8" w:rsidRDefault="007369C8" w:rsidP="007A65AE">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Wilson, Michael</w:t>
      </w:r>
    </w:p>
    <w:p w14:paraId="616C0095" w14:textId="5EC846F1" w:rsidR="007369C8" w:rsidRDefault="007369C8"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1978  Archaeological Kill Site </w:t>
      </w:r>
      <w:r w:rsidR="003639C9">
        <w:rPr>
          <w:rFonts w:ascii="Times New Roman" w:hAnsi="Times New Roman" w:cs="Times New Roman"/>
          <w:sz w:val="24"/>
          <w:szCs w:val="24"/>
        </w:rPr>
        <w:t>Populations</w:t>
      </w:r>
      <w:r>
        <w:rPr>
          <w:rFonts w:ascii="Times New Roman" w:hAnsi="Times New Roman" w:cs="Times New Roman"/>
          <w:sz w:val="24"/>
          <w:szCs w:val="24"/>
        </w:rPr>
        <w:t xml:space="preserve"> and the Holocene Evolution of the Genus </w:t>
      </w:r>
      <w:r>
        <w:rPr>
          <w:rFonts w:ascii="Times New Roman" w:hAnsi="Times New Roman" w:cs="Times New Roman"/>
          <w:i/>
          <w:iCs/>
          <w:sz w:val="24"/>
          <w:szCs w:val="24"/>
        </w:rPr>
        <w:t>Bison</w:t>
      </w:r>
      <w:r>
        <w:rPr>
          <w:rFonts w:ascii="Times New Roman" w:hAnsi="Times New Roman" w:cs="Times New Roman"/>
          <w:sz w:val="24"/>
          <w:szCs w:val="24"/>
        </w:rPr>
        <w:t xml:space="preserve">. </w:t>
      </w:r>
      <w:r>
        <w:rPr>
          <w:rFonts w:ascii="Times New Roman" w:hAnsi="Times New Roman" w:cs="Times New Roman"/>
          <w:i/>
          <w:iCs/>
          <w:sz w:val="24"/>
          <w:szCs w:val="24"/>
        </w:rPr>
        <w:t>Plains Anthropologist</w:t>
      </w:r>
      <w:r>
        <w:rPr>
          <w:rFonts w:ascii="Times New Roman" w:hAnsi="Times New Roman" w:cs="Times New Roman"/>
          <w:sz w:val="24"/>
          <w:szCs w:val="24"/>
        </w:rPr>
        <w:t xml:space="preserve"> </w:t>
      </w:r>
      <w:r w:rsidR="00863598">
        <w:rPr>
          <w:rFonts w:ascii="Times New Roman" w:hAnsi="Times New Roman" w:cs="Times New Roman"/>
          <w:sz w:val="24"/>
          <w:szCs w:val="24"/>
        </w:rPr>
        <w:t>23(82):9-22.</w:t>
      </w:r>
    </w:p>
    <w:p w14:paraId="02F1AC72" w14:textId="2E7B7373" w:rsidR="002C4789" w:rsidRPr="002C4789" w:rsidRDefault="002C4789"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2005  The “Placing” of Identity in Nomadic Societies: Aboriginal Landscapes of the Northwestern Plains of North America. </w:t>
      </w:r>
      <w:r>
        <w:rPr>
          <w:rFonts w:ascii="Times New Roman" w:hAnsi="Times New Roman" w:cs="Times New Roman"/>
          <w:i/>
          <w:iCs/>
          <w:sz w:val="24"/>
          <w:szCs w:val="24"/>
        </w:rPr>
        <w:t>Material History Review</w:t>
      </w:r>
      <w:r>
        <w:rPr>
          <w:rFonts w:ascii="Times New Roman" w:hAnsi="Times New Roman" w:cs="Times New Roman"/>
          <w:sz w:val="24"/>
          <w:szCs w:val="24"/>
        </w:rPr>
        <w:t xml:space="preserve"> 62:7-19.</w:t>
      </w:r>
    </w:p>
    <w:p w14:paraId="75B6678E" w14:textId="77777777" w:rsidR="007369C8" w:rsidRDefault="007369C8" w:rsidP="007A65AE">
      <w:pPr>
        <w:spacing w:line="276" w:lineRule="auto"/>
        <w:rPr>
          <w:rFonts w:ascii="Times New Roman" w:hAnsi="Times New Roman" w:cs="Times New Roman"/>
          <w:sz w:val="24"/>
          <w:szCs w:val="24"/>
        </w:rPr>
      </w:pPr>
    </w:p>
    <w:p w14:paraId="707E8C32" w14:textId="19C2A319" w:rsidR="00E452B0" w:rsidRDefault="00E452B0" w:rsidP="007A65AE">
      <w:pPr>
        <w:spacing w:line="276" w:lineRule="auto"/>
        <w:rPr>
          <w:rFonts w:ascii="Times New Roman" w:hAnsi="Times New Roman" w:cs="Times New Roman"/>
          <w:sz w:val="24"/>
          <w:szCs w:val="24"/>
        </w:rPr>
      </w:pPr>
      <w:r>
        <w:rPr>
          <w:rFonts w:ascii="Times New Roman" w:hAnsi="Times New Roman" w:cs="Times New Roman"/>
          <w:sz w:val="24"/>
          <w:szCs w:val="24"/>
        </w:rPr>
        <w:t>Winterhalder, Bruce, and Eric Alden Smith</w:t>
      </w:r>
    </w:p>
    <w:p w14:paraId="64193F7D" w14:textId="0AEAAECD" w:rsidR="00E452B0" w:rsidRDefault="00E452B0"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2000  Analyzing Adaptive Strategies: Human Behavioral Ecology at Twenty-Five. </w:t>
      </w:r>
      <w:r>
        <w:rPr>
          <w:rFonts w:ascii="Times New Roman" w:hAnsi="Times New Roman" w:cs="Times New Roman"/>
          <w:i/>
          <w:iCs/>
          <w:sz w:val="24"/>
          <w:szCs w:val="24"/>
        </w:rPr>
        <w:t>Evolutionary Anthropology</w:t>
      </w:r>
      <w:r>
        <w:rPr>
          <w:rFonts w:ascii="Times New Roman" w:hAnsi="Times New Roman" w:cs="Times New Roman"/>
          <w:sz w:val="24"/>
          <w:szCs w:val="24"/>
        </w:rPr>
        <w:t xml:space="preserve"> 51-72.</w:t>
      </w:r>
    </w:p>
    <w:p w14:paraId="684093B6" w14:textId="4A9BB6D2" w:rsidR="00C16706" w:rsidRDefault="00C16706" w:rsidP="007A65AE">
      <w:pPr>
        <w:spacing w:line="276" w:lineRule="auto"/>
        <w:rPr>
          <w:rFonts w:ascii="Times New Roman" w:hAnsi="Times New Roman" w:cs="Times New Roman"/>
          <w:sz w:val="24"/>
          <w:szCs w:val="24"/>
        </w:rPr>
      </w:pPr>
    </w:p>
    <w:p w14:paraId="52C172F9" w14:textId="266617B6" w:rsidR="00C16706" w:rsidRDefault="00C16706" w:rsidP="007A65AE">
      <w:pPr>
        <w:spacing w:line="276" w:lineRule="auto"/>
        <w:rPr>
          <w:rFonts w:ascii="Times New Roman" w:hAnsi="Times New Roman" w:cs="Times New Roman"/>
          <w:sz w:val="24"/>
          <w:szCs w:val="24"/>
        </w:rPr>
      </w:pPr>
      <w:r>
        <w:rPr>
          <w:rFonts w:ascii="Times New Roman" w:hAnsi="Times New Roman" w:cs="Times New Roman"/>
          <w:sz w:val="24"/>
          <w:szCs w:val="24"/>
        </w:rPr>
        <w:t>Winterhalder, Bruce, and Eric Alden Smith (ed.)</w:t>
      </w:r>
    </w:p>
    <w:p w14:paraId="4548F4EB" w14:textId="681D9DD9" w:rsidR="00C16706" w:rsidRPr="00E452B0" w:rsidRDefault="00C16706"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1981  </w:t>
      </w:r>
      <w:r w:rsidRPr="00C16706">
        <w:rPr>
          <w:rFonts w:ascii="Times New Roman" w:hAnsi="Times New Roman" w:cs="Times New Roman"/>
          <w:i/>
          <w:iCs/>
          <w:sz w:val="24"/>
          <w:szCs w:val="24"/>
        </w:rPr>
        <w:t>Hunter-Gatherer Foraging Strategies: Ethnographic and Archaeological Analyses.</w:t>
      </w:r>
      <w:r>
        <w:rPr>
          <w:rFonts w:ascii="Times New Roman" w:hAnsi="Times New Roman" w:cs="Times New Roman"/>
          <w:sz w:val="24"/>
          <w:szCs w:val="24"/>
        </w:rPr>
        <w:t xml:space="preserve"> The University of Chicago Press, Chicago, Illinois.</w:t>
      </w:r>
    </w:p>
    <w:p w14:paraId="311B1858" w14:textId="3B5FAB5B" w:rsidR="00E452B0" w:rsidRDefault="00E452B0" w:rsidP="007A65AE">
      <w:pPr>
        <w:spacing w:line="276" w:lineRule="auto"/>
        <w:rPr>
          <w:rFonts w:ascii="Times New Roman" w:hAnsi="Times New Roman" w:cs="Times New Roman"/>
          <w:sz w:val="24"/>
          <w:szCs w:val="24"/>
        </w:rPr>
      </w:pPr>
    </w:p>
    <w:p w14:paraId="603D9B85" w14:textId="1BA64006" w:rsidR="00AD282F" w:rsidRDefault="00AD282F" w:rsidP="007A65AE">
      <w:pPr>
        <w:spacing w:line="276" w:lineRule="auto"/>
        <w:rPr>
          <w:rFonts w:ascii="Times New Roman" w:hAnsi="Times New Roman" w:cs="Times New Roman"/>
          <w:sz w:val="24"/>
          <w:szCs w:val="24"/>
        </w:rPr>
      </w:pPr>
      <w:r>
        <w:rPr>
          <w:rFonts w:ascii="Times New Roman" w:hAnsi="Times New Roman" w:cs="Times New Roman"/>
          <w:sz w:val="24"/>
          <w:szCs w:val="24"/>
        </w:rPr>
        <w:t>Winterhalder, Bruce</w:t>
      </w:r>
    </w:p>
    <w:p w14:paraId="53F2E2B9" w14:textId="7F784EF3" w:rsidR="00AD282F" w:rsidRDefault="00AD282F" w:rsidP="007A65AE">
      <w:pPr>
        <w:spacing w:line="276" w:lineRule="auto"/>
        <w:rPr>
          <w:rFonts w:ascii="Times New Roman" w:hAnsi="Times New Roman" w:cs="Times New Roman"/>
          <w:sz w:val="24"/>
          <w:szCs w:val="24"/>
        </w:rPr>
      </w:pPr>
      <w:r>
        <w:rPr>
          <w:rFonts w:ascii="Times New Roman" w:hAnsi="Times New Roman" w:cs="Times New Roman"/>
          <w:sz w:val="24"/>
          <w:szCs w:val="24"/>
        </w:rPr>
        <w:t xml:space="preserve">2001 The behavioral ecology of hunter-gatherers. In </w:t>
      </w:r>
      <w:r w:rsidRPr="00AD282F">
        <w:rPr>
          <w:rFonts w:ascii="Times New Roman" w:hAnsi="Times New Roman" w:cs="Times New Roman"/>
          <w:i/>
          <w:iCs/>
          <w:sz w:val="24"/>
          <w:szCs w:val="24"/>
        </w:rPr>
        <w:t>Hunter-Gatherers: an interdisciplinary perspective</w:t>
      </w:r>
      <w:r>
        <w:rPr>
          <w:rFonts w:ascii="Times New Roman" w:hAnsi="Times New Roman" w:cs="Times New Roman"/>
          <w:sz w:val="24"/>
          <w:szCs w:val="24"/>
        </w:rPr>
        <w:t>, edited by C. Panter-Brick, R. H. Layton, and P. Rowley-Conwy, pp. 12-38. Cambridge University Press, Cambridge.</w:t>
      </w:r>
    </w:p>
    <w:p w14:paraId="0986B103" w14:textId="77777777" w:rsidR="00AD282F" w:rsidRPr="007A65AE" w:rsidRDefault="00AD282F" w:rsidP="007A65AE">
      <w:pPr>
        <w:spacing w:line="276" w:lineRule="auto"/>
        <w:rPr>
          <w:rFonts w:ascii="Times New Roman" w:hAnsi="Times New Roman" w:cs="Times New Roman"/>
          <w:sz w:val="24"/>
          <w:szCs w:val="24"/>
        </w:rPr>
      </w:pPr>
    </w:p>
    <w:p w14:paraId="7A746B80" w14:textId="75DB2E86" w:rsidR="00227E54" w:rsidRPr="00BE01D8" w:rsidRDefault="00093E17" w:rsidP="00BE01D8">
      <w:pPr>
        <w:rPr>
          <w:rFonts w:ascii="Times New Roman" w:hAnsi="Times New Roman" w:cs="Times New Roman"/>
          <w:sz w:val="24"/>
          <w:szCs w:val="24"/>
        </w:rPr>
      </w:pPr>
      <w:r w:rsidRPr="00BE01D8">
        <w:rPr>
          <w:rFonts w:ascii="Times New Roman" w:hAnsi="Times New Roman" w:cs="Times New Roman"/>
          <w:sz w:val="24"/>
          <w:szCs w:val="24"/>
        </w:rPr>
        <w:t>Wood, W. Raymond</w:t>
      </w:r>
    </w:p>
    <w:p w14:paraId="6EFACB2D" w14:textId="5948E862" w:rsidR="00093E17" w:rsidRPr="00BE01D8" w:rsidRDefault="00093E17" w:rsidP="00093E17">
      <w:pPr>
        <w:rPr>
          <w:rFonts w:ascii="Times New Roman" w:hAnsi="Times New Roman" w:cs="Times New Roman"/>
          <w:sz w:val="24"/>
          <w:szCs w:val="24"/>
        </w:rPr>
      </w:pPr>
      <w:r w:rsidRPr="00BE01D8">
        <w:rPr>
          <w:rFonts w:ascii="Times New Roman" w:hAnsi="Times New Roman" w:cs="Times New Roman"/>
          <w:sz w:val="24"/>
          <w:szCs w:val="24"/>
        </w:rPr>
        <w:t xml:space="preserve">1991  Ecology and Great Plains Studies. </w:t>
      </w:r>
      <w:r w:rsidRPr="00BE01D8">
        <w:rPr>
          <w:rFonts w:ascii="Times New Roman" w:hAnsi="Times New Roman" w:cs="Times New Roman"/>
          <w:i/>
          <w:iCs/>
          <w:sz w:val="24"/>
          <w:szCs w:val="24"/>
        </w:rPr>
        <w:t>Review of Archaeology</w:t>
      </w:r>
      <w:r w:rsidRPr="00BE01D8">
        <w:rPr>
          <w:rFonts w:ascii="Times New Roman" w:hAnsi="Times New Roman" w:cs="Times New Roman"/>
          <w:sz w:val="24"/>
          <w:szCs w:val="24"/>
        </w:rPr>
        <w:t xml:space="preserve"> 12(2):30-34.</w:t>
      </w:r>
    </w:p>
    <w:p w14:paraId="5D07D436" w14:textId="106508F1" w:rsidR="007A65AE" w:rsidRDefault="007A65AE" w:rsidP="00093E17">
      <w:pPr>
        <w:rPr>
          <w:rFonts w:ascii="Times New Roman" w:hAnsi="Times New Roman" w:cs="Times New Roman"/>
          <w:sz w:val="24"/>
          <w:szCs w:val="24"/>
        </w:rPr>
      </w:pPr>
    </w:p>
    <w:p w14:paraId="0F14B98E" w14:textId="21094F8E" w:rsidR="007A65AE" w:rsidRDefault="007A65AE" w:rsidP="00093E17">
      <w:pPr>
        <w:rPr>
          <w:rFonts w:ascii="Times New Roman" w:hAnsi="Times New Roman" w:cs="Times New Roman"/>
          <w:sz w:val="24"/>
          <w:szCs w:val="24"/>
        </w:rPr>
      </w:pPr>
      <w:r>
        <w:rPr>
          <w:rFonts w:ascii="Times New Roman" w:hAnsi="Times New Roman" w:cs="Times New Roman"/>
          <w:sz w:val="24"/>
          <w:szCs w:val="24"/>
        </w:rPr>
        <w:t>Woods, A. J., J. M. Omernik, D. R. Butler, J. G. Ford, J. E. Henley, B. W. Hoagland, D. S. Arndt, and B. C. Moran</w:t>
      </w:r>
    </w:p>
    <w:p w14:paraId="429E2EB7" w14:textId="66184537" w:rsidR="005D7652" w:rsidRDefault="007A65AE" w:rsidP="005D7652">
      <w:pPr>
        <w:rPr>
          <w:rFonts w:ascii="Times New Roman" w:hAnsi="Times New Roman" w:cs="Times New Roman"/>
          <w:sz w:val="24"/>
          <w:szCs w:val="24"/>
        </w:rPr>
      </w:pPr>
      <w:r>
        <w:rPr>
          <w:rFonts w:ascii="Times New Roman" w:hAnsi="Times New Roman" w:cs="Times New Roman"/>
          <w:sz w:val="24"/>
          <w:szCs w:val="24"/>
        </w:rPr>
        <w:t>2005  Ecoregions of Oklahoma (color poster with map, descriptive text, summary tables, and photographs):Reston, Virginia, U.S. Geological Survey (map scale 1:1,250,000).</w:t>
      </w:r>
    </w:p>
    <w:p w14:paraId="133DBD91" w14:textId="0163D7DC" w:rsidR="005D7652" w:rsidRPr="00093E17" w:rsidRDefault="005D7652" w:rsidP="005D7652">
      <w:pPr>
        <w:rPr>
          <w:rFonts w:ascii="Times New Roman" w:hAnsi="Times New Roman" w:cs="Times New Roman"/>
          <w:sz w:val="24"/>
          <w:szCs w:val="24"/>
        </w:rPr>
      </w:pPr>
      <w:r>
        <w:rPr>
          <w:rFonts w:ascii="Times New Roman" w:hAnsi="Times New Roman" w:cs="Times New Roman"/>
          <w:sz w:val="24"/>
          <w:szCs w:val="24"/>
        </w:rPr>
        <w:t>2005  Summary Table: Characteristics of the Ecoregions of Oklahoma (color poster with descriptive text, and summary tables):Reston, Virginia, U.S. Geological Survey.</w:t>
      </w:r>
    </w:p>
    <w:p w14:paraId="44DA039E" w14:textId="6752E051" w:rsidR="002A3536" w:rsidRDefault="002A3536" w:rsidP="002A3536"/>
    <w:p w14:paraId="717482E0" w14:textId="72D993CF" w:rsidR="001566C1" w:rsidRDefault="001566C1" w:rsidP="002A3536">
      <w:pPr>
        <w:rPr>
          <w:rFonts w:ascii="Times New Roman" w:hAnsi="Times New Roman" w:cs="Times New Roman"/>
          <w:sz w:val="24"/>
          <w:szCs w:val="24"/>
        </w:rPr>
      </w:pPr>
      <w:r w:rsidRPr="00F962BB">
        <w:rPr>
          <w:rFonts w:ascii="Times New Roman" w:hAnsi="Times New Roman" w:cs="Times New Roman"/>
          <w:sz w:val="24"/>
          <w:szCs w:val="24"/>
        </w:rPr>
        <w:t xml:space="preserve">1985  </w:t>
      </w:r>
      <w:r w:rsidR="00F962BB" w:rsidRPr="00F962BB">
        <w:rPr>
          <w:rFonts w:ascii="Times New Roman" w:hAnsi="Times New Roman" w:cs="Times New Roman"/>
          <w:i/>
          <w:iCs/>
          <w:sz w:val="24"/>
          <w:szCs w:val="24"/>
        </w:rPr>
        <w:t>Vertebrate Paleoecology of the Paleowest.</w:t>
      </w:r>
      <w:r w:rsidR="00F962BB">
        <w:rPr>
          <w:rFonts w:ascii="Times New Roman" w:hAnsi="Times New Roman" w:cs="Times New Roman"/>
          <w:sz w:val="24"/>
          <w:szCs w:val="24"/>
        </w:rPr>
        <w:t xml:space="preserve"> University of Texas Press, Austin, TX.</w:t>
      </w:r>
    </w:p>
    <w:p w14:paraId="175C62CC" w14:textId="3C7CBCF2" w:rsidR="006608F3" w:rsidRPr="00E9021C" w:rsidRDefault="00F962BB" w:rsidP="00E9021C">
      <w:pPr>
        <w:rPr>
          <w:rFonts w:ascii="Times New Roman" w:hAnsi="Times New Roman" w:cs="Times New Roman"/>
          <w:sz w:val="24"/>
          <w:szCs w:val="24"/>
        </w:rPr>
      </w:pPr>
      <w:r>
        <w:rPr>
          <w:rFonts w:ascii="Times New Roman" w:hAnsi="Times New Roman" w:cs="Times New Roman"/>
          <w:sz w:val="24"/>
          <w:szCs w:val="24"/>
        </w:rPr>
        <w:t>Quaternary Mammalia in the Great Plains</w:t>
      </w:r>
    </w:p>
    <w:sectPr w:rsidR="006608F3" w:rsidRPr="00E9021C" w:rsidSect="00AD0B1D">
      <w:footerReference w:type="first" r:id="rId62"/>
      <w:pgSz w:w="12240" w:h="15840"/>
      <w:pgMar w:top="1440" w:right="1440" w:bottom="1440" w:left="1440" w:header="720" w:footer="720" w:gutter="0"/>
      <w:pgNumType w:start="8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FB7EDC" w14:textId="77777777" w:rsidR="005263B5" w:rsidRDefault="005263B5" w:rsidP="009E33E3">
      <w:pPr>
        <w:spacing w:after="0" w:line="240" w:lineRule="auto"/>
      </w:pPr>
      <w:r>
        <w:separator/>
      </w:r>
    </w:p>
  </w:endnote>
  <w:endnote w:type="continuationSeparator" w:id="0">
    <w:p w14:paraId="437643D5" w14:textId="77777777" w:rsidR="005263B5" w:rsidRDefault="005263B5" w:rsidP="009E33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C30E1" w14:textId="382D27B5" w:rsidR="0084717B" w:rsidRDefault="0084717B">
    <w:pPr>
      <w:pStyle w:val="Footer"/>
      <w:jc w:val="center"/>
    </w:pPr>
  </w:p>
  <w:p w14:paraId="57F9C120" w14:textId="77777777" w:rsidR="0084717B" w:rsidRDefault="0084717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4690619"/>
      <w:docPartObj>
        <w:docPartGallery w:val="Page Numbers (Bottom of Page)"/>
        <w:docPartUnique/>
      </w:docPartObj>
    </w:sdtPr>
    <w:sdtEndPr>
      <w:rPr>
        <w:noProof/>
      </w:rPr>
    </w:sdtEndPr>
    <w:sdtContent>
      <w:p w14:paraId="564663FC" w14:textId="6A2E14F0" w:rsidR="0084717B" w:rsidRDefault="0084717B">
        <w:pPr>
          <w:pStyle w:val="Footer"/>
          <w:jc w:val="center"/>
        </w:pPr>
        <w:r>
          <w:fldChar w:fldCharType="begin"/>
        </w:r>
        <w:r>
          <w:instrText xml:space="preserve"> PAGE   \* MERGEFORMAT </w:instrText>
        </w:r>
        <w:r>
          <w:fldChar w:fldCharType="separate"/>
        </w:r>
        <w:r w:rsidR="00A9266F">
          <w:rPr>
            <w:noProof/>
          </w:rPr>
          <w:t>30</w:t>
        </w:r>
        <w:r>
          <w:rPr>
            <w:noProof/>
          </w:rPr>
          <w:fldChar w:fldCharType="end"/>
        </w:r>
      </w:p>
    </w:sdtContent>
  </w:sdt>
  <w:p w14:paraId="65769A88" w14:textId="77777777" w:rsidR="0084717B" w:rsidRDefault="0084717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66190" w14:textId="6E96FA4F" w:rsidR="0084717B" w:rsidRDefault="0084717B" w:rsidP="00FF679C">
    <w:pPr>
      <w:pStyle w:val="Footer"/>
      <w:jc w:val="center"/>
    </w:pPr>
    <w:r>
      <w:t>66</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785278"/>
      <w:docPartObj>
        <w:docPartGallery w:val="Page Numbers (Bottom of Page)"/>
        <w:docPartUnique/>
      </w:docPartObj>
    </w:sdtPr>
    <w:sdtEndPr>
      <w:rPr>
        <w:noProof/>
      </w:rPr>
    </w:sdtEndPr>
    <w:sdtContent>
      <w:p w14:paraId="051871BC" w14:textId="225EBD4A" w:rsidR="0084717B" w:rsidRDefault="0084717B">
        <w:pPr>
          <w:pStyle w:val="Footer"/>
          <w:jc w:val="center"/>
        </w:pPr>
        <w:r>
          <w:fldChar w:fldCharType="begin"/>
        </w:r>
        <w:r>
          <w:instrText xml:space="preserve"> PAGE   \* MERGEFORMAT </w:instrText>
        </w:r>
        <w:r>
          <w:fldChar w:fldCharType="separate"/>
        </w:r>
        <w:r w:rsidR="00A9266F">
          <w:rPr>
            <w:noProof/>
          </w:rPr>
          <w:t>73</w:t>
        </w:r>
        <w:r>
          <w:rPr>
            <w:noProof/>
          </w:rPr>
          <w:fldChar w:fldCharType="end"/>
        </w:r>
      </w:p>
    </w:sdtContent>
  </w:sdt>
  <w:p w14:paraId="15CFE55C" w14:textId="77777777" w:rsidR="0084717B" w:rsidRDefault="0084717B">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B7BA" w14:textId="181E1869" w:rsidR="0084717B" w:rsidRDefault="0084717B" w:rsidP="00FF679C">
    <w:pPr>
      <w:pStyle w:val="Footer"/>
      <w:jc w:val="center"/>
    </w:pPr>
    <w:r>
      <w:t>67</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4157432"/>
      <w:docPartObj>
        <w:docPartGallery w:val="Page Numbers (Bottom of Page)"/>
        <w:docPartUnique/>
      </w:docPartObj>
    </w:sdtPr>
    <w:sdtEndPr>
      <w:rPr>
        <w:noProof/>
      </w:rPr>
    </w:sdtEndPr>
    <w:sdtContent>
      <w:p w14:paraId="3A45C3B3" w14:textId="3FF8CAEC" w:rsidR="0084717B" w:rsidRDefault="0084717B">
        <w:pPr>
          <w:pStyle w:val="Footer"/>
          <w:jc w:val="center"/>
        </w:pPr>
        <w:r>
          <w:fldChar w:fldCharType="begin"/>
        </w:r>
        <w:r>
          <w:instrText xml:space="preserve"> PAGE   \* MERGEFORMAT </w:instrText>
        </w:r>
        <w:r>
          <w:fldChar w:fldCharType="separate"/>
        </w:r>
        <w:r w:rsidR="00A9266F">
          <w:rPr>
            <w:noProof/>
          </w:rPr>
          <w:t>117</w:t>
        </w:r>
        <w:r>
          <w:rPr>
            <w:noProof/>
          </w:rPr>
          <w:fldChar w:fldCharType="end"/>
        </w:r>
      </w:p>
    </w:sdtContent>
  </w:sdt>
  <w:p w14:paraId="21718E22" w14:textId="77777777" w:rsidR="0084717B" w:rsidRDefault="0084717B">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25739" w14:textId="484386B3" w:rsidR="0084717B" w:rsidRDefault="0084717B" w:rsidP="00FF679C">
    <w:pPr>
      <w:pStyle w:val="Footer"/>
      <w:jc w:val="center"/>
    </w:pPr>
    <w:r>
      <w:t>82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B7E5C" w14:textId="10C863A5" w:rsidR="0084717B" w:rsidRDefault="0084717B">
    <w:pPr>
      <w:pStyle w:val="Footer"/>
      <w:jc w:val="center"/>
    </w:pPr>
  </w:p>
  <w:p w14:paraId="0EB95021" w14:textId="77777777" w:rsidR="0084717B" w:rsidRDefault="00847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F64F6" w14:textId="65115DF2" w:rsidR="0084717B" w:rsidRDefault="0084717B">
    <w:pPr>
      <w:pStyle w:val="Footer"/>
      <w:jc w:val="center"/>
    </w:pPr>
  </w:p>
  <w:p w14:paraId="36B0EF55" w14:textId="61EB07E0" w:rsidR="0084717B" w:rsidRDefault="0084717B" w:rsidP="00D42AFF">
    <w:pPr>
      <w:pStyle w:val="Footer"/>
      <w:tabs>
        <w:tab w:val="clear" w:pos="4680"/>
        <w:tab w:val="clear" w:pos="9360"/>
        <w:tab w:val="left" w:pos="402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2926737"/>
      <w:docPartObj>
        <w:docPartGallery w:val="Page Numbers (Bottom of Page)"/>
        <w:docPartUnique/>
      </w:docPartObj>
    </w:sdtPr>
    <w:sdtEndPr>
      <w:rPr>
        <w:noProof/>
      </w:rPr>
    </w:sdtEndPr>
    <w:sdtContent>
      <w:p w14:paraId="2A3DA4FE" w14:textId="77CD8E5C" w:rsidR="0084717B" w:rsidRDefault="0084717B">
        <w:pPr>
          <w:pStyle w:val="Footer"/>
          <w:jc w:val="center"/>
        </w:pPr>
        <w:r>
          <w:fldChar w:fldCharType="begin"/>
        </w:r>
        <w:r>
          <w:instrText xml:space="preserve"> PAGE   \* MERGEFORMAT </w:instrText>
        </w:r>
        <w:r>
          <w:fldChar w:fldCharType="separate"/>
        </w:r>
        <w:r w:rsidR="00A9266F">
          <w:rPr>
            <w:noProof/>
          </w:rPr>
          <w:t>iv</w:t>
        </w:r>
        <w:r>
          <w:rPr>
            <w:noProof/>
          </w:rPr>
          <w:fldChar w:fldCharType="end"/>
        </w:r>
      </w:p>
    </w:sdtContent>
  </w:sdt>
  <w:p w14:paraId="0C0F38C3" w14:textId="77777777" w:rsidR="0084717B" w:rsidRDefault="008471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9185006"/>
      <w:docPartObj>
        <w:docPartGallery w:val="Page Numbers (Bottom of Page)"/>
        <w:docPartUnique/>
      </w:docPartObj>
    </w:sdtPr>
    <w:sdtEndPr>
      <w:rPr>
        <w:noProof/>
      </w:rPr>
    </w:sdtEndPr>
    <w:sdtContent>
      <w:p w14:paraId="14E149AA" w14:textId="251861C7" w:rsidR="00A9266F" w:rsidRDefault="00A9266F">
        <w:pPr>
          <w:pStyle w:val="Footer"/>
          <w:jc w:val="center"/>
        </w:pPr>
        <w:r>
          <w:fldChar w:fldCharType="begin"/>
        </w:r>
        <w:r>
          <w:instrText xml:space="preserve"> PAGE   \* MERGEFORMAT </w:instrText>
        </w:r>
        <w:r>
          <w:fldChar w:fldCharType="separate"/>
        </w:r>
        <w:r>
          <w:rPr>
            <w:noProof/>
          </w:rPr>
          <w:t>vi</w:t>
        </w:r>
        <w:r>
          <w:rPr>
            <w:noProof/>
          </w:rPr>
          <w:fldChar w:fldCharType="end"/>
        </w:r>
      </w:p>
    </w:sdtContent>
  </w:sdt>
  <w:p w14:paraId="0AE8EE2A" w14:textId="53162DA1" w:rsidR="00A9266F" w:rsidRDefault="00A9266F" w:rsidP="00D42AFF">
    <w:pPr>
      <w:pStyle w:val="Footer"/>
      <w:tabs>
        <w:tab w:val="clear" w:pos="4680"/>
        <w:tab w:val="clear" w:pos="9360"/>
        <w:tab w:val="left" w:pos="402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4755442"/>
      <w:docPartObj>
        <w:docPartGallery w:val="Page Numbers (Bottom of Page)"/>
        <w:docPartUnique/>
      </w:docPartObj>
    </w:sdtPr>
    <w:sdtEndPr>
      <w:rPr>
        <w:noProof/>
      </w:rPr>
    </w:sdtEndPr>
    <w:sdtContent>
      <w:p w14:paraId="6A02A900" w14:textId="310A5938" w:rsidR="00A9266F" w:rsidRDefault="00A9266F">
        <w:pPr>
          <w:pStyle w:val="Footer"/>
          <w:jc w:val="center"/>
        </w:pPr>
        <w:r>
          <w:fldChar w:fldCharType="begin"/>
        </w:r>
        <w:r>
          <w:instrText xml:space="preserve"> PAGE   \* MERGEFORMAT </w:instrText>
        </w:r>
        <w:r>
          <w:fldChar w:fldCharType="separate"/>
        </w:r>
        <w:r>
          <w:rPr>
            <w:noProof/>
          </w:rPr>
          <w:t>v</w:t>
        </w:r>
        <w:r>
          <w:rPr>
            <w:noProof/>
          </w:rPr>
          <w:fldChar w:fldCharType="end"/>
        </w:r>
      </w:p>
    </w:sdtContent>
  </w:sdt>
  <w:p w14:paraId="031A5B8A" w14:textId="77777777" w:rsidR="00A9266F" w:rsidRDefault="00A9266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9500601"/>
      <w:docPartObj>
        <w:docPartGallery w:val="Page Numbers (Bottom of Page)"/>
        <w:docPartUnique/>
      </w:docPartObj>
    </w:sdtPr>
    <w:sdtEndPr>
      <w:rPr>
        <w:noProof/>
      </w:rPr>
    </w:sdtEndPr>
    <w:sdtContent>
      <w:p w14:paraId="7D8465CC" w14:textId="4BED2544" w:rsidR="00A9266F" w:rsidRDefault="00A9266F">
        <w:pPr>
          <w:pStyle w:val="Footer"/>
          <w:jc w:val="center"/>
        </w:pPr>
        <w:r>
          <w:fldChar w:fldCharType="begin"/>
        </w:r>
        <w:r>
          <w:instrText xml:space="preserve"> PAGE   \* MERGEFORMAT </w:instrText>
        </w:r>
        <w:r>
          <w:fldChar w:fldCharType="separate"/>
        </w:r>
        <w:r>
          <w:rPr>
            <w:noProof/>
          </w:rPr>
          <w:t>vii</w:t>
        </w:r>
        <w:r>
          <w:rPr>
            <w:noProof/>
          </w:rPr>
          <w:fldChar w:fldCharType="end"/>
        </w:r>
      </w:p>
    </w:sdtContent>
  </w:sdt>
  <w:p w14:paraId="5B4231A1" w14:textId="77777777" w:rsidR="00A9266F" w:rsidRDefault="00A9266F">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5150329"/>
      <w:docPartObj>
        <w:docPartGallery w:val="Page Numbers (Bottom of Page)"/>
        <w:docPartUnique/>
      </w:docPartObj>
    </w:sdtPr>
    <w:sdtEndPr>
      <w:rPr>
        <w:noProof/>
      </w:rPr>
    </w:sdtEndPr>
    <w:sdtContent>
      <w:p w14:paraId="3FC33158" w14:textId="5BBC2AAA" w:rsidR="00A9266F" w:rsidRDefault="00A9266F">
        <w:pPr>
          <w:pStyle w:val="Footer"/>
          <w:jc w:val="center"/>
        </w:pPr>
        <w:r>
          <w:fldChar w:fldCharType="begin"/>
        </w:r>
        <w:r>
          <w:instrText xml:space="preserve"> PAGE   \* MERGEFORMAT </w:instrText>
        </w:r>
        <w:r>
          <w:fldChar w:fldCharType="separate"/>
        </w:r>
        <w:r>
          <w:rPr>
            <w:noProof/>
          </w:rPr>
          <w:t>xiii</w:t>
        </w:r>
        <w:r>
          <w:rPr>
            <w:noProof/>
          </w:rPr>
          <w:fldChar w:fldCharType="end"/>
        </w:r>
      </w:p>
    </w:sdtContent>
  </w:sdt>
  <w:p w14:paraId="41D01D5D" w14:textId="066DDCFB" w:rsidR="00A9266F" w:rsidRDefault="00A9266F" w:rsidP="00D42AFF">
    <w:pPr>
      <w:pStyle w:val="Footer"/>
      <w:tabs>
        <w:tab w:val="clear" w:pos="4680"/>
        <w:tab w:val="clear" w:pos="9360"/>
        <w:tab w:val="left" w:pos="402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542398"/>
      <w:docPartObj>
        <w:docPartGallery w:val="Page Numbers (Bottom of Page)"/>
        <w:docPartUnique/>
      </w:docPartObj>
    </w:sdtPr>
    <w:sdtEndPr>
      <w:rPr>
        <w:noProof/>
      </w:rPr>
    </w:sdtEndPr>
    <w:sdtContent>
      <w:p w14:paraId="79A5BFE0" w14:textId="2D2B7664" w:rsidR="00A9266F" w:rsidRDefault="00A9266F">
        <w:pPr>
          <w:pStyle w:val="Footer"/>
          <w:jc w:val="center"/>
        </w:pPr>
        <w:r>
          <w:fldChar w:fldCharType="begin"/>
        </w:r>
        <w:r>
          <w:instrText xml:space="preserve"> PAGE   \* MERGEFORMAT </w:instrText>
        </w:r>
        <w:r>
          <w:fldChar w:fldCharType="separate"/>
        </w:r>
        <w:r>
          <w:rPr>
            <w:noProof/>
          </w:rPr>
          <w:t>viii</w:t>
        </w:r>
        <w:r>
          <w:rPr>
            <w:noProof/>
          </w:rPr>
          <w:fldChar w:fldCharType="end"/>
        </w:r>
      </w:p>
    </w:sdtContent>
  </w:sdt>
  <w:p w14:paraId="66BEEB49" w14:textId="77777777" w:rsidR="00A9266F" w:rsidRDefault="00A926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C793F" w14:textId="77777777" w:rsidR="005263B5" w:rsidRDefault="005263B5" w:rsidP="009E33E3">
      <w:pPr>
        <w:spacing w:after="0" w:line="240" w:lineRule="auto"/>
      </w:pPr>
      <w:r>
        <w:separator/>
      </w:r>
    </w:p>
  </w:footnote>
  <w:footnote w:type="continuationSeparator" w:id="0">
    <w:p w14:paraId="4D6985B3" w14:textId="77777777" w:rsidR="005263B5" w:rsidRDefault="005263B5" w:rsidP="009E33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DD2A9" w14:textId="77777777" w:rsidR="00A9266F" w:rsidRDefault="00A926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6BB3" w14:textId="77777777" w:rsidR="00A9266F" w:rsidRDefault="00A926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56775" w14:textId="77777777" w:rsidR="00A9266F" w:rsidRDefault="00A9266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6AEC" w14:textId="77777777" w:rsidR="00A9266F" w:rsidRDefault="00A9266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EFD65" w14:textId="77777777" w:rsidR="00A9266F" w:rsidRDefault="00A926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8E5"/>
    <w:rsid w:val="00013817"/>
    <w:rsid w:val="000145A1"/>
    <w:rsid w:val="000156EA"/>
    <w:rsid w:val="000262E8"/>
    <w:rsid w:val="000278F5"/>
    <w:rsid w:val="00030DC1"/>
    <w:rsid w:val="00031813"/>
    <w:rsid w:val="00033831"/>
    <w:rsid w:val="00034D14"/>
    <w:rsid w:val="000378B0"/>
    <w:rsid w:val="000400C8"/>
    <w:rsid w:val="00041D1D"/>
    <w:rsid w:val="00045E85"/>
    <w:rsid w:val="000478BF"/>
    <w:rsid w:val="00047FDD"/>
    <w:rsid w:val="00055015"/>
    <w:rsid w:val="0006281D"/>
    <w:rsid w:val="0006526A"/>
    <w:rsid w:val="00065453"/>
    <w:rsid w:val="00073A4A"/>
    <w:rsid w:val="000741D1"/>
    <w:rsid w:val="0007585E"/>
    <w:rsid w:val="0007756C"/>
    <w:rsid w:val="0008015A"/>
    <w:rsid w:val="00084A7A"/>
    <w:rsid w:val="000937BD"/>
    <w:rsid w:val="00093E17"/>
    <w:rsid w:val="00096E52"/>
    <w:rsid w:val="000A07B6"/>
    <w:rsid w:val="000A7D3D"/>
    <w:rsid w:val="000B04C8"/>
    <w:rsid w:val="000B17B5"/>
    <w:rsid w:val="000B6627"/>
    <w:rsid w:val="000B6CB2"/>
    <w:rsid w:val="000B76C9"/>
    <w:rsid w:val="000C0E6B"/>
    <w:rsid w:val="000C32AF"/>
    <w:rsid w:val="000C47D0"/>
    <w:rsid w:val="000D01C8"/>
    <w:rsid w:val="000D449F"/>
    <w:rsid w:val="000D4749"/>
    <w:rsid w:val="000D5D26"/>
    <w:rsid w:val="000D6ECE"/>
    <w:rsid w:val="000E24AB"/>
    <w:rsid w:val="000E32B4"/>
    <w:rsid w:val="000F5B65"/>
    <w:rsid w:val="00101596"/>
    <w:rsid w:val="00102D9B"/>
    <w:rsid w:val="00105C79"/>
    <w:rsid w:val="0011055D"/>
    <w:rsid w:val="00115E99"/>
    <w:rsid w:val="00116F56"/>
    <w:rsid w:val="001231A1"/>
    <w:rsid w:val="00123BDE"/>
    <w:rsid w:val="001266A6"/>
    <w:rsid w:val="0013120F"/>
    <w:rsid w:val="00131877"/>
    <w:rsid w:val="00133838"/>
    <w:rsid w:val="001340EA"/>
    <w:rsid w:val="0013430E"/>
    <w:rsid w:val="00136359"/>
    <w:rsid w:val="0014416C"/>
    <w:rsid w:val="00144B4C"/>
    <w:rsid w:val="001537B4"/>
    <w:rsid w:val="001566C1"/>
    <w:rsid w:val="00156DAB"/>
    <w:rsid w:val="00164337"/>
    <w:rsid w:val="00170253"/>
    <w:rsid w:val="00173BAC"/>
    <w:rsid w:val="001752F7"/>
    <w:rsid w:val="00176D5A"/>
    <w:rsid w:val="0017786E"/>
    <w:rsid w:val="001814EF"/>
    <w:rsid w:val="001829FA"/>
    <w:rsid w:val="00184656"/>
    <w:rsid w:val="001868DD"/>
    <w:rsid w:val="00187294"/>
    <w:rsid w:val="0019181A"/>
    <w:rsid w:val="001965FC"/>
    <w:rsid w:val="001A1A04"/>
    <w:rsid w:val="001A2971"/>
    <w:rsid w:val="001B3BE9"/>
    <w:rsid w:val="001B58C6"/>
    <w:rsid w:val="001B6FC2"/>
    <w:rsid w:val="001B7501"/>
    <w:rsid w:val="001C0DFF"/>
    <w:rsid w:val="001C1B76"/>
    <w:rsid w:val="001D127E"/>
    <w:rsid w:val="001D1623"/>
    <w:rsid w:val="001D4183"/>
    <w:rsid w:val="001D5FA9"/>
    <w:rsid w:val="001E3D01"/>
    <w:rsid w:val="001E6C92"/>
    <w:rsid w:val="001E7FA7"/>
    <w:rsid w:val="001F609F"/>
    <w:rsid w:val="001F6AA9"/>
    <w:rsid w:val="00203F0D"/>
    <w:rsid w:val="00211E59"/>
    <w:rsid w:val="00217461"/>
    <w:rsid w:val="002202D6"/>
    <w:rsid w:val="00221D70"/>
    <w:rsid w:val="00223EEE"/>
    <w:rsid w:val="00225506"/>
    <w:rsid w:val="00225D66"/>
    <w:rsid w:val="00227E54"/>
    <w:rsid w:val="002347A1"/>
    <w:rsid w:val="00236E27"/>
    <w:rsid w:val="00241644"/>
    <w:rsid w:val="002476D1"/>
    <w:rsid w:val="00261FFF"/>
    <w:rsid w:val="00273962"/>
    <w:rsid w:val="00275D1B"/>
    <w:rsid w:val="002771B7"/>
    <w:rsid w:val="00286C6F"/>
    <w:rsid w:val="002870AC"/>
    <w:rsid w:val="00287683"/>
    <w:rsid w:val="00290689"/>
    <w:rsid w:val="00291005"/>
    <w:rsid w:val="002916F6"/>
    <w:rsid w:val="002979BC"/>
    <w:rsid w:val="002A3536"/>
    <w:rsid w:val="002B1114"/>
    <w:rsid w:val="002B5951"/>
    <w:rsid w:val="002C4789"/>
    <w:rsid w:val="002C6EBA"/>
    <w:rsid w:val="002C753C"/>
    <w:rsid w:val="002D4D91"/>
    <w:rsid w:val="002E355B"/>
    <w:rsid w:val="002E5A3E"/>
    <w:rsid w:val="002F04BC"/>
    <w:rsid w:val="002F0C1D"/>
    <w:rsid w:val="002F5567"/>
    <w:rsid w:val="00301968"/>
    <w:rsid w:val="00305F34"/>
    <w:rsid w:val="00306C87"/>
    <w:rsid w:val="00317800"/>
    <w:rsid w:val="0032106C"/>
    <w:rsid w:val="003225B9"/>
    <w:rsid w:val="003237C4"/>
    <w:rsid w:val="003251C6"/>
    <w:rsid w:val="003270F1"/>
    <w:rsid w:val="003349ED"/>
    <w:rsid w:val="00337E19"/>
    <w:rsid w:val="00343690"/>
    <w:rsid w:val="00345B98"/>
    <w:rsid w:val="00345F21"/>
    <w:rsid w:val="00355D5F"/>
    <w:rsid w:val="00356082"/>
    <w:rsid w:val="0035689E"/>
    <w:rsid w:val="00357EB0"/>
    <w:rsid w:val="00360082"/>
    <w:rsid w:val="003639C9"/>
    <w:rsid w:val="00363DB5"/>
    <w:rsid w:val="003643FD"/>
    <w:rsid w:val="00373165"/>
    <w:rsid w:val="00375987"/>
    <w:rsid w:val="00381ECD"/>
    <w:rsid w:val="00382978"/>
    <w:rsid w:val="0038529A"/>
    <w:rsid w:val="00386560"/>
    <w:rsid w:val="00387655"/>
    <w:rsid w:val="00393E4D"/>
    <w:rsid w:val="003942A4"/>
    <w:rsid w:val="003A0E17"/>
    <w:rsid w:val="003A2A88"/>
    <w:rsid w:val="003A6EAC"/>
    <w:rsid w:val="003A6F9B"/>
    <w:rsid w:val="003B0865"/>
    <w:rsid w:val="003B5729"/>
    <w:rsid w:val="003C1D02"/>
    <w:rsid w:val="003C3ACE"/>
    <w:rsid w:val="003C5F24"/>
    <w:rsid w:val="003C7ED4"/>
    <w:rsid w:val="003D1A99"/>
    <w:rsid w:val="003D3BC8"/>
    <w:rsid w:val="003E1CA1"/>
    <w:rsid w:val="003E3DDC"/>
    <w:rsid w:val="003E506B"/>
    <w:rsid w:val="003F0455"/>
    <w:rsid w:val="003F49DC"/>
    <w:rsid w:val="003F4B67"/>
    <w:rsid w:val="0040010A"/>
    <w:rsid w:val="00403620"/>
    <w:rsid w:val="00403F17"/>
    <w:rsid w:val="0040409C"/>
    <w:rsid w:val="00406344"/>
    <w:rsid w:val="004110B1"/>
    <w:rsid w:val="004118E2"/>
    <w:rsid w:val="0041444E"/>
    <w:rsid w:val="004148D8"/>
    <w:rsid w:val="00414D78"/>
    <w:rsid w:val="00415C0C"/>
    <w:rsid w:val="00427773"/>
    <w:rsid w:val="00433255"/>
    <w:rsid w:val="00433B52"/>
    <w:rsid w:val="004368F3"/>
    <w:rsid w:val="00450DD7"/>
    <w:rsid w:val="004541F5"/>
    <w:rsid w:val="00456BF4"/>
    <w:rsid w:val="004609D1"/>
    <w:rsid w:val="004610AD"/>
    <w:rsid w:val="004654C3"/>
    <w:rsid w:val="00465E8D"/>
    <w:rsid w:val="00467D50"/>
    <w:rsid w:val="00473293"/>
    <w:rsid w:val="00473781"/>
    <w:rsid w:val="00473AC9"/>
    <w:rsid w:val="0047512F"/>
    <w:rsid w:val="004810DE"/>
    <w:rsid w:val="0048178D"/>
    <w:rsid w:val="00482152"/>
    <w:rsid w:val="00482F16"/>
    <w:rsid w:val="004842CF"/>
    <w:rsid w:val="00487BAB"/>
    <w:rsid w:val="004949D1"/>
    <w:rsid w:val="00495968"/>
    <w:rsid w:val="004A033A"/>
    <w:rsid w:val="004A0969"/>
    <w:rsid w:val="004A3F7B"/>
    <w:rsid w:val="004A773B"/>
    <w:rsid w:val="004B1CD7"/>
    <w:rsid w:val="004B4B2C"/>
    <w:rsid w:val="004C0101"/>
    <w:rsid w:val="004C3F28"/>
    <w:rsid w:val="004C4EAB"/>
    <w:rsid w:val="004C565A"/>
    <w:rsid w:val="004D4A81"/>
    <w:rsid w:val="004D6234"/>
    <w:rsid w:val="004D7519"/>
    <w:rsid w:val="004E1379"/>
    <w:rsid w:val="004E13A1"/>
    <w:rsid w:val="004E18BA"/>
    <w:rsid w:val="004E59B7"/>
    <w:rsid w:val="004E6C71"/>
    <w:rsid w:val="004F1E0E"/>
    <w:rsid w:val="004F1FD7"/>
    <w:rsid w:val="004F229B"/>
    <w:rsid w:val="004F2FF8"/>
    <w:rsid w:val="004F558A"/>
    <w:rsid w:val="004F6CAB"/>
    <w:rsid w:val="0050362F"/>
    <w:rsid w:val="00505AB4"/>
    <w:rsid w:val="005128B3"/>
    <w:rsid w:val="005178EF"/>
    <w:rsid w:val="00522634"/>
    <w:rsid w:val="00522FE2"/>
    <w:rsid w:val="00523477"/>
    <w:rsid w:val="005263B5"/>
    <w:rsid w:val="0054286E"/>
    <w:rsid w:val="00542EA7"/>
    <w:rsid w:val="00543354"/>
    <w:rsid w:val="00545382"/>
    <w:rsid w:val="00551470"/>
    <w:rsid w:val="0055208A"/>
    <w:rsid w:val="0055598D"/>
    <w:rsid w:val="00555BC2"/>
    <w:rsid w:val="0055662C"/>
    <w:rsid w:val="00564772"/>
    <w:rsid w:val="00565159"/>
    <w:rsid w:val="005670B4"/>
    <w:rsid w:val="00567778"/>
    <w:rsid w:val="00567D14"/>
    <w:rsid w:val="00570CA1"/>
    <w:rsid w:val="005722FC"/>
    <w:rsid w:val="00573AEC"/>
    <w:rsid w:val="005769A0"/>
    <w:rsid w:val="0058023B"/>
    <w:rsid w:val="005804A9"/>
    <w:rsid w:val="005811B6"/>
    <w:rsid w:val="00581C12"/>
    <w:rsid w:val="00582D0A"/>
    <w:rsid w:val="00591D50"/>
    <w:rsid w:val="0059572D"/>
    <w:rsid w:val="005A047A"/>
    <w:rsid w:val="005A35E5"/>
    <w:rsid w:val="005A5B64"/>
    <w:rsid w:val="005A5CD6"/>
    <w:rsid w:val="005B39FE"/>
    <w:rsid w:val="005B3DE4"/>
    <w:rsid w:val="005C0ADE"/>
    <w:rsid w:val="005C1027"/>
    <w:rsid w:val="005C3800"/>
    <w:rsid w:val="005C58FC"/>
    <w:rsid w:val="005C7842"/>
    <w:rsid w:val="005D06C1"/>
    <w:rsid w:val="005D6AFE"/>
    <w:rsid w:val="005D72AF"/>
    <w:rsid w:val="005D7652"/>
    <w:rsid w:val="005D7F90"/>
    <w:rsid w:val="005E085F"/>
    <w:rsid w:val="005E2825"/>
    <w:rsid w:val="005E43F3"/>
    <w:rsid w:val="005E5D4D"/>
    <w:rsid w:val="005E6ACC"/>
    <w:rsid w:val="005F0B00"/>
    <w:rsid w:val="005F0DF4"/>
    <w:rsid w:val="005F76E2"/>
    <w:rsid w:val="005F7879"/>
    <w:rsid w:val="0060249B"/>
    <w:rsid w:val="00602CA1"/>
    <w:rsid w:val="00610BE9"/>
    <w:rsid w:val="00612C16"/>
    <w:rsid w:val="00612ED1"/>
    <w:rsid w:val="00624FE9"/>
    <w:rsid w:val="006307FC"/>
    <w:rsid w:val="0063178F"/>
    <w:rsid w:val="00634912"/>
    <w:rsid w:val="00642880"/>
    <w:rsid w:val="006449FC"/>
    <w:rsid w:val="006465E0"/>
    <w:rsid w:val="006530B7"/>
    <w:rsid w:val="006601C2"/>
    <w:rsid w:val="006608F3"/>
    <w:rsid w:val="006639C1"/>
    <w:rsid w:val="00675798"/>
    <w:rsid w:val="006807BC"/>
    <w:rsid w:val="006A0396"/>
    <w:rsid w:val="006A0F07"/>
    <w:rsid w:val="006A11D8"/>
    <w:rsid w:val="006A15AE"/>
    <w:rsid w:val="006A2EDC"/>
    <w:rsid w:val="006A31D4"/>
    <w:rsid w:val="006A6637"/>
    <w:rsid w:val="006B6D46"/>
    <w:rsid w:val="006C2661"/>
    <w:rsid w:val="006C480F"/>
    <w:rsid w:val="006D10A7"/>
    <w:rsid w:val="006D1386"/>
    <w:rsid w:val="006D2F51"/>
    <w:rsid w:val="006E1B5B"/>
    <w:rsid w:val="006E2A63"/>
    <w:rsid w:val="006E3B8D"/>
    <w:rsid w:val="006E6EE7"/>
    <w:rsid w:val="006E7C8C"/>
    <w:rsid w:val="006F0100"/>
    <w:rsid w:val="006F0A8C"/>
    <w:rsid w:val="006F5CC7"/>
    <w:rsid w:val="006F62D1"/>
    <w:rsid w:val="00702E17"/>
    <w:rsid w:val="0071041C"/>
    <w:rsid w:val="0071267C"/>
    <w:rsid w:val="0071490B"/>
    <w:rsid w:val="00716AEF"/>
    <w:rsid w:val="00717375"/>
    <w:rsid w:val="00720FC2"/>
    <w:rsid w:val="00721D15"/>
    <w:rsid w:val="007264EF"/>
    <w:rsid w:val="00731FEE"/>
    <w:rsid w:val="007369C8"/>
    <w:rsid w:val="00752856"/>
    <w:rsid w:val="00755E7B"/>
    <w:rsid w:val="00756482"/>
    <w:rsid w:val="00760729"/>
    <w:rsid w:val="00762BB2"/>
    <w:rsid w:val="007670ED"/>
    <w:rsid w:val="00767AD1"/>
    <w:rsid w:val="007761DE"/>
    <w:rsid w:val="007778E7"/>
    <w:rsid w:val="0079399F"/>
    <w:rsid w:val="007A06F7"/>
    <w:rsid w:val="007A35F9"/>
    <w:rsid w:val="007A44CF"/>
    <w:rsid w:val="007A4DCA"/>
    <w:rsid w:val="007A65AE"/>
    <w:rsid w:val="007B1520"/>
    <w:rsid w:val="007B197F"/>
    <w:rsid w:val="007B42FC"/>
    <w:rsid w:val="007B57F3"/>
    <w:rsid w:val="007B5BFA"/>
    <w:rsid w:val="007B6153"/>
    <w:rsid w:val="007C1C0E"/>
    <w:rsid w:val="007C231D"/>
    <w:rsid w:val="007C3658"/>
    <w:rsid w:val="007D0A32"/>
    <w:rsid w:val="007D196C"/>
    <w:rsid w:val="007D245C"/>
    <w:rsid w:val="007D312D"/>
    <w:rsid w:val="007D3488"/>
    <w:rsid w:val="007D3DF7"/>
    <w:rsid w:val="007D784A"/>
    <w:rsid w:val="007E0B45"/>
    <w:rsid w:val="007E1D4E"/>
    <w:rsid w:val="007E362D"/>
    <w:rsid w:val="007E7B79"/>
    <w:rsid w:val="007F2BB4"/>
    <w:rsid w:val="007F627F"/>
    <w:rsid w:val="00810D81"/>
    <w:rsid w:val="00811F5C"/>
    <w:rsid w:val="008213F4"/>
    <w:rsid w:val="00822087"/>
    <w:rsid w:val="008239A7"/>
    <w:rsid w:val="0082546B"/>
    <w:rsid w:val="00825D7E"/>
    <w:rsid w:val="00826BFF"/>
    <w:rsid w:val="0083047B"/>
    <w:rsid w:val="008304DB"/>
    <w:rsid w:val="008335C8"/>
    <w:rsid w:val="00834E20"/>
    <w:rsid w:val="00842D14"/>
    <w:rsid w:val="00842E99"/>
    <w:rsid w:val="0084717B"/>
    <w:rsid w:val="0085196D"/>
    <w:rsid w:val="00852070"/>
    <w:rsid w:val="00852079"/>
    <w:rsid w:val="008525BC"/>
    <w:rsid w:val="00862FDD"/>
    <w:rsid w:val="00863598"/>
    <w:rsid w:val="00870FDF"/>
    <w:rsid w:val="0087126B"/>
    <w:rsid w:val="008757EB"/>
    <w:rsid w:val="008804AB"/>
    <w:rsid w:val="00884037"/>
    <w:rsid w:val="008845AB"/>
    <w:rsid w:val="008854EE"/>
    <w:rsid w:val="00886385"/>
    <w:rsid w:val="00887058"/>
    <w:rsid w:val="008876ED"/>
    <w:rsid w:val="00887E96"/>
    <w:rsid w:val="00892432"/>
    <w:rsid w:val="008C2CD2"/>
    <w:rsid w:val="008D0FCA"/>
    <w:rsid w:val="008D2A40"/>
    <w:rsid w:val="008D3B2A"/>
    <w:rsid w:val="008D75C4"/>
    <w:rsid w:val="008E043A"/>
    <w:rsid w:val="008E182F"/>
    <w:rsid w:val="008E351A"/>
    <w:rsid w:val="008E5346"/>
    <w:rsid w:val="008F0709"/>
    <w:rsid w:val="008F64D3"/>
    <w:rsid w:val="009011BA"/>
    <w:rsid w:val="00902AF8"/>
    <w:rsid w:val="00904976"/>
    <w:rsid w:val="00905940"/>
    <w:rsid w:val="009100F4"/>
    <w:rsid w:val="009126D8"/>
    <w:rsid w:val="00913B83"/>
    <w:rsid w:val="00914249"/>
    <w:rsid w:val="00914C99"/>
    <w:rsid w:val="00915BDD"/>
    <w:rsid w:val="00916147"/>
    <w:rsid w:val="00916298"/>
    <w:rsid w:val="00924027"/>
    <w:rsid w:val="00925282"/>
    <w:rsid w:val="00925635"/>
    <w:rsid w:val="0092629D"/>
    <w:rsid w:val="0093748B"/>
    <w:rsid w:val="0094105F"/>
    <w:rsid w:val="009419EF"/>
    <w:rsid w:val="0094437A"/>
    <w:rsid w:val="00953F4A"/>
    <w:rsid w:val="00954885"/>
    <w:rsid w:val="009649CE"/>
    <w:rsid w:val="0096583E"/>
    <w:rsid w:val="00972B9E"/>
    <w:rsid w:val="00973F9B"/>
    <w:rsid w:val="00983086"/>
    <w:rsid w:val="0098355D"/>
    <w:rsid w:val="00985C52"/>
    <w:rsid w:val="00990EA8"/>
    <w:rsid w:val="00993306"/>
    <w:rsid w:val="00995BAB"/>
    <w:rsid w:val="00996722"/>
    <w:rsid w:val="009968C2"/>
    <w:rsid w:val="009A0DA7"/>
    <w:rsid w:val="009A2714"/>
    <w:rsid w:val="009A5AEA"/>
    <w:rsid w:val="009A6E60"/>
    <w:rsid w:val="009B26AF"/>
    <w:rsid w:val="009B7539"/>
    <w:rsid w:val="009C147C"/>
    <w:rsid w:val="009D00A4"/>
    <w:rsid w:val="009D595B"/>
    <w:rsid w:val="009D6DC6"/>
    <w:rsid w:val="009D7DE1"/>
    <w:rsid w:val="009E0DBA"/>
    <w:rsid w:val="009E33E3"/>
    <w:rsid w:val="009E4A35"/>
    <w:rsid w:val="009E5945"/>
    <w:rsid w:val="009F0478"/>
    <w:rsid w:val="009F1D22"/>
    <w:rsid w:val="009F507B"/>
    <w:rsid w:val="009F7617"/>
    <w:rsid w:val="00A009A8"/>
    <w:rsid w:val="00A012DD"/>
    <w:rsid w:val="00A013E1"/>
    <w:rsid w:val="00A02782"/>
    <w:rsid w:val="00A03923"/>
    <w:rsid w:val="00A03C3E"/>
    <w:rsid w:val="00A059F7"/>
    <w:rsid w:val="00A14C66"/>
    <w:rsid w:val="00A155F9"/>
    <w:rsid w:val="00A15A01"/>
    <w:rsid w:val="00A2199C"/>
    <w:rsid w:val="00A21AAB"/>
    <w:rsid w:val="00A347BE"/>
    <w:rsid w:val="00A42F43"/>
    <w:rsid w:val="00A43932"/>
    <w:rsid w:val="00A44610"/>
    <w:rsid w:val="00A44814"/>
    <w:rsid w:val="00A4757A"/>
    <w:rsid w:val="00A54557"/>
    <w:rsid w:val="00A5504C"/>
    <w:rsid w:val="00A5563B"/>
    <w:rsid w:val="00A557A6"/>
    <w:rsid w:val="00A55D8D"/>
    <w:rsid w:val="00A661EC"/>
    <w:rsid w:val="00A7151D"/>
    <w:rsid w:val="00A74DB4"/>
    <w:rsid w:val="00A805AF"/>
    <w:rsid w:val="00A8175B"/>
    <w:rsid w:val="00A848D4"/>
    <w:rsid w:val="00A85185"/>
    <w:rsid w:val="00A8551B"/>
    <w:rsid w:val="00A85D5E"/>
    <w:rsid w:val="00A91787"/>
    <w:rsid w:val="00A91CBD"/>
    <w:rsid w:val="00A92565"/>
    <w:rsid w:val="00A9266F"/>
    <w:rsid w:val="00A94833"/>
    <w:rsid w:val="00A96273"/>
    <w:rsid w:val="00AB0147"/>
    <w:rsid w:val="00AB14FF"/>
    <w:rsid w:val="00AB5414"/>
    <w:rsid w:val="00AC6B03"/>
    <w:rsid w:val="00AD0B1D"/>
    <w:rsid w:val="00AD0E01"/>
    <w:rsid w:val="00AD1340"/>
    <w:rsid w:val="00AD282F"/>
    <w:rsid w:val="00AE06B6"/>
    <w:rsid w:val="00AE23DD"/>
    <w:rsid w:val="00AE58B3"/>
    <w:rsid w:val="00AE5BBF"/>
    <w:rsid w:val="00AE6FA2"/>
    <w:rsid w:val="00AE6FE3"/>
    <w:rsid w:val="00AF16E1"/>
    <w:rsid w:val="00AF29B0"/>
    <w:rsid w:val="00AF5D96"/>
    <w:rsid w:val="00AF6DB0"/>
    <w:rsid w:val="00B00164"/>
    <w:rsid w:val="00B00EB8"/>
    <w:rsid w:val="00B03C7C"/>
    <w:rsid w:val="00B0627B"/>
    <w:rsid w:val="00B13122"/>
    <w:rsid w:val="00B1369F"/>
    <w:rsid w:val="00B26533"/>
    <w:rsid w:val="00B3155A"/>
    <w:rsid w:val="00B41A8A"/>
    <w:rsid w:val="00B54363"/>
    <w:rsid w:val="00B55483"/>
    <w:rsid w:val="00B56D77"/>
    <w:rsid w:val="00B65A8D"/>
    <w:rsid w:val="00B66174"/>
    <w:rsid w:val="00B66324"/>
    <w:rsid w:val="00B77F87"/>
    <w:rsid w:val="00B80093"/>
    <w:rsid w:val="00B8130C"/>
    <w:rsid w:val="00B855B8"/>
    <w:rsid w:val="00B94D39"/>
    <w:rsid w:val="00BA0A6E"/>
    <w:rsid w:val="00BA2735"/>
    <w:rsid w:val="00BA3438"/>
    <w:rsid w:val="00BA597E"/>
    <w:rsid w:val="00BB0007"/>
    <w:rsid w:val="00BB1308"/>
    <w:rsid w:val="00BB19A1"/>
    <w:rsid w:val="00BB30FC"/>
    <w:rsid w:val="00BB61C5"/>
    <w:rsid w:val="00BB705F"/>
    <w:rsid w:val="00BC2535"/>
    <w:rsid w:val="00BC3FA7"/>
    <w:rsid w:val="00BC670F"/>
    <w:rsid w:val="00BC6885"/>
    <w:rsid w:val="00BD10AB"/>
    <w:rsid w:val="00BD52A8"/>
    <w:rsid w:val="00BD6BDB"/>
    <w:rsid w:val="00BE01D8"/>
    <w:rsid w:val="00BE0853"/>
    <w:rsid w:val="00BE2374"/>
    <w:rsid w:val="00BE6B73"/>
    <w:rsid w:val="00BF6DFF"/>
    <w:rsid w:val="00C016D6"/>
    <w:rsid w:val="00C04183"/>
    <w:rsid w:val="00C04B46"/>
    <w:rsid w:val="00C12869"/>
    <w:rsid w:val="00C13800"/>
    <w:rsid w:val="00C13E7E"/>
    <w:rsid w:val="00C14A6B"/>
    <w:rsid w:val="00C16706"/>
    <w:rsid w:val="00C20464"/>
    <w:rsid w:val="00C33892"/>
    <w:rsid w:val="00C36D10"/>
    <w:rsid w:val="00C4188E"/>
    <w:rsid w:val="00C427FC"/>
    <w:rsid w:val="00C4317E"/>
    <w:rsid w:val="00C47AEF"/>
    <w:rsid w:val="00C53272"/>
    <w:rsid w:val="00C55374"/>
    <w:rsid w:val="00C578BF"/>
    <w:rsid w:val="00C613F6"/>
    <w:rsid w:val="00C64ADE"/>
    <w:rsid w:val="00C64D78"/>
    <w:rsid w:val="00C66046"/>
    <w:rsid w:val="00C71498"/>
    <w:rsid w:val="00C728F5"/>
    <w:rsid w:val="00C730BD"/>
    <w:rsid w:val="00C77385"/>
    <w:rsid w:val="00C86B75"/>
    <w:rsid w:val="00C86FBF"/>
    <w:rsid w:val="00C91124"/>
    <w:rsid w:val="00C952E7"/>
    <w:rsid w:val="00C953EB"/>
    <w:rsid w:val="00CA232F"/>
    <w:rsid w:val="00CA6CC5"/>
    <w:rsid w:val="00CB4553"/>
    <w:rsid w:val="00CC5103"/>
    <w:rsid w:val="00CD21CC"/>
    <w:rsid w:val="00CD3DCE"/>
    <w:rsid w:val="00CE3B90"/>
    <w:rsid w:val="00CF598C"/>
    <w:rsid w:val="00CF763E"/>
    <w:rsid w:val="00D0237F"/>
    <w:rsid w:val="00D02A8D"/>
    <w:rsid w:val="00D03B06"/>
    <w:rsid w:val="00D0678C"/>
    <w:rsid w:val="00D07C10"/>
    <w:rsid w:val="00D138E5"/>
    <w:rsid w:val="00D13A9F"/>
    <w:rsid w:val="00D149EB"/>
    <w:rsid w:val="00D212CB"/>
    <w:rsid w:val="00D2683B"/>
    <w:rsid w:val="00D3352D"/>
    <w:rsid w:val="00D344E5"/>
    <w:rsid w:val="00D40708"/>
    <w:rsid w:val="00D42AFF"/>
    <w:rsid w:val="00D44DDB"/>
    <w:rsid w:val="00D459E7"/>
    <w:rsid w:val="00D56CB5"/>
    <w:rsid w:val="00D64572"/>
    <w:rsid w:val="00D70ADF"/>
    <w:rsid w:val="00D8630C"/>
    <w:rsid w:val="00D92BE2"/>
    <w:rsid w:val="00D95146"/>
    <w:rsid w:val="00D95950"/>
    <w:rsid w:val="00DA3EF5"/>
    <w:rsid w:val="00DA74AA"/>
    <w:rsid w:val="00DB195B"/>
    <w:rsid w:val="00DB256C"/>
    <w:rsid w:val="00DB5724"/>
    <w:rsid w:val="00DB62C9"/>
    <w:rsid w:val="00DB7080"/>
    <w:rsid w:val="00DB763F"/>
    <w:rsid w:val="00DC6AB6"/>
    <w:rsid w:val="00DD1206"/>
    <w:rsid w:val="00DD3352"/>
    <w:rsid w:val="00DD4619"/>
    <w:rsid w:val="00DD4664"/>
    <w:rsid w:val="00DD5DDC"/>
    <w:rsid w:val="00DD691D"/>
    <w:rsid w:val="00DE5F28"/>
    <w:rsid w:val="00DE6890"/>
    <w:rsid w:val="00DE78ED"/>
    <w:rsid w:val="00DF1A7F"/>
    <w:rsid w:val="00DF329A"/>
    <w:rsid w:val="00E06CD3"/>
    <w:rsid w:val="00E11465"/>
    <w:rsid w:val="00E12421"/>
    <w:rsid w:val="00E219E2"/>
    <w:rsid w:val="00E34B19"/>
    <w:rsid w:val="00E34C48"/>
    <w:rsid w:val="00E3583D"/>
    <w:rsid w:val="00E417BF"/>
    <w:rsid w:val="00E445E2"/>
    <w:rsid w:val="00E452B0"/>
    <w:rsid w:val="00E45FB8"/>
    <w:rsid w:val="00E46B9F"/>
    <w:rsid w:val="00E53FFB"/>
    <w:rsid w:val="00E54A29"/>
    <w:rsid w:val="00E57416"/>
    <w:rsid w:val="00E622BD"/>
    <w:rsid w:val="00E622BF"/>
    <w:rsid w:val="00E65DE6"/>
    <w:rsid w:val="00E7474B"/>
    <w:rsid w:val="00E77DE4"/>
    <w:rsid w:val="00E8231B"/>
    <w:rsid w:val="00E85AF5"/>
    <w:rsid w:val="00E9021C"/>
    <w:rsid w:val="00E90C15"/>
    <w:rsid w:val="00E93864"/>
    <w:rsid w:val="00EA7BCE"/>
    <w:rsid w:val="00EB0339"/>
    <w:rsid w:val="00EC02BE"/>
    <w:rsid w:val="00ED4B10"/>
    <w:rsid w:val="00ED715D"/>
    <w:rsid w:val="00ED7689"/>
    <w:rsid w:val="00EE4FAE"/>
    <w:rsid w:val="00EE5BF7"/>
    <w:rsid w:val="00EF15C6"/>
    <w:rsid w:val="00EF190E"/>
    <w:rsid w:val="00EF371D"/>
    <w:rsid w:val="00F00351"/>
    <w:rsid w:val="00F021B1"/>
    <w:rsid w:val="00F064B4"/>
    <w:rsid w:val="00F0710D"/>
    <w:rsid w:val="00F075DC"/>
    <w:rsid w:val="00F07C0A"/>
    <w:rsid w:val="00F22BD9"/>
    <w:rsid w:val="00F33526"/>
    <w:rsid w:val="00F375C2"/>
    <w:rsid w:val="00F37779"/>
    <w:rsid w:val="00F41DFB"/>
    <w:rsid w:val="00F42616"/>
    <w:rsid w:val="00F42FE2"/>
    <w:rsid w:val="00F4634F"/>
    <w:rsid w:val="00F52E21"/>
    <w:rsid w:val="00F629C6"/>
    <w:rsid w:val="00F662C0"/>
    <w:rsid w:val="00F72F40"/>
    <w:rsid w:val="00F73726"/>
    <w:rsid w:val="00F73885"/>
    <w:rsid w:val="00F769D3"/>
    <w:rsid w:val="00F800DB"/>
    <w:rsid w:val="00F864D9"/>
    <w:rsid w:val="00F8757C"/>
    <w:rsid w:val="00F962BB"/>
    <w:rsid w:val="00F96938"/>
    <w:rsid w:val="00FA2FD9"/>
    <w:rsid w:val="00FA3A37"/>
    <w:rsid w:val="00FA42DB"/>
    <w:rsid w:val="00FB0085"/>
    <w:rsid w:val="00FB1DE6"/>
    <w:rsid w:val="00FB4BB9"/>
    <w:rsid w:val="00FB5789"/>
    <w:rsid w:val="00FB7B59"/>
    <w:rsid w:val="00FC18DC"/>
    <w:rsid w:val="00FC25FB"/>
    <w:rsid w:val="00FC38F3"/>
    <w:rsid w:val="00FC66FA"/>
    <w:rsid w:val="00FD0A7D"/>
    <w:rsid w:val="00FD0DD1"/>
    <w:rsid w:val="00FD0FBF"/>
    <w:rsid w:val="00FE043D"/>
    <w:rsid w:val="00FE4D24"/>
    <w:rsid w:val="00FF20C1"/>
    <w:rsid w:val="00FF27F0"/>
    <w:rsid w:val="00FF4070"/>
    <w:rsid w:val="00FF5D46"/>
    <w:rsid w:val="00FF679C"/>
    <w:rsid w:val="00FF6E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ACD61"/>
  <w15:chartTrackingRefBased/>
  <w15:docId w15:val="{E0BE2190-3633-4E8A-A69D-594F1A73F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27B"/>
  </w:style>
  <w:style w:type="paragraph" w:styleId="Heading1">
    <w:name w:val="heading 1"/>
    <w:basedOn w:val="Heading3"/>
    <w:next w:val="Normal"/>
    <w:link w:val="Heading1Char"/>
    <w:uiPriority w:val="9"/>
    <w:qFormat/>
    <w:rsid w:val="00FC25FB"/>
    <w:pPr>
      <w:jc w:val="center"/>
      <w:outlineLvl w:val="0"/>
    </w:pPr>
  </w:style>
  <w:style w:type="paragraph" w:styleId="Heading2">
    <w:name w:val="heading 2"/>
    <w:basedOn w:val="Normal"/>
    <w:next w:val="Normal"/>
    <w:link w:val="Heading2Char"/>
    <w:uiPriority w:val="9"/>
    <w:unhideWhenUsed/>
    <w:qFormat/>
    <w:rsid w:val="005804A9"/>
    <w:pPr>
      <w:spacing w:line="480" w:lineRule="auto"/>
      <w:jc w:val="center"/>
      <w:outlineLvl w:val="1"/>
    </w:pPr>
    <w:rPr>
      <w:rFonts w:ascii="Times New Roman" w:hAnsi="Times New Roman" w:cs="Times New Roman"/>
      <w:b/>
      <w:bCs/>
      <w:sz w:val="24"/>
      <w:szCs w:val="24"/>
    </w:rPr>
  </w:style>
  <w:style w:type="paragraph" w:styleId="Heading3">
    <w:name w:val="heading 3"/>
    <w:basedOn w:val="Heading4"/>
    <w:next w:val="Normal"/>
    <w:link w:val="Heading3Char"/>
    <w:uiPriority w:val="9"/>
    <w:unhideWhenUsed/>
    <w:qFormat/>
    <w:rsid w:val="00273962"/>
    <w:pPr>
      <w:outlineLvl w:val="2"/>
    </w:pPr>
    <w:rPr>
      <w:b/>
      <w:bCs/>
      <w:i w:val="0"/>
      <w:iCs w:val="0"/>
    </w:rPr>
  </w:style>
  <w:style w:type="paragraph" w:styleId="Heading4">
    <w:name w:val="heading 4"/>
    <w:basedOn w:val="Normal"/>
    <w:next w:val="Normal"/>
    <w:link w:val="Heading4Char"/>
    <w:uiPriority w:val="9"/>
    <w:unhideWhenUsed/>
    <w:qFormat/>
    <w:rsid w:val="00F73726"/>
    <w:pPr>
      <w:spacing w:line="480" w:lineRule="auto"/>
      <w:outlineLvl w:val="3"/>
    </w:pPr>
    <w:rPr>
      <w:rFonts w:ascii="Times New Roman" w:hAnsi="Times New Roman" w:cs="Times New Roman"/>
      <w:i/>
      <w:iCs/>
      <w:sz w:val="24"/>
      <w:szCs w:val="24"/>
    </w:rPr>
  </w:style>
  <w:style w:type="paragraph" w:styleId="Heading5">
    <w:name w:val="heading 5"/>
    <w:basedOn w:val="Normal"/>
    <w:next w:val="Normal"/>
    <w:link w:val="Heading5Char"/>
    <w:uiPriority w:val="9"/>
    <w:unhideWhenUsed/>
    <w:qFormat/>
    <w:rsid w:val="005804A9"/>
    <w:pPr>
      <w:spacing w:line="480" w:lineRule="auto"/>
      <w:ind w:firstLine="720"/>
      <w:outlineLvl w:val="4"/>
    </w:pPr>
    <w:rPr>
      <w:rFonts w:ascii="Times New Roman" w:hAnsi="Times New Roman" w:cs="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List">
    <w:name w:val="Light List"/>
    <w:basedOn w:val="TableNormal"/>
    <w:uiPriority w:val="61"/>
    <w:rsid w:val="00D8630C"/>
    <w:pPr>
      <w:spacing w:after="0" w:line="240" w:lineRule="auto"/>
    </w:pPr>
    <w:rPr>
      <w:rFonts w:eastAsiaTheme="min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D8630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Heading1Char">
    <w:name w:val="Heading 1 Char"/>
    <w:basedOn w:val="DefaultParagraphFont"/>
    <w:link w:val="Heading1"/>
    <w:uiPriority w:val="9"/>
    <w:rsid w:val="00FC25FB"/>
    <w:rPr>
      <w:rFonts w:ascii="Times New Roman" w:hAnsi="Times New Roman" w:cs="Times New Roman"/>
      <w:b/>
      <w:bCs/>
      <w:sz w:val="24"/>
      <w:szCs w:val="24"/>
    </w:rPr>
  </w:style>
  <w:style w:type="character" w:customStyle="1" w:styleId="Heading2Char">
    <w:name w:val="Heading 2 Char"/>
    <w:basedOn w:val="DefaultParagraphFont"/>
    <w:link w:val="Heading2"/>
    <w:uiPriority w:val="9"/>
    <w:rsid w:val="005804A9"/>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273962"/>
    <w:rPr>
      <w:rFonts w:ascii="Times New Roman" w:hAnsi="Times New Roman" w:cs="Times New Roman"/>
      <w:b/>
      <w:bCs/>
      <w:sz w:val="24"/>
      <w:szCs w:val="24"/>
    </w:rPr>
  </w:style>
  <w:style w:type="character" w:customStyle="1" w:styleId="Heading4Char">
    <w:name w:val="Heading 4 Char"/>
    <w:basedOn w:val="DefaultParagraphFont"/>
    <w:link w:val="Heading4"/>
    <w:uiPriority w:val="9"/>
    <w:rsid w:val="00F73726"/>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5804A9"/>
    <w:rPr>
      <w:rFonts w:ascii="Times New Roman" w:hAnsi="Times New Roman" w:cs="Times New Roman"/>
      <w:b/>
      <w:bCs/>
      <w:i/>
      <w:iCs/>
      <w:sz w:val="24"/>
      <w:szCs w:val="24"/>
    </w:rPr>
  </w:style>
  <w:style w:type="paragraph" w:styleId="TOCHeading">
    <w:name w:val="TOC Heading"/>
    <w:basedOn w:val="Heading1"/>
    <w:next w:val="Normal"/>
    <w:uiPriority w:val="39"/>
    <w:unhideWhenUsed/>
    <w:qFormat/>
    <w:rsid w:val="00465E8D"/>
    <w:pPr>
      <w:keepNext/>
      <w:keepLines/>
      <w:spacing w:before="240" w:after="0" w:line="259" w:lineRule="auto"/>
      <w:jc w:val="left"/>
      <w:outlineLvl w:val="9"/>
    </w:pPr>
    <w:rPr>
      <w:rFonts w:eastAsiaTheme="majorEastAsia" w:cstheme="majorBidi"/>
      <w:color w:val="2F5496" w:themeColor="accent1" w:themeShade="BF"/>
      <w:sz w:val="32"/>
      <w:szCs w:val="32"/>
    </w:rPr>
  </w:style>
  <w:style w:type="paragraph" w:styleId="TOC1">
    <w:name w:val="toc 1"/>
    <w:basedOn w:val="Normal"/>
    <w:next w:val="Normal"/>
    <w:uiPriority w:val="39"/>
    <w:unhideWhenUsed/>
    <w:qFormat/>
    <w:rsid w:val="004F229B"/>
    <w:pPr>
      <w:spacing w:after="100"/>
    </w:pPr>
    <w:rPr>
      <w:rFonts w:ascii="Times New Roman" w:hAnsi="Times New Roman"/>
      <w:sz w:val="24"/>
    </w:rPr>
  </w:style>
  <w:style w:type="paragraph" w:styleId="TOC2">
    <w:name w:val="toc 2"/>
    <w:basedOn w:val="Normal"/>
    <w:next w:val="Normal"/>
    <w:uiPriority w:val="39"/>
    <w:unhideWhenUsed/>
    <w:qFormat/>
    <w:rsid w:val="00465E8D"/>
    <w:pPr>
      <w:spacing w:after="100"/>
      <w:ind w:left="220"/>
    </w:pPr>
    <w:rPr>
      <w:rFonts w:ascii="Times New Roman" w:hAnsi="Times New Roman"/>
      <w:sz w:val="24"/>
    </w:rPr>
  </w:style>
  <w:style w:type="paragraph" w:styleId="TOC3">
    <w:name w:val="toc 3"/>
    <w:basedOn w:val="Normal"/>
    <w:next w:val="Normal"/>
    <w:uiPriority w:val="39"/>
    <w:unhideWhenUsed/>
    <w:qFormat/>
    <w:rsid w:val="00465E8D"/>
    <w:pPr>
      <w:spacing w:after="100"/>
      <w:ind w:left="440"/>
    </w:pPr>
    <w:rPr>
      <w:rFonts w:ascii="Times New Roman" w:hAnsi="Times New Roman"/>
      <w:sz w:val="24"/>
    </w:rPr>
  </w:style>
  <w:style w:type="character" w:styleId="Hyperlink">
    <w:name w:val="Hyperlink"/>
    <w:basedOn w:val="DefaultParagraphFont"/>
    <w:uiPriority w:val="99"/>
    <w:unhideWhenUsed/>
    <w:rsid w:val="00985C52"/>
    <w:rPr>
      <w:color w:val="0563C1" w:themeColor="hyperlink"/>
      <w:u w:val="single"/>
    </w:rPr>
  </w:style>
  <w:style w:type="character" w:customStyle="1" w:styleId="UnresolvedMention1">
    <w:name w:val="Unresolved Mention1"/>
    <w:basedOn w:val="DefaultParagraphFont"/>
    <w:uiPriority w:val="99"/>
    <w:semiHidden/>
    <w:unhideWhenUsed/>
    <w:rsid w:val="00610BE9"/>
    <w:rPr>
      <w:color w:val="605E5C"/>
      <w:shd w:val="clear" w:color="auto" w:fill="E1DFDD"/>
    </w:rPr>
  </w:style>
  <w:style w:type="paragraph" w:styleId="Header">
    <w:name w:val="header"/>
    <w:basedOn w:val="Normal"/>
    <w:link w:val="HeaderChar"/>
    <w:uiPriority w:val="99"/>
    <w:unhideWhenUsed/>
    <w:rsid w:val="009E33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3E3"/>
  </w:style>
  <w:style w:type="paragraph" w:styleId="Footer">
    <w:name w:val="footer"/>
    <w:basedOn w:val="Normal"/>
    <w:link w:val="FooterChar"/>
    <w:uiPriority w:val="99"/>
    <w:unhideWhenUsed/>
    <w:rsid w:val="009E33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3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869622">
      <w:bodyDiv w:val="1"/>
      <w:marLeft w:val="0"/>
      <w:marRight w:val="0"/>
      <w:marTop w:val="0"/>
      <w:marBottom w:val="0"/>
      <w:divBdr>
        <w:top w:val="none" w:sz="0" w:space="0" w:color="auto"/>
        <w:left w:val="none" w:sz="0" w:space="0" w:color="auto"/>
        <w:bottom w:val="none" w:sz="0" w:space="0" w:color="auto"/>
        <w:right w:val="none" w:sz="0" w:space="0" w:color="auto"/>
      </w:divBdr>
    </w:div>
    <w:div w:id="1131051136">
      <w:bodyDiv w:val="1"/>
      <w:marLeft w:val="0"/>
      <w:marRight w:val="0"/>
      <w:marTop w:val="0"/>
      <w:marBottom w:val="0"/>
      <w:divBdr>
        <w:top w:val="none" w:sz="0" w:space="0" w:color="auto"/>
        <w:left w:val="none" w:sz="0" w:space="0" w:color="auto"/>
        <w:bottom w:val="none" w:sz="0" w:space="0" w:color="auto"/>
        <w:right w:val="none" w:sz="0" w:space="0" w:color="auto"/>
      </w:divBdr>
    </w:div>
    <w:div w:id="187245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8.xml"/><Relationship Id="rId26" Type="http://schemas.openxmlformats.org/officeDocument/2006/relationships/image" Target="media/image6.jpeg"/><Relationship Id="rId39" Type="http://schemas.openxmlformats.org/officeDocument/2006/relationships/image" Target="media/image19.png"/><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footer" Target="footer11.xml"/><Relationship Id="rId50" Type="http://schemas.openxmlformats.org/officeDocument/2006/relationships/image" Target="media/image28.jpeg"/><Relationship Id="rId55" Type="http://schemas.openxmlformats.org/officeDocument/2006/relationships/image" Target="media/image31.jpeg"/><Relationship Id="rId6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footer" Target="footer7.xml"/><Relationship Id="rId29" Type="http://schemas.openxmlformats.org/officeDocument/2006/relationships/image" Target="media/image9.jpeg"/><Relationship Id="rId11" Type="http://schemas.openxmlformats.org/officeDocument/2006/relationships/header" Target="header1.xml"/><Relationship Id="rId24" Type="http://schemas.openxmlformats.org/officeDocument/2006/relationships/image" Target="media/image4.png"/><Relationship Id="rId32" Type="http://schemas.openxmlformats.org/officeDocument/2006/relationships/image" Target="media/image12.jpeg"/><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jpg"/><Relationship Id="rId53" Type="http://schemas.openxmlformats.org/officeDocument/2006/relationships/footer" Target="footer12.xml"/><Relationship Id="rId58" Type="http://schemas.openxmlformats.org/officeDocument/2006/relationships/image" Target="media/image33.png"/><Relationship Id="rId5" Type="http://schemas.openxmlformats.org/officeDocument/2006/relationships/footnotes" Target="footnotes.xml"/><Relationship Id="rId61" Type="http://schemas.openxmlformats.org/officeDocument/2006/relationships/hyperlink" Target="https://seevirtual360.com/themes/52/VirtualTour.aspx?listingID=5027" TargetMode="External"/><Relationship Id="rId19" Type="http://schemas.openxmlformats.org/officeDocument/2006/relationships/header" Target="header5.xml"/><Relationship Id="rId14" Type="http://schemas.openxmlformats.org/officeDocument/2006/relationships/footer" Target="footer6.xml"/><Relationship Id="rId22" Type="http://schemas.openxmlformats.org/officeDocument/2006/relationships/image" Target="media/image2.jpeg"/><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image" Target="media/image15.png"/><Relationship Id="rId43" Type="http://schemas.openxmlformats.org/officeDocument/2006/relationships/image" Target="media/image23.jpeg"/><Relationship Id="rId48" Type="http://schemas.openxmlformats.org/officeDocument/2006/relationships/image" Target="media/image26.jpeg"/><Relationship Id="rId56" Type="http://schemas.openxmlformats.org/officeDocument/2006/relationships/footer" Target="footer14.xml"/><Relationship Id="rId64" Type="http://schemas.openxmlformats.org/officeDocument/2006/relationships/theme" Target="theme/theme1.xml"/><Relationship Id="rId8" Type="http://schemas.openxmlformats.org/officeDocument/2006/relationships/footer" Target="footer2.xml"/><Relationship Id="rId51" Type="http://schemas.openxmlformats.org/officeDocument/2006/relationships/image" Target="media/image29.jpeg"/><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header" Target="header4.xml"/><Relationship Id="rId25" Type="http://schemas.openxmlformats.org/officeDocument/2006/relationships/image" Target="media/image5.jpeg"/><Relationship Id="rId33" Type="http://schemas.openxmlformats.org/officeDocument/2006/relationships/image" Target="media/image13.png"/><Relationship Id="rId38" Type="http://schemas.openxmlformats.org/officeDocument/2006/relationships/image" Target="media/image18.png"/><Relationship Id="rId46" Type="http://schemas.openxmlformats.org/officeDocument/2006/relationships/footer" Target="footer10.xml"/><Relationship Id="rId59" Type="http://schemas.openxmlformats.org/officeDocument/2006/relationships/image" Target="media/image34.png"/><Relationship Id="rId20" Type="http://schemas.openxmlformats.org/officeDocument/2006/relationships/footer" Target="footer9.xml"/><Relationship Id="rId41" Type="http://schemas.openxmlformats.org/officeDocument/2006/relationships/image" Target="media/image21.png"/><Relationship Id="rId54" Type="http://schemas.openxmlformats.org/officeDocument/2006/relationships/footer" Target="footer13.xml"/><Relationship Id="rId62"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eader" Target="header3.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7.jpeg"/><Relationship Id="rId57" Type="http://schemas.openxmlformats.org/officeDocument/2006/relationships/image" Target="media/image32.jfif"/><Relationship Id="rId10" Type="http://schemas.openxmlformats.org/officeDocument/2006/relationships/footer" Target="footer4.xml"/><Relationship Id="rId31" Type="http://schemas.openxmlformats.org/officeDocument/2006/relationships/image" Target="media/image11.jpeg"/><Relationship Id="rId44" Type="http://schemas.openxmlformats.org/officeDocument/2006/relationships/image" Target="media/image24.png"/><Relationship Id="rId52" Type="http://schemas.openxmlformats.org/officeDocument/2006/relationships/image" Target="media/image30.jpeg"/><Relationship Id="rId60" Type="http://schemas.openxmlformats.org/officeDocument/2006/relationships/image" Target="media/image35.png"/><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864DC-891C-471B-AE46-3D6C22E39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137</Pages>
  <Words>26474</Words>
  <Characters>150905</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Baker</dc:creator>
  <cp:keywords/>
  <dc:description/>
  <cp:lastModifiedBy>Caitlin Baker</cp:lastModifiedBy>
  <cp:revision>5</cp:revision>
  <cp:lastPrinted>2022-12-09T05:00:00Z</cp:lastPrinted>
  <dcterms:created xsi:type="dcterms:W3CDTF">2022-12-09T05:00:00Z</dcterms:created>
  <dcterms:modified xsi:type="dcterms:W3CDTF">2022-12-09T20:48:00Z</dcterms:modified>
</cp:coreProperties>
</file>